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9A9" w14:textId="07D55B69" w:rsidR="001C57E6" w:rsidRPr="005A444D" w:rsidRDefault="009D64F6" w:rsidP="00F641E2">
      <w:pPr>
        <w:pStyle w:val="Heading1"/>
        <w:rPr>
          <w:rFonts w:ascii="Verdana" w:hAnsi="Verdana"/>
        </w:rPr>
      </w:pPr>
      <w:bookmarkStart w:id="0" w:name="_Toc107308455"/>
      <w:bookmarkStart w:id="1" w:name="_Toc100735258"/>
      <w:bookmarkStart w:id="2" w:name="_Toc100753567"/>
      <w:bookmarkStart w:id="3" w:name="_Toc102041450"/>
      <w:bookmarkStart w:id="4" w:name="_Toc105056383"/>
      <w:bookmarkStart w:id="5" w:name="_Toc105056423"/>
      <w:r>
        <w:rPr>
          <w:noProof/>
        </w:rPr>
        <w:drawing>
          <wp:inline distT="0" distB="0" distL="0" distR="0" wp14:anchorId="1A10E1CB" wp14:editId="1EDE125D">
            <wp:extent cx="5731510" cy="1134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34745"/>
                    </a:xfrm>
                    <a:prstGeom prst="rect">
                      <a:avLst/>
                    </a:prstGeom>
                    <a:noFill/>
                    <a:ln>
                      <a:noFill/>
                    </a:ln>
                  </pic:spPr>
                </pic:pic>
              </a:graphicData>
            </a:graphic>
          </wp:inline>
        </w:drawing>
      </w:r>
      <w:bookmarkEnd w:id="0"/>
      <w:r w:rsidRPr="005A444D">
        <w:rPr>
          <w:rFonts w:ascii="Verdana" w:hAnsi="Verdana"/>
        </w:rPr>
        <w:t xml:space="preserve"> </w:t>
      </w:r>
      <w:bookmarkEnd w:id="1"/>
      <w:bookmarkEnd w:id="2"/>
      <w:bookmarkEnd w:id="3"/>
      <w:bookmarkEnd w:id="4"/>
      <w:bookmarkEnd w:id="5"/>
    </w:p>
    <w:p w14:paraId="4F27797D" w14:textId="05709972" w:rsidR="00BC1277" w:rsidRDefault="00123C75" w:rsidP="00BC1277">
      <w:pPr>
        <w:rPr>
          <w:b/>
          <w:bCs/>
          <w:sz w:val="28"/>
          <w:szCs w:val="28"/>
        </w:rPr>
      </w:pPr>
      <w:r>
        <w:rPr>
          <w:b/>
          <w:bCs/>
          <w:sz w:val="28"/>
          <w:szCs w:val="28"/>
        </w:rPr>
        <w:t>Executive Assistant</w:t>
      </w:r>
    </w:p>
    <w:p w14:paraId="386C9723" w14:textId="77777777" w:rsidR="00BC1277" w:rsidRDefault="00BC1277" w:rsidP="00BC1277">
      <w:pPr>
        <w:rPr>
          <w:szCs w:val="24"/>
        </w:rPr>
      </w:pPr>
    </w:p>
    <w:bookmarkStart w:id="6" w:name="_Toc107308457" w:displacedByCustomXml="next"/>
    <w:bookmarkStart w:id="7" w:name="_Toc102041452" w:displacedByCustomXml="next"/>
    <w:bookmarkStart w:id="8" w:name="_Toc100753569" w:displacedByCustomXml="next"/>
    <w:bookmarkStart w:id="9" w:name="_Toc100735260" w:displacedByCustomXml="next"/>
    <w:bookmarkStart w:id="10" w:name="_Toc105056385" w:displacedByCustomXml="next"/>
    <w:bookmarkStart w:id="11" w:name="_Toc105056425" w:displacedByCustomXml="next"/>
    <w:sdt>
      <w:sdtPr>
        <w:rPr>
          <w:b/>
        </w:rPr>
        <w:id w:val="1502000961"/>
        <w:docPartObj>
          <w:docPartGallery w:val="Table of Contents"/>
          <w:docPartUnique/>
        </w:docPartObj>
      </w:sdtPr>
      <w:sdtEndPr/>
      <w:sdtContent>
        <w:p w14:paraId="38EEF4AE" w14:textId="47260388" w:rsidR="00BC1277" w:rsidRDefault="00BC1277" w:rsidP="00BC1277">
          <w:pPr>
            <w:rPr>
              <w:b/>
              <w:bCs/>
              <w:sz w:val="28"/>
              <w:szCs w:val="28"/>
            </w:rPr>
          </w:pPr>
          <w:r>
            <w:rPr>
              <w:b/>
              <w:bCs/>
              <w:sz w:val="28"/>
              <w:szCs w:val="28"/>
            </w:rPr>
            <w:t>Contents</w:t>
          </w:r>
          <w:bookmarkEnd w:id="11"/>
          <w:bookmarkEnd w:id="10"/>
          <w:bookmarkEnd w:id="9"/>
          <w:bookmarkEnd w:id="8"/>
          <w:bookmarkEnd w:id="7"/>
          <w:bookmarkEnd w:id="6"/>
          <w:r>
            <w:rPr>
              <w:b/>
              <w:bCs/>
              <w:sz w:val="28"/>
              <w:szCs w:val="28"/>
            </w:rPr>
            <w:t xml:space="preserve"> </w:t>
          </w:r>
        </w:p>
        <w:p w14:paraId="422D7E51" w14:textId="77777777" w:rsidR="00BC1277" w:rsidRDefault="00BC1277"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r>
            <w:rPr>
              <w:szCs w:val="24"/>
            </w:rPr>
            <w:fldChar w:fldCharType="begin"/>
          </w:r>
          <w:r>
            <w:rPr>
              <w:szCs w:val="24"/>
            </w:rPr>
            <w:instrText xml:space="preserve"> TOC \o "1-3" \h \z \u </w:instrText>
          </w:r>
          <w:r>
            <w:rPr>
              <w:szCs w:val="24"/>
            </w:rPr>
            <w:fldChar w:fldCharType="separate"/>
          </w:r>
          <w:hyperlink r:id="rId9" w:anchor="_Toc144469117" w:history="1">
            <w:r>
              <w:rPr>
                <w:rStyle w:val="Hyperlink"/>
                <w:noProof/>
              </w:rPr>
              <w:t>About Whaikaha - Ministry of Disabled People</w:t>
            </w:r>
            <w:r>
              <w:rPr>
                <w:rStyle w:val="Hyperlink"/>
                <w:noProof/>
                <w:webHidden/>
              </w:rPr>
              <w:tab/>
            </w:r>
            <w:r>
              <w:rPr>
                <w:rStyle w:val="Hyperlink"/>
                <w:noProof/>
                <w:webHidden/>
              </w:rPr>
              <w:fldChar w:fldCharType="begin"/>
            </w:r>
            <w:r>
              <w:rPr>
                <w:rStyle w:val="Hyperlink"/>
                <w:noProof/>
                <w:webHidden/>
              </w:rPr>
              <w:instrText xml:space="preserve"> PAGEREF _Toc144469117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14:paraId="6653D1B9" w14:textId="77777777" w:rsidR="00BC1277" w:rsidRDefault="008268FD" w:rsidP="00BC1277">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r:id="rId10" w:anchor="_Toc144469118" w:history="1">
            <w:r w:rsidR="00BC1277">
              <w:rPr>
                <w:rStyle w:val="Hyperlink"/>
                <w:noProof/>
              </w:rPr>
              <w:t>Our Purpose</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_Toc144469118 \h </w:instrText>
            </w:r>
            <w:r w:rsidR="00BC1277">
              <w:rPr>
                <w:rStyle w:val="Hyperlink"/>
                <w:noProof/>
                <w:webHidden/>
              </w:rPr>
            </w:r>
            <w:r w:rsidR="00BC1277">
              <w:rPr>
                <w:rStyle w:val="Hyperlink"/>
                <w:noProof/>
                <w:webHidden/>
              </w:rPr>
              <w:fldChar w:fldCharType="separate"/>
            </w:r>
            <w:r w:rsidR="00BC1277">
              <w:rPr>
                <w:rStyle w:val="Hyperlink"/>
                <w:noProof/>
                <w:webHidden/>
              </w:rPr>
              <w:t>1</w:t>
            </w:r>
            <w:r w:rsidR="00BC1277">
              <w:rPr>
                <w:rStyle w:val="Hyperlink"/>
                <w:noProof/>
                <w:webHidden/>
              </w:rPr>
              <w:fldChar w:fldCharType="end"/>
            </w:r>
          </w:hyperlink>
        </w:p>
        <w:p w14:paraId="38A1A06A" w14:textId="77777777" w:rsidR="00BC1277" w:rsidRDefault="008268FD" w:rsidP="00BC1277">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r:id="rId11" w:anchor="_Toc144469119" w:history="1">
            <w:r w:rsidR="00BC1277">
              <w:rPr>
                <w:rStyle w:val="Hyperlink"/>
                <w:noProof/>
              </w:rPr>
              <w:t>Accessibility</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_Toc144469119 \h </w:instrText>
            </w:r>
            <w:r w:rsidR="00BC1277">
              <w:rPr>
                <w:rStyle w:val="Hyperlink"/>
                <w:noProof/>
                <w:webHidden/>
              </w:rPr>
            </w:r>
            <w:r w:rsidR="00BC1277">
              <w:rPr>
                <w:rStyle w:val="Hyperlink"/>
                <w:noProof/>
                <w:webHidden/>
              </w:rPr>
              <w:fldChar w:fldCharType="separate"/>
            </w:r>
            <w:r w:rsidR="00BC1277">
              <w:rPr>
                <w:rStyle w:val="Hyperlink"/>
                <w:noProof/>
                <w:webHidden/>
              </w:rPr>
              <w:t>2</w:t>
            </w:r>
            <w:r w:rsidR="00BC1277">
              <w:rPr>
                <w:rStyle w:val="Hyperlink"/>
                <w:noProof/>
                <w:webHidden/>
              </w:rPr>
              <w:fldChar w:fldCharType="end"/>
            </w:r>
          </w:hyperlink>
        </w:p>
        <w:p w14:paraId="63F1A30F" w14:textId="52EF6982" w:rsidR="00BC1277" w:rsidRDefault="008268FD" w:rsidP="00676035">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r:id="rId12" w:anchor="_Toc144469120" w:history="1">
            <w:r w:rsidR="00BC1277">
              <w:rPr>
                <w:rStyle w:val="Hyperlink"/>
                <w:noProof/>
              </w:rPr>
              <w:t>Te Tiriti o Waitangi</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_Toc144469120 \h </w:instrText>
            </w:r>
            <w:r w:rsidR="00BC1277">
              <w:rPr>
                <w:rStyle w:val="Hyperlink"/>
                <w:noProof/>
                <w:webHidden/>
              </w:rPr>
            </w:r>
            <w:r w:rsidR="00BC1277">
              <w:rPr>
                <w:rStyle w:val="Hyperlink"/>
                <w:noProof/>
                <w:webHidden/>
              </w:rPr>
              <w:fldChar w:fldCharType="separate"/>
            </w:r>
            <w:r w:rsidR="00BC1277">
              <w:rPr>
                <w:rStyle w:val="Hyperlink"/>
                <w:noProof/>
                <w:webHidden/>
              </w:rPr>
              <w:t>2</w:t>
            </w:r>
            <w:r w:rsidR="00BC1277">
              <w:rPr>
                <w:rStyle w:val="Hyperlink"/>
                <w:noProof/>
                <w:webHidden/>
              </w:rPr>
              <w:fldChar w:fldCharType="end"/>
            </w:r>
          </w:hyperlink>
        </w:p>
        <w:p w14:paraId="4809736E" w14:textId="2D2F1F47"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13" w:anchor="_Toc144469122" w:history="1">
            <w:r w:rsidR="00BC1277">
              <w:rPr>
                <w:rStyle w:val="Hyperlink"/>
                <w:noProof/>
              </w:rPr>
              <w:t>About the role</w:t>
            </w:r>
            <w:r w:rsidR="00BC1277">
              <w:rPr>
                <w:rStyle w:val="Hyperlink"/>
                <w:noProof/>
                <w:webHidden/>
              </w:rPr>
              <w:tab/>
            </w:r>
            <w:r w:rsidR="00676035">
              <w:rPr>
                <w:rStyle w:val="Hyperlink"/>
                <w:noProof/>
                <w:webHidden/>
              </w:rPr>
              <w:t>2</w:t>
            </w:r>
          </w:hyperlink>
        </w:p>
        <w:p w14:paraId="2D9E1BE7" w14:textId="54A21293"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14" w:anchor="_Toc144469123" w:history="1">
            <w:r w:rsidR="00BC1277">
              <w:rPr>
                <w:rStyle w:val="Hyperlink"/>
                <w:noProof/>
              </w:rPr>
              <w:t>How you will contribute</w:t>
            </w:r>
            <w:r w:rsidR="00BC1277">
              <w:rPr>
                <w:rStyle w:val="Hyperlink"/>
                <w:noProof/>
                <w:webHidden/>
              </w:rPr>
              <w:tab/>
            </w:r>
            <w:r w:rsidR="00676035">
              <w:rPr>
                <w:rStyle w:val="Hyperlink"/>
                <w:noProof/>
                <w:webHidden/>
              </w:rPr>
              <w:t>2</w:t>
            </w:r>
          </w:hyperlink>
        </w:p>
        <w:p w14:paraId="25A137B3" w14:textId="5A1D1190"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15" w:anchor="_Toc144469124" w:history="1">
            <w:r w:rsidR="00BC1277">
              <w:rPr>
                <w:rStyle w:val="Hyperlink"/>
                <w:noProof/>
              </w:rPr>
              <w:t>What you will bring</w:t>
            </w:r>
            <w:r w:rsidR="00BC1277">
              <w:rPr>
                <w:rStyle w:val="Hyperlink"/>
                <w:noProof/>
                <w:webHidden/>
              </w:rPr>
              <w:tab/>
            </w:r>
            <w:r w:rsidR="00676035">
              <w:rPr>
                <w:rStyle w:val="Hyperlink"/>
                <w:noProof/>
                <w:webHidden/>
              </w:rPr>
              <w:t>4</w:t>
            </w:r>
          </w:hyperlink>
        </w:p>
        <w:p w14:paraId="34E28C25" w14:textId="7B027969"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16" w:anchor="_Toc144469125" w:history="1">
            <w:r w:rsidR="00BC1277">
              <w:rPr>
                <w:rStyle w:val="Hyperlink"/>
                <w:noProof/>
              </w:rPr>
              <w:t>Who you will be working with</w:t>
            </w:r>
            <w:r w:rsidR="00BC1277">
              <w:rPr>
                <w:rStyle w:val="Hyperlink"/>
                <w:noProof/>
                <w:webHidden/>
              </w:rPr>
              <w:tab/>
            </w:r>
            <w:r w:rsidR="00676035">
              <w:rPr>
                <w:rStyle w:val="Hyperlink"/>
                <w:noProof/>
                <w:webHidden/>
              </w:rPr>
              <w:t>5</w:t>
            </w:r>
          </w:hyperlink>
        </w:p>
        <w:p w14:paraId="7227312B" w14:textId="77777777" w:rsidR="00BC1277" w:rsidRDefault="008268FD" w:rsidP="00BC1277">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r:id="rId17" w:anchor="_Toc144469126" w:history="1">
            <w:r w:rsidR="00BC1277">
              <w:rPr>
                <w:rStyle w:val="Hyperlink"/>
                <w:noProof/>
              </w:rPr>
              <w:t>Internal</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_Toc144469126 \h </w:instrText>
            </w:r>
            <w:r w:rsidR="00BC1277">
              <w:rPr>
                <w:rStyle w:val="Hyperlink"/>
                <w:noProof/>
                <w:webHidden/>
              </w:rPr>
            </w:r>
            <w:r w:rsidR="00BC1277">
              <w:rPr>
                <w:rStyle w:val="Hyperlink"/>
                <w:noProof/>
                <w:webHidden/>
              </w:rPr>
              <w:fldChar w:fldCharType="separate"/>
            </w:r>
            <w:r w:rsidR="00BC1277">
              <w:rPr>
                <w:rStyle w:val="Hyperlink"/>
                <w:noProof/>
                <w:webHidden/>
              </w:rPr>
              <w:t>6</w:t>
            </w:r>
            <w:r w:rsidR="00BC1277">
              <w:rPr>
                <w:rStyle w:val="Hyperlink"/>
                <w:noProof/>
                <w:webHidden/>
              </w:rPr>
              <w:fldChar w:fldCharType="end"/>
            </w:r>
          </w:hyperlink>
        </w:p>
        <w:p w14:paraId="649634A2" w14:textId="77777777" w:rsidR="00BC1277" w:rsidRDefault="008268FD" w:rsidP="00BC1277">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r:id="rId18" w:anchor="_Toc144469127" w:history="1">
            <w:r w:rsidR="00BC1277">
              <w:rPr>
                <w:rStyle w:val="Hyperlink"/>
                <w:noProof/>
              </w:rPr>
              <w:t>External</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_Toc144469127 \h </w:instrText>
            </w:r>
            <w:r w:rsidR="00BC1277">
              <w:rPr>
                <w:rStyle w:val="Hyperlink"/>
                <w:noProof/>
                <w:webHidden/>
              </w:rPr>
            </w:r>
            <w:r w:rsidR="00BC1277">
              <w:rPr>
                <w:rStyle w:val="Hyperlink"/>
                <w:noProof/>
                <w:webHidden/>
              </w:rPr>
              <w:fldChar w:fldCharType="separate"/>
            </w:r>
            <w:r w:rsidR="00BC1277">
              <w:rPr>
                <w:rStyle w:val="Hyperlink"/>
                <w:noProof/>
                <w:webHidden/>
              </w:rPr>
              <w:t>6</w:t>
            </w:r>
            <w:r w:rsidR="00BC1277">
              <w:rPr>
                <w:rStyle w:val="Hyperlink"/>
                <w:noProof/>
                <w:webHidden/>
              </w:rPr>
              <w:fldChar w:fldCharType="end"/>
            </w:r>
          </w:hyperlink>
        </w:p>
        <w:p w14:paraId="716E07FC" w14:textId="77777777"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19" w:anchor="_Toc144469128" w:history="1">
            <w:r w:rsidR="00BC1277">
              <w:rPr>
                <w:rStyle w:val="Hyperlink"/>
                <w:noProof/>
              </w:rPr>
              <w:t>Delegations</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_Toc144469128 \h </w:instrText>
            </w:r>
            <w:r w:rsidR="00BC1277">
              <w:rPr>
                <w:rStyle w:val="Hyperlink"/>
                <w:noProof/>
                <w:webHidden/>
              </w:rPr>
            </w:r>
            <w:r w:rsidR="00BC1277">
              <w:rPr>
                <w:rStyle w:val="Hyperlink"/>
                <w:noProof/>
                <w:webHidden/>
              </w:rPr>
              <w:fldChar w:fldCharType="separate"/>
            </w:r>
            <w:r w:rsidR="00BC1277">
              <w:rPr>
                <w:rStyle w:val="Hyperlink"/>
                <w:noProof/>
                <w:webHidden/>
              </w:rPr>
              <w:t>7</w:t>
            </w:r>
            <w:r w:rsidR="00BC1277">
              <w:rPr>
                <w:rStyle w:val="Hyperlink"/>
                <w:noProof/>
                <w:webHidden/>
              </w:rPr>
              <w:fldChar w:fldCharType="end"/>
            </w:r>
          </w:hyperlink>
        </w:p>
        <w:p w14:paraId="25354649" w14:textId="77777777" w:rsidR="00BC1277" w:rsidRDefault="008268FD" w:rsidP="00BC1277">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r:id="rId20" w:anchor="_Toc144469129" w:history="1">
            <w:r w:rsidR="00BC1277">
              <w:rPr>
                <w:rStyle w:val="Hyperlink"/>
                <w:noProof/>
              </w:rPr>
              <w:t>Working in the Public Service</w:t>
            </w:r>
            <w:r w:rsidR="00BC1277">
              <w:rPr>
                <w:rStyle w:val="Hyperlink"/>
                <w:noProof/>
                <w:webHidden/>
              </w:rPr>
              <w:tab/>
            </w:r>
            <w:r w:rsidR="00BC1277">
              <w:rPr>
                <w:rStyle w:val="Hyperlink"/>
                <w:noProof/>
                <w:webHidden/>
              </w:rPr>
              <w:fldChar w:fldCharType="begin"/>
            </w:r>
            <w:r w:rsidR="00BC1277">
              <w:rPr>
                <w:rStyle w:val="Hyperlink"/>
                <w:noProof/>
                <w:webHidden/>
              </w:rPr>
              <w:instrText xml:space="preserve"> PAGEREF _Toc144469129 \h </w:instrText>
            </w:r>
            <w:r w:rsidR="00BC1277">
              <w:rPr>
                <w:rStyle w:val="Hyperlink"/>
                <w:noProof/>
                <w:webHidden/>
              </w:rPr>
            </w:r>
            <w:r w:rsidR="00BC1277">
              <w:rPr>
                <w:rStyle w:val="Hyperlink"/>
                <w:noProof/>
                <w:webHidden/>
              </w:rPr>
              <w:fldChar w:fldCharType="separate"/>
            </w:r>
            <w:r w:rsidR="00BC1277">
              <w:rPr>
                <w:rStyle w:val="Hyperlink"/>
                <w:noProof/>
                <w:webHidden/>
              </w:rPr>
              <w:t>7</w:t>
            </w:r>
            <w:r w:rsidR="00BC1277">
              <w:rPr>
                <w:rStyle w:val="Hyperlink"/>
                <w:noProof/>
                <w:webHidden/>
              </w:rPr>
              <w:fldChar w:fldCharType="end"/>
            </w:r>
          </w:hyperlink>
        </w:p>
        <w:p w14:paraId="07D61C30" w14:textId="77777777" w:rsidR="00BC1277" w:rsidRDefault="00BC1277" w:rsidP="00BC1277">
          <w:pPr>
            <w:rPr>
              <w:b/>
              <w:bCs/>
              <w:noProof/>
            </w:rPr>
          </w:pPr>
          <w:r>
            <w:rPr>
              <w:b/>
              <w:bCs/>
              <w:noProof/>
              <w:szCs w:val="24"/>
            </w:rPr>
            <w:fldChar w:fldCharType="end"/>
          </w:r>
        </w:p>
      </w:sdtContent>
    </w:sdt>
    <w:p w14:paraId="3C0423B9" w14:textId="77777777" w:rsidR="00BC1277" w:rsidRDefault="00BC1277" w:rsidP="00BC1277">
      <w:pPr>
        <w:pStyle w:val="Heading2"/>
      </w:pPr>
      <w:bookmarkStart w:id="12" w:name="_Toc100649891"/>
      <w:bookmarkStart w:id="13" w:name="_Toc144469117"/>
      <w:bookmarkStart w:id="14" w:name="_Toc100649890"/>
      <w:r>
        <w:t xml:space="preserve">About </w:t>
      </w:r>
      <w:bookmarkEnd w:id="12"/>
      <w:proofErr w:type="spellStart"/>
      <w:r>
        <w:t>Whaikaha</w:t>
      </w:r>
      <w:proofErr w:type="spellEnd"/>
      <w:r>
        <w:t xml:space="preserve"> - Ministry of Disabled People</w:t>
      </w:r>
      <w:bookmarkEnd w:id="13"/>
    </w:p>
    <w:p w14:paraId="05DB3239" w14:textId="77777777" w:rsidR="00BC1277" w:rsidRDefault="00BC1277" w:rsidP="00BC1277">
      <w:pPr>
        <w:pStyle w:val="Heading3"/>
      </w:pPr>
      <w:bookmarkStart w:id="15" w:name="_Toc100649892"/>
      <w:bookmarkStart w:id="16" w:name="_Toc144469118"/>
      <w:bookmarkStart w:id="17" w:name="_Hlk100736549"/>
      <w:r>
        <w:t>Our Purpose</w:t>
      </w:r>
      <w:bookmarkEnd w:id="15"/>
      <w:bookmarkEnd w:id="16"/>
    </w:p>
    <w:p w14:paraId="45226928" w14:textId="77777777" w:rsidR="00BC1277" w:rsidRDefault="00BC1277" w:rsidP="00BC1277">
      <w:pPr>
        <w:rPr>
          <w:szCs w:val="24"/>
        </w:rPr>
      </w:pPr>
      <w:bookmarkStart w:id="18" w:name="_Hlk102570330"/>
      <w:bookmarkStart w:id="19" w:name="_Toc100649893"/>
      <w:proofErr w:type="spellStart"/>
      <w:r>
        <w:rPr>
          <w:szCs w:val="24"/>
        </w:rPr>
        <w:t>Whaikaha</w:t>
      </w:r>
      <w:proofErr w:type="spellEnd"/>
      <w:r>
        <w:rPr>
          <w:szCs w:val="24"/>
        </w:rPr>
        <w:t xml:space="preserve"> - Ministry of Disabled People is underpinned by Aotearoa New Zealand’s commitments under the United Nations Convention on the Rights of Persons with Disabilities along with the United Nations Declaration on the Rights of Indigenous Peoples. In addition, the vision and principles of Enabling Good Lives and Whānau Ora are foundational to how the Ministry does its work. </w:t>
      </w:r>
    </w:p>
    <w:p w14:paraId="54290310" w14:textId="77777777" w:rsidR="00BC1277" w:rsidRDefault="00BC1277" w:rsidP="00BC1277">
      <w:pPr>
        <w:rPr>
          <w:rFonts w:cs="Open Sans"/>
          <w:szCs w:val="24"/>
        </w:rPr>
      </w:pPr>
      <w:proofErr w:type="spellStart"/>
      <w:r>
        <w:rPr>
          <w:rFonts w:cs="Open Sans"/>
          <w:color w:val="000000" w:themeColor="text1"/>
          <w:szCs w:val="24"/>
        </w:rPr>
        <w:t>Whaikaha</w:t>
      </w:r>
      <w:proofErr w:type="spellEnd"/>
      <w:r>
        <w:rPr>
          <w:rFonts w:cs="Open Sans"/>
          <w:color w:val="000000" w:themeColor="text1"/>
          <w:szCs w:val="24"/>
        </w:rPr>
        <w:t xml:space="preserve"> focuses on listening to and partnering with disabled people, tāngata </w:t>
      </w:r>
      <w:proofErr w:type="spellStart"/>
      <w:r>
        <w:rPr>
          <w:rFonts w:cs="Open Sans"/>
          <w:color w:val="000000" w:themeColor="text1"/>
          <w:szCs w:val="24"/>
        </w:rPr>
        <w:t>whaikaha</w:t>
      </w:r>
      <w:proofErr w:type="spellEnd"/>
      <w:r>
        <w:rPr>
          <w:rFonts w:cs="Open Sans"/>
          <w:color w:val="000000" w:themeColor="text1"/>
          <w:szCs w:val="24"/>
        </w:rPr>
        <w:t xml:space="preserve"> Māori, Pacific disabled people, their </w:t>
      </w:r>
      <w:proofErr w:type="gramStart"/>
      <w:r>
        <w:rPr>
          <w:rFonts w:cs="Open Sans"/>
          <w:color w:val="000000" w:themeColor="text1"/>
          <w:szCs w:val="24"/>
        </w:rPr>
        <w:t>families</w:t>
      </w:r>
      <w:proofErr w:type="gramEnd"/>
      <w:r>
        <w:rPr>
          <w:rFonts w:cs="Open Sans"/>
          <w:color w:val="000000" w:themeColor="text1"/>
          <w:szCs w:val="24"/>
        </w:rPr>
        <w:t xml:space="preserve"> and communities so that their experiences can inform changes to the policies </w:t>
      </w:r>
      <w:r>
        <w:rPr>
          <w:rFonts w:cs="Open Sans"/>
          <w:color w:val="000000" w:themeColor="text1"/>
          <w:szCs w:val="24"/>
        </w:rPr>
        <w:lastRenderedPageBreak/>
        <w:t xml:space="preserve">and practices which govern the disability sector. The goal is to enable disabled people and tāngata </w:t>
      </w:r>
      <w:proofErr w:type="spellStart"/>
      <w:r>
        <w:rPr>
          <w:rFonts w:cs="Open Sans"/>
          <w:color w:val="000000" w:themeColor="text1"/>
          <w:szCs w:val="24"/>
        </w:rPr>
        <w:t>whaikaha</w:t>
      </w:r>
      <w:proofErr w:type="spellEnd"/>
      <w:r>
        <w:rPr>
          <w:rFonts w:cs="Open Sans"/>
          <w:color w:val="000000" w:themeColor="text1"/>
          <w:szCs w:val="24"/>
        </w:rPr>
        <w:t xml:space="preserve"> Māori to make their own decisions on the supports that will enable them to live their own good life, enhancing their mana and self-determination.</w:t>
      </w:r>
    </w:p>
    <w:bookmarkEnd w:id="18"/>
    <w:p w14:paraId="44676D5B" w14:textId="77777777" w:rsidR="00BC1277" w:rsidRDefault="00BC1277" w:rsidP="00BC1277">
      <w:pPr>
        <w:pStyle w:val="Bullet1"/>
        <w:numPr>
          <w:ilvl w:val="0"/>
          <w:numId w:val="0"/>
        </w:numPr>
        <w:tabs>
          <w:tab w:val="clear" w:pos="454"/>
          <w:tab w:val="left" w:pos="720"/>
        </w:tabs>
        <w:rPr>
          <w:rFonts w:eastAsia="Calibri" w:cs="Open Sans"/>
          <w:kern w:val="0"/>
          <w:szCs w:val="24"/>
          <w:lang w:val="en-NZ"/>
        </w:rPr>
      </w:pPr>
      <w:proofErr w:type="spellStart"/>
      <w:r>
        <w:rPr>
          <w:rFonts w:eastAsia="Calibri" w:cs="Open Sans"/>
          <w:kern w:val="0"/>
          <w:szCs w:val="24"/>
          <w:lang w:val="en-NZ"/>
        </w:rPr>
        <w:t>Whaikaha</w:t>
      </w:r>
      <w:proofErr w:type="spellEnd"/>
      <w:r>
        <w:rPr>
          <w:rFonts w:eastAsia="Calibri" w:cs="Open Sans"/>
          <w:kern w:val="0"/>
          <w:szCs w:val="24"/>
          <w:lang w:val="en-NZ"/>
        </w:rPr>
        <w:t xml:space="preserve"> will provide strong and focused leadership of the disability system across government through:</w:t>
      </w:r>
    </w:p>
    <w:p w14:paraId="4EDB0F27" w14:textId="77777777" w:rsidR="00BC1277" w:rsidRDefault="00BC1277" w:rsidP="00BC1277">
      <w:pPr>
        <w:pStyle w:val="Bullet1"/>
        <w:numPr>
          <w:ilvl w:val="0"/>
          <w:numId w:val="15"/>
        </w:numPr>
        <w:tabs>
          <w:tab w:val="clear" w:pos="454"/>
          <w:tab w:val="left" w:pos="720"/>
        </w:tabs>
        <w:ind w:left="567" w:hanging="567"/>
        <w:textAlignment w:val="auto"/>
      </w:pPr>
      <w:r>
        <w:t>Driving better outcomes for all disabled people</w:t>
      </w:r>
    </w:p>
    <w:p w14:paraId="44E135DE" w14:textId="77777777" w:rsidR="00BC1277" w:rsidRDefault="00BC1277" w:rsidP="00BC1277">
      <w:pPr>
        <w:pStyle w:val="Bullet1"/>
        <w:numPr>
          <w:ilvl w:val="0"/>
          <w:numId w:val="15"/>
        </w:numPr>
        <w:tabs>
          <w:tab w:val="clear" w:pos="454"/>
          <w:tab w:val="left" w:pos="720"/>
        </w:tabs>
        <w:ind w:left="567" w:hanging="567"/>
        <w:textAlignment w:val="auto"/>
      </w:pPr>
      <w:r>
        <w:t>Leading and coordinating cross-government strategic disability policy</w:t>
      </w:r>
    </w:p>
    <w:p w14:paraId="0EDC524E" w14:textId="77777777" w:rsidR="00BC1277" w:rsidRDefault="00BC1277" w:rsidP="00BC1277">
      <w:pPr>
        <w:pStyle w:val="Bullet1"/>
        <w:numPr>
          <w:ilvl w:val="0"/>
          <w:numId w:val="15"/>
        </w:numPr>
        <w:tabs>
          <w:tab w:val="clear" w:pos="454"/>
          <w:tab w:val="left" w:pos="720"/>
        </w:tabs>
        <w:ind w:left="567" w:hanging="567"/>
        <w:textAlignment w:val="auto"/>
      </w:pPr>
      <w:r>
        <w:t xml:space="preserve">Working to deliver and transform disability support services, </w:t>
      </w:r>
      <w:proofErr w:type="gramStart"/>
      <w:r>
        <w:t>and;</w:t>
      </w:r>
      <w:proofErr w:type="gramEnd"/>
    </w:p>
    <w:p w14:paraId="354E26D8" w14:textId="77777777" w:rsidR="00BC1277" w:rsidRDefault="00BC1277" w:rsidP="00BC1277">
      <w:pPr>
        <w:pStyle w:val="Bullet1"/>
        <w:numPr>
          <w:ilvl w:val="0"/>
          <w:numId w:val="15"/>
        </w:numPr>
        <w:tabs>
          <w:tab w:val="clear" w:pos="454"/>
          <w:tab w:val="left" w:pos="720"/>
        </w:tabs>
        <w:ind w:left="567" w:hanging="567"/>
        <w:textAlignment w:val="auto"/>
      </w:pPr>
      <w:r>
        <w:t>Progressing work on the broader transformation of the wider disability system</w:t>
      </w:r>
    </w:p>
    <w:p w14:paraId="12350244" w14:textId="77777777" w:rsidR="00BC1277" w:rsidRDefault="00BC1277" w:rsidP="00BC1277">
      <w:pPr>
        <w:pStyle w:val="Heading3"/>
      </w:pPr>
      <w:bookmarkStart w:id="20" w:name="_Toc144469119"/>
      <w:bookmarkEnd w:id="17"/>
      <w:r>
        <w:t>Accessibility</w:t>
      </w:r>
      <w:bookmarkEnd w:id="19"/>
      <w:bookmarkEnd w:id="20"/>
      <w:r>
        <w:t xml:space="preserve"> </w:t>
      </w:r>
    </w:p>
    <w:p w14:paraId="16A49D5C" w14:textId="77777777" w:rsidR="00BC1277" w:rsidRDefault="00BC1277" w:rsidP="00BC1277">
      <w:pPr>
        <w:rPr>
          <w:szCs w:val="24"/>
        </w:rPr>
      </w:pPr>
      <w:r>
        <w:rPr>
          <w:szCs w:val="24"/>
        </w:rPr>
        <w:t xml:space="preserve">We believe in a diverse and inclusive Ministry which reflects the communities that we serve. We care about the wellbeing and success of our people and provide a supportive and inclusive working environment where people can thrive and be who they are. We are committed to </w:t>
      </w:r>
      <w:r>
        <w:rPr>
          <w:szCs w:val="24"/>
          <w:lang w:val="en-AU"/>
        </w:rPr>
        <w:t xml:space="preserve">understanding and making available reasonable accommodations and accessibility </w:t>
      </w:r>
      <w:r>
        <w:rPr>
          <w:szCs w:val="24"/>
        </w:rPr>
        <w:t xml:space="preserve">for our </w:t>
      </w:r>
      <w:r>
        <w:rPr>
          <w:szCs w:val="24"/>
          <w:lang w:val="en-AU"/>
        </w:rPr>
        <w:t>people.</w:t>
      </w:r>
    </w:p>
    <w:p w14:paraId="44357DCE" w14:textId="77777777" w:rsidR="00BC1277" w:rsidRDefault="00BC1277" w:rsidP="00BC1277">
      <w:pPr>
        <w:pStyle w:val="Heading3"/>
      </w:pPr>
      <w:bookmarkStart w:id="21" w:name="_Toc144469120"/>
      <w:r>
        <w:t xml:space="preserve">Te </w:t>
      </w:r>
      <w:proofErr w:type="spellStart"/>
      <w:r>
        <w:t>Tiriti</w:t>
      </w:r>
      <w:proofErr w:type="spellEnd"/>
      <w:r>
        <w:t xml:space="preserve"> o Waitangi</w:t>
      </w:r>
      <w:bookmarkEnd w:id="21"/>
    </w:p>
    <w:p w14:paraId="53282831" w14:textId="77777777" w:rsidR="00BC1277" w:rsidRDefault="00BC1277" w:rsidP="00BC1277">
      <w:pPr>
        <w:rPr>
          <w:szCs w:val="24"/>
        </w:rPr>
      </w:pPr>
      <w:bookmarkStart w:id="22" w:name="_Hlk102569669"/>
      <w:r>
        <w:t xml:space="preserve">We have a firm commitment to Te </w:t>
      </w:r>
      <w:proofErr w:type="spellStart"/>
      <w:r>
        <w:t>Tiriti</w:t>
      </w:r>
      <w:proofErr w:type="spellEnd"/>
      <w:r>
        <w:t xml:space="preserve"> o Waitangi, which means</w:t>
      </w:r>
      <w:r>
        <w:rPr>
          <w:szCs w:val="24"/>
        </w:rPr>
        <w:t xml:space="preserve"> we are committed </w:t>
      </w:r>
      <w:bookmarkStart w:id="23" w:name="_Hlk102568792"/>
      <w:r>
        <w:rPr>
          <w:szCs w:val="24"/>
        </w:rPr>
        <w:t xml:space="preserve">to giving effect to Te </w:t>
      </w:r>
      <w:proofErr w:type="spellStart"/>
      <w:r>
        <w:rPr>
          <w:szCs w:val="24"/>
        </w:rPr>
        <w:t>Tiriti</w:t>
      </w:r>
      <w:proofErr w:type="spellEnd"/>
      <w:r>
        <w:rPr>
          <w:szCs w:val="24"/>
        </w:rPr>
        <w:t xml:space="preserve"> through building kāwanatanga, rangatiratanga and </w:t>
      </w:r>
      <w:proofErr w:type="spellStart"/>
      <w:r>
        <w:rPr>
          <w:szCs w:val="24"/>
        </w:rPr>
        <w:t>ōritetanga</w:t>
      </w:r>
      <w:proofErr w:type="spellEnd"/>
      <w:r>
        <w:rPr>
          <w:szCs w:val="24"/>
        </w:rPr>
        <w:t xml:space="preserve">. </w:t>
      </w:r>
      <w:proofErr w:type="spellStart"/>
      <w:r>
        <w:rPr>
          <w:szCs w:val="24"/>
        </w:rPr>
        <w:t>Whaikaha</w:t>
      </w:r>
      <w:proofErr w:type="spellEnd"/>
      <w:r>
        <w:rPr>
          <w:szCs w:val="24"/>
        </w:rPr>
        <w:t xml:space="preserve"> works to partner with and give effect to the voice of Māori, tāngata </w:t>
      </w:r>
      <w:proofErr w:type="spellStart"/>
      <w:r>
        <w:rPr>
          <w:szCs w:val="24"/>
        </w:rPr>
        <w:t>whaikaha</w:t>
      </w:r>
      <w:proofErr w:type="spellEnd"/>
      <w:r>
        <w:rPr>
          <w:szCs w:val="24"/>
        </w:rPr>
        <w:t xml:space="preserve"> me o </w:t>
      </w:r>
      <w:proofErr w:type="spellStart"/>
      <w:r>
        <w:rPr>
          <w:szCs w:val="24"/>
        </w:rPr>
        <w:t>rātou</w:t>
      </w:r>
      <w:proofErr w:type="spellEnd"/>
      <w:r>
        <w:rPr>
          <w:szCs w:val="24"/>
        </w:rPr>
        <w:t xml:space="preserve"> whānau. </w:t>
      </w:r>
      <w:proofErr w:type="spellStart"/>
      <w:r>
        <w:rPr>
          <w:szCs w:val="24"/>
        </w:rPr>
        <w:t>Whaikaha</w:t>
      </w:r>
      <w:proofErr w:type="spellEnd"/>
      <w:r>
        <w:rPr>
          <w:szCs w:val="24"/>
        </w:rPr>
        <w:t xml:space="preserve"> works to support tāngata </w:t>
      </w:r>
      <w:proofErr w:type="spellStart"/>
      <w:r>
        <w:rPr>
          <w:szCs w:val="24"/>
        </w:rPr>
        <w:t>whaikaha</w:t>
      </w:r>
      <w:proofErr w:type="spellEnd"/>
      <w:r>
        <w:rPr>
          <w:szCs w:val="24"/>
        </w:rPr>
        <w:t xml:space="preserve"> Māori, whānau, hapū, Iwi and communities to enable their good life and aspirations.</w:t>
      </w:r>
      <w:bookmarkEnd w:id="22"/>
      <w:bookmarkEnd w:id="23"/>
    </w:p>
    <w:p w14:paraId="2E6D990A" w14:textId="77777777" w:rsidR="00BC1277" w:rsidRDefault="00BC1277" w:rsidP="00BC1277">
      <w:pPr>
        <w:pStyle w:val="Heading2"/>
      </w:pPr>
      <w:bookmarkStart w:id="24" w:name="_Toc144469122"/>
      <w:r>
        <w:t>About the role</w:t>
      </w:r>
      <w:bookmarkEnd w:id="14"/>
      <w:bookmarkEnd w:id="24"/>
    </w:p>
    <w:p w14:paraId="318666AA" w14:textId="77777777" w:rsidR="00123C75" w:rsidRPr="004F5AA8" w:rsidRDefault="00123C75" w:rsidP="00123C75">
      <w:pPr>
        <w:rPr>
          <w:szCs w:val="24"/>
        </w:rPr>
      </w:pPr>
      <w:bookmarkStart w:id="25" w:name="_Toc144469123"/>
      <w:r w:rsidRPr="004F5AA8">
        <w:rPr>
          <w:szCs w:val="24"/>
        </w:rPr>
        <w:t>The role of the Executive Assistant is to provide general administrative and secretarial support</w:t>
      </w:r>
      <w:r>
        <w:rPr>
          <w:szCs w:val="24"/>
        </w:rPr>
        <w:t xml:space="preserve"> to the Manager</w:t>
      </w:r>
      <w:r w:rsidRPr="004F5AA8">
        <w:rPr>
          <w:szCs w:val="24"/>
        </w:rPr>
        <w:t>.</w:t>
      </w:r>
    </w:p>
    <w:p w14:paraId="0C1D4D25" w14:textId="77777777" w:rsidR="00123C75" w:rsidRPr="004F5AA8" w:rsidRDefault="00123C75" w:rsidP="00123C75">
      <w:pPr>
        <w:rPr>
          <w:szCs w:val="24"/>
        </w:rPr>
      </w:pPr>
      <w:r w:rsidRPr="004F5AA8">
        <w:rPr>
          <w:szCs w:val="24"/>
        </w:rPr>
        <w:t>The Executive Assistant will also work as part of an effective team to develop and maintain</w:t>
      </w:r>
      <w:r>
        <w:rPr>
          <w:szCs w:val="24"/>
        </w:rPr>
        <w:t xml:space="preserve"> </w:t>
      </w:r>
      <w:r w:rsidRPr="004F5AA8">
        <w:rPr>
          <w:szCs w:val="24"/>
        </w:rPr>
        <w:t>administrative services for the team.</w:t>
      </w:r>
    </w:p>
    <w:p w14:paraId="7D6E01DE" w14:textId="77777777" w:rsidR="00BC1277" w:rsidRDefault="00BC1277" w:rsidP="00BC1277">
      <w:pPr>
        <w:pStyle w:val="Heading2"/>
      </w:pPr>
      <w:r>
        <w:t>How you will contribute</w:t>
      </w:r>
      <w:bookmarkEnd w:id="25"/>
      <w:r>
        <w:t xml:space="preserve"> </w:t>
      </w:r>
    </w:p>
    <w:p w14:paraId="23CB4EE2" w14:textId="77777777" w:rsidR="00123C75" w:rsidRPr="00981A7E" w:rsidRDefault="00123C75" w:rsidP="00123C75">
      <w:pPr>
        <w:rPr>
          <w:b/>
          <w:bCs/>
          <w:szCs w:val="24"/>
        </w:rPr>
      </w:pPr>
      <w:r w:rsidRPr="004F5AA8">
        <w:rPr>
          <w:b/>
          <w:bCs/>
          <w:szCs w:val="24"/>
        </w:rPr>
        <w:t>Secretarial Services/ Management Support</w:t>
      </w:r>
    </w:p>
    <w:p w14:paraId="499E0061" w14:textId="77777777" w:rsidR="00123C75" w:rsidRPr="004F5AA8" w:rsidRDefault="00123C75" w:rsidP="00123C75">
      <w:pPr>
        <w:pStyle w:val="Bullet1"/>
        <w:tabs>
          <w:tab w:val="clear" w:pos="454"/>
        </w:tabs>
        <w:ind w:left="567" w:hanging="567"/>
      </w:pPr>
      <w:r w:rsidRPr="004F5AA8">
        <w:t xml:space="preserve">Provide timely and accurate secretarial services for the team, including word-processing, spread sheeting, photocopying and other </w:t>
      </w:r>
      <w:r w:rsidRPr="004F5AA8">
        <w:lastRenderedPageBreak/>
        <w:t>document processing duties as may be necessary to support the efficient functioning of the team.</w:t>
      </w:r>
    </w:p>
    <w:p w14:paraId="4D815FA1" w14:textId="77777777" w:rsidR="00123C75" w:rsidRPr="004F5AA8" w:rsidRDefault="00123C75" w:rsidP="00123C75">
      <w:pPr>
        <w:pStyle w:val="Bullet1"/>
        <w:tabs>
          <w:tab w:val="clear" w:pos="454"/>
        </w:tabs>
        <w:ind w:left="567" w:hanging="567"/>
      </w:pPr>
      <w:r w:rsidRPr="004F5AA8">
        <w:t>Develop presentation materials using appropriate design packages, as required.</w:t>
      </w:r>
    </w:p>
    <w:p w14:paraId="773E8DE2" w14:textId="77777777" w:rsidR="00123C75" w:rsidRPr="004F5AA8" w:rsidRDefault="00123C75" w:rsidP="00123C75">
      <w:pPr>
        <w:pStyle w:val="Bullet1"/>
        <w:tabs>
          <w:tab w:val="clear" w:pos="454"/>
        </w:tabs>
        <w:ind w:left="567" w:hanging="567"/>
      </w:pPr>
      <w:r w:rsidRPr="004F5AA8">
        <w:t>Respond to and compose letters and memoranda.</w:t>
      </w:r>
    </w:p>
    <w:p w14:paraId="35D6149B" w14:textId="77777777" w:rsidR="00123C75" w:rsidRPr="004F5AA8" w:rsidRDefault="00123C75" w:rsidP="00123C75">
      <w:pPr>
        <w:pStyle w:val="Bullet1"/>
        <w:tabs>
          <w:tab w:val="clear" w:pos="454"/>
        </w:tabs>
        <w:ind w:left="567" w:hanging="567"/>
      </w:pPr>
      <w:r w:rsidRPr="004F5AA8">
        <w:t>Collate papers for meetings, prepare and circulate agendas, take minutes and dictation.</w:t>
      </w:r>
    </w:p>
    <w:p w14:paraId="70E161BC" w14:textId="77777777" w:rsidR="00123C75" w:rsidRPr="004F5AA8" w:rsidRDefault="00123C75" w:rsidP="00123C75">
      <w:pPr>
        <w:pStyle w:val="Bullet1"/>
        <w:tabs>
          <w:tab w:val="clear" w:pos="454"/>
        </w:tabs>
        <w:ind w:left="567" w:hanging="567"/>
      </w:pPr>
      <w:r w:rsidRPr="004F5AA8">
        <w:t xml:space="preserve">Provide a reception service, take messages, answer </w:t>
      </w:r>
      <w:proofErr w:type="gramStart"/>
      <w:r w:rsidRPr="004F5AA8">
        <w:t>queries</w:t>
      </w:r>
      <w:proofErr w:type="gramEnd"/>
      <w:r w:rsidRPr="004F5AA8">
        <w:t xml:space="preserve"> and redirect queries as appropriate, screen telephone calls, mail, and visitors.</w:t>
      </w:r>
    </w:p>
    <w:p w14:paraId="116F6AED" w14:textId="77777777" w:rsidR="00123C75" w:rsidRPr="004F5AA8" w:rsidRDefault="00123C75" w:rsidP="00123C75">
      <w:pPr>
        <w:pStyle w:val="Bullet1"/>
        <w:tabs>
          <w:tab w:val="clear" w:pos="454"/>
        </w:tabs>
        <w:ind w:left="567" w:hanging="567"/>
      </w:pPr>
      <w:r w:rsidRPr="004F5AA8">
        <w:t>Maintain diaries, make appointments, and travel arrangements.</w:t>
      </w:r>
    </w:p>
    <w:p w14:paraId="7A65C2DC" w14:textId="77777777" w:rsidR="00123C75" w:rsidRPr="004F5AA8" w:rsidRDefault="00123C75" w:rsidP="00123C75">
      <w:pPr>
        <w:pStyle w:val="Bullet1"/>
        <w:tabs>
          <w:tab w:val="clear" w:pos="454"/>
        </w:tabs>
        <w:ind w:left="567" w:hanging="567"/>
      </w:pPr>
      <w:r w:rsidRPr="004F5AA8">
        <w:t>Maintain confidentiality of documentation and information as required and as appropriate.</w:t>
      </w:r>
    </w:p>
    <w:p w14:paraId="2CF17E0A" w14:textId="77777777" w:rsidR="00123C75" w:rsidRPr="004F5AA8" w:rsidRDefault="00123C75" w:rsidP="00123C75">
      <w:pPr>
        <w:pStyle w:val="Bullet1"/>
        <w:tabs>
          <w:tab w:val="clear" w:pos="454"/>
        </w:tabs>
        <w:ind w:left="567" w:hanging="567"/>
      </w:pPr>
      <w:r w:rsidRPr="004F5AA8">
        <w:t>Liaise with key stakeholders to understand their service requirements.</w:t>
      </w:r>
    </w:p>
    <w:p w14:paraId="477D12E2" w14:textId="0DB0E6FD" w:rsidR="00123C75" w:rsidRPr="004F5AA8" w:rsidRDefault="00123C75" w:rsidP="00123C75">
      <w:pPr>
        <w:pStyle w:val="Bullet1"/>
        <w:tabs>
          <w:tab w:val="clear" w:pos="454"/>
        </w:tabs>
        <w:ind w:left="567" w:hanging="567"/>
      </w:pPr>
      <w:r w:rsidRPr="004F5AA8">
        <w:t>Ensure that high level support services are provided</w:t>
      </w:r>
      <w:r w:rsidR="008A1F5E">
        <w:t>.</w:t>
      </w:r>
    </w:p>
    <w:p w14:paraId="244A4C5C" w14:textId="44DE00B4" w:rsidR="00123C75" w:rsidRDefault="00123C75" w:rsidP="00123C75">
      <w:pPr>
        <w:pStyle w:val="Bullet1"/>
        <w:tabs>
          <w:tab w:val="clear" w:pos="454"/>
        </w:tabs>
        <w:ind w:left="567" w:hanging="567"/>
      </w:pPr>
      <w:r w:rsidRPr="004F5AA8">
        <w:t>Co-ordinate meetings – including scheduling, arranging resources, venues and catering, production of agendas, collation of papers, minute-taking and dissemination as required.</w:t>
      </w:r>
    </w:p>
    <w:p w14:paraId="13CDC1C6" w14:textId="0EC3E2B7" w:rsidR="00123C75" w:rsidRDefault="00123C75" w:rsidP="00123C75">
      <w:pPr>
        <w:pStyle w:val="Bullet1"/>
        <w:numPr>
          <w:ilvl w:val="0"/>
          <w:numId w:val="0"/>
        </w:numPr>
        <w:tabs>
          <w:tab w:val="clear" w:pos="454"/>
        </w:tabs>
      </w:pPr>
    </w:p>
    <w:p w14:paraId="43B15EE5" w14:textId="77777777" w:rsidR="00123C75" w:rsidRPr="004F5AA8" w:rsidRDefault="00123C75" w:rsidP="00123C75">
      <w:pPr>
        <w:rPr>
          <w:b/>
          <w:bCs/>
          <w:szCs w:val="24"/>
        </w:rPr>
      </w:pPr>
      <w:bookmarkStart w:id="26" w:name="_Toc108593822"/>
      <w:r w:rsidRPr="004F5AA8">
        <w:rPr>
          <w:b/>
          <w:bCs/>
          <w:szCs w:val="24"/>
        </w:rPr>
        <w:t>Administrative Support</w:t>
      </w:r>
      <w:bookmarkEnd w:id="26"/>
    </w:p>
    <w:p w14:paraId="06926138" w14:textId="77777777" w:rsidR="00123C75" w:rsidRPr="004F5AA8" w:rsidRDefault="00123C75" w:rsidP="00123C75">
      <w:pPr>
        <w:pStyle w:val="Bullet1"/>
        <w:tabs>
          <w:tab w:val="clear" w:pos="454"/>
        </w:tabs>
        <w:ind w:left="567" w:hanging="567"/>
      </w:pPr>
      <w:r w:rsidRPr="004F5AA8">
        <w:t>Set up and maintain effective electronic and paper filing systems and procedures and develop new systems as required enabling quick access to information.</w:t>
      </w:r>
    </w:p>
    <w:p w14:paraId="38A855A5" w14:textId="77777777" w:rsidR="00123C75" w:rsidRPr="004F5AA8" w:rsidRDefault="00123C75" w:rsidP="00123C75">
      <w:pPr>
        <w:pStyle w:val="Bullet1"/>
        <w:tabs>
          <w:tab w:val="clear" w:pos="454"/>
        </w:tabs>
        <w:ind w:left="567" w:hanging="567"/>
      </w:pPr>
      <w:r w:rsidRPr="004F5AA8">
        <w:t>Develop and maintain electronic and paper information bases relevant to the team.</w:t>
      </w:r>
    </w:p>
    <w:p w14:paraId="2CEA6C8A" w14:textId="77777777" w:rsidR="00123C75" w:rsidRPr="004F5AA8" w:rsidRDefault="00123C75" w:rsidP="00123C75">
      <w:pPr>
        <w:pStyle w:val="Bullet1"/>
        <w:tabs>
          <w:tab w:val="clear" w:pos="454"/>
        </w:tabs>
        <w:ind w:left="567" w:hanging="567"/>
      </w:pPr>
      <w:r w:rsidRPr="004F5AA8">
        <w:t>Compile statistics and information as required.</w:t>
      </w:r>
    </w:p>
    <w:p w14:paraId="3852BC8E" w14:textId="77777777" w:rsidR="00123C75" w:rsidRPr="004F5AA8" w:rsidRDefault="00123C75" w:rsidP="00123C75">
      <w:pPr>
        <w:pStyle w:val="Bullet1"/>
        <w:tabs>
          <w:tab w:val="clear" w:pos="454"/>
        </w:tabs>
        <w:ind w:left="567" w:hanging="567"/>
      </w:pPr>
      <w:r w:rsidRPr="004F5AA8">
        <w:t xml:space="preserve">Undertake one-off projects, </w:t>
      </w:r>
      <w:proofErr w:type="gramStart"/>
      <w:r w:rsidRPr="004F5AA8">
        <w:t>compile</w:t>
      </w:r>
      <w:proofErr w:type="gramEnd"/>
      <w:r w:rsidRPr="004F5AA8">
        <w:t xml:space="preserve"> and process data for the Manager or team where required.</w:t>
      </w:r>
    </w:p>
    <w:p w14:paraId="591865EE" w14:textId="77777777" w:rsidR="00123C75" w:rsidRPr="004F5AA8" w:rsidRDefault="00123C75" w:rsidP="00123C75">
      <w:pPr>
        <w:pStyle w:val="Bullet1"/>
        <w:tabs>
          <w:tab w:val="clear" w:pos="454"/>
        </w:tabs>
        <w:ind w:left="567" w:hanging="567"/>
      </w:pPr>
      <w:r w:rsidRPr="004F5AA8">
        <w:t>Index, catalogue, and store current and non-current information.</w:t>
      </w:r>
    </w:p>
    <w:p w14:paraId="180B4D34" w14:textId="77777777" w:rsidR="00123C75" w:rsidRPr="004F5AA8" w:rsidRDefault="00123C75" w:rsidP="00123C75">
      <w:pPr>
        <w:pStyle w:val="Bullet1"/>
        <w:tabs>
          <w:tab w:val="clear" w:pos="454"/>
        </w:tabs>
        <w:ind w:left="567" w:hanging="567"/>
      </w:pPr>
      <w:r w:rsidRPr="004F5AA8">
        <w:t>Maintain appropriate supply of stationery for the team.</w:t>
      </w:r>
    </w:p>
    <w:p w14:paraId="049D9365" w14:textId="77777777" w:rsidR="00123C75" w:rsidRPr="004F5AA8" w:rsidRDefault="00123C75" w:rsidP="00123C75">
      <w:pPr>
        <w:pStyle w:val="Bullet1"/>
        <w:tabs>
          <w:tab w:val="clear" w:pos="454"/>
        </w:tabs>
        <w:ind w:left="567" w:hanging="567"/>
      </w:pPr>
      <w:r w:rsidRPr="004F5AA8">
        <w:t>Co-ordinate with and assist other administration staff as necessary.</w:t>
      </w:r>
    </w:p>
    <w:p w14:paraId="0BDD4BCB" w14:textId="29B16582" w:rsidR="00123C75" w:rsidRDefault="00123C75" w:rsidP="008A1F5E">
      <w:pPr>
        <w:pStyle w:val="Bullet1"/>
        <w:tabs>
          <w:tab w:val="clear" w:pos="454"/>
        </w:tabs>
        <w:ind w:left="567" w:hanging="567"/>
      </w:pPr>
      <w:r w:rsidRPr="004F5AA8">
        <w:t>Document all procedures within desk files.</w:t>
      </w:r>
    </w:p>
    <w:p w14:paraId="689DDEF9" w14:textId="77777777" w:rsidR="008268FD" w:rsidRDefault="008268FD" w:rsidP="00123C75">
      <w:pPr>
        <w:rPr>
          <w:b/>
          <w:bCs/>
          <w:szCs w:val="24"/>
        </w:rPr>
      </w:pPr>
      <w:bookmarkStart w:id="27" w:name="_Toc108593823"/>
    </w:p>
    <w:p w14:paraId="3AAE187C" w14:textId="60C45FD9" w:rsidR="00123C75" w:rsidRPr="004F5AA8" w:rsidRDefault="00123C75" w:rsidP="00123C75">
      <w:pPr>
        <w:rPr>
          <w:b/>
          <w:bCs/>
          <w:szCs w:val="24"/>
        </w:rPr>
      </w:pPr>
      <w:r w:rsidRPr="004F5AA8">
        <w:rPr>
          <w:b/>
          <w:bCs/>
          <w:szCs w:val="24"/>
        </w:rPr>
        <w:lastRenderedPageBreak/>
        <w:t>Accounts Support</w:t>
      </w:r>
      <w:bookmarkEnd w:id="27"/>
    </w:p>
    <w:p w14:paraId="43EE3160" w14:textId="77777777" w:rsidR="00123C75" w:rsidRPr="004F5AA8" w:rsidRDefault="00123C75" w:rsidP="00123C75">
      <w:pPr>
        <w:pStyle w:val="Bullet1"/>
        <w:tabs>
          <w:tab w:val="clear" w:pos="454"/>
        </w:tabs>
        <w:ind w:left="567" w:hanging="567"/>
      </w:pPr>
      <w:r w:rsidRPr="004F5AA8">
        <w:t>Provide financial/budgeting support as required.</w:t>
      </w:r>
    </w:p>
    <w:p w14:paraId="23E91208" w14:textId="77777777" w:rsidR="00123C75" w:rsidRPr="004F5AA8" w:rsidRDefault="00123C75" w:rsidP="00123C75">
      <w:pPr>
        <w:pStyle w:val="Bullet1"/>
        <w:tabs>
          <w:tab w:val="clear" w:pos="454"/>
        </w:tabs>
        <w:ind w:left="567" w:hanging="567"/>
      </w:pPr>
      <w:r w:rsidRPr="004F5AA8">
        <w:t>Liaise with National Accounting Centre on matters relating to purchasing system/requisitions.</w:t>
      </w:r>
    </w:p>
    <w:p w14:paraId="3F6594CC" w14:textId="77777777" w:rsidR="00123C75" w:rsidRPr="004F5AA8" w:rsidRDefault="00123C75" w:rsidP="00123C75">
      <w:pPr>
        <w:pStyle w:val="Bullet1"/>
        <w:tabs>
          <w:tab w:val="clear" w:pos="454"/>
        </w:tabs>
        <w:ind w:left="567" w:hanging="567"/>
      </w:pPr>
      <w:r w:rsidRPr="004F5AA8">
        <w:t>Undertake purchase order processing transactions including:</w:t>
      </w:r>
    </w:p>
    <w:p w14:paraId="370A326C" w14:textId="77777777" w:rsidR="00123C75" w:rsidRPr="004F5AA8" w:rsidRDefault="00123C75" w:rsidP="00123C75">
      <w:pPr>
        <w:pStyle w:val="Bullet1"/>
        <w:numPr>
          <w:ilvl w:val="1"/>
          <w:numId w:val="6"/>
        </w:numPr>
        <w:tabs>
          <w:tab w:val="clear" w:pos="454"/>
        </w:tabs>
      </w:pPr>
      <w:r w:rsidRPr="004F5AA8">
        <w:t>Input purchase requisitions for office supplies, equipment, stationery, and travel in a timely manner</w:t>
      </w:r>
    </w:p>
    <w:p w14:paraId="1D3D2AAF" w14:textId="77777777" w:rsidR="00123C75" w:rsidRPr="004F5AA8" w:rsidRDefault="00123C75" w:rsidP="00123C75">
      <w:pPr>
        <w:pStyle w:val="Bullet1"/>
        <w:numPr>
          <w:ilvl w:val="1"/>
          <w:numId w:val="6"/>
        </w:numPr>
        <w:tabs>
          <w:tab w:val="clear" w:pos="454"/>
        </w:tabs>
      </w:pPr>
      <w:r w:rsidRPr="004F5AA8">
        <w:t xml:space="preserve">Follow up on goods on back-order/travel </w:t>
      </w:r>
      <w:proofErr w:type="gramStart"/>
      <w:r w:rsidRPr="004F5AA8">
        <w:t>bookings</w:t>
      </w:r>
      <w:proofErr w:type="gramEnd"/>
    </w:p>
    <w:p w14:paraId="4E9B400F" w14:textId="77777777" w:rsidR="00123C75" w:rsidRPr="004F5AA8" w:rsidRDefault="00123C75" w:rsidP="00123C75">
      <w:pPr>
        <w:pStyle w:val="Bullet1"/>
        <w:tabs>
          <w:tab w:val="clear" w:pos="454"/>
        </w:tabs>
        <w:ind w:left="567" w:hanging="567"/>
      </w:pPr>
      <w:r w:rsidRPr="004F5AA8">
        <w:t>Prepare invoices for payments.</w:t>
      </w:r>
    </w:p>
    <w:p w14:paraId="34F55A0A" w14:textId="77777777" w:rsidR="00123C75" w:rsidRPr="004F5AA8" w:rsidRDefault="00123C75" w:rsidP="00123C75">
      <w:pPr>
        <w:rPr>
          <w:b/>
          <w:bCs/>
          <w:szCs w:val="24"/>
        </w:rPr>
      </w:pPr>
      <w:bookmarkStart w:id="28" w:name="_Toc108593824"/>
      <w:r w:rsidRPr="004F5AA8">
        <w:rPr>
          <w:b/>
          <w:bCs/>
          <w:szCs w:val="24"/>
        </w:rPr>
        <w:t>Administration Services, Systems and Procedures</w:t>
      </w:r>
      <w:bookmarkEnd w:id="28"/>
    </w:p>
    <w:p w14:paraId="438BFC43" w14:textId="77777777" w:rsidR="00123C75" w:rsidRPr="004F5AA8" w:rsidRDefault="00123C75" w:rsidP="00123C75">
      <w:pPr>
        <w:pStyle w:val="Bullet1"/>
        <w:tabs>
          <w:tab w:val="clear" w:pos="454"/>
        </w:tabs>
        <w:ind w:left="567" w:hanging="567"/>
      </w:pPr>
      <w:r w:rsidRPr="004F5AA8">
        <w:t>Participate in the development and maintenance of standards for administrative support.</w:t>
      </w:r>
    </w:p>
    <w:p w14:paraId="6C596CE1" w14:textId="77777777" w:rsidR="00123C75" w:rsidRPr="004F5AA8" w:rsidRDefault="00123C75" w:rsidP="00123C75">
      <w:pPr>
        <w:pStyle w:val="Bullet1"/>
        <w:tabs>
          <w:tab w:val="clear" w:pos="454"/>
        </w:tabs>
        <w:ind w:left="567" w:hanging="567"/>
      </w:pPr>
      <w:r w:rsidRPr="004F5AA8">
        <w:t>Contribute to improvements in the internal procedures performed by executive support staff.</w:t>
      </w:r>
    </w:p>
    <w:p w14:paraId="3DB2EC13" w14:textId="77777777" w:rsidR="00123C75" w:rsidRPr="004F5AA8" w:rsidRDefault="00123C75" w:rsidP="00123C75">
      <w:pPr>
        <w:pStyle w:val="Bullet1"/>
        <w:tabs>
          <w:tab w:val="clear" w:pos="454"/>
        </w:tabs>
        <w:ind w:left="567" w:hanging="567"/>
      </w:pPr>
      <w:r w:rsidRPr="004F5AA8">
        <w:t>Contribute ideas for improvement to systems and process simplification to effectively deliver administrative support services.</w:t>
      </w:r>
    </w:p>
    <w:p w14:paraId="141763F4" w14:textId="77777777" w:rsidR="00123C75" w:rsidRPr="004F5AA8" w:rsidRDefault="00123C75" w:rsidP="00123C75">
      <w:pPr>
        <w:pStyle w:val="Bullet1"/>
        <w:tabs>
          <w:tab w:val="clear" w:pos="454"/>
        </w:tabs>
        <w:ind w:left="567" w:hanging="567"/>
      </w:pPr>
      <w:r w:rsidRPr="004F5AA8">
        <w:t>Operate systems and procedures in such a manner as to meet the group’s requirements.</w:t>
      </w:r>
    </w:p>
    <w:p w14:paraId="60625351" w14:textId="77777777" w:rsidR="00123C75" w:rsidRPr="004F5AA8" w:rsidRDefault="00123C75" w:rsidP="00123C75">
      <w:pPr>
        <w:pStyle w:val="Bullet1"/>
        <w:tabs>
          <w:tab w:val="clear" w:pos="454"/>
        </w:tabs>
        <w:ind w:left="567" w:hanging="567"/>
      </w:pPr>
      <w:r w:rsidRPr="004F5AA8">
        <w:t xml:space="preserve">Provide administrative support and advice to members of the team and wider team and </w:t>
      </w:r>
      <w:proofErr w:type="spellStart"/>
      <w:r>
        <w:t>Whaikaha</w:t>
      </w:r>
      <w:proofErr w:type="spellEnd"/>
      <w:r>
        <w:t xml:space="preserve"> </w:t>
      </w:r>
      <w:r w:rsidRPr="004F5AA8">
        <w:t>as required.</w:t>
      </w:r>
    </w:p>
    <w:p w14:paraId="372335CD" w14:textId="77777777" w:rsidR="00123C75" w:rsidRPr="004F5AA8" w:rsidRDefault="00123C75" w:rsidP="00123C75">
      <w:pPr>
        <w:pStyle w:val="Bullet1"/>
        <w:tabs>
          <w:tab w:val="clear" w:pos="454"/>
        </w:tabs>
        <w:ind w:left="567" w:hanging="567"/>
      </w:pPr>
      <w:r w:rsidRPr="004F5AA8">
        <w:t>Co-ordinate with and assist other executive support staff such that best practice is shared, and overload situations can be managed efficiently.</w:t>
      </w:r>
    </w:p>
    <w:p w14:paraId="5CD3B81C" w14:textId="77777777" w:rsidR="00123C75" w:rsidRPr="004F5AA8" w:rsidRDefault="00123C75" w:rsidP="00123C75">
      <w:pPr>
        <w:rPr>
          <w:b/>
          <w:bCs/>
          <w:szCs w:val="24"/>
        </w:rPr>
      </w:pPr>
      <w:bookmarkStart w:id="29" w:name="_Toc108593825"/>
      <w:bookmarkStart w:id="30" w:name="_Hlk95887594"/>
      <w:r w:rsidRPr="004F5AA8">
        <w:rPr>
          <w:b/>
          <w:bCs/>
          <w:szCs w:val="24"/>
        </w:rPr>
        <w:t>Human Resource Functions</w:t>
      </w:r>
      <w:bookmarkEnd w:id="29"/>
    </w:p>
    <w:bookmarkEnd w:id="30"/>
    <w:p w14:paraId="414B04AE" w14:textId="77777777" w:rsidR="00123C75" w:rsidRPr="004F5AA8" w:rsidRDefault="00123C75" w:rsidP="00123C75">
      <w:pPr>
        <w:pStyle w:val="Bullet1"/>
        <w:tabs>
          <w:tab w:val="clear" w:pos="454"/>
        </w:tabs>
        <w:ind w:left="567" w:hanging="567"/>
      </w:pPr>
      <w:r w:rsidRPr="004F5AA8">
        <w:t>Co-ordinate advertising and recruitment procedures.</w:t>
      </w:r>
    </w:p>
    <w:p w14:paraId="75FF605F" w14:textId="77777777" w:rsidR="00123C75" w:rsidRPr="004F5AA8" w:rsidRDefault="00123C75" w:rsidP="00123C75">
      <w:pPr>
        <w:rPr>
          <w:b/>
          <w:bCs/>
          <w:szCs w:val="24"/>
        </w:rPr>
      </w:pPr>
      <w:bookmarkStart w:id="31" w:name="_Toc108593826"/>
      <w:r w:rsidRPr="004F5AA8">
        <w:rPr>
          <w:b/>
          <w:bCs/>
          <w:szCs w:val="24"/>
        </w:rPr>
        <w:t>Team and Individual Performance</w:t>
      </w:r>
      <w:bookmarkEnd w:id="31"/>
    </w:p>
    <w:p w14:paraId="6121228F" w14:textId="77777777" w:rsidR="00123C75" w:rsidRPr="004F5AA8" w:rsidRDefault="00123C75" w:rsidP="00123C75">
      <w:pPr>
        <w:pStyle w:val="Bullet1"/>
        <w:tabs>
          <w:tab w:val="clear" w:pos="454"/>
        </w:tabs>
        <w:ind w:left="567" w:hanging="567"/>
      </w:pPr>
      <w:r w:rsidRPr="004F5AA8">
        <w:t>Participate in the development and operation of projects which include team members and others.</w:t>
      </w:r>
    </w:p>
    <w:p w14:paraId="4F37A024" w14:textId="77777777" w:rsidR="00123C75" w:rsidRPr="004F5AA8" w:rsidRDefault="00123C75" w:rsidP="00123C75">
      <w:pPr>
        <w:pStyle w:val="Bullet1"/>
        <w:tabs>
          <w:tab w:val="clear" w:pos="454"/>
        </w:tabs>
        <w:ind w:left="567" w:hanging="567"/>
      </w:pPr>
      <w:r w:rsidRPr="004F5AA8">
        <w:t>Contribute to team communication activities.</w:t>
      </w:r>
    </w:p>
    <w:p w14:paraId="240756E7" w14:textId="77777777" w:rsidR="00123C75" w:rsidRPr="004F5AA8" w:rsidRDefault="00123C75" w:rsidP="00123C75">
      <w:pPr>
        <w:pStyle w:val="Bullet1"/>
        <w:tabs>
          <w:tab w:val="clear" w:pos="454"/>
        </w:tabs>
        <w:ind w:left="567" w:hanging="567"/>
      </w:pPr>
      <w:r w:rsidRPr="004F5AA8">
        <w:t>Participate in peer review of own and others work.</w:t>
      </w:r>
    </w:p>
    <w:p w14:paraId="489D9CE1" w14:textId="77777777" w:rsidR="00123C75" w:rsidRPr="004F5AA8" w:rsidRDefault="00123C75" w:rsidP="00123C75">
      <w:pPr>
        <w:pStyle w:val="Bullet1"/>
        <w:tabs>
          <w:tab w:val="clear" w:pos="454"/>
        </w:tabs>
        <w:ind w:left="567" w:hanging="567"/>
      </w:pPr>
      <w:r w:rsidRPr="004F5AA8">
        <w:t>Identify and act on personal learning and development opportunities.</w:t>
      </w:r>
    </w:p>
    <w:p w14:paraId="3A35BD5B" w14:textId="77777777" w:rsidR="00123C75" w:rsidRPr="004F5AA8" w:rsidRDefault="00123C75" w:rsidP="00123C75">
      <w:pPr>
        <w:pStyle w:val="Bullet1"/>
        <w:numPr>
          <w:ilvl w:val="0"/>
          <w:numId w:val="0"/>
        </w:numPr>
        <w:tabs>
          <w:tab w:val="clear" w:pos="454"/>
        </w:tabs>
      </w:pPr>
    </w:p>
    <w:p w14:paraId="42D3D4DB" w14:textId="77777777" w:rsidR="008268FD" w:rsidRDefault="008268FD" w:rsidP="00BC1277">
      <w:pPr>
        <w:rPr>
          <w:b/>
          <w:bCs/>
          <w:szCs w:val="24"/>
        </w:rPr>
      </w:pPr>
    </w:p>
    <w:p w14:paraId="7EB769E5" w14:textId="0B7FD9D1" w:rsidR="00BC1277" w:rsidRDefault="00BC1277" w:rsidP="00BC1277">
      <w:pPr>
        <w:rPr>
          <w:szCs w:val="24"/>
        </w:rPr>
      </w:pPr>
      <w:r>
        <w:rPr>
          <w:b/>
          <w:bCs/>
          <w:szCs w:val="24"/>
        </w:rPr>
        <w:lastRenderedPageBreak/>
        <w:t>Embedding accessibility</w:t>
      </w:r>
    </w:p>
    <w:p w14:paraId="5D6670EC" w14:textId="77777777" w:rsidR="00BC1277" w:rsidRDefault="00BC1277" w:rsidP="00BC1277">
      <w:pPr>
        <w:pStyle w:val="Bullet1"/>
        <w:numPr>
          <w:ilvl w:val="0"/>
          <w:numId w:val="15"/>
        </w:numPr>
        <w:tabs>
          <w:tab w:val="clear" w:pos="454"/>
          <w:tab w:val="left" w:pos="720"/>
        </w:tabs>
        <w:ind w:left="567" w:hanging="567"/>
        <w:textAlignment w:val="auto"/>
      </w:pPr>
      <w:r>
        <w:t xml:space="preserve">Embed a culture of genuine accessibility within teams where people work actively to identify and remove barriers and </w:t>
      </w:r>
      <w:proofErr w:type="spellStart"/>
      <w:r>
        <w:t>recognise</w:t>
      </w:r>
      <w:proofErr w:type="spellEnd"/>
      <w:r>
        <w:t xml:space="preserve"> individual strengths and needs.</w:t>
      </w:r>
    </w:p>
    <w:p w14:paraId="3E06FBF4" w14:textId="77777777" w:rsidR="00BC1277" w:rsidRDefault="00BC1277" w:rsidP="00BC1277">
      <w:pPr>
        <w:rPr>
          <w:b/>
          <w:bCs/>
          <w:szCs w:val="24"/>
        </w:rPr>
      </w:pPr>
      <w:r>
        <w:rPr>
          <w:b/>
          <w:bCs/>
          <w:szCs w:val="24"/>
        </w:rPr>
        <w:t xml:space="preserve">Embedding </w:t>
      </w:r>
      <w:proofErr w:type="spellStart"/>
      <w:r>
        <w:rPr>
          <w:b/>
          <w:bCs/>
          <w:szCs w:val="24"/>
        </w:rPr>
        <w:t>te</w:t>
      </w:r>
      <w:proofErr w:type="spellEnd"/>
      <w:r>
        <w:rPr>
          <w:b/>
          <w:bCs/>
          <w:szCs w:val="24"/>
        </w:rPr>
        <w:t xml:space="preserve"> </w:t>
      </w:r>
      <w:proofErr w:type="spellStart"/>
      <w:r>
        <w:rPr>
          <w:b/>
          <w:bCs/>
          <w:szCs w:val="24"/>
        </w:rPr>
        <w:t>ao</w:t>
      </w:r>
      <w:proofErr w:type="spellEnd"/>
      <w:r>
        <w:rPr>
          <w:b/>
          <w:bCs/>
          <w:szCs w:val="24"/>
        </w:rPr>
        <w:t xml:space="preserve"> Māori </w:t>
      </w:r>
    </w:p>
    <w:p w14:paraId="2CFCA0E6" w14:textId="77777777" w:rsidR="00BC1277" w:rsidRDefault="00BC1277" w:rsidP="00BC1277">
      <w:pPr>
        <w:pStyle w:val="Bullet1"/>
        <w:numPr>
          <w:ilvl w:val="0"/>
          <w:numId w:val="15"/>
        </w:numPr>
        <w:tabs>
          <w:tab w:val="clear" w:pos="454"/>
          <w:tab w:val="left" w:pos="720"/>
        </w:tabs>
        <w:ind w:left="567" w:hanging="567"/>
        <w:textAlignment w:val="auto"/>
      </w:pPr>
      <w:r>
        <w:t>Embed Te Ao Māori (</w:t>
      </w:r>
      <w:proofErr w:type="spellStart"/>
      <w:r>
        <w:t>te</w:t>
      </w:r>
      <w:proofErr w:type="spellEnd"/>
      <w:r>
        <w:t xml:space="preserve"> </w:t>
      </w:r>
      <w:proofErr w:type="spellStart"/>
      <w:r>
        <w:t>reo</w:t>
      </w:r>
      <w:proofErr w:type="spellEnd"/>
      <w:r>
        <w:t xml:space="preserve"> Māori, tikanga, kawa, Te </w:t>
      </w:r>
      <w:proofErr w:type="spellStart"/>
      <w:r>
        <w:t>Tiriti</w:t>
      </w:r>
      <w:proofErr w:type="spellEnd"/>
      <w:r>
        <w:t xml:space="preserve"> o Waitangi) into the way we do things at </w:t>
      </w:r>
      <w:proofErr w:type="spellStart"/>
      <w:r>
        <w:t>Whaikaha</w:t>
      </w:r>
      <w:proofErr w:type="spellEnd"/>
      <w:r>
        <w:t>.</w:t>
      </w:r>
    </w:p>
    <w:p w14:paraId="72B5688D" w14:textId="77777777" w:rsidR="00BC1277" w:rsidRDefault="00BC1277" w:rsidP="00BC1277">
      <w:pPr>
        <w:pStyle w:val="Bullet1"/>
        <w:numPr>
          <w:ilvl w:val="0"/>
          <w:numId w:val="15"/>
        </w:numPr>
        <w:tabs>
          <w:tab w:val="clear" w:pos="454"/>
          <w:tab w:val="left" w:pos="720"/>
        </w:tabs>
        <w:ind w:left="567" w:hanging="567"/>
        <w:textAlignment w:val="auto"/>
        <w:rPr>
          <w:szCs w:val="24"/>
        </w:rPr>
      </w:pPr>
      <w:r>
        <w:t xml:space="preserve">Continuously build more experience, knowledge, </w:t>
      </w:r>
      <w:proofErr w:type="gramStart"/>
      <w:r>
        <w:t>skills</w:t>
      </w:r>
      <w:proofErr w:type="gramEnd"/>
      <w:r>
        <w:t xml:space="preserve"> and capabilities to confidently engage with whānau, hapū and iwi.</w:t>
      </w:r>
    </w:p>
    <w:p w14:paraId="3478D0A0" w14:textId="77777777" w:rsidR="00BC1277" w:rsidRDefault="00BC1277" w:rsidP="00BC1277">
      <w:pPr>
        <w:pStyle w:val="Bullet1"/>
        <w:numPr>
          <w:ilvl w:val="0"/>
          <w:numId w:val="0"/>
        </w:numPr>
        <w:tabs>
          <w:tab w:val="clear" w:pos="454"/>
          <w:tab w:val="left" w:pos="720"/>
        </w:tabs>
        <w:rPr>
          <w:b/>
          <w:bCs/>
          <w:lang w:val="mi-NZ"/>
        </w:rPr>
      </w:pPr>
      <w:r>
        <w:rPr>
          <w:rFonts w:eastAsia="Calibri"/>
          <w:b/>
          <w:bCs/>
          <w:kern w:val="0"/>
          <w:szCs w:val="24"/>
          <w:lang w:val="en-NZ"/>
        </w:rPr>
        <w:t xml:space="preserve">Contribute to our team - </w:t>
      </w:r>
      <w:proofErr w:type="spellStart"/>
      <w:r>
        <w:rPr>
          <w:b/>
          <w:bCs/>
          <w:lang w:val="mi-NZ"/>
        </w:rPr>
        <w:t>Whaikaha</w:t>
      </w:r>
      <w:proofErr w:type="spellEnd"/>
      <w:r>
        <w:rPr>
          <w:b/>
          <w:bCs/>
          <w:lang w:val="mi-NZ"/>
        </w:rPr>
        <w:t xml:space="preserve"> </w:t>
      </w:r>
      <w:proofErr w:type="spellStart"/>
      <w:r>
        <w:rPr>
          <w:b/>
          <w:bCs/>
          <w:lang w:val="mi-NZ"/>
        </w:rPr>
        <w:t>team</w:t>
      </w:r>
      <w:proofErr w:type="spellEnd"/>
      <w:r>
        <w:rPr>
          <w:b/>
          <w:bCs/>
          <w:lang w:val="mi-NZ"/>
        </w:rPr>
        <w:t xml:space="preserve"> </w:t>
      </w:r>
      <w:proofErr w:type="spellStart"/>
      <w:proofErr w:type="gramStart"/>
      <w:r>
        <w:rPr>
          <w:b/>
          <w:bCs/>
          <w:lang w:val="mi-NZ"/>
        </w:rPr>
        <w:t>player</w:t>
      </w:r>
      <w:proofErr w:type="spellEnd"/>
      <w:proofErr w:type="gramEnd"/>
      <w:r>
        <w:rPr>
          <w:b/>
          <w:bCs/>
          <w:lang w:val="mi-NZ"/>
        </w:rPr>
        <w:t xml:space="preserve"> </w:t>
      </w:r>
    </w:p>
    <w:p w14:paraId="19E85714" w14:textId="77777777" w:rsidR="00BC1277" w:rsidRDefault="00BC1277" w:rsidP="00BC1277">
      <w:pPr>
        <w:pStyle w:val="Bullet1"/>
        <w:numPr>
          <w:ilvl w:val="0"/>
          <w:numId w:val="15"/>
        </w:numPr>
        <w:tabs>
          <w:tab w:val="clear" w:pos="454"/>
          <w:tab w:val="left" w:pos="720"/>
        </w:tabs>
        <w:ind w:left="567" w:hanging="567"/>
        <w:textAlignment w:val="auto"/>
      </w:pPr>
      <w:r>
        <w:t xml:space="preserve">Champion and contribute to a safe, </w:t>
      </w:r>
      <w:proofErr w:type="gramStart"/>
      <w:r>
        <w:t>respectful</w:t>
      </w:r>
      <w:proofErr w:type="gramEnd"/>
      <w:r>
        <w:t xml:space="preserve"> and accessible workplace culture. Embrace your role as a good </w:t>
      </w:r>
      <w:proofErr w:type="spellStart"/>
      <w:r>
        <w:t>Whaikaha</w:t>
      </w:r>
      <w:proofErr w:type="spellEnd"/>
      <w:r>
        <w:t xml:space="preserve"> team player by showing genuine care for each other, our mahi and the disabled community we serve. </w:t>
      </w:r>
    </w:p>
    <w:p w14:paraId="016162A7" w14:textId="77777777" w:rsidR="00BC1277" w:rsidRDefault="00BC1277" w:rsidP="00BC1277">
      <w:pPr>
        <w:pStyle w:val="Bullet1"/>
        <w:numPr>
          <w:ilvl w:val="0"/>
          <w:numId w:val="15"/>
        </w:numPr>
        <w:tabs>
          <w:tab w:val="clear" w:pos="454"/>
          <w:tab w:val="left" w:pos="720"/>
        </w:tabs>
        <w:ind w:left="567" w:hanging="567"/>
        <w:textAlignment w:val="auto"/>
      </w:pPr>
      <w:r>
        <w:t xml:space="preserve">Take personal responsibility for the wellbeing, health and safety of yourself and others. Follow safe working practices, report all incidents, hazards, and near misses, and </w:t>
      </w:r>
      <w:proofErr w:type="spellStart"/>
      <w:r>
        <w:t>familiarise</w:t>
      </w:r>
      <w:proofErr w:type="spellEnd"/>
      <w:r>
        <w:t xml:space="preserve"> yourself with how to respond in case of an emergency. </w:t>
      </w:r>
    </w:p>
    <w:p w14:paraId="10123F9E" w14:textId="77777777" w:rsidR="00BC1277" w:rsidRDefault="00BC1277" w:rsidP="00BC1277">
      <w:pPr>
        <w:pStyle w:val="Bullet1"/>
        <w:numPr>
          <w:ilvl w:val="0"/>
          <w:numId w:val="15"/>
        </w:numPr>
        <w:tabs>
          <w:tab w:val="clear" w:pos="454"/>
          <w:tab w:val="left" w:pos="720"/>
        </w:tabs>
        <w:ind w:left="567" w:hanging="567"/>
        <w:textAlignment w:val="auto"/>
      </w:pPr>
      <w:r>
        <w:t xml:space="preserve">Stay informed about emergency management and business continuity plans relevant to your business unit and team. Understanding these plans will help you respond appropriately in critical situations. </w:t>
      </w:r>
    </w:p>
    <w:p w14:paraId="271F448D" w14:textId="77777777" w:rsidR="00BC1277" w:rsidRDefault="00BC1277" w:rsidP="00BC1277">
      <w:pPr>
        <w:pStyle w:val="Bullet1"/>
        <w:numPr>
          <w:ilvl w:val="0"/>
          <w:numId w:val="15"/>
        </w:numPr>
        <w:tabs>
          <w:tab w:val="clear" w:pos="454"/>
          <w:tab w:val="left" w:pos="720"/>
        </w:tabs>
        <w:ind w:left="567" w:hanging="567"/>
        <w:textAlignment w:val="auto"/>
      </w:pPr>
      <w:proofErr w:type="spellStart"/>
      <w:r>
        <w:t>Familiarise</w:t>
      </w:r>
      <w:proofErr w:type="spellEnd"/>
      <w:r>
        <w:t xml:space="preserve"> yourself and comply with all </w:t>
      </w:r>
      <w:proofErr w:type="spellStart"/>
      <w:r>
        <w:t>Whaikaha</w:t>
      </w:r>
      <w:proofErr w:type="spellEnd"/>
      <w:r>
        <w:t xml:space="preserve"> policies, procedures, and guidelines.</w:t>
      </w:r>
    </w:p>
    <w:p w14:paraId="7595A462" w14:textId="77777777" w:rsidR="00BC1277" w:rsidRDefault="00BC1277" w:rsidP="00BC1277">
      <w:pPr>
        <w:pStyle w:val="Bullet1"/>
        <w:numPr>
          <w:ilvl w:val="0"/>
          <w:numId w:val="15"/>
        </w:numPr>
        <w:tabs>
          <w:tab w:val="clear" w:pos="454"/>
          <w:tab w:val="left" w:pos="720"/>
        </w:tabs>
        <w:ind w:left="567" w:hanging="567"/>
        <w:textAlignment w:val="auto"/>
      </w:pPr>
      <w:r>
        <w:t xml:space="preserve">Perform other duties as may be reasonably required from time to time. </w:t>
      </w:r>
    </w:p>
    <w:p w14:paraId="08D02CEB" w14:textId="77777777" w:rsidR="00BC1277" w:rsidRDefault="00BC1277" w:rsidP="00BC1277">
      <w:pPr>
        <w:pStyle w:val="Heading2"/>
      </w:pPr>
      <w:bookmarkStart w:id="32" w:name="_Toc144469124"/>
      <w:r>
        <w:t>What you will bring</w:t>
      </w:r>
      <w:bookmarkEnd w:id="32"/>
    </w:p>
    <w:p w14:paraId="3557DF0E" w14:textId="77777777" w:rsidR="00BC1277" w:rsidRDefault="00BC1277" w:rsidP="00BC1277">
      <w:r>
        <w:t xml:space="preserve">We are committed to building and maintaining a diverse, </w:t>
      </w:r>
      <w:proofErr w:type="gramStart"/>
      <w:r>
        <w:t>inclusive</w:t>
      </w:r>
      <w:proofErr w:type="gramEnd"/>
      <w:r>
        <w:t xml:space="preserve"> and accessible workplace. While this section contains guidance as to the potential requirements for the role, it is not determinative or a complete list. We value the unique skills, strengths, </w:t>
      </w:r>
      <w:proofErr w:type="gramStart"/>
      <w:r>
        <w:t>perspectives</w:t>
      </w:r>
      <w:proofErr w:type="gramEnd"/>
      <w:r>
        <w:t xml:space="preserve"> and experiences that a diverse range of people may bring and will work with our people to make any reasonable accommodations needed to ensure they have a work arrangement suited to their specific needs.  </w:t>
      </w:r>
    </w:p>
    <w:p w14:paraId="0714F1F5" w14:textId="77777777" w:rsidR="00BC1277" w:rsidRDefault="00BC1277" w:rsidP="00BC1277">
      <w:pPr>
        <w:pStyle w:val="Bullet1"/>
        <w:numPr>
          <w:ilvl w:val="0"/>
          <w:numId w:val="0"/>
        </w:numPr>
        <w:tabs>
          <w:tab w:val="clear" w:pos="454"/>
          <w:tab w:val="left" w:pos="720"/>
        </w:tabs>
        <w:rPr>
          <w:szCs w:val="24"/>
        </w:rPr>
      </w:pPr>
      <w:r>
        <w:t>To undertake this role successfully the incumbent will:</w:t>
      </w:r>
    </w:p>
    <w:p w14:paraId="4992FDA0" w14:textId="77777777" w:rsidR="00BC1277" w:rsidRDefault="00BC1277" w:rsidP="00BC1277">
      <w:pPr>
        <w:pStyle w:val="Bullet1"/>
        <w:numPr>
          <w:ilvl w:val="0"/>
          <w:numId w:val="15"/>
        </w:numPr>
        <w:tabs>
          <w:tab w:val="clear" w:pos="454"/>
          <w:tab w:val="left" w:pos="720"/>
        </w:tabs>
        <w:ind w:left="567" w:hanging="567"/>
        <w:textAlignment w:val="auto"/>
        <w:rPr>
          <w:szCs w:val="24"/>
        </w:rPr>
      </w:pPr>
      <w:r>
        <w:lastRenderedPageBreak/>
        <w:t>Be a disabled person, or have lived experience whānau, or be able to establish credibility and trust with the disability community, as well as having empathy and a deep understanding of the unique and diverse experiences of disabled people.</w:t>
      </w:r>
    </w:p>
    <w:p w14:paraId="2718B0C1" w14:textId="77777777" w:rsidR="00BC1277" w:rsidRDefault="00BC1277" w:rsidP="00BC1277">
      <w:pPr>
        <w:numPr>
          <w:ilvl w:val="0"/>
          <w:numId w:val="15"/>
        </w:numPr>
        <w:suppressAutoHyphens/>
        <w:autoSpaceDE w:val="0"/>
        <w:autoSpaceDN w:val="0"/>
        <w:adjustRightInd w:val="0"/>
        <w:ind w:left="567" w:hanging="567"/>
        <w:textAlignment w:val="center"/>
        <w:rPr>
          <w:rFonts w:eastAsia="Times New Roman"/>
          <w:kern w:val="28"/>
          <w:szCs w:val="24"/>
          <w:lang w:val="en-US"/>
        </w:rPr>
      </w:pPr>
      <w:proofErr w:type="gramStart"/>
      <w:r>
        <w:rPr>
          <w:rFonts w:eastAsia="Times New Roman"/>
          <w:kern w:val="28"/>
          <w:szCs w:val="24"/>
          <w:lang w:val="en-US"/>
        </w:rPr>
        <w:t>Have the ability to</w:t>
      </w:r>
      <w:proofErr w:type="gramEnd"/>
      <w:r>
        <w:rPr>
          <w:rFonts w:eastAsia="Times New Roman"/>
          <w:kern w:val="28"/>
          <w:szCs w:val="24"/>
          <w:lang w:val="en-US"/>
        </w:rPr>
        <w:t xml:space="preserve"> work in a tripartite relationship with disabled people and Tāngata </w:t>
      </w:r>
      <w:proofErr w:type="spellStart"/>
      <w:r>
        <w:rPr>
          <w:rFonts w:eastAsia="Times New Roman"/>
          <w:kern w:val="28"/>
          <w:szCs w:val="24"/>
          <w:lang w:val="en-US"/>
        </w:rPr>
        <w:t>Whaikaha</w:t>
      </w:r>
      <w:proofErr w:type="spellEnd"/>
      <w:r>
        <w:rPr>
          <w:rFonts w:eastAsia="Times New Roman"/>
          <w:kern w:val="28"/>
          <w:szCs w:val="24"/>
          <w:lang w:val="en-US"/>
        </w:rPr>
        <w:t xml:space="preserve"> Māori.</w:t>
      </w:r>
    </w:p>
    <w:p w14:paraId="245A83B5" w14:textId="77777777" w:rsidR="00BC1277" w:rsidRDefault="00BC1277" w:rsidP="00BC1277">
      <w:pPr>
        <w:rPr>
          <w:rFonts w:eastAsia="Times New Roman"/>
          <w:b/>
          <w:bCs/>
          <w:kern w:val="28"/>
          <w:szCs w:val="24"/>
          <w:lang w:val="en-US"/>
        </w:rPr>
      </w:pPr>
      <w:r>
        <w:rPr>
          <w:rFonts w:eastAsia="Times New Roman"/>
          <w:b/>
          <w:bCs/>
          <w:kern w:val="28"/>
          <w:szCs w:val="24"/>
          <w:lang w:val="en-US"/>
        </w:rPr>
        <w:t xml:space="preserve">Qualifications, </w:t>
      </w:r>
      <w:proofErr w:type="gramStart"/>
      <w:r>
        <w:rPr>
          <w:rFonts w:eastAsia="Times New Roman"/>
          <w:b/>
          <w:bCs/>
          <w:kern w:val="28"/>
          <w:szCs w:val="24"/>
          <w:lang w:val="en-US"/>
        </w:rPr>
        <w:t>experience</w:t>
      </w:r>
      <w:proofErr w:type="gramEnd"/>
      <w:r>
        <w:rPr>
          <w:rFonts w:eastAsia="Times New Roman"/>
          <w:b/>
          <w:bCs/>
          <w:kern w:val="28"/>
          <w:szCs w:val="24"/>
          <w:lang w:val="en-US"/>
        </w:rPr>
        <w:t xml:space="preserve"> and knowledge </w:t>
      </w:r>
    </w:p>
    <w:p w14:paraId="754A8432" w14:textId="328E3FEB" w:rsidR="008A1F5E" w:rsidRPr="004F5AA8" w:rsidRDefault="008A1F5E" w:rsidP="008A1F5E">
      <w:pPr>
        <w:pStyle w:val="Bullet1"/>
        <w:tabs>
          <w:tab w:val="clear" w:pos="454"/>
        </w:tabs>
        <w:ind w:left="567" w:hanging="567"/>
        <w:rPr>
          <w:szCs w:val="24"/>
        </w:rPr>
      </w:pPr>
      <w:bookmarkStart w:id="33" w:name="_Toc144469125"/>
      <w:r w:rsidRPr="004F5AA8">
        <w:rPr>
          <w:szCs w:val="24"/>
        </w:rPr>
        <w:t>Demonstrated experience with the provision of high-level administration and secretarial support activities</w:t>
      </w:r>
      <w:r w:rsidR="005637A1">
        <w:rPr>
          <w:szCs w:val="24"/>
        </w:rPr>
        <w:t>.</w:t>
      </w:r>
    </w:p>
    <w:p w14:paraId="46BE6F12" w14:textId="1636F1AA" w:rsidR="008A1F5E" w:rsidRPr="004F5AA8" w:rsidRDefault="008A1F5E" w:rsidP="008A1F5E">
      <w:pPr>
        <w:pStyle w:val="Bullet1"/>
        <w:tabs>
          <w:tab w:val="clear" w:pos="454"/>
        </w:tabs>
        <w:ind w:left="567" w:hanging="567"/>
        <w:rPr>
          <w:szCs w:val="24"/>
        </w:rPr>
      </w:pPr>
      <w:r w:rsidRPr="004F5AA8">
        <w:rPr>
          <w:szCs w:val="24"/>
        </w:rPr>
        <w:t xml:space="preserve">Advanced level of word processing, </w:t>
      </w:r>
      <w:proofErr w:type="gramStart"/>
      <w:r w:rsidRPr="004F5AA8">
        <w:rPr>
          <w:szCs w:val="24"/>
        </w:rPr>
        <w:t>computer</w:t>
      </w:r>
      <w:proofErr w:type="gramEnd"/>
      <w:r w:rsidRPr="004F5AA8">
        <w:rPr>
          <w:szCs w:val="24"/>
        </w:rPr>
        <w:t xml:space="preserve"> and keyboard skills, including knowledge of spreadsheet, email, electronic diary management, internet, graphics, presentation and/or desktop publishing packages is desirable</w:t>
      </w:r>
      <w:r w:rsidR="005637A1">
        <w:rPr>
          <w:szCs w:val="24"/>
        </w:rPr>
        <w:t>.</w:t>
      </w:r>
    </w:p>
    <w:p w14:paraId="12B7D797" w14:textId="54E1D1AF" w:rsidR="008A1F5E" w:rsidRPr="004F5AA8" w:rsidRDefault="008A1F5E" w:rsidP="008A1F5E">
      <w:pPr>
        <w:pStyle w:val="Bullet1"/>
        <w:tabs>
          <w:tab w:val="clear" w:pos="454"/>
        </w:tabs>
        <w:ind w:left="567" w:hanging="567"/>
        <w:rPr>
          <w:szCs w:val="24"/>
        </w:rPr>
      </w:pPr>
      <w:r w:rsidRPr="004F5AA8">
        <w:rPr>
          <w:szCs w:val="24"/>
        </w:rPr>
        <w:t>Previous experience in accounts administration</w:t>
      </w:r>
      <w:r w:rsidR="005637A1">
        <w:rPr>
          <w:szCs w:val="24"/>
        </w:rPr>
        <w:t>.</w:t>
      </w:r>
    </w:p>
    <w:p w14:paraId="31D66B5C" w14:textId="763618FD" w:rsidR="008A1F5E" w:rsidRPr="004F5AA8" w:rsidRDefault="008A1F5E" w:rsidP="008A1F5E">
      <w:pPr>
        <w:pStyle w:val="Bullet1"/>
        <w:tabs>
          <w:tab w:val="clear" w:pos="454"/>
        </w:tabs>
        <w:ind w:left="567" w:hanging="567"/>
        <w:rPr>
          <w:szCs w:val="24"/>
        </w:rPr>
      </w:pPr>
      <w:r w:rsidRPr="004F5AA8">
        <w:rPr>
          <w:szCs w:val="24"/>
        </w:rPr>
        <w:t xml:space="preserve">Excellent knowledge of administration policies, systems, </w:t>
      </w:r>
      <w:proofErr w:type="gramStart"/>
      <w:r w:rsidRPr="004F5AA8">
        <w:rPr>
          <w:szCs w:val="24"/>
        </w:rPr>
        <w:t>procedures</w:t>
      </w:r>
      <w:proofErr w:type="gramEnd"/>
      <w:r w:rsidRPr="004F5AA8">
        <w:rPr>
          <w:szCs w:val="24"/>
        </w:rPr>
        <w:t xml:space="preserve"> and technology</w:t>
      </w:r>
      <w:r w:rsidR="005637A1">
        <w:rPr>
          <w:szCs w:val="24"/>
        </w:rPr>
        <w:t>.</w:t>
      </w:r>
    </w:p>
    <w:p w14:paraId="09E18869" w14:textId="77777777" w:rsidR="008A1F5E" w:rsidRPr="004F5AA8" w:rsidRDefault="008A1F5E" w:rsidP="008A1F5E">
      <w:pPr>
        <w:pStyle w:val="Bullet1"/>
        <w:tabs>
          <w:tab w:val="clear" w:pos="454"/>
        </w:tabs>
        <w:ind w:left="567" w:hanging="567"/>
        <w:rPr>
          <w:szCs w:val="24"/>
        </w:rPr>
      </w:pPr>
      <w:r w:rsidRPr="004F5AA8">
        <w:rPr>
          <w:szCs w:val="24"/>
        </w:rPr>
        <w:t>Previous experience in an executive assistant or administrative support role.</w:t>
      </w:r>
    </w:p>
    <w:p w14:paraId="2C3ACB69" w14:textId="146989C4" w:rsidR="008A1F5E" w:rsidRPr="004F5AA8" w:rsidRDefault="008A1F5E" w:rsidP="008A1F5E">
      <w:pPr>
        <w:pStyle w:val="Bullet1"/>
        <w:tabs>
          <w:tab w:val="clear" w:pos="454"/>
        </w:tabs>
        <w:ind w:left="567" w:hanging="567"/>
        <w:rPr>
          <w:szCs w:val="24"/>
        </w:rPr>
      </w:pPr>
      <w:r w:rsidRPr="004F5AA8">
        <w:rPr>
          <w:szCs w:val="24"/>
        </w:rPr>
        <w:t>Attention to detail</w:t>
      </w:r>
      <w:r w:rsidR="005637A1">
        <w:rPr>
          <w:szCs w:val="24"/>
        </w:rPr>
        <w:t>.</w:t>
      </w:r>
    </w:p>
    <w:p w14:paraId="669A3583" w14:textId="2FD6CE64" w:rsidR="008A1F5E" w:rsidRPr="004F5AA8" w:rsidRDefault="008A1F5E" w:rsidP="008A1F5E">
      <w:pPr>
        <w:pStyle w:val="Bullet1"/>
        <w:tabs>
          <w:tab w:val="clear" w:pos="454"/>
        </w:tabs>
        <w:ind w:left="567" w:hanging="567"/>
        <w:rPr>
          <w:szCs w:val="24"/>
        </w:rPr>
      </w:pPr>
      <w:r w:rsidRPr="004F5AA8">
        <w:rPr>
          <w:szCs w:val="24"/>
        </w:rPr>
        <w:t>Effective relationship management</w:t>
      </w:r>
      <w:r w:rsidR="005637A1">
        <w:rPr>
          <w:szCs w:val="24"/>
        </w:rPr>
        <w:t>.</w:t>
      </w:r>
    </w:p>
    <w:p w14:paraId="48B1323E" w14:textId="6976100C" w:rsidR="008A1F5E" w:rsidRPr="004F5AA8" w:rsidRDefault="008A1F5E" w:rsidP="008A1F5E">
      <w:pPr>
        <w:pStyle w:val="Bullet1"/>
        <w:tabs>
          <w:tab w:val="clear" w:pos="454"/>
        </w:tabs>
        <w:ind w:left="567" w:hanging="567"/>
        <w:rPr>
          <w:szCs w:val="24"/>
        </w:rPr>
      </w:pPr>
      <w:r w:rsidRPr="004F5AA8">
        <w:rPr>
          <w:szCs w:val="24"/>
        </w:rPr>
        <w:t>Ability to mix professionally and build effective relationships at all levels both within the ministry and with outside agencies and clients</w:t>
      </w:r>
      <w:r w:rsidR="005637A1">
        <w:rPr>
          <w:szCs w:val="24"/>
        </w:rPr>
        <w:t>.</w:t>
      </w:r>
    </w:p>
    <w:p w14:paraId="50E13D34" w14:textId="5EB88FEB" w:rsidR="008A1F5E" w:rsidRPr="004F5AA8" w:rsidRDefault="008A1F5E" w:rsidP="008A1F5E">
      <w:pPr>
        <w:pStyle w:val="Bullet1"/>
        <w:tabs>
          <w:tab w:val="clear" w:pos="454"/>
        </w:tabs>
        <w:ind w:left="567" w:hanging="567"/>
        <w:rPr>
          <w:szCs w:val="24"/>
        </w:rPr>
      </w:pPr>
      <w:r w:rsidRPr="004F5AA8">
        <w:rPr>
          <w:szCs w:val="24"/>
        </w:rPr>
        <w:t xml:space="preserve">Ability to </w:t>
      </w:r>
      <w:proofErr w:type="spellStart"/>
      <w:r w:rsidRPr="004F5AA8">
        <w:rPr>
          <w:szCs w:val="24"/>
        </w:rPr>
        <w:t>prioritise</w:t>
      </w:r>
      <w:proofErr w:type="spellEnd"/>
      <w:r w:rsidR="005637A1">
        <w:rPr>
          <w:szCs w:val="24"/>
        </w:rPr>
        <w:t>.</w:t>
      </w:r>
    </w:p>
    <w:p w14:paraId="6BF5D512" w14:textId="715288DA" w:rsidR="008A1F5E" w:rsidRPr="004F5AA8" w:rsidRDefault="008A1F5E" w:rsidP="008A1F5E">
      <w:pPr>
        <w:pStyle w:val="Bullet1"/>
        <w:tabs>
          <w:tab w:val="clear" w:pos="454"/>
        </w:tabs>
        <w:ind w:left="567" w:hanging="567"/>
        <w:rPr>
          <w:szCs w:val="24"/>
        </w:rPr>
      </w:pPr>
      <w:r w:rsidRPr="004F5AA8">
        <w:rPr>
          <w:szCs w:val="24"/>
        </w:rPr>
        <w:t>Ability to work as part of a team</w:t>
      </w:r>
      <w:r w:rsidR="005637A1">
        <w:rPr>
          <w:szCs w:val="24"/>
        </w:rPr>
        <w:t>.</w:t>
      </w:r>
    </w:p>
    <w:p w14:paraId="6F2FACFB" w14:textId="06591400" w:rsidR="008A1F5E" w:rsidRPr="008A1F5E" w:rsidRDefault="008A1F5E" w:rsidP="008A1F5E">
      <w:pPr>
        <w:pStyle w:val="Bullet1"/>
        <w:tabs>
          <w:tab w:val="clear" w:pos="454"/>
        </w:tabs>
        <w:ind w:left="567" w:hanging="567"/>
        <w:rPr>
          <w:szCs w:val="24"/>
        </w:rPr>
      </w:pPr>
      <w:r w:rsidRPr="004F5AA8">
        <w:rPr>
          <w:szCs w:val="24"/>
        </w:rPr>
        <w:t>Excellent communication skills</w:t>
      </w:r>
      <w:r w:rsidR="005637A1">
        <w:rPr>
          <w:szCs w:val="24"/>
        </w:rPr>
        <w:t>.</w:t>
      </w:r>
    </w:p>
    <w:p w14:paraId="2A77958E" w14:textId="77777777" w:rsidR="008A1F5E" w:rsidRPr="004F5AA8" w:rsidRDefault="008A1F5E" w:rsidP="008A1F5E">
      <w:pPr>
        <w:pStyle w:val="Bullet1"/>
        <w:numPr>
          <w:ilvl w:val="0"/>
          <w:numId w:val="0"/>
        </w:numPr>
        <w:tabs>
          <w:tab w:val="clear" w:pos="454"/>
        </w:tabs>
        <w:ind w:left="567"/>
        <w:rPr>
          <w:szCs w:val="24"/>
        </w:rPr>
      </w:pPr>
    </w:p>
    <w:p w14:paraId="4542AEBB" w14:textId="77777777" w:rsidR="00BC1277" w:rsidRDefault="00BC1277" w:rsidP="00BC1277">
      <w:pPr>
        <w:pStyle w:val="Heading2"/>
        <w:rPr>
          <w:lang w:val="en-US"/>
        </w:rPr>
      </w:pPr>
      <w:r>
        <w:t>Who you will be working with</w:t>
      </w:r>
      <w:bookmarkEnd w:id="33"/>
      <w:r>
        <w:t xml:space="preserve"> </w:t>
      </w:r>
    </w:p>
    <w:p w14:paraId="79978B75" w14:textId="77777777" w:rsidR="00BC1277" w:rsidRDefault="00BC1277" w:rsidP="00BC1277">
      <w:pPr>
        <w:pStyle w:val="Heading3"/>
      </w:pPr>
      <w:bookmarkStart w:id="34" w:name="_Toc144469126"/>
      <w:r>
        <w:t>Internal</w:t>
      </w:r>
      <w:bookmarkEnd w:id="34"/>
    </w:p>
    <w:p w14:paraId="048B7BEF" w14:textId="77777777" w:rsidR="008A1F5E" w:rsidRDefault="008A1F5E" w:rsidP="008A1F5E">
      <w:pPr>
        <w:pStyle w:val="Bullet1"/>
        <w:tabs>
          <w:tab w:val="clear" w:pos="454"/>
        </w:tabs>
        <w:ind w:left="567" w:hanging="567"/>
        <w:rPr>
          <w:szCs w:val="24"/>
        </w:rPr>
      </w:pPr>
      <w:bookmarkStart w:id="35" w:name="_Toc144469127"/>
      <w:r>
        <w:rPr>
          <w:szCs w:val="24"/>
        </w:rPr>
        <w:t xml:space="preserve">Manager and staff across the team  </w:t>
      </w:r>
    </w:p>
    <w:p w14:paraId="761E43A2" w14:textId="77777777" w:rsidR="008A1F5E" w:rsidRPr="004857F7" w:rsidRDefault="008A1F5E" w:rsidP="008A1F5E">
      <w:pPr>
        <w:pStyle w:val="Bullet1"/>
        <w:tabs>
          <w:tab w:val="clear" w:pos="454"/>
        </w:tabs>
        <w:ind w:left="567" w:hanging="567"/>
        <w:rPr>
          <w:szCs w:val="24"/>
        </w:rPr>
      </w:pPr>
      <w:r>
        <w:rPr>
          <w:szCs w:val="24"/>
        </w:rPr>
        <w:t xml:space="preserve">Executive Assistants and administrative team across </w:t>
      </w:r>
      <w:proofErr w:type="spellStart"/>
      <w:r>
        <w:rPr>
          <w:szCs w:val="24"/>
        </w:rPr>
        <w:t>Whaikaha</w:t>
      </w:r>
      <w:proofErr w:type="spellEnd"/>
    </w:p>
    <w:p w14:paraId="02158675" w14:textId="77777777" w:rsidR="008A1F5E" w:rsidRPr="004857F7" w:rsidRDefault="008A1F5E" w:rsidP="008A1F5E">
      <w:pPr>
        <w:pStyle w:val="Bullet1"/>
        <w:tabs>
          <w:tab w:val="clear" w:pos="454"/>
        </w:tabs>
        <w:ind w:left="567" w:hanging="567"/>
        <w:rPr>
          <w:szCs w:val="24"/>
        </w:rPr>
      </w:pPr>
      <w:r>
        <w:rPr>
          <w:szCs w:val="24"/>
        </w:rPr>
        <w:t xml:space="preserve">Ministry of Social Development shared corporate services </w:t>
      </w:r>
      <w:proofErr w:type="gramStart"/>
      <w:r>
        <w:rPr>
          <w:szCs w:val="24"/>
        </w:rPr>
        <w:t>teams</w:t>
      </w:r>
      <w:proofErr w:type="gramEnd"/>
    </w:p>
    <w:p w14:paraId="59FE21D4" w14:textId="77777777" w:rsidR="00BC1277" w:rsidRDefault="00BC1277" w:rsidP="00BC1277">
      <w:pPr>
        <w:pStyle w:val="Heading3"/>
      </w:pPr>
      <w:r>
        <w:t>External</w:t>
      </w:r>
      <w:bookmarkEnd w:id="35"/>
      <w:r>
        <w:t xml:space="preserve"> </w:t>
      </w:r>
    </w:p>
    <w:p w14:paraId="4F078041" w14:textId="77777777" w:rsidR="008A1F5E" w:rsidRPr="004F5AA8" w:rsidRDefault="008A1F5E" w:rsidP="008A1F5E">
      <w:pPr>
        <w:pStyle w:val="Bullet1"/>
        <w:tabs>
          <w:tab w:val="clear" w:pos="454"/>
        </w:tabs>
        <w:ind w:left="567" w:hanging="567"/>
        <w:rPr>
          <w:szCs w:val="24"/>
        </w:rPr>
      </w:pPr>
      <w:bookmarkStart w:id="36" w:name="_Toc144469128"/>
      <w:r w:rsidRPr="004F5AA8">
        <w:rPr>
          <w:szCs w:val="24"/>
        </w:rPr>
        <w:t>Other government agencies</w:t>
      </w:r>
    </w:p>
    <w:p w14:paraId="6DD01EDE" w14:textId="77777777" w:rsidR="008A1F5E" w:rsidRPr="004F5AA8" w:rsidRDefault="008A1F5E" w:rsidP="008A1F5E">
      <w:pPr>
        <w:pStyle w:val="Bullet1"/>
        <w:tabs>
          <w:tab w:val="clear" w:pos="454"/>
        </w:tabs>
        <w:ind w:left="567" w:hanging="567"/>
        <w:rPr>
          <w:szCs w:val="24"/>
        </w:rPr>
      </w:pPr>
      <w:r w:rsidRPr="004F5AA8">
        <w:rPr>
          <w:szCs w:val="24"/>
        </w:rPr>
        <w:lastRenderedPageBreak/>
        <w:t>Minister’s Office</w:t>
      </w:r>
    </w:p>
    <w:p w14:paraId="643D2202" w14:textId="77777777" w:rsidR="008A1F5E" w:rsidRPr="004F5AA8" w:rsidRDefault="008A1F5E" w:rsidP="008A1F5E">
      <w:pPr>
        <w:pStyle w:val="Bullet1"/>
        <w:tabs>
          <w:tab w:val="clear" w:pos="454"/>
        </w:tabs>
        <w:ind w:left="567" w:hanging="567"/>
        <w:rPr>
          <w:szCs w:val="24"/>
        </w:rPr>
      </w:pPr>
      <w:r w:rsidRPr="004F5AA8">
        <w:rPr>
          <w:szCs w:val="24"/>
        </w:rPr>
        <w:t xml:space="preserve">Client service </w:t>
      </w:r>
      <w:proofErr w:type="spellStart"/>
      <w:r w:rsidRPr="004F5AA8">
        <w:rPr>
          <w:szCs w:val="24"/>
        </w:rPr>
        <w:t>organisations</w:t>
      </w:r>
      <w:proofErr w:type="spellEnd"/>
      <w:r w:rsidRPr="004F5AA8">
        <w:rPr>
          <w:szCs w:val="24"/>
        </w:rPr>
        <w:t xml:space="preserve">, including travel agents, equipment suppliers and customer </w:t>
      </w:r>
      <w:proofErr w:type="gramStart"/>
      <w:r w:rsidRPr="004F5AA8">
        <w:rPr>
          <w:szCs w:val="24"/>
        </w:rPr>
        <w:t>representatives</w:t>
      </w:r>
      <w:proofErr w:type="gramEnd"/>
    </w:p>
    <w:p w14:paraId="05C8E0A4" w14:textId="77777777" w:rsidR="00BC1277" w:rsidRDefault="00BC1277" w:rsidP="00BC1277">
      <w:pPr>
        <w:pStyle w:val="Heading2"/>
      </w:pPr>
      <w:r>
        <w:t>Delegations</w:t>
      </w:r>
      <w:bookmarkEnd w:id="36"/>
    </w:p>
    <w:p w14:paraId="065EA303" w14:textId="77777777" w:rsidR="00BC1277" w:rsidRDefault="00BC1277" w:rsidP="00BC1277">
      <w:pPr>
        <w:rPr>
          <w:szCs w:val="24"/>
        </w:rPr>
      </w:pPr>
      <w:r>
        <w:rPr>
          <w:szCs w:val="24"/>
        </w:rPr>
        <w:t>The following delegations apply to this position:</w:t>
      </w:r>
    </w:p>
    <w:p w14:paraId="77A05CBD" w14:textId="19C72732" w:rsidR="00BC1277" w:rsidRDefault="00BC1277" w:rsidP="00BC1277">
      <w:pPr>
        <w:pStyle w:val="Bullet1"/>
        <w:numPr>
          <w:ilvl w:val="0"/>
          <w:numId w:val="15"/>
        </w:numPr>
        <w:tabs>
          <w:tab w:val="clear" w:pos="454"/>
          <w:tab w:val="left" w:pos="720"/>
        </w:tabs>
        <w:ind w:left="567" w:hanging="567"/>
        <w:textAlignment w:val="auto"/>
      </w:pPr>
      <w:r>
        <w:t xml:space="preserve">People and Culture – </w:t>
      </w:r>
      <w:r w:rsidR="008A1F5E">
        <w:t>N</w:t>
      </w:r>
    </w:p>
    <w:p w14:paraId="5E12B6C5" w14:textId="610B39ED" w:rsidR="00BC1277" w:rsidRDefault="00BC1277" w:rsidP="00BC1277">
      <w:pPr>
        <w:pStyle w:val="Bullet1"/>
        <w:numPr>
          <w:ilvl w:val="0"/>
          <w:numId w:val="15"/>
        </w:numPr>
        <w:tabs>
          <w:tab w:val="clear" w:pos="454"/>
          <w:tab w:val="left" w:pos="720"/>
        </w:tabs>
        <w:ind w:left="567" w:hanging="567"/>
        <w:textAlignment w:val="auto"/>
      </w:pPr>
      <w:r>
        <w:t xml:space="preserve">Financial – </w:t>
      </w:r>
      <w:r w:rsidR="008A1F5E">
        <w:t>N</w:t>
      </w:r>
    </w:p>
    <w:p w14:paraId="0EFA8401" w14:textId="77777777" w:rsidR="00BC1277" w:rsidRDefault="00BC1277" w:rsidP="00BC1277">
      <w:pPr>
        <w:pStyle w:val="Heading2"/>
      </w:pPr>
      <w:bookmarkStart w:id="37" w:name="_Toc100649899"/>
      <w:bookmarkStart w:id="38" w:name="_Toc144469129"/>
      <w:r>
        <w:t>Working in the Public Service</w:t>
      </w:r>
      <w:bookmarkEnd w:id="37"/>
      <w:bookmarkEnd w:id="38"/>
    </w:p>
    <w:p w14:paraId="3BA6C513" w14:textId="77777777" w:rsidR="00BC1277" w:rsidRDefault="00BC1277" w:rsidP="00BC1277">
      <w:pPr>
        <w:pStyle w:val="Normal-centred"/>
        <w:ind w:left="0"/>
        <w:jc w:val="left"/>
        <w:rPr>
          <w:szCs w:val="24"/>
        </w:rPr>
      </w:pPr>
      <w:r>
        <w:rPr>
          <w:szCs w:val="24"/>
          <w:lang w:eastAsia="en-NZ"/>
        </w:rPr>
        <w:t xml:space="preserve">Ka </w:t>
      </w:r>
      <w:proofErr w:type="spellStart"/>
      <w:r>
        <w:rPr>
          <w:szCs w:val="24"/>
          <w:lang w:eastAsia="en-NZ"/>
        </w:rPr>
        <w:t>mahitahi</w:t>
      </w:r>
      <w:proofErr w:type="spellEnd"/>
      <w:r>
        <w:rPr>
          <w:szCs w:val="24"/>
          <w:lang w:eastAsia="en-NZ"/>
        </w:rPr>
        <w:t xml:space="preserve"> </w:t>
      </w:r>
      <w:proofErr w:type="spellStart"/>
      <w:r>
        <w:rPr>
          <w:szCs w:val="24"/>
          <w:lang w:eastAsia="en-NZ"/>
        </w:rPr>
        <w:t>mātou</w:t>
      </w:r>
      <w:proofErr w:type="spellEnd"/>
      <w:r>
        <w:rPr>
          <w:szCs w:val="24"/>
          <w:lang w:eastAsia="en-NZ"/>
        </w:rPr>
        <w:t xml:space="preserve"> o </w:t>
      </w:r>
      <w:proofErr w:type="spellStart"/>
      <w:r>
        <w:rPr>
          <w:szCs w:val="24"/>
          <w:lang w:eastAsia="en-NZ"/>
        </w:rPr>
        <w:t>te</w:t>
      </w:r>
      <w:proofErr w:type="spellEnd"/>
      <w:r>
        <w:rPr>
          <w:szCs w:val="24"/>
          <w:lang w:eastAsia="en-NZ"/>
        </w:rPr>
        <w:t xml:space="preserve"> </w:t>
      </w:r>
      <w:proofErr w:type="spellStart"/>
      <w:r>
        <w:rPr>
          <w:szCs w:val="24"/>
          <w:lang w:eastAsia="en-NZ"/>
        </w:rPr>
        <w:t>ratonga</w:t>
      </w:r>
      <w:proofErr w:type="spellEnd"/>
      <w:r>
        <w:rPr>
          <w:szCs w:val="24"/>
          <w:lang w:eastAsia="en-NZ"/>
        </w:rPr>
        <w:t xml:space="preserve"> </w:t>
      </w:r>
      <w:proofErr w:type="spellStart"/>
      <w:r>
        <w:rPr>
          <w:szCs w:val="24"/>
          <w:lang w:eastAsia="en-NZ"/>
        </w:rPr>
        <w:t>tūmatanui</w:t>
      </w:r>
      <w:proofErr w:type="spellEnd"/>
      <w:r>
        <w:rPr>
          <w:szCs w:val="24"/>
          <w:lang w:eastAsia="en-NZ"/>
        </w:rPr>
        <w:t xml:space="preserve"> kia </w:t>
      </w:r>
      <w:proofErr w:type="spellStart"/>
      <w:r>
        <w:rPr>
          <w:szCs w:val="24"/>
          <w:lang w:eastAsia="en-NZ"/>
        </w:rPr>
        <w:t>hei</w:t>
      </w:r>
      <w:proofErr w:type="spellEnd"/>
      <w:r>
        <w:rPr>
          <w:szCs w:val="24"/>
          <w:lang w:eastAsia="en-NZ"/>
        </w:rPr>
        <w:t xml:space="preserve"> </w:t>
      </w:r>
      <w:proofErr w:type="spellStart"/>
      <w:r>
        <w:rPr>
          <w:szCs w:val="24"/>
          <w:lang w:eastAsia="en-NZ"/>
        </w:rPr>
        <w:t>painga</w:t>
      </w:r>
      <w:proofErr w:type="spellEnd"/>
      <w:r>
        <w:rPr>
          <w:szCs w:val="24"/>
          <w:lang w:eastAsia="en-NZ"/>
        </w:rPr>
        <w:t xml:space="preserve"> </w:t>
      </w:r>
      <w:proofErr w:type="spellStart"/>
      <w:r>
        <w:rPr>
          <w:szCs w:val="24"/>
          <w:lang w:eastAsia="en-NZ"/>
        </w:rPr>
        <w:t>mō</w:t>
      </w:r>
      <w:proofErr w:type="spellEnd"/>
      <w:r>
        <w:rPr>
          <w:szCs w:val="24"/>
          <w:lang w:eastAsia="en-NZ"/>
        </w:rPr>
        <w:t xml:space="preserve"> </w:t>
      </w:r>
      <w:proofErr w:type="spellStart"/>
      <w:r>
        <w:rPr>
          <w:szCs w:val="24"/>
          <w:lang w:eastAsia="en-NZ"/>
        </w:rPr>
        <w:t>ngā</w:t>
      </w:r>
      <w:proofErr w:type="spellEnd"/>
      <w:r>
        <w:rPr>
          <w:szCs w:val="24"/>
          <w:lang w:eastAsia="en-NZ"/>
        </w:rPr>
        <w:t xml:space="preserve"> tāngata o Aotearoa </w:t>
      </w:r>
      <w:proofErr w:type="spellStart"/>
      <w:r>
        <w:rPr>
          <w:szCs w:val="24"/>
          <w:lang w:eastAsia="en-NZ"/>
        </w:rPr>
        <w:t>i</w:t>
      </w:r>
      <w:proofErr w:type="spellEnd"/>
      <w:r>
        <w:rPr>
          <w:szCs w:val="24"/>
          <w:lang w:eastAsia="en-NZ"/>
        </w:rPr>
        <w:t xml:space="preserve"> </w:t>
      </w:r>
      <w:proofErr w:type="spellStart"/>
      <w:r>
        <w:rPr>
          <w:szCs w:val="24"/>
          <w:lang w:eastAsia="en-NZ"/>
        </w:rPr>
        <w:t>āianei</w:t>
      </w:r>
      <w:proofErr w:type="spellEnd"/>
      <w:r>
        <w:rPr>
          <w:szCs w:val="24"/>
          <w:lang w:eastAsia="en-NZ"/>
        </w:rPr>
        <w:t xml:space="preserve">, ā, </w:t>
      </w:r>
      <w:proofErr w:type="spellStart"/>
      <w:r>
        <w:rPr>
          <w:szCs w:val="24"/>
          <w:lang w:eastAsia="en-NZ"/>
        </w:rPr>
        <w:t>hei</w:t>
      </w:r>
      <w:proofErr w:type="spellEnd"/>
      <w:r>
        <w:rPr>
          <w:szCs w:val="24"/>
          <w:lang w:eastAsia="en-NZ"/>
        </w:rPr>
        <w:t xml:space="preserve"> </w:t>
      </w:r>
      <w:proofErr w:type="spellStart"/>
      <w:r>
        <w:rPr>
          <w:szCs w:val="24"/>
          <w:lang w:eastAsia="en-NZ"/>
        </w:rPr>
        <w:t>ngā</w:t>
      </w:r>
      <w:proofErr w:type="spellEnd"/>
      <w:r>
        <w:rPr>
          <w:szCs w:val="24"/>
          <w:lang w:eastAsia="en-NZ"/>
        </w:rPr>
        <w:t xml:space="preserve"> </w:t>
      </w:r>
      <w:proofErr w:type="spellStart"/>
      <w:r>
        <w:rPr>
          <w:szCs w:val="24"/>
          <w:lang w:eastAsia="en-NZ"/>
        </w:rPr>
        <w:t>rā</w:t>
      </w:r>
      <w:proofErr w:type="spellEnd"/>
      <w:r>
        <w:rPr>
          <w:szCs w:val="24"/>
          <w:lang w:eastAsia="en-NZ"/>
        </w:rPr>
        <w:t xml:space="preserve"> ki </w:t>
      </w:r>
      <w:proofErr w:type="spellStart"/>
      <w:r>
        <w:rPr>
          <w:szCs w:val="24"/>
          <w:lang w:eastAsia="en-NZ"/>
        </w:rPr>
        <w:t>tua</w:t>
      </w:r>
      <w:proofErr w:type="spellEnd"/>
      <w:r>
        <w:rPr>
          <w:szCs w:val="24"/>
          <w:lang w:eastAsia="en-NZ"/>
        </w:rPr>
        <w:t xml:space="preserve"> </w:t>
      </w:r>
      <w:proofErr w:type="spellStart"/>
      <w:r>
        <w:rPr>
          <w:szCs w:val="24"/>
          <w:lang w:eastAsia="en-NZ"/>
        </w:rPr>
        <w:t>hoki</w:t>
      </w:r>
      <w:proofErr w:type="spellEnd"/>
      <w:r>
        <w:rPr>
          <w:szCs w:val="24"/>
          <w:lang w:eastAsia="en-NZ"/>
        </w:rPr>
        <w:t xml:space="preserve">. He </w:t>
      </w:r>
      <w:proofErr w:type="spellStart"/>
      <w:r>
        <w:rPr>
          <w:szCs w:val="24"/>
          <w:lang w:eastAsia="en-NZ"/>
        </w:rPr>
        <w:t>kawenga</w:t>
      </w:r>
      <w:proofErr w:type="spellEnd"/>
      <w:r>
        <w:rPr>
          <w:szCs w:val="24"/>
          <w:lang w:eastAsia="en-NZ"/>
        </w:rPr>
        <w:t xml:space="preserve"> </w:t>
      </w:r>
      <w:proofErr w:type="spellStart"/>
      <w:r>
        <w:rPr>
          <w:szCs w:val="24"/>
          <w:lang w:eastAsia="en-NZ"/>
        </w:rPr>
        <w:t>tino</w:t>
      </w:r>
      <w:proofErr w:type="spellEnd"/>
      <w:r>
        <w:rPr>
          <w:szCs w:val="24"/>
          <w:lang w:eastAsia="en-NZ"/>
        </w:rPr>
        <w:t xml:space="preserve"> </w:t>
      </w:r>
      <w:proofErr w:type="spellStart"/>
      <w:r>
        <w:rPr>
          <w:szCs w:val="24"/>
          <w:lang w:eastAsia="en-NZ"/>
        </w:rPr>
        <w:t>whaitake</w:t>
      </w:r>
      <w:proofErr w:type="spellEnd"/>
      <w:r>
        <w:rPr>
          <w:szCs w:val="24"/>
          <w:lang w:eastAsia="en-NZ"/>
        </w:rPr>
        <w:t xml:space="preserve"> </w:t>
      </w:r>
      <w:proofErr w:type="spellStart"/>
      <w:r>
        <w:rPr>
          <w:szCs w:val="24"/>
          <w:lang w:eastAsia="en-NZ"/>
        </w:rPr>
        <w:t>tā</w:t>
      </w:r>
      <w:proofErr w:type="spellEnd"/>
      <w:r>
        <w:rPr>
          <w:szCs w:val="24"/>
          <w:lang w:eastAsia="en-NZ"/>
        </w:rPr>
        <w:t xml:space="preserve"> </w:t>
      </w:r>
      <w:proofErr w:type="spellStart"/>
      <w:r>
        <w:rPr>
          <w:szCs w:val="24"/>
          <w:lang w:eastAsia="en-NZ"/>
        </w:rPr>
        <w:t>mātou</w:t>
      </w:r>
      <w:proofErr w:type="spellEnd"/>
      <w:r>
        <w:rPr>
          <w:szCs w:val="24"/>
          <w:lang w:eastAsia="en-NZ"/>
        </w:rPr>
        <w:t xml:space="preserve"> </w:t>
      </w:r>
      <w:proofErr w:type="spellStart"/>
      <w:r>
        <w:rPr>
          <w:szCs w:val="24"/>
          <w:lang w:eastAsia="en-NZ"/>
        </w:rPr>
        <w:t>hei</w:t>
      </w:r>
      <w:proofErr w:type="spellEnd"/>
      <w:r>
        <w:rPr>
          <w:szCs w:val="24"/>
          <w:lang w:eastAsia="en-NZ"/>
        </w:rPr>
        <w:t xml:space="preserve"> </w:t>
      </w:r>
      <w:proofErr w:type="spellStart"/>
      <w:r>
        <w:rPr>
          <w:szCs w:val="24"/>
          <w:lang w:eastAsia="en-NZ"/>
        </w:rPr>
        <w:t>tautoko</w:t>
      </w:r>
      <w:proofErr w:type="spellEnd"/>
      <w:r>
        <w:rPr>
          <w:szCs w:val="24"/>
          <w:lang w:eastAsia="en-NZ"/>
        </w:rPr>
        <w:t xml:space="preserve"> </w:t>
      </w:r>
      <w:proofErr w:type="spellStart"/>
      <w:r>
        <w:rPr>
          <w:szCs w:val="24"/>
          <w:lang w:eastAsia="en-NZ"/>
        </w:rPr>
        <w:t>i</w:t>
      </w:r>
      <w:proofErr w:type="spellEnd"/>
      <w:r>
        <w:rPr>
          <w:szCs w:val="24"/>
          <w:lang w:eastAsia="en-NZ"/>
        </w:rPr>
        <w:t xml:space="preserve"> </w:t>
      </w:r>
      <w:proofErr w:type="spellStart"/>
      <w:r>
        <w:rPr>
          <w:szCs w:val="24"/>
          <w:lang w:eastAsia="en-NZ"/>
        </w:rPr>
        <w:t>te</w:t>
      </w:r>
      <w:proofErr w:type="spellEnd"/>
      <w:r>
        <w:rPr>
          <w:szCs w:val="24"/>
          <w:lang w:eastAsia="en-NZ"/>
        </w:rPr>
        <w:t xml:space="preserve"> </w:t>
      </w:r>
      <w:proofErr w:type="spellStart"/>
      <w:r>
        <w:rPr>
          <w:szCs w:val="24"/>
          <w:lang w:eastAsia="en-NZ"/>
        </w:rPr>
        <w:t>Karauna</w:t>
      </w:r>
      <w:proofErr w:type="spellEnd"/>
      <w:r>
        <w:rPr>
          <w:szCs w:val="24"/>
          <w:lang w:eastAsia="en-NZ"/>
        </w:rPr>
        <w:t xml:space="preserve"> </w:t>
      </w:r>
      <w:proofErr w:type="spellStart"/>
      <w:r>
        <w:rPr>
          <w:szCs w:val="24"/>
          <w:lang w:eastAsia="en-NZ"/>
        </w:rPr>
        <w:t>i</w:t>
      </w:r>
      <w:proofErr w:type="spellEnd"/>
      <w:r>
        <w:rPr>
          <w:szCs w:val="24"/>
          <w:lang w:eastAsia="en-NZ"/>
        </w:rPr>
        <w:t xml:space="preserve"> </w:t>
      </w:r>
      <w:proofErr w:type="spellStart"/>
      <w:r>
        <w:rPr>
          <w:szCs w:val="24"/>
          <w:lang w:eastAsia="en-NZ"/>
        </w:rPr>
        <w:t>runga</w:t>
      </w:r>
      <w:proofErr w:type="spellEnd"/>
      <w:r>
        <w:rPr>
          <w:szCs w:val="24"/>
          <w:lang w:eastAsia="en-NZ"/>
        </w:rPr>
        <w:t xml:space="preserve"> </w:t>
      </w:r>
      <w:proofErr w:type="spellStart"/>
      <w:r>
        <w:rPr>
          <w:szCs w:val="24"/>
          <w:lang w:eastAsia="en-NZ"/>
        </w:rPr>
        <w:t>i</w:t>
      </w:r>
      <w:proofErr w:type="spellEnd"/>
      <w:r>
        <w:rPr>
          <w:szCs w:val="24"/>
          <w:lang w:eastAsia="en-NZ"/>
        </w:rPr>
        <w:t xml:space="preserve"> </w:t>
      </w:r>
      <w:proofErr w:type="spellStart"/>
      <w:r>
        <w:rPr>
          <w:szCs w:val="24"/>
          <w:lang w:eastAsia="en-NZ"/>
        </w:rPr>
        <w:t>āna</w:t>
      </w:r>
      <w:proofErr w:type="spellEnd"/>
      <w:r>
        <w:rPr>
          <w:szCs w:val="24"/>
          <w:lang w:eastAsia="en-NZ"/>
        </w:rPr>
        <w:t xml:space="preserve"> </w:t>
      </w:r>
      <w:proofErr w:type="spellStart"/>
      <w:r>
        <w:rPr>
          <w:szCs w:val="24"/>
          <w:lang w:eastAsia="en-NZ"/>
        </w:rPr>
        <w:t>hononga</w:t>
      </w:r>
      <w:proofErr w:type="spellEnd"/>
      <w:r>
        <w:rPr>
          <w:szCs w:val="24"/>
          <w:lang w:eastAsia="en-NZ"/>
        </w:rPr>
        <w:t xml:space="preserve"> ki a </w:t>
      </w:r>
      <w:proofErr w:type="spellStart"/>
      <w:r>
        <w:rPr>
          <w:szCs w:val="24"/>
          <w:lang w:eastAsia="en-NZ"/>
        </w:rPr>
        <w:t>ngāi</w:t>
      </w:r>
      <w:proofErr w:type="spellEnd"/>
      <w:r>
        <w:rPr>
          <w:szCs w:val="24"/>
          <w:lang w:eastAsia="en-NZ"/>
        </w:rPr>
        <w:t xml:space="preserve"> Māori </w:t>
      </w:r>
      <w:proofErr w:type="spellStart"/>
      <w:r>
        <w:rPr>
          <w:szCs w:val="24"/>
          <w:lang w:eastAsia="en-NZ"/>
        </w:rPr>
        <w:t>i</w:t>
      </w:r>
      <w:proofErr w:type="spellEnd"/>
      <w:r>
        <w:rPr>
          <w:szCs w:val="24"/>
          <w:lang w:eastAsia="en-NZ"/>
        </w:rPr>
        <w:t xml:space="preserve"> </w:t>
      </w:r>
      <w:proofErr w:type="spellStart"/>
      <w:r>
        <w:rPr>
          <w:szCs w:val="24"/>
          <w:lang w:eastAsia="en-NZ"/>
        </w:rPr>
        <w:t>raro</w:t>
      </w:r>
      <w:proofErr w:type="spellEnd"/>
      <w:r>
        <w:rPr>
          <w:szCs w:val="24"/>
          <w:lang w:eastAsia="en-NZ"/>
        </w:rPr>
        <w:t xml:space="preserve"> </w:t>
      </w:r>
      <w:proofErr w:type="spellStart"/>
      <w:r>
        <w:rPr>
          <w:szCs w:val="24"/>
          <w:lang w:eastAsia="en-NZ"/>
        </w:rPr>
        <w:t>i</w:t>
      </w:r>
      <w:proofErr w:type="spellEnd"/>
      <w:r>
        <w:rPr>
          <w:szCs w:val="24"/>
          <w:lang w:eastAsia="en-NZ"/>
        </w:rPr>
        <w:t xml:space="preserve"> </w:t>
      </w:r>
      <w:proofErr w:type="spellStart"/>
      <w:r>
        <w:rPr>
          <w:szCs w:val="24"/>
          <w:lang w:eastAsia="en-NZ"/>
        </w:rPr>
        <w:t>te</w:t>
      </w:r>
      <w:proofErr w:type="spellEnd"/>
      <w:r>
        <w:rPr>
          <w:szCs w:val="24"/>
          <w:lang w:eastAsia="en-NZ"/>
        </w:rPr>
        <w:t xml:space="preserve"> </w:t>
      </w:r>
      <w:proofErr w:type="spellStart"/>
      <w:r>
        <w:rPr>
          <w:szCs w:val="24"/>
          <w:lang w:eastAsia="en-NZ"/>
        </w:rPr>
        <w:t>Tiriti</w:t>
      </w:r>
      <w:proofErr w:type="spellEnd"/>
      <w:r>
        <w:rPr>
          <w:szCs w:val="24"/>
          <w:lang w:eastAsia="en-NZ"/>
        </w:rPr>
        <w:t xml:space="preserve"> o Waitangi. Ka </w:t>
      </w:r>
      <w:proofErr w:type="spellStart"/>
      <w:r>
        <w:rPr>
          <w:szCs w:val="24"/>
          <w:lang w:eastAsia="en-NZ"/>
        </w:rPr>
        <w:t>tautoko</w:t>
      </w:r>
      <w:proofErr w:type="spellEnd"/>
      <w:r>
        <w:rPr>
          <w:szCs w:val="24"/>
          <w:lang w:eastAsia="en-NZ"/>
        </w:rPr>
        <w:t xml:space="preserve"> </w:t>
      </w:r>
      <w:proofErr w:type="spellStart"/>
      <w:r>
        <w:rPr>
          <w:szCs w:val="24"/>
          <w:lang w:eastAsia="en-NZ"/>
        </w:rPr>
        <w:t>mātou</w:t>
      </w:r>
      <w:proofErr w:type="spellEnd"/>
      <w:r>
        <w:rPr>
          <w:szCs w:val="24"/>
          <w:lang w:eastAsia="en-NZ"/>
        </w:rPr>
        <w:t xml:space="preserve"> </w:t>
      </w:r>
      <w:proofErr w:type="spellStart"/>
      <w:r>
        <w:rPr>
          <w:szCs w:val="24"/>
          <w:lang w:eastAsia="en-NZ"/>
        </w:rPr>
        <w:t>i</w:t>
      </w:r>
      <w:proofErr w:type="spellEnd"/>
      <w:r>
        <w:rPr>
          <w:szCs w:val="24"/>
          <w:lang w:eastAsia="en-NZ"/>
        </w:rPr>
        <w:t xml:space="preserve"> </w:t>
      </w:r>
      <w:proofErr w:type="spellStart"/>
      <w:r>
        <w:rPr>
          <w:szCs w:val="24"/>
          <w:lang w:eastAsia="en-NZ"/>
        </w:rPr>
        <w:t>te</w:t>
      </w:r>
      <w:proofErr w:type="spellEnd"/>
      <w:r>
        <w:rPr>
          <w:szCs w:val="24"/>
          <w:lang w:eastAsia="en-NZ"/>
        </w:rPr>
        <w:t xml:space="preserve"> kāwanatanga </w:t>
      </w:r>
      <w:proofErr w:type="spellStart"/>
      <w:r>
        <w:rPr>
          <w:szCs w:val="24"/>
          <w:lang w:eastAsia="en-NZ"/>
        </w:rPr>
        <w:t>manapori</w:t>
      </w:r>
      <w:proofErr w:type="spellEnd"/>
      <w:r>
        <w:rPr>
          <w:szCs w:val="24"/>
          <w:lang w:eastAsia="en-NZ"/>
        </w:rPr>
        <w:t xml:space="preserve">. Ka </w:t>
      </w:r>
      <w:proofErr w:type="spellStart"/>
      <w:r>
        <w:rPr>
          <w:szCs w:val="24"/>
          <w:lang w:eastAsia="en-NZ"/>
        </w:rPr>
        <w:t>whakakotahingia</w:t>
      </w:r>
      <w:proofErr w:type="spellEnd"/>
      <w:r>
        <w:rPr>
          <w:szCs w:val="24"/>
          <w:lang w:eastAsia="en-NZ"/>
        </w:rPr>
        <w:t xml:space="preserve"> </w:t>
      </w:r>
      <w:proofErr w:type="spellStart"/>
      <w:r>
        <w:rPr>
          <w:szCs w:val="24"/>
          <w:lang w:eastAsia="en-NZ"/>
        </w:rPr>
        <w:t>mātou</w:t>
      </w:r>
      <w:proofErr w:type="spellEnd"/>
      <w:r>
        <w:rPr>
          <w:szCs w:val="24"/>
          <w:lang w:eastAsia="en-NZ"/>
        </w:rPr>
        <w:t xml:space="preserve"> e </w:t>
      </w:r>
      <w:proofErr w:type="spellStart"/>
      <w:r>
        <w:rPr>
          <w:szCs w:val="24"/>
          <w:lang w:eastAsia="en-NZ"/>
        </w:rPr>
        <w:t>te</w:t>
      </w:r>
      <w:proofErr w:type="spellEnd"/>
      <w:r>
        <w:rPr>
          <w:szCs w:val="24"/>
          <w:lang w:eastAsia="en-NZ"/>
        </w:rPr>
        <w:t xml:space="preserve"> </w:t>
      </w:r>
      <w:proofErr w:type="spellStart"/>
      <w:r>
        <w:rPr>
          <w:szCs w:val="24"/>
          <w:lang w:eastAsia="en-NZ"/>
        </w:rPr>
        <w:t>wairua</w:t>
      </w:r>
      <w:proofErr w:type="spellEnd"/>
      <w:r>
        <w:rPr>
          <w:szCs w:val="24"/>
          <w:lang w:eastAsia="en-NZ"/>
        </w:rPr>
        <w:t xml:space="preserve"> </w:t>
      </w:r>
      <w:proofErr w:type="spellStart"/>
      <w:r>
        <w:rPr>
          <w:szCs w:val="24"/>
          <w:lang w:eastAsia="en-NZ"/>
        </w:rPr>
        <w:t>whakarato</w:t>
      </w:r>
      <w:proofErr w:type="spellEnd"/>
      <w:r>
        <w:rPr>
          <w:szCs w:val="24"/>
          <w:lang w:eastAsia="en-NZ"/>
        </w:rPr>
        <w:t xml:space="preserve"> ki </w:t>
      </w:r>
      <w:r>
        <w:rPr>
          <w:rFonts w:eastAsia="Times New Roman" w:cs="Segoe UI"/>
          <w:bCs/>
          <w:szCs w:val="24"/>
          <w:lang w:eastAsia="en-NZ"/>
        </w:rPr>
        <w:t xml:space="preserve">ō </w:t>
      </w:r>
      <w:proofErr w:type="spellStart"/>
      <w:r>
        <w:rPr>
          <w:rFonts w:eastAsia="Times New Roman" w:cs="Segoe UI"/>
          <w:bCs/>
          <w:szCs w:val="24"/>
          <w:lang w:eastAsia="en-NZ"/>
        </w:rPr>
        <w:t>mātou</w:t>
      </w:r>
      <w:proofErr w:type="spellEnd"/>
      <w:r>
        <w:rPr>
          <w:rFonts w:eastAsia="Times New Roman" w:cs="Segoe UI"/>
          <w:bCs/>
          <w:szCs w:val="24"/>
          <w:lang w:eastAsia="en-NZ"/>
        </w:rPr>
        <w:t xml:space="preserve"> </w:t>
      </w:r>
      <w:proofErr w:type="spellStart"/>
      <w:r>
        <w:rPr>
          <w:rFonts w:eastAsia="Times New Roman" w:cs="Segoe UI"/>
          <w:bCs/>
          <w:szCs w:val="24"/>
          <w:lang w:eastAsia="en-NZ"/>
        </w:rPr>
        <w:t>hapori</w:t>
      </w:r>
      <w:proofErr w:type="spellEnd"/>
      <w:r>
        <w:rPr>
          <w:rFonts w:eastAsia="Times New Roman" w:cs="Segoe UI"/>
          <w:bCs/>
          <w:szCs w:val="24"/>
          <w:lang w:eastAsia="en-NZ"/>
        </w:rPr>
        <w:t xml:space="preserve">, ā, e </w:t>
      </w:r>
      <w:proofErr w:type="spellStart"/>
      <w:r>
        <w:rPr>
          <w:rFonts w:eastAsia="Times New Roman" w:cs="Segoe UI"/>
          <w:bCs/>
          <w:szCs w:val="24"/>
          <w:lang w:eastAsia="en-NZ"/>
        </w:rPr>
        <w:t>arahina</w:t>
      </w:r>
      <w:proofErr w:type="spellEnd"/>
      <w:r>
        <w:rPr>
          <w:rFonts w:eastAsia="Times New Roman" w:cs="Segoe UI"/>
          <w:bCs/>
          <w:szCs w:val="24"/>
          <w:lang w:eastAsia="en-NZ"/>
        </w:rPr>
        <w:t xml:space="preserve"> ana </w:t>
      </w:r>
      <w:proofErr w:type="spellStart"/>
      <w:r>
        <w:rPr>
          <w:rFonts w:eastAsia="Times New Roman" w:cs="Segoe UI"/>
          <w:bCs/>
          <w:szCs w:val="24"/>
          <w:lang w:eastAsia="en-NZ"/>
        </w:rPr>
        <w:t>mātou</w:t>
      </w:r>
      <w:proofErr w:type="spellEnd"/>
      <w:r>
        <w:rPr>
          <w:rFonts w:eastAsia="Times New Roman" w:cs="Segoe UI"/>
          <w:bCs/>
          <w:szCs w:val="24"/>
          <w:lang w:eastAsia="en-NZ"/>
        </w:rPr>
        <w:t xml:space="preserve"> e </w:t>
      </w:r>
      <w:proofErr w:type="spellStart"/>
      <w:r>
        <w:rPr>
          <w:rFonts w:eastAsia="Times New Roman" w:cs="Segoe UI"/>
          <w:bCs/>
          <w:szCs w:val="24"/>
          <w:lang w:eastAsia="en-NZ"/>
        </w:rPr>
        <w:t>ngā</w:t>
      </w:r>
      <w:proofErr w:type="spellEnd"/>
      <w:r>
        <w:rPr>
          <w:rFonts w:eastAsia="Times New Roman" w:cs="Segoe UI"/>
          <w:bCs/>
          <w:szCs w:val="24"/>
          <w:lang w:eastAsia="en-NZ"/>
        </w:rPr>
        <w:t xml:space="preserve"> </w:t>
      </w:r>
      <w:proofErr w:type="spellStart"/>
      <w:r>
        <w:rPr>
          <w:rFonts w:eastAsia="Times New Roman" w:cs="Segoe UI"/>
          <w:bCs/>
          <w:szCs w:val="24"/>
          <w:lang w:eastAsia="en-NZ"/>
        </w:rPr>
        <w:t>mātāpono</w:t>
      </w:r>
      <w:proofErr w:type="spellEnd"/>
      <w:r>
        <w:rPr>
          <w:rFonts w:eastAsia="Times New Roman" w:cs="Segoe UI"/>
          <w:bCs/>
          <w:szCs w:val="24"/>
          <w:lang w:eastAsia="en-NZ"/>
        </w:rPr>
        <w:t xml:space="preserve"> me </w:t>
      </w:r>
      <w:proofErr w:type="spellStart"/>
      <w:r>
        <w:rPr>
          <w:rFonts w:eastAsia="Times New Roman" w:cs="Segoe UI"/>
          <w:bCs/>
          <w:szCs w:val="24"/>
          <w:lang w:eastAsia="en-NZ"/>
        </w:rPr>
        <w:t>ngā</w:t>
      </w:r>
      <w:proofErr w:type="spellEnd"/>
      <w:r>
        <w:rPr>
          <w:rFonts w:eastAsia="Times New Roman" w:cs="Segoe UI"/>
          <w:bCs/>
          <w:szCs w:val="24"/>
          <w:lang w:eastAsia="en-NZ"/>
        </w:rPr>
        <w:t xml:space="preserve"> tikanga </w:t>
      </w:r>
      <w:proofErr w:type="spellStart"/>
      <w:r>
        <w:rPr>
          <w:rFonts w:eastAsia="Times New Roman" w:cs="Segoe UI"/>
          <w:bCs/>
          <w:szCs w:val="24"/>
          <w:lang w:eastAsia="en-NZ"/>
        </w:rPr>
        <w:t>matua</w:t>
      </w:r>
      <w:proofErr w:type="spellEnd"/>
      <w:r>
        <w:rPr>
          <w:rFonts w:eastAsia="Times New Roman" w:cs="Segoe UI"/>
          <w:bCs/>
          <w:szCs w:val="24"/>
          <w:lang w:eastAsia="en-NZ"/>
        </w:rPr>
        <w:t xml:space="preserve"> o </w:t>
      </w:r>
      <w:proofErr w:type="spellStart"/>
      <w:r>
        <w:rPr>
          <w:rFonts w:eastAsia="Times New Roman" w:cs="Segoe UI"/>
          <w:bCs/>
          <w:szCs w:val="24"/>
          <w:lang w:eastAsia="en-NZ"/>
        </w:rPr>
        <w:t>te</w:t>
      </w:r>
      <w:proofErr w:type="spellEnd"/>
      <w:r>
        <w:rPr>
          <w:rFonts w:eastAsia="Times New Roman" w:cs="Segoe UI"/>
          <w:bCs/>
          <w:szCs w:val="24"/>
          <w:lang w:eastAsia="en-NZ"/>
        </w:rPr>
        <w:t xml:space="preserve"> </w:t>
      </w:r>
      <w:proofErr w:type="spellStart"/>
      <w:r>
        <w:rPr>
          <w:rFonts w:eastAsia="Times New Roman" w:cs="Segoe UI"/>
          <w:bCs/>
          <w:szCs w:val="24"/>
          <w:lang w:eastAsia="en-NZ"/>
        </w:rPr>
        <w:t>ratonga</w:t>
      </w:r>
      <w:proofErr w:type="spellEnd"/>
      <w:r>
        <w:rPr>
          <w:rFonts w:eastAsia="Times New Roman" w:cs="Segoe UI"/>
          <w:bCs/>
          <w:szCs w:val="24"/>
          <w:lang w:eastAsia="en-NZ"/>
        </w:rPr>
        <w:t xml:space="preserve"> </w:t>
      </w:r>
      <w:proofErr w:type="spellStart"/>
      <w:r>
        <w:rPr>
          <w:rFonts w:eastAsia="Times New Roman" w:cs="Segoe UI"/>
          <w:bCs/>
          <w:szCs w:val="24"/>
          <w:lang w:eastAsia="en-NZ"/>
        </w:rPr>
        <w:t>tūmatanui</w:t>
      </w:r>
      <w:proofErr w:type="spellEnd"/>
      <w:r>
        <w:rPr>
          <w:rFonts w:eastAsia="Times New Roman" w:cs="Segoe UI"/>
          <w:bCs/>
          <w:szCs w:val="24"/>
          <w:lang w:eastAsia="en-NZ"/>
        </w:rPr>
        <w:t xml:space="preserve"> </w:t>
      </w:r>
      <w:proofErr w:type="spellStart"/>
      <w:r>
        <w:rPr>
          <w:rFonts w:eastAsia="Times New Roman" w:cs="Segoe UI"/>
          <w:bCs/>
          <w:szCs w:val="24"/>
          <w:lang w:eastAsia="en-NZ"/>
        </w:rPr>
        <w:t>i</w:t>
      </w:r>
      <w:proofErr w:type="spellEnd"/>
      <w:r>
        <w:rPr>
          <w:rFonts w:eastAsia="Times New Roman" w:cs="Segoe UI"/>
          <w:bCs/>
          <w:szCs w:val="24"/>
          <w:lang w:eastAsia="en-NZ"/>
        </w:rPr>
        <w:t xml:space="preserve"> roto </w:t>
      </w:r>
      <w:proofErr w:type="spellStart"/>
      <w:r>
        <w:rPr>
          <w:rFonts w:eastAsia="Times New Roman" w:cs="Segoe UI"/>
          <w:bCs/>
          <w:szCs w:val="24"/>
          <w:lang w:eastAsia="en-NZ"/>
        </w:rPr>
        <w:t>i</w:t>
      </w:r>
      <w:proofErr w:type="spellEnd"/>
      <w:r>
        <w:rPr>
          <w:rFonts w:eastAsia="Times New Roman" w:cs="Segoe UI"/>
          <w:bCs/>
          <w:szCs w:val="24"/>
          <w:lang w:eastAsia="en-NZ"/>
        </w:rPr>
        <w:t xml:space="preserve"> ā </w:t>
      </w:r>
      <w:proofErr w:type="spellStart"/>
      <w:r>
        <w:rPr>
          <w:rFonts w:eastAsia="Times New Roman" w:cs="Segoe UI"/>
          <w:bCs/>
          <w:szCs w:val="24"/>
          <w:lang w:eastAsia="en-NZ"/>
        </w:rPr>
        <w:t>mātou</w:t>
      </w:r>
      <w:proofErr w:type="spellEnd"/>
      <w:r>
        <w:rPr>
          <w:rFonts w:eastAsia="Times New Roman" w:cs="Segoe UI"/>
          <w:bCs/>
          <w:szCs w:val="24"/>
          <w:lang w:eastAsia="en-NZ"/>
        </w:rPr>
        <w:t xml:space="preserve"> mahi. </w:t>
      </w:r>
    </w:p>
    <w:p w14:paraId="07E331EA" w14:textId="77777777" w:rsidR="00BC1277" w:rsidRDefault="00BC1277" w:rsidP="00BC1277">
      <w:pPr>
        <w:rPr>
          <w:szCs w:val="24"/>
          <w:lang w:eastAsia="en-NZ"/>
        </w:rPr>
      </w:pPr>
      <w:r>
        <w:rPr>
          <w:szCs w:val="24"/>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3C032C6A" w14:textId="7E9E1609" w:rsidR="0028188A" w:rsidRPr="00BC1277" w:rsidRDefault="00BC1277" w:rsidP="00BC1277">
      <w:pPr>
        <w:rPr>
          <w:szCs w:val="28"/>
        </w:rPr>
      </w:pPr>
      <w:r>
        <w:rPr>
          <w:b/>
          <w:bCs/>
          <w:szCs w:val="28"/>
        </w:rPr>
        <w:t>Position Description</w:t>
      </w:r>
      <w:r>
        <w:rPr>
          <w:szCs w:val="28"/>
        </w:rPr>
        <w:t xml:space="preserve"> </w:t>
      </w:r>
      <w:r>
        <w:rPr>
          <w:b/>
          <w:bCs/>
          <w:szCs w:val="28"/>
        </w:rPr>
        <w:t>Updated:</w:t>
      </w:r>
      <w:r>
        <w:rPr>
          <w:szCs w:val="28"/>
        </w:rPr>
        <w:t xml:space="preserve"> </w:t>
      </w:r>
      <w:r w:rsidR="008A1F5E">
        <w:rPr>
          <w:szCs w:val="28"/>
        </w:rPr>
        <w:t>July 2022</w:t>
      </w:r>
    </w:p>
    <w:sectPr w:rsidR="0028188A" w:rsidRPr="00BC1277" w:rsidSect="001C57E6">
      <w:headerReference w:type="even" r:id="rId21"/>
      <w:headerReference w:type="default" r:id="rId22"/>
      <w:headerReference w:type="firs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1F6A" w14:textId="77777777" w:rsidR="005B6CDD" w:rsidRDefault="005B6CDD" w:rsidP="005A444D">
      <w:pPr>
        <w:spacing w:after="0" w:line="240" w:lineRule="auto"/>
      </w:pPr>
      <w:r>
        <w:separator/>
      </w:r>
    </w:p>
  </w:endnote>
  <w:endnote w:type="continuationSeparator" w:id="0">
    <w:p w14:paraId="17D07803" w14:textId="77777777" w:rsidR="005B6CDD" w:rsidRDefault="005B6CDD" w:rsidP="005A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4BAE" w14:textId="77777777" w:rsidR="005B6CDD" w:rsidRDefault="005B6CDD" w:rsidP="005A444D">
      <w:pPr>
        <w:spacing w:after="0" w:line="240" w:lineRule="auto"/>
      </w:pPr>
      <w:r>
        <w:separator/>
      </w:r>
    </w:p>
  </w:footnote>
  <w:footnote w:type="continuationSeparator" w:id="0">
    <w:p w14:paraId="6300D516" w14:textId="77777777" w:rsidR="005B6CDD" w:rsidRDefault="005B6CDD" w:rsidP="005A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45FE" w14:textId="66D5A41D" w:rsidR="00BC1277" w:rsidRDefault="00BC1277">
    <w:pPr>
      <w:pStyle w:val="Header"/>
    </w:pPr>
    <w:r>
      <w:rPr>
        <w:noProof/>
      </w:rPr>
      <mc:AlternateContent>
        <mc:Choice Requires="wps">
          <w:drawing>
            <wp:anchor distT="0" distB="0" distL="0" distR="0" simplePos="0" relativeHeight="251659264" behindDoc="0" locked="0" layoutInCell="1" allowOverlap="1" wp14:anchorId="2D05DC2E" wp14:editId="58797AE3">
              <wp:simplePos x="635" y="635"/>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24467A" w14:textId="39B0B374" w:rsidR="00BC1277" w:rsidRPr="00BC1277" w:rsidRDefault="00BC1277" w:rsidP="00BC1277">
                          <w:pPr>
                            <w:spacing w:after="0"/>
                            <w:rPr>
                              <w:rFonts w:ascii="Calibri" w:hAnsi="Calibri" w:cs="Calibri"/>
                              <w:noProof/>
                              <w:color w:val="000000"/>
                              <w:sz w:val="20"/>
                              <w:szCs w:val="20"/>
                            </w:rPr>
                          </w:pPr>
                          <w:r w:rsidRPr="00BC1277">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05DC2E"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B24467A" w14:textId="39B0B374" w:rsidR="00BC1277" w:rsidRPr="00BC1277" w:rsidRDefault="00BC1277" w:rsidP="00BC1277">
                    <w:pPr>
                      <w:spacing w:after="0"/>
                      <w:rPr>
                        <w:rFonts w:ascii="Calibri" w:hAnsi="Calibri" w:cs="Calibri"/>
                        <w:noProof/>
                        <w:color w:val="000000"/>
                        <w:sz w:val="20"/>
                        <w:szCs w:val="20"/>
                      </w:rPr>
                    </w:pPr>
                    <w:r w:rsidRPr="00BC1277">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F6DC" w14:textId="1C4994BA" w:rsidR="00BC1277" w:rsidRDefault="00BC1277">
    <w:pPr>
      <w:pStyle w:val="Header"/>
    </w:pPr>
    <w:r>
      <w:rPr>
        <w:noProof/>
      </w:rPr>
      <mc:AlternateContent>
        <mc:Choice Requires="wps">
          <w:drawing>
            <wp:anchor distT="0" distB="0" distL="0" distR="0" simplePos="0" relativeHeight="251660288" behindDoc="0" locked="0" layoutInCell="1" allowOverlap="1" wp14:anchorId="4DDB6069" wp14:editId="7AED42BA">
              <wp:simplePos x="914400" y="449580"/>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9E7855" w14:textId="273BC1FF" w:rsidR="00BC1277" w:rsidRPr="00BC1277" w:rsidRDefault="00BC1277" w:rsidP="00BC1277">
                          <w:pPr>
                            <w:spacing w:after="0"/>
                            <w:rPr>
                              <w:rFonts w:ascii="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DB6069"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29E7855" w14:textId="273BC1FF" w:rsidR="00BC1277" w:rsidRPr="00BC1277" w:rsidRDefault="00BC1277" w:rsidP="00BC1277">
                    <w:pPr>
                      <w:spacing w:after="0"/>
                      <w:rPr>
                        <w:rFonts w:ascii="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7B4" w14:textId="69185068" w:rsidR="00BC1277" w:rsidRDefault="00BC1277">
    <w:pPr>
      <w:pStyle w:val="Header"/>
    </w:pPr>
    <w:r>
      <w:rPr>
        <w:noProof/>
      </w:rPr>
      <mc:AlternateContent>
        <mc:Choice Requires="wps">
          <w:drawing>
            <wp:anchor distT="0" distB="0" distL="0" distR="0" simplePos="0" relativeHeight="251658240" behindDoc="0" locked="0" layoutInCell="1" allowOverlap="1" wp14:anchorId="64D1A1A3" wp14:editId="4F92ABD2">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C2DC2" w14:textId="26546A08" w:rsidR="00BC1277" w:rsidRPr="00BC1277" w:rsidRDefault="00BC1277" w:rsidP="00BC1277">
                          <w:pPr>
                            <w:spacing w:after="0"/>
                            <w:rPr>
                              <w:rFonts w:ascii="Calibri" w:hAnsi="Calibri" w:cs="Calibri"/>
                              <w:noProof/>
                              <w:color w:val="000000"/>
                              <w:sz w:val="20"/>
                              <w:szCs w:val="20"/>
                            </w:rPr>
                          </w:pPr>
                          <w:r w:rsidRPr="00BC1277">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1A1A3"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75C2DC2" w14:textId="26546A08" w:rsidR="00BC1277" w:rsidRPr="00BC1277" w:rsidRDefault="00BC1277" w:rsidP="00BC1277">
                    <w:pPr>
                      <w:spacing w:after="0"/>
                      <w:rPr>
                        <w:rFonts w:ascii="Calibri" w:hAnsi="Calibri" w:cs="Calibri"/>
                        <w:noProof/>
                        <w:color w:val="000000"/>
                        <w:sz w:val="20"/>
                        <w:szCs w:val="20"/>
                      </w:rPr>
                    </w:pPr>
                    <w:r w:rsidRPr="00BC1277">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364F24BF"/>
    <w:multiLevelType w:val="hybridMultilevel"/>
    <w:tmpl w:val="C2A83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1836E6"/>
    <w:multiLevelType w:val="hybridMultilevel"/>
    <w:tmpl w:val="9248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650345"/>
    <w:multiLevelType w:val="hybridMultilevel"/>
    <w:tmpl w:val="3A148814"/>
    <w:lvl w:ilvl="0" w:tplc="FFFFFFFF">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2D0BB7"/>
    <w:multiLevelType w:val="hybridMultilevel"/>
    <w:tmpl w:val="30A80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4113010">
    <w:abstractNumId w:val="4"/>
  </w:num>
  <w:num w:numId="2" w16cid:durableId="796945735">
    <w:abstractNumId w:val="1"/>
  </w:num>
  <w:num w:numId="3" w16cid:durableId="1518808640">
    <w:abstractNumId w:val="0"/>
  </w:num>
  <w:num w:numId="4" w16cid:durableId="431172793">
    <w:abstractNumId w:val="2"/>
  </w:num>
  <w:num w:numId="5" w16cid:durableId="1727292811">
    <w:abstractNumId w:val="3"/>
  </w:num>
  <w:num w:numId="6" w16cid:durableId="1578779645">
    <w:abstractNumId w:val="7"/>
  </w:num>
  <w:num w:numId="7" w16cid:durableId="1098522941">
    <w:abstractNumId w:val="7"/>
  </w:num>
  <w:num w:numId="8" w16cid:durableId="39593634">
    <w:abstractNumId w:val="7"/>
  </w:num>
  <w:num w:numId="9" w16cid:durableId="620110442">
    <w:abstractNumId w:val="5"/>
  </w:num>
  <w:num w:numId="10" w16cid:durableId="764110390">
    <w:abstractNumId w:val="7"/>
  </w:num>
  <w:num w:numId="11" w16cid:durableId="1620070759">
    <w:abstractNumId w:val="7"/>
  </w:num>
  <w:num w:numId="12" w16cid:durableId="594098927">
    <w:abstractNumId w:val="7"/>
  </w:num>
  <w:num w:numId="13" w16cid:durableId="694383192">
    <w:abstractNumId w:val="7"/>
  </w:num>
  <w:num w:numId="14" w16cid:durableId="1838307178">
    <w:abstractNumId w:val="7"/>
  </w:num>
  <w:num w:numId="15" w16cid:durableId="324631868">
    <w:abstractNumId w:val="7"/>
  </w:num>
  <w:num w:numId="16" w16cid:durableId="641078046">
    <w:abstractNumId w:val="6"/>
  </w:num>
  <w:num w:numId="17" w16cid:durableId="17444521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4D"/>
    <w:rsid w:val="00000B4C"/>
    <w:rsid w:val="00000D52"/>
    <w:rsid w:val="00005BBE"/>
    <w:rsid w:val="000106D0"/>
    <w:rsid w:val="00017D55"/>
    <w:rsid w:val="00026876"/>
    <w:rsid w:val="00034336"/>
    <w:rsid w:val="00037CB0"/>
    <w:rsid w:val="00056AD5"/>
    <w:rsid w:val="00070980"/>
    <w:rsid w:val="0007169C"/>
    <w:rsid w:val="00077CD7"/>
    <w:rsid w:val="000A576B"/>
    <w:rsid w:val="000E3BB9"/>
    <w:rsid w:val="000F161E"/>
    <w:rsid w:val="00106AED"/>
    <w:rsid w:val="00123C75"/>
    <w:rsid w:val="001361EE"/>
    <w:rsid w:val="00167400"/>
    <w:rsid w:val="001726D9"/>
    <w:rsid w:val="00183E39"/>
    <w:rsid w:val="0018766D"/>
    <w:rsid w:val="00195587"/>
    <w:rsid w:val="00196DDE"/>
    <w:rsid w:val="001A32D1"/>
    <w:rsid w:val="001B0E66"/>
    <w:rsid w:val="001C57E6"/>
    <w:rsid w:val="001C7E27"/>
    <w:rsid w:val="001D3744"/>
    <w:rsid w:val="001D5315"/>
    <w:rsid w:val="001F6B51"/>
    <w:rsid w:val="002022E8"/>
    <w:rsid w:val="00206133"/>
    <w:rsid w:val="0021117C"/>
    <w:rsid w:val="00213DA6"/>
    <w:rsid w:val="00213DD6"/>
    <w:rsid w:val="00216302"/>
    <w:rsid w:val="00230905"/>
    <w:rsid w:val="00236D2D"/>
    <w:rsid w:val="00236D75"/>
    <w:rsid w:val="00244764"/>
    <w:rsid w:val="00245A2B"/>
    <w:rsid w:val="00264346"/>
    <w:rsid w:val="0028188A"/>
    <w:rsid w:val="00286282"/>
    <w:rsid w:val="002D1C62"/>
    <w:rsid w:val="002D367B"/>
    <w:rsid w:val="00300B46"/>
    <w:rsid w:val="00347991"/>
    <w:rsid w:val="00354EC2"/>
    <w:rsid w:val="00397220"/>
    <w:rsid w:val="003A1D50"/>
    <w:rsid w:val="003A7954"/>
    <w:rsid w:val="003B0A38"/>
    <w:rsid w:val="003D345C"/>
    <w:rsid w:val="003E2869"/>
    <w:rsid w:val="003E3722"/>
    <w:rsid w:val="00416B23"/>
    <w:rsid w:val="004227ED"/>
    <w:rsid w:val="004370FD"/>
    <w:rsid w:val="00444B80"/>
    <w:rsid w:val="00445BCE"/>
    <w:rsid w:val="00454F25"/>
    <w:rsid w:val="00456417"/>
    <w:rsid w:val="004710B8"/>
    <w:rsid w:val="004857F7"/>
    <w:rsid w:val="00496CC7"/>
    <w:rsid w:val="004B1BB5"/>
    <w:rsid w:val="004E32BD"/>
    <w:rsid w:val="00533E65"/>
    <w:rsid w:val="005637A1"/>
    <w:rsid w:val="0056681E"/>
    <w:rsid w:val="00572AA9"/>
    <w:rsid w:val="005918D4"/>
    <w:rsid w:val="00595906"/>
    <w:rsid w:val="005A444D"/>
    <w:rsid w:val="005B11F9"/>
    <w:rsid w:val="005B6CDD"/>
    <w:rsid w:val="005E29FD"/>
    <w:rsid w:val="005E74EC"/>
    <w:rsid w:val="005F3FB8"/>
    <w:rsid w:val="00617710"/>
    <w:rsid w:val="00631D73"/>
    <w:rsid w:val="00676035"/>
    <w:rsid w:val="0068175A"/>
    <w:rsid w:val="006B19BD"/>
    <w:rsid w:val="006C3B92"/>
    <w:rsid w:val="006E4EB8"/>
    <w:rsid w:val="0070451F"/>
    <w:rsid w:val="00717254"/>
    <w:rsid w:val="00734AE0"/>
    <w:rsid w:val="00751232"/>
    <w:rsid w:val="007B201A"/>
    <w:rsid w:val="007C2143"/>
    <w:rsid w:val="007D0118"/>
    <w:rsid w:val="007D0C7F"/>
    <w:rsid w:val="007D5BA0"/>
    <w:rsid w:val="007E0364"/>
    <w:rsid w:val="007F3ACD"/>
    <w:rsid w:val="0080133F"/>
    <w:rsid w:val="0080498F"/>
    <w:rsid w:val="008204BF"/>
    <w:rsid w:val="008268FD"/>
    <w:rsid w:val="00850057"/>
    <w:rsid w:val="00860654"/>
    <w:rsid w:val="00860C6B"/>
    <w:rsid w:val="008A1F5E"/>
    <w:rsid w:val="008F7DC5"/>
    <w:rsid w:val="00903467"/>
    <w:rsid w:val="00906EAA"/>
    <w:rsid w:val="0091334C"/>
    <w:rsid w:val="0091466D"/>
    <w:rsid w:val="00966054"/>
    <w:rsid w:val="00970DD2"/>
    <w:rsid w:val="00971B13"/>
    <w:rsid w:val="00972134"/>
    <w:rsid w:val="00981A7E"/>
    <w:rsid w:val="00983783"/>
    <w:rsid w:val="00987DDE"/>
    <w:rsid w:val="00997D2E"/>
    <w:rsid w:val="009B755E"/>
    <w:rsid w:val="009C7BAA"/>
    <w:rsid w:val="009D15F1"/>
    <w:rsid w:val="009D2B10"/>
    <w:rsid w:val="009D64F6"/>
    <w:rsid w:val="00A2199C"/>
    <w:rsid w:val="00A22569"/>
    <w:rsid w:val="00A27FF1"/>
    <w:rsid w:val="00A40D9A"/>
    <w:rsid w:val="00A43896"/>
    <w:rsid w:val="00A6244E"/>
    <w:rsid w:val="00A94EBC"/>
    <w:rsid w:val="00AB02EE"/>
    <w:rsid w:val="00AF2B54"/>
    <w:rsid w:val="00AF73B6"/>
    <w:rsid w:val="00B41635"/>
    <w:rsid w:val="00B459D2"/>
    <w:rsid w:val="00B5357A"/>
    <w:rsid w:val="00B820A0"/>
    <w:rsid w:val="00B8271B"/>
    <w:rsid w:val="00B827F5"/>
    <w:rsid w:val="00BA7B6A"/>
    <w:rsid w:val="00BC1277"/>
    <w:rsid w:val="00BE21FF"/>
    <w:rsid w:val="00C353A4"/>
    <w:rsid w:val="00C503A7"/>
    <w:rsid w:val="00C5215F"/>
    <w:rsid w:val="00C737A4"/>
    <w:rsid w:val="00C81AF2"/>
    <w:rsid w:val="00C83BC0"/>
    <w:rsid w:val="00CA2019"/>
    <w:rsid w:val="00CA70A0"/>
    <w:rsid w:val="00CA7218"/>
    <w:rsid w:val="00CB4A28"/>
    <w:rsid w:val="00D34EA0"/>
    <w:rsid w:val="00D458BF"/>
    <w:rsid w:val="00D52659"/>
    <w:rsid w:val="00D604F1"/>
    <w:rsid w:val="00DA1585"/>
    <w:rsid w:val="00DA37EF"/>
    <w:rsid w:val="00DA3CD8"/>
    <w:rsid w:val="00DA526E"/>
    <w:rsid w:val="00DC2874"/>
    <w:rsid w:val="00DD6907"/>
    <w:rsid w:val="00DD7526"/>
    <w:rsid w:val="00E56732"/>
    <w:rsid w:val="00E671C3"/>
    <w:rsid w:val="00E7620F"/>
    <w:rsid w:val="00E90142"/>
    <w:rsid w:val="00E9269E"/>
    <w:rsid w:val="00EA7608"/>
    <w:rsid w:val="00EB11D8"/>
    <w:rsid w:val="00EB420D"/>
    <w:rsid w:val="00EC00A9"/>
    <w:rsid w:val="00EE3A9D"/>
    <w:rsid w:val="00F06EE8"/>
    <w:rsid w:val="00F07349"/>
    <w:rsid w:val="00F07BAE"/>
    <w:rsid w:val="00F113EF"/>
    <w:rsid w:val="00F126F3"/>
    <w:rsid w:val="00F17851"/>
    <w:rsid w:val="00F22AE5"/>
    <w:rsid w:val="00F23CB4"/>
    <w:rsid w:val="00F62E72"/>
    <w:rsid w:val="00F641E2"/>
    <w:rsid w:val="00F829C0"/>
    <w:rsid w:val="00F829F6"/>
    <w:rsid w:val="00F948BC"/>
    <w:rsid w:val="00FA3928"/>
    <w:rsid w:val="00FB1980"/>
    <w:rsid w:val="00FC2173"/>
    <w:rsid w:val="00FD3C60"/>
    <w:rsid w:val="00FD6236"/>
    <w:rsid w:val="00FE5A2D"/>
    <w:rsid w:val="3AB18A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21540"/>
  <w15:chartTrackingRefBased/>
  <w15:docId w15:val="{56785E18-BE00-4435-9CF3-5BD796B7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E8"/>
    <w:pPr>
      <w:spacing w:after="120" w:line="288" w:lineRule="auto"/>
    </w:pPr>
    <w:rPr>
      <w:rFonts w:ascii="Verdana" w:hAnsi="Verdana" w:cs="Arial"/>
      <w:sz w:val="24"/>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
    <w:basedOn w:val="Normal"/>
    <w:link w:val="ListParagraphChar"/>
    <w:uiPriority w:val="1"/>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2022E8"/>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4"/>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5A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4D"/>
    <w:rPr>
      <w:rFonts w:ascii="Verdana" w:hAnsi="Verdana" w:cs="Arial"/>
      <w:szCs w:val="22"/>
    </w:rPr>
  </w:style>
  <w:style w:type="paragraph" w:customStyle="1" w:styleId="Normal-centred">
    <w:name w:val="Normal - centred"/>
    <w:basedOn w:val="Normal"/>
    <w:qFormat/>
    <w:rsid w:val="00077CD7"/>
    <w:pPr>
      <w:ind w:left="323" w:right="170"/>
      <w:jc w:val="center"/>
    </w:pPr>
    <w:rPr>
      <w:rFonts w:eastAsia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EB11D8"/>
    <w:rPr>
      <w:b/>
      <w:bCs/>
    </w:rPr>
  </w:style>
  <w:style w:type="character" w:customStyle="1" w:styleId="CommentSubjectChar">
    <w:name w:val="Comment Subject Char"/>
    <w:basedOn w:val="CommentTextChar"/>
    <w:link w:val="CommentSubject"/>
    <w:uiPriority w:val="99"/>
    <w:semiHidden/>
    <w:rsid w:val="00EB11D8"/>
    <w:rPr>
      <w:rFonts w:ascii="Verdana" w:hAnsi="Verdana" w:cs="Arial"/>
      <w:b/>
      <w:bCs/>
    </w:rPr>
  </w:style>
  <w:style w:type="character" w:styleId="Hyperlink">
    <w:name w:val="Hyperlink"/>
    <w:basedOn w:val="DefaultParagraphFont"/>
    <w:uiPriority w:val="99"/>
    <w:unhideWhenUsed/>
    <w:rsid w:val="005E74EC"/>
    <w:rPr>
      <w:color w:val="0000FF" w:themeColor="hyperlink"/>
      <w:u w:val="single"/>
    </w:rPr>
  </w:style>
  <w:style w:type="character" w:styleId="FollowedHyperlink">
    <w:name w:val="FollowedHyperlink"/>
    <w:basedOn w:val="DefaultParagraphFont"/>
    <w:uiPriority w:val="99"/>
    <w:semiHidden/>
    <w:unhideWhenUsed/>
    <w:rsid w:val="00E56732"/>
    <w:rPr>
      <w:color w:val="800080" w:themeColor="followedHyperlink"/>
      <w:u w:val="single"/>
    </w:rPr>
  </w:style>
  <w:style w:type="paragraph" w:styleId="Revision">
    <w:name w:val="Revision"/>
    <w:hidden/>
    <w:uiPriority w:val="99"/>
    <w:semiHidden/>
    <w:rsid w:val="0091334C"/>
    <w:rPr>
      <w:rFonts w:ascii="Verdana" w:hAnsi="Verdana" w:cs="Arial"/>
      <w:sz w:val="24"/>
      <w:szCs w:val="22"/>
    </w:rPr>
  </w:style>
  <w:style w:type="paragraph" w:customStyle="1" w:styleId="m6030230514404635220xbullet1">
    <w:name w:val="m_6030230514404635220xbullet1"/>
    <w:basedOn w:val="Normal"/>
    <w:rsid w:val="009C7BA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Rec para Char,List Paragraph1 Char,Recommendation Char,List Paragraph11 Char"/>
    <w:basedOn w:val="DefaultParagraphFont"/>
    <w:link w:val="ListParagraph"/>
    <w:uiPriority w:val="1"/>
    <w:locked/>
    <w:rsid w:val="00BC1277"/>
    <w:rPr>
      <w:rFonts w:ascii="Verdana" w:hAnsi="Verdana"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83408">
      <w:bodyDiv w:val="1"/>
      <w:marLeft w:val="0"/>
      <w:marRight w:val="0"/>
      <w:marTop w:val="0"/>
      <w:marBottom w:val="0"/>
      <w:divBdr>
        <w:top w:val="none" w:sz="0" w:space="0" w:color="auto"/>
        <w:left w:val="none" w:sz="0" w:space="0" w:color="auto"/>
        <w:bottom w:val="none" w:sz="0" w:space="0" w:color="auto"/>
        <w:right w:val="none" w:sz="0" w:space="0" w:color="auto"/>
      </w:divBdr>
    </w:div>
    <w:div w:id="17964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wzhu0001\AppData\Local\Microsoft\Windows\INetCache\Content.Outlook\UR15C0NB\0923%20PD%20-%20Whaikaha%20Template%20-%20Employee%20(002).docx" TargetMode="External"/><Relationship Id="rId18" Type="http://schemas.openxmlformats.org/officeDocument/2006/relationships/hyperlink" Target="file:///C:\Users\wzhu0001\AppData\Local\Microsoft\Windows\INetCache\Content.Outlook\UR15C0NB\0923%20PD%20-%20Whaikaha%20Template%20-%20Employee%20(002).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wzhu0001\AppData\Local\Microsoft\Windows\INetCache\Content.Outlook\UR15C0NB\0923%20PD%20-%20Whaikaha%20Template%20-%20Employee%20(002).docx" TargetMode="External"/><Relationship Id="rId17" Type="http://schemas.openxmlformats.org/officeDocument/2006/relationships/hyperlink" Target="file:///C:\Users\wzhu0001\AppData\Local\Microsoft\Windows\INetCache\Content.Outlook\UR15C0NB\0923%20PD%20-%20Whaikaha%20Template%20-%20Employee%20(00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wzhu0001\AppData\Local\Microsoft\Windows\INetCache\Content.Outlook\UR15C0NB\0923%20PD%20-%20Whaikaha%20Template%20-%20Employee%20(002).docx" TargetMode="External"/><Relationship Id="rId20" Type="http://schemas.openxmlformats.org/officeDocument/2006/relationships/hyperlink" Target="file:///C:\Users\wzhu0001\AppData\Local\Microsoft\Windows\INetCache\Content.Outlook\UR15C0NB\0923%20PD%20-%20Whaikaha%20Template%20-%20Employee%20(0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zhu0001\AppData\Local\Microsoft\Windows\INetCache\Content.Outlook\UR15C0NB\0923%20PD%20-%20Whaikaha%20Template%20-%20Employee%20(00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wzhu0001\AppData\Local\Microsoft\Windows\INetCache\Content.Outlook\UR15C0NB\0923%20PD%20-%20Whaikaha%20Template%20-%20Employee%20(002).docx" TargetMode="External"/><Relationship Id="rId23" Type="http://schemas.openxmlformats.org/officeDocument/2006/relationships/header" Target="header3.xml"/><Relationship Id="rId10" Type="http://schemas.openxmlformats.org/officeDocument/2006/relationships/hyperlink" Target="file:///C:\Users\wzhu0001\AppData\Local\Microsoft\Windows\INetCache\Content.Outlook\UR15C0NB\0923%20PD%20-%20Whaikaha%20Template%20-%20Employee%20(002).docx" TargetMode="External"/><Relationship Id="rId19" Type="http://schemas.openxmlformats.org/officeDocument/2006/relationships/hyperlink" Target="file:///C:\Users\wzhu0001\AppData\Local\Microsoft\Windows\INetCache\Content.Outlook\UR15C0NB\0923%20PD%20-%20Whaikaha%20Template%20-%20Employee%20(002).docx" TargetMode="External"/><Relationship Id="rId4" Type="http://schemas.openxmlformats.org/officeDocument/2006/relationships/settings" Target="settings.xml"/><Relationship Id="rId9" Type="http://schemas.openxmlformats.org/officeDocument/2006/relationships/hyperlink" Target="file:///C:\Users\wzhu0001\AppData\Local\Microsoft\Windows\INetCache\Content.Outlook\UR15C0NB\0923%20PD%20-%20Whaikaha%20Template%20-%20Employee%20(002).docx" TargetMode="External"/><Relationship Id="rId14" Type="http://schemas.openxmlformats.org/officeDocument/2006/relationships/hyperlink" Target="file:///C:\Users\wzhu0001\AppData\Local\Microsoft\Windows\INetCache\Content.Outlook\UR15C0NB\0923%20PD%20-%20Whaikaha%20Template%20-%20Employee%20(002).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Adam</dc:creator>
  <cp:keywords/>
  <dc:description/>
  <cp:lastModifiedBy>Tyla Redden</cp:lastModifiedBy>
  <cp:revision>3</cp:revision>
  <dcterms:created xsi:type="dcterms:W3CDTF">2024-02-12T21:27:00Z</dcterms:created>
  <dcterms:modified xsi:type="dcterms:W3CDTF">2024-02-12T21:28:00Z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2023-10-13T02:16:56Z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4d076d0f-b0cc-4afb-9ef0-502d9d359671</vt:lpwstr>
  </property>
  <property fmtid="{D5CDD505-2E9C-101B-9397-08002B2CF9AE}" pid="11" name="MSIP_Label_f43e46a9-9901-46e9-bfae-bb6189d4cb66_ContentBits">
    <vt:lpwstr>1</vt:lpwstr>
  </property>
</Properties>
</file>