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58249"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7DDA6B7F">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02580D32" w:rsidR="00FD13BE" w:rsidRDefault="00F0640B" w:rsidP="004939A3">
      <w:pPr>
        <w:pStyle w:val="Heading1"/>
        <w:spacing w:after="120"/>
        <w:ind w:left="142"/>
        <w:rPr>
          <w:color w:val="FFFFFF" w:themeColor="background1"/>
          <w:lang w:val="en-NZ"/>
        </w:rPr>
      </w:pPr>
      <w:r>
        <w:rPr>
          <w:color w:val="FFFFFF" w:themeColor="background1"/>
          <w:lang w:val="en-NZ"/>
        </w:rPr>
        <w:t>Senior Project Coordinator</w:t>
      </w:r>
    </w:p>
    <w:p w14:paraId="1E412244" w14:textId="62EC5C3F" w:rsidR="000710E0" w:rsidRPr="00FD13BE" w:rsidRDefault="00F0640B" w:rsidP="004939A3">
      <w:pPr>
        <w:pStyle w:val="Heading1"/>
        <w:spacing w:before="0"/>
        <w:ind w:left="142"/>
        <w:rPr>
          <w:color w:val="FFFFFF" w:themeColor="background1"/>
          <w:lang w:val="en-NZ"/>
        </w:rPr>
      </w:pPr>
      <w:r>
        <w:rPr>
          <w:color w:val="FFFFFF" w:themeColor="background1"/>
          <w:lang w:val="en-NZ"/>
        </w:rPr>
        <w:t>Commissioning and Funding</w:t>
      </w:r>
    </w:p>
    <w:p w14:paraId="0E99AF74" w14:textId="2251758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58240"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D7D33" id="Straight Connector 5"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58241"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7854BB" id="Straight Connector 9"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58242"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2CD57" id="Straight Connector 14" o:spid="_x0000_s1026" alt="&quot;&quot;" style="position:absolute;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58243"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1562E" id="Straight Connector 16" o:spid="_x0000_s1026" alt="&quot;&quot;" style="position:absolute;flip:x;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i te Tiriti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58244"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D5DA4" id="Straight Connector 17" o:spid="_x0000_s1026" alt="&quot;&quot;" style="position:absolute;flip:x;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58245"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E2C82" id="Straight Connector 18" o:spid="_x0000_s1026" alt="&quot;&quot;" style="position:absolute;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58246"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226787" id="Straight Connector 19" o:spid="_x0000_s1026" alt="&quot;&quot;" style="position:absolute;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23AB00AB" w:rsidR="003F320E" w:rsidRPr="003F320E" w:rsidRDefault="003F320E" w:rsidP="003F320E">
      <w:pPr>
        <w:pStyle w:val="Bullet1"/>
        <w:tabs>
          <w:tab w:val="clear" w:pos="454"/>
          <w:tab w:val="left" w:pos="709"/>
          <w:tab w:val="left" w:pos="4820"/>
        </w:tabs>
        <w:ind w:left="709" w:hanging="567"/>
        <w:rPr>
          <w:lang w:eastAsia="en-GB"/>
        </w:rPr>
      </w:pPr>
      <w:r w:rsidRPr="0380DAFD">
        <w:rPr>
          <w:lang w:eastAsia="en-GB"/>
        </w:rPr>
        <w:t>Advocacy for seniors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58247"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FA7405" id="Straight Connector 20" o:spid="_x0000_s1026" alt="&quot;&quot;" style="position:absolute;flip:x;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tai;</w:t>
            </w:r>
          </w:p>
          <w:p w14:paraId="171E66B8" w14:textId="77777777" w:rsidR="001B360A" w:rsidRDefault="00086206" w:rsidP="001B360A">
            <w:pPr>
              <w:spacing w:after="0"/>
              <w:ind w:left="-108"/>
              <w:rPr>
                <w:sz w:val="20"/>
                <w:szCs w:val="20"/>
              </w:rPr>
            </w:pPr>
            <w:r w:rsidRPr="00387FAC">
              <w:rPr>
                <w:sz w:val="20"/>
                <w:szCs w:val="20"/>
              </w:rPr>
              <w:t xml:space="preserve">Ui </w:t>
            </w:r>
            <w:proofErr w:type="spellStart"/>
            <w:r w:rsidRPr="00387FAC">
              <w:rPr>
                <w:sz w:val="20"/>
                <w:szCs w:val="20"/>
              </w:rPr>
              <w:t>mai</w:t>
            </w:r>
            <w:proofErr w:type="spellEnd"/>
            <w:r w:rsidRPr="00387FAC">
              <w:rPr>
                <w:sz w:val="20"/>
                <w:szCs w:val="20"/>
              </w:rPr>
              <w:t xml:space="preserve">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58248"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2C016" id="Straight Connector 21" o:spid="_x0000_s1026" alt="&quot;&quot;" style="position:absolute;flip:x;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Rūnanga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headerReference w:type="default" r:id="rId16"/>
          <w:footerReference w:type="default" r:id="rId17"/>
          <w:headerReference w:type="first" r:id="rId18"/>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6F5D0105" w14:textId="77777777" w:rsidR="00F0640B" w:rsidRPr="00981A7E" w:rsidRDefault="00F0640B" w:rsidP="00F0640B">
      <w:pPr>
        <w:rPr>
          <w:szCs w:val="24"/>
        </w:rPr>
      </w:pPr>
      <w:r>
        <w:rPr>
          <w:rStyle w:val="normaltextrun"/>
          <w:color w:val="000000"/>
          <w:shd w:val="clear" w:color="auto" w:fill="FFFFFF"/>
        </w:rPr>
        <w:t>The Senior Project Coordinator provides administration support to implement and operationalise key projects. This role is seen as critical to the smooth functioning of the team and the way we support the wider organisation to reach their goals.</w:t>
      </w:r>
    </w:p>
    <w:p w14:paraId="2EC18287" w14:textId="77777777" w:rsidR="0080061F" w:rsidRPr="00A70B36" w:rsidRDefault="0080061F" w:rsidP="0080061F">
      <w:pPr>
        <w:pStyle w:val="Heading3"/>
      </w:pPr>
      <w:r w:rsidRPr="00A70B36">
        <w:t>Location</w:t>
      </w:r>
    </w:p>
    <w:p w14:paraId="50B953AD" w14:textId="481C3EC6" w:rsidR="0080061F" w:rsidRDefault="003068C8" w:rsidP="0080061F">
      <w:r>
        <w:t>Wellington</w:t>
      </w:r>
    </w:p>
    <w:p w14:paraId="70CBFD7E" w14:textId="77777777" w:rsidR="0080061F" w:rsidRDefault="0080061F" w:rsidP="0080061F">
      <w:pPr>
        <w:pStyle w:val="Heading3"/>
      </w:pPr>
      <w:r>
        <w:t>Reports to</w:t>
      </w:r>
    </w:p>
    <w:p w14:paraId="3BD35AB1" w14:textId="1B563BA0" w:rsidR="0080061F" w:rsidRDefault="00F0640B" w:rsidP="0080061F">
      <w:pPr>
        <w:spacing w:after="0" w:line="240" w:lineRule="auto"/>
      </w:pPr>
      <w:r>
        <w:t>Director Commissioning</w:t>
      </w:r>
    </w:p>
    <w:p w14:paraId="364B1823" w14:textId="77777777" w:rsidR="0080061F" w:rsidRDefault="0080061F" w:rsidP="0055724C">
      <w:pPr>
        <w:pStyle w:val="Heading2"/>
        <w:spacing w:before="360"/>
      </w:pPr>
      <w:r w:rsidRPr="00776B90">
        <w:t>Key</w:t>
      </w:r>
      <w:r>
        <w:t xml:space="preserve"> </w:t>
      </w:r>
      <w:r w:rsidRPr="00B27E44">
        <w:t>responsibilities</w:t>
      </w:r>
    </w:p>
    <w:p w14:paraId="4AB8A580" w14:textId="77777777" w:rsidR="00F0640B" w:rsidRPr="00F0640B" w:rsidRDefault="00F0640B" w:rsidP="00F0640B">
      <w:pPr>
        <w:rPr>
          <w:lang w:eastAsia="en-GB"/>
        </w:rPr>
      </w:pPr>
    </w:p>
    <w:p w14:paraId="04BD0341" w14:textId="0E99BF52" w:rsidR="00F0640B" w:rsidRPr="00F0640B" w:rsidRDefault="00F0640B" w:rsidP="00F0640B">
      <w:pPr>
        <w:spacing w:before="60" w:after="60"/>
        <w:ind w:left="425" w:hanging="425"/>
        <w:contextualSpacing/>
      </w:pPr>
      <w:r w:rsidRPr="00F0640B">
        <w:t>•</w:t>
      </w:r>
      <w:r w:rsidRPr="00F0640B">
        <w:tab/>
        <w:t xml:space="preserve">Work with the </w:t>
      </w:r>
      <w:r>
        <w:t>Director Commissioning</w:t>
      </w:r>
      <w:r w:rsidRPr="00F0640B">
        <w:t xml:space="preserve"> to ensure all work is well planned, efficiently using the work planning tools and methods to manage, monitor and report on results. </w:t>
      </w:r>
    </w:p>
    <w:p w14:paraId="62327D73" w14:textId="77777777" w:rsidR="00F0640B" w:rsidRPr="00F0640B" w:rsidRDefault="00F0640B" w:rsidP="00F0640B">
      <w:pPr>
        <w:spacing w:before="60" w:after="60"/>
        <w:ind w:left="425" w:hanging="425"/>
        <w:contextualSpacing/>
      </w:pPr>
      <w:r w:rsidRPr="00F0640B">
        <w:t>•</w:t>
      </w:r>
      <w:r w:rsidRPr="00F0640B">
        <w:tab/>
        <w:t xml:space="preserve">Provide a high level of support to project leads and programme managers with planning/ scheduling outcomes and deliverables. </w:t>
      </w:r>
    </w:p>
    <w:p w14:paraId="46037E64" w14:textId="77777777" w:rsidR="00F0640B" w:rsidRPr="00F0640B" w:rsidRDefault="00F0640B" w:rsidP="00F0640B">
      <w:pPr>
        <w:spacing w:before="60" w:after="60"/>
        <w:ind w:left="425" w:hanging="425"/>
        <w:contextualSpacing/>
      </w:pPr>
      <w:r w:rsidRPr="00F0640B">
        <w:t>•</w:t>
      </w:r>
      <w:r w:rsidRPr="00F0640B">
        <w:tab/>
        <w:t xml:space="preserve">Provide proactive, high-quality administrative/coordination support to team members in a project environment, including: </w:t>
      </w:r>
    </w:p>
    <w:p w14:paraId="0F14A576" w14:textId="4D5769E5" w:rsidR="00F0640B" w:rsidRPr="00F0640B" w:rsidRDefault="00F0640B" w:rsidP="00F0640B">
      <w:pPr>
        <w:pStyle w:val="ListParagraph"/>
        <w:numPr>
          <w:ilvl w:val="0"/>
          <w:numId w:val="11"/>
        </w:numPr>
        <w:spacing w:before="60" w:after="60"/>
      </w:pPr>
      <w:r w:rsidRPr="00F0640B">
        <w:t>organising meetings with internal and external partners, including agendas, taking minutes and drafting/proofing associated materials</w:t>
      </w:r>
      <w:r>
        <w:t>.</w:t>
      </w:r>
      <w:r w:rsidRPr="00F0640B">
        <w:t xml:space="preserve"> </w:t>
      </w:r>
    </w:p>
    <w:p w14:paraId="261C5F42" w14:textId="2D866756" w:rsidR="00F0640B" w:rsidRPr="00F0640B" w:rsidRDefault="00F0640B" w:rsidP="00F0640B">
      <w:pPr>
        <w:pStyle w:val="ListParagraph"/>
        <w:numPr>
          <w:ilvl w:val="0"/>
          <w:numId w:val="11"/>
        </w:numPr>
        <w:spacing w:before="60" w:after="60"/>
      </w:pPr>
      <w:r w:rsidRPr="00F0640B">
        <w:t>arranging travel and purchasing, ensuring these meet relevant AOG requirements</w:t>
      </w:r>
      <w:r>
        <w:t>.</w:t>
      </w:r>
      <w:r w:rsidRPr="00F0640B">
        <w:t xml:space="preserve"> </w:t>
      </w:r>
    </w:p>
    <w:p w14:paraId="297F3414" w14:textId="18370C5C" w:rsidR="00F0640B" w:rsidRPr="00F0640B" w:rsidRDefault="00F0640B" w:rsidP="00F0640B">
      <w:pPr>
        <w:pStyle w:val="ListParagraph"/>
        <w:numPr>
          <w:ilvl w:val="0"/>
          <w:numId w:val="11"/>
        </w:numPr>
        <w:spacing w:before="60" w:after="60"/>
      </w:pPr>
      <w:r w:rsidRPr="00F0640B">
        <w:t>documenting and tracking key project registers including actions, risks and engagements</w:t>
      </w:r>
      <w:r>
        <w:t>.</w:t>
      </w:r>
      <w:r w:rsidRPr="00F0640B">
        <w:t xml:space="preserve"> </w:t>
      </w:r>
    </w:p>
    <w:p w14:paraId="0FFDB996" w14:textId="56D53B79" w:rsidR="00F0640B" w:rsidRPr="00F0640B" w:rsidRDefault="00F0640B" w:rsidP="00F0640B">
      <w:pPr>
        <w:spacing w:before="60" w:after="60"/>
        <w:ind w:left="425" w:hanging="425"/>
        <w:contextualSpacing/>
      </w:pPr>
      <w:r w:rsidRPr="00F0640B">
        <w:t>•</w:t>
      </w:r>
      <w:r w:rsidRPr="00F0640B">
        <w:tab/>
        <w:t>Develop, update</w:t>
      </w:r>
      <w:r>
        <w:t>,</w:t>
      </w:r>
      <w:r w:rsidRPr="00F0640B">
        <w:t xml:space="preserve"> and maintain project plan / programme plan / control book.</w:t>
      </w:r>
    </w:p>
    <w:p w14:paraId="13C56C90" w14:textId="77777777" w:rsidR="00F0640B" w:rsidRPr="00F0640B" w:rsidRDefault="00F0640B" w:rsidP="00F0640B">
      <w:pPr>
        <w:spacing w:before="60" w:after="60"/>
        <w:ind w:left="425" w:hanging="425"/>
        <w:contextualSpacing/>
      </w:pPr>
      <w:r w:rsidRPr="00F0640B">
        <w:t>•</w:t>
      </w:r>
      <w:r w:rsidRPr="00F0640B">
        <w:tab/>
        <w:t xml:space="preserve">Assist to manage workflow, allocate and/or respond to correspondence.  </w:t>
      </w:r>
    </w:p>
    <w:p w14:paraId="17E28537" w14:textId="77777777" w:rsidR="00F0640B" w:rsidRPr="00F0640B" w:rsidRDefault="00F0640B" w:rsidP="00F0640B">
      <w:pPr>
        <w:spacing w:before="60" w:after="60"/>
        <w:ind w:left="425" w:hanging="425"/>
        <w:contextualSpacing/>
      </w:pPr>
      <w:r w:rsidRPr="00F0640B">
        <w:t>•</w:t>
      </w:r>
      <w:r w:rsidRPr="00F0640B">
        <w:tab/>
        <w:t xml:space="preserve">Provide reporting, ensuring accuracy and update systems as required.  </w:t>
      </w:r>
    </w:p>
    <w:p w14:paraId="681D4B98" w14:textId="12E1EF28" w:rsidR="00F0640B" w:rsidRPr="00F0640B" w:rsidRDefault="00F0640B" w:rsidP="00F0640B">
      <w:pPr>
        <w:spacing w:before="60" w:after="60"/>
        <w:ind w:left="425" w:hanging="425"/>
        <w:contextualSpacing/>
      </w:pPr>
      <w:r w:rsidRPr="00F0640B">
        <w:t>•</w:t>
      </w:r>
      <w:r w:rsidRPr="00F0640B">
        <w:tab/>
        <w:t>Produce project / programme / team / discipline documentation; prepare reports, responses</w:t>
      </w:r>
      <w:r>
        <w:t>,</w:t>
      </w:r>
      <w:r w:rsidRPr="00F0640B">
        <w:t xml:space="preserve"> and presentations; manage filing and correspondence.  </w:t>
      </w:r>
    </w:p>
    <w:p w14:paraId="46EA0466" w14:textId="77777777" w:rsidR="00F0640B" w:rsidRPr="00F0640B" w:rsidRDefault="00F0640B" w:rsidP="00F0640B">
      <w:pPr>
        <w:spacing w:before="60" w:after="60"/>
        <w:ind w:left="425" w:hanging="425"/>
        <w:contextualSpacing/>
      </w:pPr>
      <w:r w:rsidRPr="00F0640B">
        <w:t>•</w:t>
      </w:r>
      <w:r w:rsidRPr="00F0640B">
        <w:tab/>
        <w:t xml:space="preserve">Contribute to the delivery of the project plan / programme plan / work programme.  </w:t>
      </w:r>
    </w:p>
    <w:p w14:paraId="1AB79267" w14:textId="00A07AD2" w:rsidR="00F0640B" w:rsidRPr="00F0640B" w:rsidRDefault="00F0640B" w:rsidP="00F0640B">
      <w:pPr>
        <w:spacing w:before="60" w:after="60"/>
        <w:ind w:left="425" w:hanging="425"/>
        <w:contextualSpacing/>
      </w:pPr>
      <w:r w:rsidRPr="00F0640B">
        <w:t>•</w:t>
      </w:r>
      <w:r w:rsidRPr="00F0640B">
        <w:tab/>
        <w:t>Provide advice on the available standards, procedures, methods, tools</w:t>
      </w:r>
      <w:r>
        <w:t>,</w:t>
      </w:r>
      <w:r w:rsidRPr="00F0640B">
        <w:t xml:space="preserve"> and techniques. Evaluate project and/or programme performance and recommend changes where necessary.  </w:t>
      </w:r>
    </w:p>
    <w:p w14:paraId="0F7828A0" w14:textId="279480FD" w:rsidR="00F0640B" w:rsidRPr="00F0640B" w:rsidRDefault="00F0640B" w:rsidP="00F0640B">
      <w:pPr>
        <w:spacing w:before="60" w:after="60"/>
        <w:ind w:left="425" w:hanging="425"/>
        <w:contextualSpacing/>
      </w:pPr>
      <w:r w:rsidRPr="00F0640B">
        <w:t>•</w:t>
      </w:r>
      <w:r w:rsidRPr="00F0640B">
        <w:tab/>
        <w:t>Provide a cross work programme view on risk, change, quality, finance</w:t>
      </w:r>
      <w:r>
        <w:t>,</w:t>
      </w:r>
      <w:r w:rsidRPr="00F0640B">
        <w:t xml:space="preserve"> or configuration management.  </w:t>
      </w:r>
    </w:p>
    <w:p w14:paraId="0FBB463D" w14:textId="77777777" w:rsidR="00F0640B" w:rsidRPr="00F0640B" w:rsidRDefault="00F0640B" w:rsidP="00F0640B">
      <w:pPr>
        <w:spacing w:before="60" w:after="60"/>
        <w:ind w:left="425" w:hanging="425"/>
        <w:contextualSpacing/>
      </w:pPr>
      <w:r w:rsidRPr="00F0640B">
        <w:t>•</w:t>
      </w:r>
      <w:r w:rsidRPr="00F0640B">
        <w:tab/>
        <w:t xml:space="preserve">Facilitate management and governance reporting for the overall work programmes </w:t>
      </w:r>
    </w:p>
    <w:p w14:paraId="1E8249E9" w14:textId="77777777" w:rsidR="00F0640B" w:rsidRPr="00F0640B" w:rsidRDefault="00F0640B" w:rsidP="00F0640B">
      <w:pPr>
        <w:spacing w:before="60" w:after="60"/>
        <w:ind w:left="425" w:hanging="425"/>
        <w:contextualSpacing/>
      </w:pPr>
      <w:r w:rsidRPr="00F0640B">
        <w:t>•</w:t>
      </w:r>
      <w:r w:rsidRPr="00F0640B">
        <w:tab/>
        <w:t xml:space="preserve">Ensure all work reflects our responsibilities to the priority of equity and meeting Treaty of Waitangi obligations.  </w:t>
      </w:r>
    </w:p>
    <w:p w14:paraId="075A2885" w14:textId="77777777" w:rsidR="00F0640B" w:rsidRPr="00F0640B" w:rsidRDefault="00F0640B" w:rsidP="00F0640B">
      <w:pPr>
        <w:spacing w:before="60" w:after="60"/>
        <w:ind w:left="425" w:hanging="425"/>
        <w:contextualSpacing/>
      </w:pPr>
      <w:r w:rsidRPr="00F0640B">
        <w:t>•</w:t>
      </w:r>
      <w:r w:rsidRPr="00F0640B">
        <w:tab/>
        <w:t xml:space="preserve">Review and manage the projects risk register and ensure alignment across projects and workstreams.  </w:t>
      </w:r>
    </w:p>
    <w:p w14:paraId="28D124A0" w14:textId="07253452" w:rsidR="00F0640B" w:rsidRPr="00F0640B" w:rsidRDefault="00F0640B" w:rsidP="00F0640B">
      <w:pPr>
        <w:spacing w:before="60" w:after="60"/>
        <w:ind w:left="425" w:hanging="425"/>
        <w:contextualSpacing/>
      </w:pPr>
      <w:r w:rsidRPr="00F0640B">
        <w:t>•</w:t>
      </w:r>
      <w:r w:rsidRPr="00F0640B">
        <w:tab/>
        <w:t>Manage dependencies, change control, assumptions, deliverables, actions, issues, decisions, stakeholders</w:t>
      </w:r>
      <w:r>
        <w:t>,</w:t>
      </w:r>
      <w:r w:rsidRPr="00F0640B">
        <w:t xml:space="preserve"> and lessons learned registers.  </w:t>
      </w:r>
    </w:p>
    <w:p w14:paraId="1585D0C7" w14:textId="24518C56" w:rsidR="00F0640B" w:rsidRDefault="00F0640B" w:rsidP="00F0640B">
      <w:pPr>
        <w:spacing w:before="60" w:after="60"/>
        <w:ind w:left="425" w:hanging="425"/>
        <w:contextualSpacing/>
      </w:pPr>
      <w:r w:rsidRPr="00F0640B">
        <w:t>•</w:t>
      </w:r>
      <w:r w:rsidRPr="00F0640B">
        <w:tab/>
        <w:t>Maintain a register of all resources on programme in MS Project or</w:t>
      </w:r>
      <w:r>
        <w:t xml:space="preserve"> </w:t>
      </w:r>
      <w:r w:rsidRPr="00F0640B">
        <w:t>Excel.</w:t>
      </w:r>
    </w:p>
    <w:p w14:paraId="295FBF39" w14:textId="77777777" w:rsidR="00F0640B" w:rsidRDefault="00F0640B" w:rsidP="2EE7BCB8">
      <w:pPr>
        <w:pStyle w:val="Heading3"/>
        <w:rPr>
          <w:rFonts w:eastAsia="Verdana" w:cs="Verdana"/>
          <w:bCs/>
          <w:color w:val="000000" w:themeColor="text1"/>
          <w:sz w:val="28"/>
          <w:szCs w:val="28"/>
        </w:rPr>
      </w:pPr>
    </w:p>
    <w:p w14:paraId="346567A5" w14:textId="49A711B9" w:rsidR="5F04B1B3" w:rsidRDefault="5F04B1B3" w:rsidP="2EE7BCB8">
      <w:pPr>
        <w:pStyle w:val="Heading3"/>
      </w:pPr>
      <w:r w:rsidRPr="2EE7BCB8">
        <w:rPr>
          <w:rFonts w:eastAsia="Verdana" w:cs="Verdana"/>
          <w:bCs/>
          <w:color w:val="000000" w:themeColor="text1"/>
          <w:sz w:val="28"/>
          <w:szCs w:val="28"/>
        </w:rPr>
        <w:t xml:space="preserve">Embedding accessibility </w:t>
      </w:r>
    </w:p>
    <w:p w14:paraId="44CE7C3D" w14:textId="6CFD0887" w:rsidR="5F04B1B3" w:rsidRDefault="5F04B1B3" w:rsidP="2EE7BCB8">
      <w:pPr>
        <w:spacing w:before="60" w:after="60"/>
        <w:ind w:left="357" w:hanging="357"/>
      </w:pPr>
      <w:r w:rsidRPr="2EE7BCB8">
        <w:rPr>
          <w:rFonts w:eastAsia="Verdana" w:cs="Verdana"/>
          <w:szCs w:val="20"/>
        </w:rPr>
        <w:t>•</w:t>
      </w:r>
      <w:r>
        <w:tab/>
      </w:r>
      <w:r w:rsidRPr="2EE7BCB8">
        <w:rPr>
          <w:rFonts w:eastAsia="Verdana" w:cs="Verdana"/>
          <w:szCs w:val="20"/>
        </w:rPr>
        <w:t>Embed a culture of genuine accessibility within teams where people work actively to identify and remove barriers and recognise individual strengths and needs.</w:t>
      </w:r>
    </w:p>
    <w:p w14:paraId="68C809B0" w14:textId="3CF03AB4" w:rsidR="0080061F" w:rsidRDefault="0080061F" w:rsidP="0055724C">
      <w:pPr>
        <w:pStyle w:val="Heading2"/>
        <w:spacing w:before="360"/>
      </w:pPr>
      <w:r w:rsidRPr="00072C14">
        <w:t xml:space="preserve">Embedding </w:t>
      </w:r>
      <w:proofErr w:type="spellStart"/>
      <w:r w:rsidR="00E22E32">
        <w:t>t</w:t>
      </w:r>
      <w:r w:rsidRPr="00072C14">
        <w:t>e</w:t>
      </w:r>
      <w:proofErr w:type="spellEnd"/>
      <w:r w:rsidRPr="00072C14">
        <w:t xml:space="preserve"> </w:t>
      </w:r>
      <w:proofErr w:type="spellStart"/>
      <w:r w:rsidR="00E22E32">
        <w:t>a</w:t>
      </w:r>
      <w:r w:rsidRPr="00072C14">
        <w:t>o</w:t>
      </w:r>
      <w:proofErr w:type="spellEnd"/>
      <w:r w:rsidRPr="00072C14">
        <w:t xml:space="preserve">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7818BF7" w:rsidR="0080061F" w:rsidRDefault="0080061F" w:rsidP="00086206">
      <w:pPr>
        <w:pStyle w:val="Bullet1"/>
        <w:numPr>
          <w:ilvl w:val="0"/>
          <w:numId w:val="2"/>
        </w:numPr>
        <w:tabs>
          <w:tab w:val="clear" w:pos="454"/>
        </w:tabs>
        <w:spacing w:before="60" w:after="60"/>
      </w:pPr>
      <w:r w:rsidRPr="00B27E44">
        <w:t>Ensure you unde</w:t>
      </w:r>
      <w:r w:rsidRPr="0076538D">
        <w:t>rstand, follow</w:t>
      </w:r>
      <w:r w:rsidR="00F0640B">
        <w:t>,</w:t>
      </w:r>
      <w:r w:rsidRPr="0076538D">
        <w:t xml:space="preserve">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24692DD5" w14:textId="77777777" w:rsidR="00F0640B" w:rsidRPr="00F0640B" w:rsidRDefault="00F0640B" w:rsidP="00F0640B">
      <w:pPr>
        <w:pStyle w:val="Bullet1"/>
        <w:numPr>
          <w:ilvl w:val="0"/>
          <w:numId w:val="2"/>
        </w:numPr>
        <w:tabs>
          <w:tab w:val="clear" w:pos="454"/>
        </w:tabs>
        <w:spacing w:before="60" w:after="60"/>
      </w:pPr>
      <w:r w:rsidRPr="00F0640B">
        <w:t>Tertiary qualification and/or relevant experience providing senior coordination support in a project environment.  </w:t>
      </w:r>
    </w:p>
    <w:p w14:paraId="721003D7" w14:textId="77777777" w:rsidR="00F0640B" w:rsidRPr="00F0640B" w:rsidRDefault="00F0640B" w:rsidP="00F0640B">
      <w:pPr>
        <w:pStyle w:val="Bullet1"/>
        <w:numPr>
          <w:ilvl w:val="0"/>
          <w:numId w:val="2"/>
        </w:numPr>
        <w:tabs>
          <w:tab w:val="clear" w:pos="454"/>
        </w:tabs>
        <w:spacing w:before="60" w:after="60"/>
      </w:pPr>
      <w:r w:rsidRPr="00F0640B">
        <w:t>Confidence providing support to Managers and other senior leaders across teams. </w:t>
      </w:r>
    </w:p>
    <w:p w14:paraId="6B704989" w14:textId="77777777" w:rsidR="00F0640B" w:rsidRPr="00F0640B" w:rsidRDefault="00F0640B" w:rsidP="00F0640B">
      <w:pPr>
        <w:pStyle w:val="Bullet1"/>
        <w:numPr>
          <w:ilvl w:val="0"/>
          <w:numId w:val="2"/>
        </w:numPr>
        <w:tabs>
          <w:tab w:val="clear" w:pos="454"/>
        </w:tabs>
        <w:spacing w:before="60" w:after="60"/>
      </w:pPr>
      <w:r w:rsidRPr="00F0640B">
        <w:t>Proven ability to provide strong coordination support across complex programmes of work.  </w:t>
      </w:r>
    </w:p>
    <w:p w14:paraId="4DC2057A" w14:textId="77777777" w:rsidR="00F0640B" w:rsidRPr="00F0640B" w:rsidRDefault="00F0640B" w:rsidP="00F0640B">
      <w:pPr>
        <w:pStyle w:val="Bullet1"/>
        <w:numPr>
          <w:ilvl w:val="0"/>
          <w:numId w:val="2"/>
        </w:numPr>
        <w:tabs>
          <w:tab w:val="clear" w:pos="454"/>
        </w:tabs>
        <w:spacing w:before="60" w:after="60"/>
      </w:pPr>
      <w:r w:rsidRPr="00F0640B">
        <w:t>Excellent prioritisation skills, ability to use initiative, work under pressure and meet deadlines in an ambiguous and dynamic environment. </w:t>
      </w:r>
    </w:p>
    <w:p w14:paraId="27590B23" w14:textId="77777777" w:rsidR="00F0640B" w:rsidRPr="00F0640B" w:rsidRDefault="00F0640B" w:rsidP="00F0640B">
      <w:pPr>
        <w:pStyle w:val="Bullet1"/>
        <w:numPr>
          <w:ilvl w:val="0"/>
          <w:numId w:val="2"/>
        </w:numPr>
        <w:tabs>
          <w:tab w:val="clear" w:pos="454"/>
        </w:tabs>
        <w:spacing w:before="60" w:after="60"/>
      </w:pPr>
      <w:r w:rsidRPr="00F0640B">
        <w:t>Excellent relationship management skills – able to establish, build and maintain respectful, effective working relationships with all stakeholders to accomplish goals.  </w:t>
      </w:r>
    </w:p>
    <w:p w14:paraId="1E0D142F" w14:textId="77777777" w:rsidR="00F0640B" w:rsidRPr="00F0640B" w:rsidRDefault="00F0640B" w:rsidP="00F0640B">
      <w:pPr>
        <w:pStyle w:val="Bullet1"/>
        <w:numPr>
          <w:ilvl w:val="0"/>
          <w:numId w:val="2"/>
        </w:numPr>
        <w:tabs>
          <w:tab w:val="clear" w:pos="454"/>
        </w:tabs>
        <w:spacing w:before="60" w:after="60"/>
      </w:pPr>
      <w:r w:rsidRPr="00F0640B">
        <w:t>Strong and effective communication skills.  </w:t>
      </w:r>
    </w:p>
    <w:p w14:paraId="76CC1A13" w14:textId="77777777" w:rsidR="00F0640B" w:rsidRPr="00F0640B" w:rsidRDefault="00F0640B" w:rsidP="00F0640B">
      <w:pPr>
        <w:pStyle w:val="Bullet1"/>
        <w:numPr>
          <w:ilvl w:val="0"/>
          <w:numId w:val="2"/>
        </w:numPr>
        <w:tabs>
          <w:tab w:val="clear" w:pos="454"/>
        </w:tabs>
        <w:spacing w:before="60" w:after="60"/>
      </w:pPr>
      <w:r w:rsidRPr="00F0640B">
        <w:t>Experience in the use of Microsoft Excel and project management tools in a similar role.  </w:t>
      </w:r>
    </w:p>
    <w:p w14:paraId="0F11444A" w14:textId="77777777" w:rsidR="00F0640B" w:rsidRPr="00F0640B" w:rsidRDefault="00F0640B" w:rsidP="00F0640B">
      <w:pPr>
        <w:pStyle w:val="Bullet1"/>
        <w:numPr>
          <w:ilvl w:val="0"/>
          <w:numId w:val="2"/>
        </w:numPr>
        <w:tabs>
          <w:tab w:val="clear" w:pos="454"/>
        </w:tabs>
        <w:spacing w:before="60" w:after="60"/>
      </w:pPr>
      <w:r w:rsidRPr="00F0640B">
        <w:t>Ability to work with the wider organisation as required to deliver project requirements within timeframes.  </w:t>
      </w:r>
    </w:p>
    <w:p w14:paraId="24758840" w14:textId="77777777" w:rsidR="00F0640B" w:rsidRPr="00F0640B" w:rsidRDefault="00F0640B" w:rsidP="00F0640B">
      <w:pPr>
        <w:pStyle w:val="Bullet1"/>
        <w:numPr>
          <w:ilvl w:val="0"/>
          <w:numId w:val="2"/>
        </w:numPr>
        <w:tabs>
          <w:tab w:val="clear" w:pos="454"/>
        </w:tabs>
        <w:spacing w:before="60" w:after="60"/>
      </w:pPr>
      <w:r w:rsidRPr="00F0640B">
        <w:t>Understanding of the machinery of government  </w:t>
      </w:r>
    </w:p>
    <w:p w14:paraId="134BA960" w14:textId="77777777" w:rsidR="0080061F" w:rsidRDefault="0080061F" w:rsidP="0055724C">
      <w:pPr>
        <w:pStyle w:val="Heading2"/>
        <w:spacing w:before="360"/>
      </w:pPr>
      <w:r w:rsidRPr="00B27E44">
        <w:t>Attributes</w:t>
      </w:r>
    </w:p>
    <w:p w14:paraId="7A913886" w14:textId="4D207757" w:rsidR="00F0640B" w:rsidRPr="00F0640B" w:rsidRDefault="00F0640B" w:rsidP="00F0640B">
      <w:pPr>
        <w:pStyle w:val="Bullet1"/>
        <w:numPr>
          <w:ilvl w:val="0"/>
          <w:numId w:val="2"/>
        </w:numPr>
        <w:tabs>
          <w:tab w:val="clear" w:pos="454"/>
        </w:tabs>
        <w:spacing w:before="60" w:after="60"/>
      </w:pPr>
      <w:r w:rsidRPr="00F0640B">
        <w:t>Excellent organizational skills and good attention to detail</w:t>
      </w:r>
      <w:r w:rsidR="00B962A3">
        <w:t>.</w:t>
      </w:r>
      <w:r w:rsidRPr="00F0640B">
        <w:t>  </w:t>
      </w:r>
    </w:p>
    <w:p w14:paraId="303255F5" w14:textId="77777777" w:rsidR="00F0640B" w:rsidRPr="00F0640B" w:rsidRDefault="00F0640B" w:rsidP="00F0640B">
      <w:pPr>
        <w:pStyle w:val="Bullet1"/>
        <w:numPr>
          <w:ilvl w:val="0"/>
          <w:numId w:val="2"/>
        </w:numPr>
        <w:tabs>
          <w:tab w:val="clear" w:pos="454"/>
        </w:tabs>
        <w:spacing w:before="60" w:after="60"/>
      </w:pPr>
      <w:r w:rsidRPr="00F0640B">
        <w:t>Ability to perform under pressure.  </w:t>
      </w:r>
    </w:p>
    <w:p w14:paraId="1618536D" w14:textId="77777777" w:rsidR="00F0640B" w:rsidRPr="00F0640B" w:rsidRDefault="00F0640B" w:rsidP="00F0640B">
      <w:pPr>
        <w:pStyle w:val="Bullet1"/>
        <w:numPr>
          <w:ilvl w:val="0"/>
          <w:numId w:val="2"/>
        </w:numPr>
        <w:tabs>
          <w:tab w:val="clear" w:pos="454"/>
        </w:tabs>
        <w:spacing w:before="60" w:after="60"/>
      </w:pPr>
      <w:r w:rsidRPr="00F0640B">
        <w:lastRenderedPageBreak/>
        <w:t>Able to prioritise in an often busy and complex environment and apply sound judgement when dealing with competing deadlines. </w:t>
      </w:r>
    </w:p>
    <w:p w14:paraId="3E4531A6" w14:textId="77777777" w:rsidR="00F0640B" w:rsidRPr="00F0640B" w:rsidRDefault="00F0640B" w:rsidP="00F0640B">
      <w:pPr>
        <w:pStyle w:val="Bullet1"/>
        <w:numPr>
          <w:ilvl w:val="0"/>
          <w:numId w:val="2"/>
        </w:numPr>
        <w:tabs>
          <w:tab w:val="clear" w:pos="454"/>
        </w:tabs>
        <w:spacing w:before="60" w:after="60"/>
      </w:pPr>
      <w:r w:rsidRPr="00F0640B">
        <w:t>Excellent interpersonal skills – adapts to the needs of the audience, able to influence others to accept ideas. </w:t>
      </w:r>
    </w:p>
    <w:p w14:paraId="7F8E77DB" w14:textId="77777777" w:rsidR="00F0640B" w:rsidRPr="00F0640B" w:rsidRDefault="00F0640B" w:rsidP="00F0640B">
      <w:pPr>
        <w:pStyle w:val="Bullet1"/>
        <w:numPr>
          <w:ilvl w:val="0"/>
          <w:numId w:val="2"/>
        </w:numPr>
        <w:tabs>
          <w:tab w:val="clear" w:pos="454"/>
        </w:tabs>
        <w:spacing w:before="60" w:after="60"/>
      </w:pPr>
      <w:r w:rsidRPr="00F0640B">
        <w:t>Able to work in a team environment, demonstrate initiative, adapt, and cope with continuing change. </w:t>
      </w:r>
    </w:p>
    <w:p w14:paraId="17990280" w14:textId="77777777" w:rsidR="00F0640B" w:rsidRPr="00F0640B" w:rsidRDefault="00F0640B" w:rsidP="00F0640B">
      <w:pPr>
        <w:pStyle w:val="Bullet1"/>
        <w:numPr>
          <w:ilvl w:val="0"/>
          <w:numId w:val="2"/>
        </w:numPr>
        <w:tabs>
          <w:tab w:val="clear" w:pos="454"/>
        </w:tabs>
        <w:spacing w:before="60" w:after="60"/>
      </w:pPr>
      <w:r w:rsidRPr="00F0640B">
        <w:t>Analytical Skills – demonstrates clarity of thinking, defines problems well, produces advice that is targeted towards business outcomes. </w:t>
      </w:r>
    </w:p>
    <w:p w14:paraId="64019861" w14:textId="77777777" w:rsidR="00F0640B" w:rsidRPr="00F0640B" w:rsidRDefault="00F0640B" w:rsidP="00F0640B">
      <w:pPr>
        <w:pStyle w:val="Bullet1"/>
        <w:numPr>
          <w:ilvl w:val="0"/>
          <w:numId w:val="2"/>
        </w:numPr>
        <w:tabs>
          <w:tab w:val="clear" w:pos="454"/>
        </w:tabs>
        <w:spacing w:before="60" w:after="60"/>
      </w:pPr>
      <w:r w:rsidRPr="00F0640B">
        <w:t>High integrity and accountability.  </w:t>
      </w:r>
    </w:p>
    <w:p w14:paraId="2C3F9DB4" w14:textId="77777777" w:rsidR="00F0640B" w:rsidRPr="00F0640B" w:rsidRDefault="00F0640B" w:rsidP="00F0640B">
      <w:pPr>
        <w:pStyle w:val="Bullet1"/>
        <w:numPr>
          <w:ilvl w:val="0"/>
          <w:numId w:val="2"/>
        </w:numPr>
        <w:tabs>
          <w:tab w:val="clear" w:pos="454"/>
        </w:tabs>
        <w:spacing w:before="60" w:after="60"/>
      </w:pPr>
      <w:r w:rsidRPr="00F0640B">
        <w:t>Exercises sound judgement. </w:t>
      </w:r>
    </w:p>
    <w:p w14:paraId="1F91BB6A" w14:textId="77777777" w:rsidR="00F0640B" w:rsidRPr="00F0640B" w:rsidRDefault="00F0640B" w:rsidP="00F0640B">
      <w:pPr>
        <w:pStyle w:val="Bullet1"/>
        <w:numPr>
          <w:ilvl w:val="0"/>
          <w:numId w:val="2"/>
        </w:numPr>
        <w:tabs>
          <w:tab w:val="clear" w:pos="454"/>
        </w:tabs>
        <w:spacing w:before="60" w:after="60"/>
      </w:pPr>
      <w:r w:rsidRPr="00F0640B">
        <w:t>Flexible, adaptable, and pragmatic. </w:t>
      </w:r>
    </w:p>
    <w:p w14:paraId="34CF8DC0" w14:textId="77777777" w:rsidR="00F0640B" w:rsidRPr="00F0640B" w:rsidRDefault="00F0640B" w:rsidP="00F0640B">
      <w:pPr>
        <w:pStyle w:val="Bullet1"/>
        <w:numPr>
          <w:ilvl w:val="0"/>
          <w:numId w:val="2"/>
        </w:numPr>
        <w:tabs>
          <w:tab w:val="clear" w:pos="454"/>
        </w:tabs>
        <w:spacing w:before="60" w:after="60"/>
      </w:pPr>
      <w:r w:rsidRPr="00F0640B">
        <w:t>Strong client focus. </w:t>
      </w:r>
    </w:p>
    <w:p w14:paraId="698689CC" w14:textId="1A52F8EE" w:rsidR="003068C8" w:rsidRDefault="00F0640B" w:rsidP="003068C8">
      <w:pPr>
        <w:pStyle w:val="Bullet1"/>
        <w:numPr>
          <w:ilvl w:val="0"/>
          <w:numId w:val="2"/>
        </w:numPr>
        <w:tabs>
          <w:tab w:val="clear" w:pos="454"/>
        </w:tabs>
        <w:spacing w:before="60" w:after="60"/>
      </w:pPr>
      <w:r w:rsidRPr="00F0640B">
        <w:t>Welcomes and values diversity and contributes to an inclusive working environment where differences are acknowledged and respected. </w:t>
      </w:r>
    </w:p>
    <w:p w14:paraId="64697A17" w14:textId="77777777" w:rsidR="003068C8" w:rsidRDefault="003068C8" w:rsidP="003068C8">
      <w:pPr>
        <w:pStyle w:val="Bullet1"/>
        <w:numPr>
          <w:ilvl w:val="0"/>
          <w:numId w:val="0"/>
        </w:numPr>
        <w:tabs>
          <w:tab w:val="clear" w:pos="454"/>
        </w:tabs>
        <w:spacing w:before="60" w:after="60"/>
        <w:ind w:left="360"/>
      </w:pPr>
    </w:p>
    <w:p w14:paraId="34125658" w14:textId="3AF87AA9" w:rsidR="0080061F" w:rsidRPr="003068C8" w:rsidRDefault="0080061F" w:rsidP="003068C8">
      <w:pPr>
        <w:pStyle w:val="Bullet1"/>
        <w:numPr>
          <w:ilvl w:val="0"/>
          <w:numId w:val="0"/>
        </w:numPr>
        <w:tabs>
          <w:tab w:val="clear" w:pos="454"/>
        </w:tabs>
        <w:spacing w:before="60" w:after="60"/>
        <w:rPr>
          <w:b/>
          <w:bCs/>
          <w:sz w:val="28"/>
          <w:szCs w:val="28"/>
        </w:rPr>
      </w:pPr>
      <w:r w:rsidRPr="003068C8">
        <w:rPr>
          <w:b/>
          <w:bCs/>
          <w:sz w:val="28"/>
          <w:szCs w:val="28"/>
        </w:rPr>
        <w:t xml:space="preserve">Key </w:t>
      </w:r>
      <w:r w:rsidR="00E22E32" w:rsidRPr="003068C8">
        <w:rPr>
          <w:b/>
          <w:bCs/>
          <w:sz w:val="28"/>
          <w:szCs w:val="28"/>
        </w:rPr>
        <w:t>r</w:t>
      </w:r>
      <w:r w:rsidRPr="003068C8">
        <w:rPr>
          <w:b/>
          <w:bCs/>
          <w:sz w:val="28"/>
          <w:szCs w:val="28"/>
        </w:rPr>
        <w:t xml:space="preserve">elationships </w:t>
      </w:r>
    </w:p>
    <w:p w14:paraId="3E8742DD" w14:textId="77777777" w:rsidR="0080061F" w:rsidRPr="003068C8" w:rsidRDefault="0080061F" w:rsidP="000469A5">
      <w:pPr>
        <w:pStyle w:val="Heading3"/>
        <w:rPr>
          <w:szCs w:val="24"/>
        </w:rPr>
      </w:pPr>
      <w:r w:rsidRPr="003068C8">
        <w:rPr>
          <w:szCs w:val="24"/>
        </w:rPr>
        <w:t>Internal</w:t>
      </w:r>
    </w:p>
    <w:p w14:paraId="21C38C91" w14:textId="28EFD000" w:rsidR="00B962A3" w:rsidRDefault="00B962A3" w:rsidP="00B962A3">
      <w:pPr>
        <w:pStyle w:val="Bullet1"/>
        <w:tabs>
          <w:tab w:val="clear" w:pos="454"/>
        </w:tabs>
        <w:ind w:left="567" w:hanging="567"/>
      </w:pPr>
      <w:r>
        <w:rPr>
          <w:szCs w:val="24"/>
        </w:rPr>
        <w:t>Director Commissioning</w:t>
      </w:r>
    </w:p>
    <w:p w14:paraId="65F45730" w14:textId="1FB8F1F2" w:rsidR="00B962A3" w:rsidRPr="00D378FD" w:rsidRDefault="00B962A3" w:rsidP="00B962A3">
      <w:pPr>
        <w:pStyle w:val="Bullet1"/>
        <w:tabs>
          <w:tab w:val="clear" w:pos="454"/>
        </w:tabs>
        <w:ind w:left="567" w:hanging="567"/>
      </w:pPr>
      <w:r>
        <w:t xml:space="preserve">Programme </w:t>
      </w:r>
      <w:r w:rsidRPr="00D378FD">
        <w:t>Manager</w:t>
      </w:r>
      <w:r>
        <w:t>s</w:t>
      </w:r>
    </w:p>
    <w:p w14:paraId="69C1B556" w14:textId="577CD63D" w:rsidR="00B962A3" w:rsidRPr="00D378FD" w:rsidRDefault="00B962A3" w:rsidP="00B962A3">
      <w:pPr>
        <w:pStyle w:val="Bullet1"/>
        <w:tabs>
          <w:tab w:val="clear" w:pos="454"/>
        </w:tabs>
        <w:ind w:left="567" w:hanging="567"/>
      </w:pPr>
      <w:r>
        <w:t>Commissioning and Funding team</w:t>
      </w:r>
    </w:p>
    <w:p w14:paraId="47568978" w14:textId="7BC7168C" w:rsidR="00B962A3" w:rsidRPr="007F264F" w:rsidRDefault="00B962A3" w:rsidP="00B962A3">
      <w:pPr>
        <w:pStyle w:val="Bullet1"/>
        <w:tabs>
          <w:tab w:val="clear" w:pos="454"/>
          <w:tab w:val="left" w:pos="720"/>
        </w:tabs>
        <w:ind w:left="567" w:hanging="567"/>
        <w:textAlignment w:val="auto"/>
      </w:pPr>
      <w:r>
        <w:t>DSS</w:t>
      </w:r>
      <w:r w:rsidRPr="007F264F">
        <w:t xml:space="preserve"> </w:t>
      </w:r>
      <w:r>
        <w:t>kaimahi</w:t>
      </w:r>
    </w:p>
    <w:p w14:paraId="48DBAD43" w14:textId="77777777" w:rsidR="0080061F" w:rsidRPr="003068C8" w:rsidRDefault="0080061F" w:rsidP="000469A5">
      <w:pPr>
        <w:pStyle w:val="Heading3"/>
        <w:rPr>
          <w:szCs w:val="24"/>
        </w:rPr>
      </w:pPr>
      <w:r w:rsidRPr="003068C8">
        <w:rPr>
          <w:szCs w:val="24"/>
        </w:rPr>
        <w:t xml:space="preserve">External </w:t>
      </w:r>
    </w:p>
    <w:p w14:paraId="753FFDDD" w14:textId="5A0AF5AF" w:rsidR="0080061F" w:rsidRPr="00B962A3" w:rsidRDefault="00B962A3" w:rsidP="00C74A1B">
      <w:pPr>
        <w:pStyle w:val="ListBullet"/>
        <w:spacing w:before="60" w:after="60"/>
        <w:rPr>
          <w:b/>
        </w:rPr>
      </w:pPr>
      <w:r>
        <w:t>Stakeholders and communities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12F7A7CF" w:rsidR="0080061F" w:rsidRPr="00B27E44" w:rsidRDefault="0080061F" w:rsidP="00086206">
      <w:pPr>
        <w:pStyle w:val="Bullet1"/>
        <w:numPr>
          <w:ilvl w:val="0"/>
          <w:numId w:val="2"/>
        </w:numPr>
        <w:tabs>
          <w:tab w:val="clear" w:pos="454"/>
        </w:tabs>
        <w:spacing w:before="60" w:after="60"/>
      </w:pPr>
      <w:r w:rsidRPr="00B27E44">
        <w:t xml:space="preserve">Financial – </w:t>
      </w:r>
      <w:r w:rsidR="00B962A3">
        <w:t>No</w:t>
      </w:r>
    </w:p>
    <w:p w14:paraId="1A13EE12" w14:textId="24A3259E" w:rsidR="0080061F" w:rsidRDefault="0080061F" w:rsidP="00086206">
      <w:pPr>
        <w:pStyle w:val="Bullet1"/>
        <w:numPr>
          <w:ilvl w:val="0"/>
          <w:numId w:val="2"/>
        </w:numPr>
        <w:tabs>
          <w:tab w:val="clear" w:pos="454"/>
        </w:tabs>
        <w:spacing w:before="60" w:after="60"/>
      </w:pPr>
      <w:r w:rsidRPr="00B27E44">
        <w:t>Hum</w:t>
      </w:r>
      <w:r>
        <w:t xml:space="preserve">an Resources </w:t>
      </w:r>
      <w:r w:rsidR="00B962A3">
        <w:t>- No</w:t>
      </w:r>
    </w:p>
    <w:p w14:paraId="09A0D619" w14:textId="7E0FC3D0" w:rsidR="0080061F" w:rsidRDefault="0080061F" w:rsidP="000469A5">
      <w:pPr>
        <w:pStyle w:val="Heading3"/>
      </w:pPr>
      <w:r w:rsidRPr="00096E86">
        <w:t>Direct reports</w:t>
      </w:r>
      <w:r>
        <w:t xml:space="preserve"> </w:t>
      </w:r>
      <w:r w:rsidR="00B962A3">
        <w:t>- No</w:t>
      </w:r>
    </w:p>
    <w:p w14:paraId="7A424157" w14:textId="5DD495D6" w:rsidR="0080061F" w:rsidRDefault="0080061F" w:rsidP="000469A5">
      <w:pPr>
        <w:pStyle w:val="Heading3"/>
      </w:pPr>
      <w:r>
        <w:t xml:space="preserve">Security clearance </w:t>
      </w:r>
      <w:r w:rsidR="00B962A3">
        <w:t>- No</w:t>
      </w:r>
    </w:p>
    <w:p w14:paraId="5AD192A7" w14:textId="79FDC5AD" w:rsidR="0080061F" w:rsidRPr="0076538D" w:rsidRDefault="0080061F" w:rsidP="000469A5">
      <w:pPr>
        <w:pStyle w:val="Heading3"/>
      </w:pPr>
      <w:r>
        <w:t xml:space="preserve">Children’s worker </w:t>
      </w:r>
      <w:r w:rsidR="00B962A3">
        <w:t>- No</w:t>
      </w:r>
    </w:p>
    <w:p w14:paraId="34F3E7D0" w14:textId="5AF242FC" w:rsidR="0080061F" w:rsidRDefault="0080061F" w:rsidP="0080061F">
      <w:pPr>
        <w:spacing w:after="0" w:line="240" w:lineRule="auto"/>
      </w:pPr>
      <w:r>
        <w:t>Limited ad</w:t>
      </w:r>
      <w:r w:rsidR="00B962A3">
        <w:t xml:space="preserve"> </w:t>
      </w:r>
      <w:r>
        <w:t>hoc travel may be required</w:t>
      </w:r>
      <w:r w:rsidR="00B962A3">
        <w:t>.</w:t>
      </w:r>
    </w:p>
    <w:p w14:paraId="27FE445A" w14:textId="77777777" w:rsidR="00803002" w:rsidRDefault="00803002" w:rsidP="0080061F"/>
    <w:p w14:paraId="5F667520" w14:textId="77777777" w:rsidR="004230ED" w:rsidRDefault="004230ED" w:rsidP="0080061F"/>
    <w:p w14:paraId="78A82DBB" w14:textId="4D1200BE"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B962A3">
        <w:t>October 2025</w:t>
      </w:r>
    </w:p>
    <w:p w14:paraId="01BC106E" w14:textId="77777777" w:rsidR="004230ED" w:rsidRPr="0080061F" w:rsidRDefault="004230ED" w:rsidP="00B962A3">
      <w:pPr>
        <w:pStyle w:val="Heading1"/>
        <w:rPr>
          <w:b w:val="0"/>
          <w:bCs w:val="0"/>
        </w:rPr>
      </w:pPr>
    </w:p>
    <w:sectPr w:rsidR="004230ED" w:rsidRPr="0080061F" w:rsidSect="00803002">
      <w:headerReference w:type="even" r:id="rId19"/>
      <w:headerReference w:type="default" r:id="rId20"/>
      <w:footerReference w:type="default" r:id="rId21"/>
      <w:headerReference w:type="first" r:id="rId22"/>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 w:type="continuationNotice" w:id="1">
    <w:p w14:paraId="457F949C" w14:textId="77777777" w:rsidR="00A132B3" w:rsidRDefault="00A13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10B4C824"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F0640B">
      <w:t>Senior Project Coordinator (Commissioning)</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14C60D93" w:rsidR="00803002" w:rsidRPr="002E5827" w:rsidRDefault="00B962A3" w:rsidP="0080061F">
    <w:pPr>
      <w:pStyle w:val="Footer"/>
      <w:pBdr>
        <w:top w:val="single" w:sz="4" w:space="1" w:color="auto"/>
      </w:pBdr>
      <w:tabs>
        <w:tab w:val="clear" w:pos="9026"/>
        <w:tab w:val="right" w:pos="10206"/>
      </w:tabs>
      <w:rPr>
        <w:szCs w:val="18"/>
      </w:rPr>
    </w:pPr>
    <w:r w:rsidRPr="00B962A3">
      <w:t>Position Description – Senior Project Coordinator (Commissioning)</w:t>
    </w:r>
    <w:r w:rsidRPr="00B962A3">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 w:type="continuationNotice" w:id="1">
    <w:p w14:paraId="4AAB4AFB" w14:textId="77777777" w:rsidR="00A132B3" w:rsidRDefault="00A13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8241"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C7E1" w14:textId="34E4EEAA" w:rsidR="00DB63D9" w:rsidRDefault="00DB63D9">
    <w:pPr>
      <w:pStyle w:val="Header"/>
    </w:pPr>
    <w:r>
      <w:rPr>
        <w:noProof/>
      </w:rPr>
      <mc:AlternateContent>
        <mc:Choice Requires="wps">
          <w:drawing>
            <wp:anchor distT="0" distB="0" distL="0" distR="0" simplePos="0" relativeHeight="251658242" behindDoc="0" locked="0" layoutInCell="1" allowOverlap="1" wp14:anchorId="4DA4AE79" wp14:editId="39FBD9AD">
              <wp:simplePos x="635" y="635"/>
              <wp:positionH relativeFrom="page">
                <wp:align>center</wp:align>
              </wp:positionH>
              <wp:positionV relativeFrom="page">
                <wp:align>top</wp:align>
              </wp:positionV>
              <wp:extent cx="443865" cy="443865"/>
              <wp:effectExtent l="0" t="0" r="8890" b="4445"/>
              <wp:wrapNone/>
              <wp:docPr id="131701635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164A30" w14:textId="64A9CB25" w:rsidR="00DB63D9" w:rsidRPr="00DB63D9" w:rsidRDefault="00DB63D9" w:rsidP="00DB63D9">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A4AE79" id="_x0000_t202" coordsize="21600,21600" o:spt="202" path="m,l,21600r21600,l21600,xe">
              <v:stroke joinstyle="miter"/>
              <v:path gradientshapeok="t" o:connecttype="rect"/>
            </v:shapetype>
            <v:shape id="Text Box 3" o:spid="_x0000_s1028" type="#_x0000_t202" alt="IN-CONFIDENCE"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3164A30" w14:textId="64A9CB25" w:rsidR="00DB63D9" w:rsidRPr="00DB63D9" w:rsidRDefault="00DB63D9" w:rsidP="00DB63D9">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0B3F" w14:textId="50A0D43A" w:rsidR="00DB63D9" w:rsidRDefault="00DB63D9">
    <w:pPr>
      <w:pStyle w:val="Header"/>
    </w:pPr>
    <w:r>
      <w:rPr>
        <w:noProof/>
      </w:rPr>
      <mc:AlternateContent>
        <mc:Choice Requires="wps">
          <w:drawing>
            <wp:anchor distT="0" distB="0" distL="0" distR="0" simplePos="0" relativeHeight="251658240" behindDoc="0" locked="0" layoutInCell="1" allowOverlap="1" wp14:anchorId="44FA9641" wp14:editId="680F2601">
              <wp:simplePos x="914400" y="285750"/>
              <wp:positionH relativeFrom="page">
                <wp:align>center</wp:align>
              </wp:positionH>
              <wp:positionV relativeFrom="page">
                <wp:align>top</wp:align>
              </wp:positionV>
              <wp:extent cx="443865" cy="443865"/>
              <wp:effectExtent l="0" t="0" r="8890" b="4445"/>
              <wp:wrapNone/>
              <wp:docPr id="77462887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F9C205" w14:textId="4A1A74EF" w:rsidR="00DB63D9" w:rsidRPr="00DB63D9" w:rsidRDefault="00DB63D9" w:rsidP="00DB63D9">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FA9641" id="_x0000_t202" coordsize="21600,21600" o:spt="202" path="m,l,21600r21600,l21600,xe">
              <v:stroke joinstyle="miter"/>
              <v:path gradientshapeok="t" o:connecttype="rect"/>
            </v:shapetype>
            <v:shape id="Text Box 1"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7F9C205" w14:textId="4A1A74EF" w:rsidR="00DB63D9" w:rsidRPr="00DB63D9" w:rsidRDefault="00DB63D9" w:rsidP="00DB63D9">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58244"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732098C1" w:rsidR="00DB63D9" w:rsidRDefault="00DB63D9">
    <w:pPr>
      <w:pStyle w:val="Header"/>
    </w:pPr>
    <w:r>
      <w:rPr>
        <w:noProof/>
      </w:rPr>
      <mc:AlternateContent>
        <mc:Choice Requires="wps">
          <w:drawing>
            <wp:anchor distT="0" distB="0" distL="0" distR="0" simplePos="0" relativeHeight="251658245" behindDoc="0" locked="0" layoutInCell="1" allowOverlap="1" wp14:anchorId="44911FF8" wp14:editId="0BC23AFF">
              <wp:simplePos x="635" y="635"/>
              <wp:positionH relativeFrom="page">
                <wp:align>center</wp:align>
              </wp:positionH>
              <wp:positionV relativeFrom="page">
                <wp:align>top</wp:align>
              </wp:positionV>
              <wp:extent cx="443865" cy="443865"/>
              <wp:effectExtent l="0" t="0" r="8890" b="4445"/>
              <wp:wrapNone/>
              <wp:docPr id="972558691"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21774F" w14:textId="0031C68F" w:rsidR="00DB63D9" w:rsidRPr="00DB63D9" w:rsidRDefault="00DB63D9" w:rsidP="00DB63D9">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11FF8" id="_x0000_t202" coordsize="21600,21600" o:spt="202" path="m,l,21600r21600,l21600,xe">
              <v:stroke joinstyle="miter"/>
              <v:path gradientshapeok="t" o:connecttype="rect"/>
            </v:shapetype>
            <v:shape id="Text Box 6" o:spid="_x0000_s1031" type="#_x0000_t202" alt="IN-CONFIDENCE" style="position:absolute;margin-left:0;margin-top:0;width:34.95pt;height:34.9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B21774F" w14:textId="0031C68F" w:rsidR="00DB63D9" w:rsidRPr="00DB63D9" w:rsidRDefault="00DB63D9" w:rsidP="00DB63D9">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58243"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A91F1B"/>
    <w:multiLevelType w:val="hybridMultilevel"/>
    <w:tmpl w:val="091CFAAC"/>
    <w:lvl w:ilvl="0" w:tplc="14090001">
      <w:start w:val="1"/>
      <w:numFmt w:val="bullet"/>
      <w:lvlText w:val=""/>
      <w:lvlJc w:val="left"/>
      <w:pPr>
        <w:ind w:left="785" w:hanging="360"/>
      </w:pPr>
      <w:rPr>
        <w:rFonts w:ascii="Symbol" w:hAnsi="Symbol" w:hint="default"/>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3" w15:restartNumberingAfterBreak="0">
    <w:nsid w:val="070454F3"/>
    <w:multiLevelType w:val="multilevel"/>
    <w:tmpl w:val="87EA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0F5892"/>
    <w:multiLevelType w:val="multilevel"/>
    <w:tmpl w:val="54F6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CC30A4"/>
    <w:multiLevelType w:val="multilevel"/>
    <w:tmpl w:val="7940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0"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1F054512"/>
    <w:multiLevelType w:val="multilevel"/>
    <w:tmpl w:val="1344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364C62"/>
    <w:multiLevelType w:val="multilevel"/>
    <w:tmpl w:val="27DC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C6182F"/>
    <w:multiLevelType w:val="multilevel"/>
    <w:tmpl w:val="013A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18596F"/>
    <w:multiLevelType w:val="multilevel"/>
    <w:tmpl w:val="8E22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D25217"/>
    <w:multiLevelType w:val="multilevel"/>
    <w:tmpl w:val="2708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9313F4"/>
    <w:multiLevelType w:val="multilevel"/>
    <w:tmpl w:val="531C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EE543F6"/>
    <w:multiLevelType w:val="multilevel"/>
    <w:tmpl w:val="C896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427701"/>
    <w:multiLevelType w:val="multilevel"/>
    <w:tmpl w:val="7E74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A3053F"/>
    <w:multiLevelType w:val="multilevel"/>
    <w:tmpl w:val="E0B6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22" w15:restartNumberingAfterBreak="0">
    <w:nsid w:val="53CD2D0C"/>
    <w:multiLevelType w:val="multilevel"/>
    <w:tmpl w:val="C47E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08652D7"/>
    <w:multiLevelType w:val="multilevel"/>
    <w:tmpl w:val="7EBA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774D77"/>
    <w:multiLevelType w:val="multilevel"/>
    <w:tmpl w:val="2C1A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C03278"/>
    <w:multiLevelType w:val="multilevel"/>
    <w:tmpl w:val="D4F2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F41938"/>
    <w:multiLevelType w:val="multilevel"/>
    <w:tmpl w:val="4BB2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952547"/>
    <w:multiLevelType w:val="multilevel"/>
    <w:tmpl w:val="9146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B37202"/>
    <w:multiLevelType w:val="multilevel"/>
    <w:tmpl w:val="30BA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8C85E0E"/>
    <w:multiLevelType w:val="multilevel"/>
    <w:tmpl w:val="2562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7496620">
    <w:abstractNumId w:val="9"/>
  </w:num>
  <w:num w:numId="2" w16cid:durableId="2045134168">
    <w:abstractNumId w:val="1"/>
  </w:num>
  <w:num w:numId="3" w16cid:durableId="1983343402">
    <w:abstractNumId w:val="0"/>
  </w:num>
  <w:num w:numId="4" w16cid:durableId="103235133">
    <w:abstractNumId w:val="7"/>
  </w:num>
  <w:num w:numId="5" w16cid:durableId="1475877034">
    <w:abstractNumId w:val="8"/>
  </w:num>
  <w:num w:numId="6" w16cid:durableId="1783455097">
    <w:abstractNumId w:val="21"/>
  </w:num>
  <w:num w:numId="7" w16cid:durableId="207687743">
    <w:abstractNumId w:val="17"/>
  </w:num>
  <w:num w:numId="8" w16cid:durableId="1865825100">
    <w:abstractNumId w:val="6"/>
  </w:num>
  <w:num w:numId="9" w16cid:durableId="1647054543">
    <w:abstractNumId w:val="10"/>
  </w:num>
  <w:num w:numId="10" w16cid:durableId="1714765484">
    <w:abstractNumId w:val="23"/>
  </w:num>
  <w:num w:numId="11" w16cid:durableId="1232887397">
    <w:abstractNumId w:val="2"/>
  </w:num>
  <w:num w:numId="12" w16cid:durableId="612899762">
    <w:abstractNumId w:val="25"/>
  </w:num>
  <w:num w:numId="13" w16cid:durableId="1403143545">
    <w:abstractNumId w:val="13"/>
  </w:num>
  <w:num w:numId="14" w16cid:durableId="1372655609">
    <w:abstractNumId w:val="15"/>
  </w:num>
  <w:num w:numId="15" w16cid:durableId="862060573">
    <w:abstractNumId w:val="19"/>
  </w:num>
  <w:num w:numId="16" w16cid:durableId="901602250">
    <w:abstractNumId w:val="20"/>
  </w:num>
  <w:num w:numId="17" w16cid:durableId="1896508855">
    <w:abstractNumId w:val="12"/>
  </w:num>
  <w:num w:numId="18" w16cid:durableId="1384057001">
    <w:abstractNumId w:val="11"/>
  </w:num>
  <w:num w:numId="19" w16cid:durableId="1431775870">
    <w:abstractNumId w:val="22"/>
  </w:num>
  <w:num w:numId="20" w16cid:durableId="445733580">
    <w:abstractNumId w:val="29"/>
  </w:num>
  <w:num w:numId="21" w16cid:durableId="1387341558">
    <w:abstractNumId w:val="21"/>
  </w:num>
  <w:num w:numId="22" w16cid:durableId="432093623">
    <w:abstractNumId w:val="26"/>
  </w:num>
  <w:num w:numId="23" w16cid:durableId="1188370610">
    <w:abstractNumId w:val="28"/>
  </w:num>
  <w:num w:numId="24" w16cid:durableId="1608804278">
    <w:abstractNumId w:val="14"/>
  </w:num>
  <w:num w:numId="25" w16cid:durableId="455832643">
    <w:abstractNumId w:val="3"/>
  </w:num>
  <w:num w:numId="26" w16cid:durableId="496111819">
    <w:abstractNumId w:val="5"/>
  </w:num>
  <w:num w:numId="27" w16cid:durableId="489635587">
    <w:abstractNumId w:val="27"/>
  </w:num>
  <w:num w:numId="28" w16cid:durableId="2080513116">
    <w:abstractNumId w:val="16"/>
  </w:num>
  <w:num w:numId="29" w16cid:durableId="2025281021">
    <w:abstractNumId w:val="18"/>
  </w:num>
  <w:num w:numId="30" w16cid:durableId="1172984699">
    <w:abstractNumId w:val="4"/>
  </w:num>
  <w:num w:numId="31" w16cid:durableId="674116393">
    <w:abstractNumId w:val="24"/>
  </w:num>
  <w:num w:numId="32" w16cid:durableId="1087002638">
    <w:abstractNumId w:val="30"/>
  </w:num>
  <w:num w:numId="33" w16cid:durableId="2047676106">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4890"/>
    <w:rsid w:val="000A576B"/>
    <w:rsid w:val="000C1F92"/>
    <w:rsid w:val="000E3BB9"/>
    <w:rsid w:val="001026C0"/>
    <w:rsid w:val="00106AED"/>
    <w:rsid w:val="001864EA"/>
    <w:rsid w:val="001B360A"/>
    <w:rsid w:val="001D3744"/>
    <w:rsid w:val="00213DA6"/>
    <w:rsid w:val="00216302"/>
    <w:rsid w:val="00233BCC"/>
    <w:rsid w:val="00236D2D"/>
    <w:rsid w:val="00245A2B"/>
    <w:rsid w:val="00252382"/>
    <w:rsid w:val="002D1C62"/>
    <w:rsid w:val="002D367B"/>
    <w:rsid w:val="003068C8"/>
    <w:rsid w:val="00327384"/>
    <w:rsid w:val="00354EC2"/>
    <w:rsid w:val="00387FAC"/>
    <w:rsid w:val="00397220"/>
    <w:rsid w:val="003B0A38"/>
    <w:rsid w:val="003C72F8"/>
    <w:rsid w:val="003E2869"/>
    <w:rsid w:val="003E3722"/>
    <w:rsid w:val="003F320E"/>
    <w:rsid w:val="004227ED"/>
    <w:rsid w:val="004230ED"/>
    <w:rsid w:val="00445BCE"/>
    <w:rsid w:val="00447DD8"/>
    <w:rsid w:val="00454F25"/>
    <w:rsid w:val="004710B8"/>
    <w:rsid w:val="004939A3"/>
    <w:rsid w:val="004957D3"/>
    <w:rsid w:val="00495E9D"/>
    <w:rsid w:val="004D1E30"/>
    <w:rsid w:val="00533E65"/>
    <w:rsid w:val="0055724C"/>
    <w:rsid w:val="0056681E"/>
    <w:rsid w:val="00572AA9"/>
    <w:rsid w:val="00595906"/>
    <w:rsid w:val="005B11F9"/>
    <w:rsid w:val="00631D73"/>
    <w:rsid w:val="00683B13"/>
    <w:rsid w:val="006B19BD"/>
    <w:rsid w:val="007031F9"/>
    <w:rsid w:val="00753037"/>
    <w:rsid w:val="0077711D"/>
    <w:rsid w:val="00793048"/>
    <w:rsid w:val="007B201A"/>
    <w:rsid w:val="007C2143"/>
    <w:rsid w:val="007F3ACD"/>
    <w:rsid w:val="0080061F"/>
    <w:rsid w:val="0080133F"/>
    <w:rsid w:val="00803002"/>
    <w:rsid w:val="0080498F"/>
    <w:rsid w:val="00860654"/>
    <w:rsid w:val="008C20D5"/>
    <w:rsid w:val="00903467"/>
    <w:rsid w:val="00906EAA"/>
    <w:rsid w:val="00952049"/>
    <w:rsid w:val="00965C35"/>
    <w:rsid w:val="00970DD2"/>
    <w:rsid w:val="0099555E"/>
    <w:rsid w:val="009A077C"/>
    <w:rsid w:val="009D15F1"/>
    <w:rsid w:val="009D2B10"/>
    <w:rsid w:val="00A132B3"/>
    <w:rsid w:val="00A2199C"/>
    <w:rsid w:val="00A43896"/>
    <w:rsid w:val="00A43F21"/>
    <w:rsid w:val="00A6244E"/>
    <w:rsid w:val="00A678E1"/>
    <w:rsid w:val="00A7618A"/>
    <w:rsid w:val="00AC207A"/>
    <w:rsid w:val="00B41635"/>
    <w:rsid w:val="00B52748"/>
    <w:rsid w:val="00B5357A"/>
    <w:rsid w:val="00B962A3"/>
    <w:rsid w:val="00BD6304"/>
    <w:rsid w:val="00C503A7"/>
    <w:rsid w:val="00C5215F"/>
    <w:rsid w:val="00CB4A28"/>
    <w:rsid w:val="00D34EA0"/>
    <w:rsid w:val="00D637C3"/>
    <w:rsid w:val="00DB63D9"/>
    <w:rsid w:val="00DD3676"/>
    <w:rsid w:val="00DD62A5"/>
    <w:rsid w:val="00DD6907"/>
    <w:rsid w:val="00DD7526"/>
    <w:rsid w:val="00DE3537"/>
    <w:rsid w:val="00E22E32"/>
    <w:rsid w:val="00E41044"/>
    <w:rsid w:val="00E43B69"/>
    <w:rsid w:val="00E4584F"/>
    <w:rsid w:val="00E671C3"/>
    <w:rsid w:val="00E90142"/>
    <w:rsid w:val="00E9269E"/>
    <w:rsid w:val="00EF3676"/>
    <w:rsid w:val="00F05841"/>
    <w:rsid w:val="00F0640B"/>
    <w:rsid w:val="00F06EE8"/>
    <w:rsid w:val="00F071B6"/>
    <w:rsid w:val="00F07349"/>
    <w:rsid w:val="00F113EF"/>
    <w:rsid w:val="00F12474"/>
    <w:rsid w:val="00F126F3"/>
    <w:rsid w:val="00F22AE5"/>
    <w:rsid w:val="00F829C0"/>
    <w:rsid w:val="00F829F6"/>
    <w:rsid w:val="00FA72F5"/>
    <w:rsid w:val="00FD13BE"/>
    <w:rsid w:val="0380DAFD"/>
    <w:rsid w:val="2EE7BCB8"/>
    <w:rsid w:val="5F04B1B3"/>
    <w:rsid w:val="74C6A8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F0640B"/>
  </w:style>
  <w:style w:type="paragraph" w:customStyle="1" w:styleId="paragraph">
    <w:name w:val="paragraph"/>
    <w:basedOn w:val="Normal"/>
    <w:rsid w:val="00F0640B"/>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eop">
    <w:name w:val="eop"/>
    <w:basedOn w:val="DefaultParagraphFont"/>
    <w:rsid w:val="00F06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03176">
      <w:bodyDiv w:val="1"/>
      <w:marLeft w:val="0"/>
      <w:marRight w:val="0"/>
      <w:marTop w:val="0"/>
      <w:marBottom w:val="0"/>
      <w:divBdr>
        <w:top w:val="none" w:sz="0" w:space="0" w:color="auto"/>
        <w:left w:val="none" w:sz="0" w:space="0" w:color="auto"/>
        <w:bottom w:val="none" w:sz="0" w:space="0" w:color="auto"/>
        <w:right w:val="none" w:sz="0" w:space="0" w:color="auto"/>
      </w:divBdr>
      <w:divsChild>
        <w:div w:id="1007517676">
          <w:marLeft w:val="0"/>
          <w:marRight w:val="0"/>
          <w:marTop w:val="0"/>
          <w:marBottom w:val="0"/>
          <w:divBdr>
            <w:top w:val="none" w:sz="0" w:space="0" w:color="auto"/>
            <w:left w:val="none" w:sz="0" w:space="0" w:color="auto"/>
            <w:bottom w:val="none" w:sz="0" w:space="0" w:color="auto"/>
            <w:right w:val="none" w:sz="0" w:space="0" w:color="auto"/>
          </w:divBdr>
        </w:div>
        <w:div w:id="2004042454">
          <w:marLeft w:val="0"/>
          <w:marRight w:val="0"/>
          <w:marTop w:val="0"/>
          <w:marBottom w:val="0"/>
          <w:divBdr>
            <w:top w:val="none" w:sz="0" w:space="0" w:color="auto"/>
            <w:left w:val="none" w:sz="0" w:space="0" w:color="auto"/>
            <w:bottom w:val="none" w:sz="0" w:space="0" w:color="auto"/>
            <w:right w:val="none" w:sz="0" w:space="0" w:color="auto"/>
          </w:divBdr>
        </w:div>
        <w:div w:id="1758283108">
          <w:marLeft w:val="0"/>
          <w:marRight w:val="0"/>
          <w:marTop w:val="0"/>
          <w:marBottom w:val="0"/>
          <w:divBdr>
            <w:top w:val="none" w:sz="0" w:space="0" w:color="auto"/>
            <w:left w:val="none" w:sz="0" w:space="0" w:color="auto"/>
            <w:bottom w:val="none" w:sz="0" w:space="0" w:color="auto"/>
            <w:right w:val="none" w:sz="0" w:space="0" w:color="auto"/>
          </w:divBdr>
        </w:div>
        <w:div w:id="124012571">
          <w:marLeft w:val="0"/>
          <w:marRight w:val="0"/>
          <w:marTop w:val="0"/>
          <w:marBottom w:val="0"/>
          <w:divBdr>
            <w:top w:val="none" w:sz="0" w:space="0" w:color="auto"/>
            <w:left w:val="none" w:sz="0" w:space="0" w:color="auto"/>
            <w:bottom w:val="none" w:sz="0" w:space="0" w:color="auto"/>
            <w:right w:val="none" w:sz="0" w:space="0" w:color="auto"/>
          </w:divBdr>
        </w:div>
        <w:div w:id="518082680">
          <w:marLeft w:val="0"/>
          <w:marRight w:val="0"/>
          <w:marTop w:val="0"/>
          <w:marBottom w:val="0"/>
          <w:divBdr>
            <w:top w:val="none" w:sz="0" w:space="0" w:color="auto"/>
            <w:left w:val="none" w:sz="0" w:space="0" w:color="auto"/>
            <w:bottom w:val="none" w:sz="0" w:space="0" w:color="auto"/>
            <w:right w:val="none" w:sz="0" w:space="0" w:color="auto"/>
          </w:divBdr>
        </w:div>
        <w:div w:id="1163357396">
          <w:marLeft w:val="0"/>
          <w:marRight w:val="0"/>
          <w:marTop w:val="0"/>
          <w:marBottom w:val="0"/>
          <w:divBdr>
            <w:top w:val="none" w:sz="0" w:space="0" w:color="auto"/>
            <w:left w:val="none" w:sz="0" w:space="0" w:color="auto"/>
            <w:bottom w:val="none" w:sz="0" w:space="0" w:color="auto"/>
            <w:right w:val="none" w:sz="0" w:space="0" w:color="auto"/>
          </w:divBdr>
        </w:div>
        <w:div w:id="1670331722">
          <w:marLeft w:val="0"/>
          <w:marRight w:val="0"/>
          <w:marTop w:val="0"/>
          <w:marBottom w:val="0"/>
          <w:divBdr>
            <w:top w:val="none" w:sz="0" w:space="0" w:color="auto"/>
            <w:left w:val="none" w:sz="0" w:space="0" w:color="auto"/>
            <w:bottom w:val="none" w:sz="0" w:space="0" w:color="auto"/>
            <w:right w:val="none" w:sz="0" w:space="0" w:color="auto"/>
          </w:divBdr>
        </w:div>
        <w:div w:id="1548495357">
          <w:marLeft w:val="0"/>
          <w:marRight w:val="0"/>
          <w:marTop w:val="0"/>
          <w:marBottom w:val="0"/>
          <w:divBdr>
            <w:top w:val="none" w:sz="0" w:space="0" w:color="auto"/>
            <w:left w:val="none" w:sz="0" w:space="0" w:color="auto"/>
            <w:bottom w:val="none" w:sz="0" w:space="0" w:color="auto"/>
            <w:right w:val="none" w:sz="0" w:space="0" w:color="auto"/>
          </w:divBdr>
        </w:div>
        <w:div w:id="383719694">
          <w:marLeft w:val="0"/>
          <w:marRight w:val="0"/>
          <w:marTop w:val="0"/>
          <w:marBottom w:val="0"/>
          <w:divBdr>
            <w:top w:val="none" w:sz="0" w:space="0" w:color="auto"/>
            <w:left w:val="none" w:sz="0" w:space="0" w:color="auto"/>
            <w:bottom w:val="none" w:sz="0" w:space="0" w:color="auto"/>
            <w:right w:val="none" w:sz="0" w:space="0" w:color="auto"/>
          </w:divBdr>
        </w:div>
      </w:divsChild>
    </w:div>
    <w:div w:id="13423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220fd971627f5e63f92071eca5e68cd5">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fe2391fe38db470250e88d60ad7669c8"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INFO-1382905582-10966</_dlc_DocId>
    <_dlc_DocIdUrl xmlns="f5655c14-143d-4812-9d48-85cb4e9489a4">
      <Url>https://msdgovtnz.sharepoint.com/sites/COP-People-Group-Change-Practice/_layouts/15/DocIdRedir.aspx?ID=INFO-1382905582-10966</Url>
      <Description>INFO-1382905582-10966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20BF7-8549-4E00-9EB6-D053FF8DA384}">
  <ds:schemaRefs>
    <ds:schemaRef ds:uri="http://schemas.microsoft.com/sharepoint/events"/>
  </ds:schemaRefs>
</ds:datastoreItem>
</file>

<file path=customXml/itemProps2.xml><?xml version="1.0" encoding="utf-8"?>
<ds:datastoreItem xmlns:ds="http://schemas.openxmlformats.org/officeDocument/2006/customXml" ds:itemID="{43F49731-9B01-47DD-99E1-A769CC532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4.xml><?xml version="1.0" encoding="utf-8"?>
<ds:datastoreItem xmlns:ds="http://schemas.openxmlformats.org/officeDocument/2006/customXml" ds:itemID="{F6EAADD7-0C87-470A-801E-A0E5529AD2EF}">
  <ds:schemaRefs>
    <ds:schemaRef ds:uri="http://purl.org/dc/terms/"/>
    <ds:schemaRef ds:uri="http://schemas.microsoft.com/office/2006/documentManagement/types"/>
    <ds:schemaRef ds:uri="ea7f3347-cc1f-4827-9798-b3543c6f111f"/>
    <ds:schemaRef ds:uri="http://schemas.microsoft.com/office/infopath/2007/PartnerControls"/>
    <ds:schemaRef ds:uri="http://purl.org/dc/elements/1.1/"/>
    <ds:schemaRef ds:uri="http://schemas.microsoft.com/office/2006/metadata/properties"/>
    <ds:schemaRef ds:uri="f5655c14-143d-4812-9d48-85cb4e9489a4"/>
    <ds:schemaRef ds:uri="http://schemas.openxmlformats.org/package/2006/metadata/core-properties"/>
    <ds:schemaRef ds:uri="24a4208d-6389-4ccf-93db-5bf6e7a6ca4d"/>
    <ds:schemaRef ds:uri="http://www.w3.org/XML/1998/namespace"/>
    <ds:schemaRef ds:uri="http://purl.org/dc/dcmitype/"/>
  </ds:schemaRefs>
</ds:datastoreItem>
</file>

<file path=customXml/itemProps5.xml><?xml version="1.0" encoding="utf-8"?>
<ds:datastoreItem xmlns:ds="http://schemas.openxmlformats.org/officeDocument/2006/customXml" ds:itemID="{1FA3D5EB-17DE-4FB4-8F5B-02F82FD28D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Javier Fail-Boswell</cp:lastModifiedBy>
  <cp:revision>3</cp:revision>
  <dcterms:created xsi:type="dcterms:W3CDTF">2026-01-06T22:15:00Z</dcterms:created>
  <dcterms:modified xsi:type="dcterms:W3CDTF">2026-01-08T01:05:00Z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dfd57554-e8ce-4b33-b24b-757b3427bd85</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