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0BFC6BFC">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41EB4A40" w:rsidR="00FD13BE" w:rsidRPr="00BE2EB9" w:rsidRDefault="00BE2EB9" w:rsidP="004939A3">
      <w:pPr>
        <w:pStyle w:val="Heading1"/>
        <w:spacing w:after="120"/>
        <w:ind w:left="142"/>
        <w:rPr>
          <w:rFonts w:eastAsiaTheme="minorEastAsia"/>
          <w:color w:val="FFFFFF" w:themeColor="background1"/>
          <w:lang w:val="en-NZ" w:eastAsia="zh-CN"/>
        </w:rPr>
      </w:pPr>
      <w:r>
        <w:rPr>
          <w:rFonts w:eastAsiaTheme="minorEastAsia" w:hint="eastAsia"/>
          <w:color w:val="FFFFFF" w:themeColor="background1"/>
          <w:lang w:val="en-NZ" w:eastAsia="zh-CN"/>
        </w:rPr>
        <w:t>S</w:t>
      </w:r>
      <w:r w:rsidR="00373294">
        <w:rPr>
          <w:rFonts w:eastAsiaTheme="minorEastAsia"/>
          <w:color w:val="FFFFFF" w:themeColor="background1"/>
          <w:lang w:val="en-NZ" w:eastAsia="zh-CN"/>
        </w:rPr>
        <w:t>enior Commercial Procurement Lead</w:t>
      </w:r>
    </w:p>
    <w:p w14:paraId="1117F9C6" w14:textId="77777777" w:rsidR="00EA5BFE" w:rsidRDefault="00EA5BFE" w:rsidP="000710E0">
      <w:pPr>
        <w:pStyle w:val="Heading2"/>
        <w:jc w:val="center"/>
        <w:rPr>
          <w:color w:val="auto"/>
        </w:rPr>
      </w:pPr>
    </w:p>
    <w:p w14:paraId="0E99AF74" w14:textId="5FA67D0B"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FBB0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A2870"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BE81C"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565E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E9FD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5B69A"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8DC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41FB3"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FCF83"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EF82CC1" w14:textId="77777777" w:rsidR="00373294" w:rsidRDefault="00373294" w:rsidP="0080061F">
      <w:pPr>
        <w:pStyle w:val="Heading3"/>
        <w:rPr>
          <w:rFonts w:eastAsiaTheme="minorEastAsia"/>
          <w:b w:val="0"/>
          <w:sz w:val="20"/>
          <w:szCs w:val="22"/>
          <w:lang w:eastAsia="en-US"/>
        </w:rPr>
      </w:pPr>
      <w:r>
        <w:rPr>
          <w:rFonts w:eastAsiaTheme="minorEastAsia"/>
          <w:b w:val="0"/>
          <w:sz w:val="20"/>
          <w:szCs w:val="22"/>
          <w:lang w:eastAsia="en-US"/>
        </w:rPr>
        <w:t xml:space="preserve">The Senior Procurement Commercial Lead </w:t>
      </w:r>
      <w:r w:rsidRPr="00373294">
        <w:rPr>
          <w:rFonts w:eastAsiaTheme="minorEastAsia"/>
          <w:b w:val="0"/>
          <w:sz w:val="20"/>
          <w:szCs w:val="22"/>
          <w:lang w:eastAsia="en-US"/>
        </w:rPr>
        <w:t>provide</w:t>
      </w:r>
      <w:r>
        <w:rPr>
          <w:rFonts w:eastAsiaTheme="minorEastAsia"/>
          <w:b w:val="0"/>
          <w:sz w:val="20"/>
          <w:szCs w:val="22"/>
          <w:lang w:eastAsia="en-US"/>
        </w:rPr>
        <w:t>s</w:t>
      </w:r>
      <w:r w:rsidRPr="00373294">
        <w:rPr>
          <w:rFonts w:eastAsiaTheme="minorEastAsia"/>
          <w:b w:val="0"/>
          <w:sz w:val="20"/>
          <w:szCs w:val="22"/>
          <w:lang w:eastAsia="en-US"/>
        </w:rPr>
        <w:t xml:space="preserve"> strategic, system-level commercial leadership for Disability Support Services, leading the most complex and high-value commercial initiatives, shaping the commercial strategy for DSS, and driving commercial excellence across DSS and the Ministry. </w:t>
      </w:r>
    </w:p>
    <w:p w14:paraId="098B4438" w14:textId="48B410E0" w:rsidR="00373294" w:rsidRDefault="00373294" w:rsidP="0080061F">
      <w:pPr>
        <w:pStyle w:val="Heading3"/>
        <w:rPr>
          <w:rStyle w:val="eop"/>
          <w:color w:val="000000"/>
          <w:sz w:val="18"/>
          <w:szCs w:val="18"/>
          <w:shd w:val="clear" w:color="auto" w:fill="FFFFFF"/>
        </w:rPr>
      </w:pPr>
      <w:r w:rsidRPr="00373294">
        <w:rPr>
          <w:rFonts w:eastAsiaTheme="minorEastAsia"/>
          <w:b w:val="0"/>
          <w:sz w:val="20"/>
          <w:szCs w:val="22"/>
          <w:lang w:eastAsia="en-US"/>
        </w:rPr>
        <w:t>This role is responsible for influencing and enabling sector-wide outcomes, embedding best practice, and ensuring the delivery of innovative, high-quality, and value-driven commercial solutions that align with DSS’s immediate and long-term strategic objectives.</w:t>
      </w:r>
      <w:r>
        <w:rPr>
          <w:rStyle w:val="eop"/>
          <w:color w:val="000000"/>
          <w:sz w:val="18"/>
          <w:szCs w:val="18"/>
          <w:shd w:val="clear" w:color="auto" w:fill="FFFFFF"/>
        </w:rPr>
        <w:t> </w:t>
      </w:r>
    </w:p>
    <w:p w14:paraId="2EC18287" w14:textId="0D04BB1F" w:rsidR="0080061F" w:rsidRPr="00A70B36" w:rsidRDefault="0080061F" w:rsidP="0080061F">
      <w:pPr>
        <w:pStyle w:val="Heading3"/>
      </w:pPr>
      <w:r w:rsidRPr="00A70B36">
        <w:t>Location</w:t>
      </w:r>
    </w:p>
    <w:p w14:paraId="50B953AD" w14:textId="15F0B9FC" w:rsidR="0080061F" w:rsidRDefault="00EA5BFE" w:rsidP="0080061F">
      <w:r>
        <w:t>Var</w:t>
      </w:r>
      <w:r w:rsidR="00373294">
        <w:t>ious</w:t>
      </w:r>
    </w:p>
    <w:p w14:paraId="70CBFD7E" w14:textId="77777777" w:rsidR="0080061F" w:rsidRDefault="0080061F" w:rsidP="0080061F">
      <w:pPr>
        <w:pStyle w:val="Heading3"/>
      </w:pPr>
      <w:r>
        <w:t>Reports to</w:t>
      </w:r>
    </w:p>
    <w:p w14:paraId="3BD35AB1" w14:textId="2119D948" w:rsidR="0080061F" w:rsidRDefault="00373294" w:rsidP="0080061F">
      <w:pPr>
        <w:spacing w:after="0" w:line="240" w:lineRule="auto"/>
      </w:pPr>
      <w:r>
        <w:t>Director Procurement &amp; Commercial</w:t>
      </w:r>
    </w:p>
    <w:p w14:paraId="364B1823" w14:textId="77777777" w:rsidR="0080061F" w:rsidRDefault="0080061F" w:rsidP="0055724C">
      <w:pPr>
        <w:pStyle w:val="Heading2"/>
        <w:spacing w:before="360"/>
      </w:pPr>
      <w:r w:rsidRPr="00776B90">
        <w:t>Key</w:t>
      </w:r>
      <w:r>
        <w:t xml:space="preserve"> </w:t>
      </w:r>
      <w:r w:rsidRPr="00B27E44">
        <w:t>responsibilities</w:t>
      </w:r>
    </w:p>
    <w:p w14:paraId="5F48E587" w14:textId="77777777" w:rsidR="00373294" w:rsidRPr="00373294" w:rsidRDefault="00373294" w:rsidP="00373294">
      <w:pPr>
        <w:pStyle w:val="Heading3"/>
      </w:pPr>
      <w:r w:rsidRPr="00373294">
        <w:t>Strategic System Leadership </w:t>
      </w:r>
    </w:p>
    <w:p w14:paraId="0A9A5CE3" w14:textId="6A828CD2" w:rsidR="00373294" w:rsidRPr="00373294" w:rsidRDefault="00DB6202" w:rsidP="00373294">
      <w:pPr>
        <w:pStyle w:val="Bullet1"/>
        <w:numPr>
          <w:ilvl w:val="0"/>
          <w:numId w:val="2"/>
        </w:numPr>
        <w:tabs>
          <w:tab w:val="clear" w:pos="454"/>
        </w:tabs>
        <w:spacing w:before="60" w:after="60"/>
      </w:pPr>
      <w:r>
        <w:t>Support the Director to s</w:t>
      </w:r>
      <w:r w:rsidR="00373294" w:rsidRPr="00373294">
        <w:t>et and drive the commercial vision and strategy for DSS, ensuring alignment with MSD’s strategic direction and government priorities. </w:t>
      </w:r>
    </w:p>
    <w:p w14:paraId="5EEA3912" w14:textId="77777777" w:rsidR="00373294" w:rsidRPr="00373294" w:rsidRDefault="00373294" w:rsidP="00373294">
      <w:pPr>
        <w:pStyle w:val="Bullet1"/>
        <w:numPr>
          <w:ilvl w:val="0"/>
          <w:numId w:val="2"/>
        </w:numPr>
        <w:tabs>
          <w:tab w:val="clear" w:pos="454"/>
        </w:tabs>
        <w:spacing w:before="60" w:after="60"/>
      </w:pPr>
      <w:r w:rsidRPr="00373294">
        <w:t>Lead and oversee the most significant commercial projects and initiatives, including those with sector-wide impact and high risk or complexity. </w:t>
      </w:r>
    </w:p>
    <w:p w14:paraId="5A9C41C0" w14:textId="77777777" w:rsidR="00373294" w:rsidRPr="00373294" w:rsidRDefault="00373294" w:rsidP="00373294">
      <w:pPr>
        <w:pStyle w:val="Bullet1"/>
        <w:numPr>
          <w:ilvl w:val="0"/>
          <w:numId w:val="2"/>
        </w:numPr>
        <w:tabs>
          <w:tab w:val="clear" w:pos="454"/>
        </w:tabs>
        <w:spacing w:before="60" w:after="60"/>
      </w:pPr>
      <w:r w:rsidRPr="00373294">
        <w:t>Shape and influence the commercial environment, actively engaging with government, providers, and stakeholders to deliver broader outcomes and system improvements. </w:t>
      </w:r>
    </w:p>
    <w:p w14:paraId="37935744" w14:textId="77777777" w:rsidR="00373294" w:rsidRPr="00373294" w:rsidRDefault="00373294" w:rsidP="00373294">
      <w:pPr>
        <w:pStyle w:val="Heading3"/>
      </w:pPr>
      <w:r w:rsidRPr="00373294">
        <w:t>Commercial Excellence and Innovation </w:t>
      </w:r>
    </w:p>
    <w:p w14:paraId="2A87907D" w14:textId="77777777" w:rsidR="00373294" w:rsidRPr="00373294" w:rsidRDefault="00373294" w:rsidP="00373294">
      <w:pPr>
        <w:pStyle w:val="Bullet1"/>
        <w:numPr>
          <w:ilvl w:val="0"/>
          <w:numId w:val="2"/>
        </w:numPr>
        <w:tabs>
          <w:tab w:val="clear" w:pos="454"/>
        </w:tabs>
        <w:spacing w:before="60" w:after="60"/>
      </w:pPr>
      <w:r w:rsidRPr="00373294">
        <w:t>Develop, implement, and continuously improve advanced commercial, procurement, and supplier relationship management frameworks. </w:t>
      </w:r>
    </w:p>
    <w:p w14:paraId="2DBEDB83" w14:textId="77777777" w:rsidR="00373294" w:rsidRPr="00373294" w:rsidRDefault="00373294" w:rsidP="00373294">
      <w:pPr>
        <w:pStyle w:val="Bullet1"/>
        <w:numPr>
          <w:ilvl w:val="0"/>
          <w:numId w:val="2"/>
        </w:numPr>
        <w:tabs>
          <w:tab w:val="clear" w:pos="454"/>
        </w:tabs>
        <w:spacing w:before="60" w:after="60"/>
      </w:pPr>
      <w:r w:rsidRPr="00373294">
        <w:t>Lead the design and delivery of innovative commercial models and solutions, leveraging market insights to create sustainable value. </w:t>
      </w:r>
    </w:p>
    <w:p w14:paraId="0DF7EABD" w14:textId="77777777" w:rsidR="00373294" w:rsidRPr="00373294" w:rsidRDefault="00373294" w:rsidP="00373294">
      <w:pPr>
        <w:pStyle w:val="Bullet1"/>
        <w:numPr>
          <w:ilvl w:val="0"/>
          <w:numId w:val="2"/>
        </w:numPr>
        <w:tabs>
          <w:tab w:val="clear" w:pos="454"/>
        </w:tabs>
        <w:spacing w:before="60" w:after="60"/>
      </w:pPr>
      <w:r w:rsidRPr="00373294">
        <w:t>Ensure robust risk management, compliance, and probity across all commercial activities. </w:t>
      </w:r>
    </w:p>
    <w:p w14:paraId="7AF50656" w14:textId="77777777" w:rsidR="00373294" w:rsidRPr="00373294" w:rsidRDefault="00373294" w:rsidP="00373294">
      <w:pPr>
        <w:pStyle w:val="Heading3"/>
      </w:pPr>
      <w:r w:rsidRPr="00373294">
        <w:t>Mentoring, Capability Building, and Leadership </w:t>
      </w:r>
    </w:p>
    <w:p w14:paraId="2500FB7E" w14:textId="77777777" w:rsidR="00373294" w:rsidRPr="00373294" w:rsidRDefault="00373294" w:rsidP="00373294">
      <w:pPr>
        <w:pStyle w:val="Bullet1"/>
        <w:numPr>
          <w:ilvl w:val="0"/>
          <w:numId w:val="2"/>
        </w:numPr>
        <w:tabs>
          <w:tab w:val="clear" w:pos="454"/>
        </w:tabs>
        <w:spacing w:before="60" w:after="60"/>
      </w:pPr>
      <w:r w:rsidRPr="00373294">
        <w:t>Provide expert mentoring, coaching, and thought leadership to commercial and procurement professionals across DSS and MSD. </w:t>
      </w:r>
    </w:p>
    <w:p w14:paraId="31BCDA21" w14:textId="77777777" w:rsidR="00373294" w:rsidRPr="00373294" w:rsidRDefault="00373294" w:rsidP="00373294">
      <w:pPr>
        <w:pStyle w:val="Bullet1"/>
        <w:numPr>
          <w:ilvl w:val="0"/>
          <w:numId w:val="2"/>
        </w:numPr>
        <w:tabs>
          <w:tab w:val="clear" w:pos="454"/>
        </w:tabs>
        <w:spacing w:before="60" w:after="60"/>
      </w:pPr>
      <w:r w:rsidRPr="00373294">
        <w:t>Build commercial capability within DSS and the wider sector, fostering a culture of continuous improvement and knowledge sharing. </w:t>
      </w:r>
    </w:p>
    <w:p w14:paraId="3508F729" w14:textId="77777777" w:rsidR="00373294" w:rsidRPr="00373294" w:rsidRDefault="00373294" w:rsidP="00373294">
      <w:pPr>
        <w:pStyle w:val="Bullet1"/>
        <w:numPr>
          <w:ilvl w:val="0"/>
          <w:numId w:val="2"/>
        </w:numPr>
        <w:tabs>
          <w:tab w:val="clear" w:pos="454"/>
        </w:tabs>
        <w:spacing w:before="60" w:after="60"/>
      </w:pPr>
      <w:r w:rsidRPr="00373294">
        <w:t>Act as a trusted advisor to senior leaders, influencing executive decision-making and shaping organisational commercial maturity. </w:t>
      </w:r>
    </w:p>
    <w:p w14:paraId="33FEAB33" w14:textId="77777777" w:rsidR="00373294" w:rsidRPr="00373294" w:rsidRDefault="00373294" w:rsidP="00373294">
      <w:pPr>
        <w:pStyle w:val="Heading3"/>
      </w:pPr>
      <w:r w:rsidRPr="00373294">
        <w:lastRenderedPageBreak/>
        <w:t>Stakeholder Engagement and Influence </w:t>
      </w:r>
    </w:p>
    <w:p w14:paraId="4BFA8C0F" w14:textId="77777777" w:rsidR="00373294" w:rsidRPr="00373294" w:rsidRDefault="00373294" w:rsidP="00373294">
      <w:pPr>
        <w:pStyle w:val="Bullet1"/>
        <w:numPr>
          <w:ilvl w:val="0"/>
          <w:numId w:val="2"/>
        </w:numPr>
        <w:tabs>
          <w:tab w:val="clear" w:pos="454"/>
        </w:tabs>
        <w:spacing w:before="60" w:after="60"/>
      </w:pPr>
      <w:r w:rsidRPr="00373294">
        <w:t>Lead high-level engagement with internal and external stakeholders, including government agencies, sector leaders, providers, and community groups. </w:t>
      </w:r>
    </w:p>
    <w:p w14:paraId="65DBEEB1" w14:textId="77777777" w:rsidR="00373294" w:rsidRPr="00373294" w:rsidRDefault="00373294" w:rsidP="00373294">
      <w:pPr>
        <w:pStyle w:val="Bullet1"/>
        <w:numPr>
          <w:ilvl w:val="0"/>
          <w:numId w:val="2"/>
        </w:numPr>
        <w:tabs>
          <w:tab w:val="clear" w:pos="454"/>
        </w:tabs>
        <w:spacing w:before="60" w:after="60"/>
      </w:pPr>
      <w:r w:rsidRPr="00373294">
        <w:t>Influence and negotiate at the highest levels to secure agreement, drive change, and deliver optimal commercial outcomes. </w:t>
      </w:r>
    </w:p>
    <w:p w14:paraId="4160F4F0" w14:textId="77777777" w:rsidR="00373294" w:rsidRPr="00373294" w:rsidRDefault="00373294" w:rsidP="00373294">
      <w:pPr>
        <w:pStyle w:val="Bullet1"/>
        <w:numPr>
          <w:ilvl w:val="0"/>
          <w:numId w:val="2"/>
        </w:numPr>
        <w:tabs>
          <w:tab w:val="clear" w:pos="454"/>
        </w:tabs>
        <w:spacing w:before="60" w:after="60"/>
      </w:pPr>
      <w:r w:rsidRPr="00373294">
        <w:t>Champion engagement with underrepresented providers, especially Māori and Pacific communities, to address barriers and grow market capability. </w:t>
      </w:r>
    </w:p>
    <w:p w14:paraId="3FA15F99" w14:textId="77777777" w:rsidR="00373294" w:rsidRPr="00373294" w:rsidRDefault="00373294" w:rsidP="00373294">
      <w:pPr>
        <w:pStyle w:val="Heading3"/>
      </w:pPr>
      <w:r w:rsidRPr="00373294">
        <w:t>Strategic Planning and Delivery </w:t>
      </w:r>
    </w:p>
    <w:p w14:paraId="2CDD4434" w14:textId="77777777" w:rsidR="00373294" w:rsidRPr="00373294" w:rsidRDefault="00373294" w:rsidP="00373294">
      <w:pPr>
        <w:pStyle w:val="Bullet1"/>
        <w:numPr>
          <w:ilvl w:val="0"/>
          <w:numId w:val="2"/>
        </w:numPr>
        <w:tabs>
          <w:tab w:val="clear" w:pos="454"/>
        </w:tabs>
        <w:spacing w:before="60" w:after="60"/>
      </w:pPr>
      <w:r w:rsidRPr="00373294">
        <w:t>Oversee and ensure the delivery of strategic, long-term, and complex commercial work programmes and portfolios. </w:t>
      </w:r>
    </w:p>
    <w:p w14:paraId="3F8E4DA4" w14:textId="77777777" w:rsidR="00373294" w:rsidRPr="00373294" w:rsidRDefault="00373294" w:rsidP="00373294">
      <w:pPr>
        <w:pStyle w:val="Bullet1"/>
        <w:numPr>
          <w:ilvl w:val="0"/>
          <w:numId w:val="2"/>
        </w:numPr>
        <w:tabs>
          <w:tab w:val="clear" w:pos="454"/>
        </w:tabs>
        <w:spacing w:before="60" w:after="60"/>
      </w:pPr>
      <w:r w:rsidRPr="00373294">
        <w:t>Lead commercial planning, reporting, and assurance, ensuring alignment with DSS, MSD and government objectives, including emergency management and business continuity. </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1A1B18FC" w14:textId="77777777" w:rsidR="0080061F" w:rsidRDefault="0080061F" w:rsidP="0055724C">
      <w:pPr>
        <w:pStyle w:val="Heading2"/>
        <w:spacing w:before="360"/>
      </w:pPr>
      <w:r>
        <w:t>Know-how</w:t>
      </w:r>
    </w:p>
    <w:p w14:paraId="473EC62C" w14:textId="6D8B8AFD" w:rsidR="009B0D6E" w:rsidRPr="009B0D6E" w:rsidRDefault="009B0D6E" w:rsidP="00656922">
      <w:pPr>
        <w:pStyle w:val="Bullet1"/>
        <w:numPr>
          <w:ilvl w:val="0"/>
          <w:numId w:val="2"/>
        </w:numPr>
        <w:tabs>
          <w:tab w:val="clear" w:pos="454"/>
        </w:tabs>
        <w:spacing w:before="60" w:after="60"/>
      </w:pPr>
      <w:r>
        <w:t>Tertiary qualification in a relevant discipline or equivalent operational experience</w:t>
      </w:r>
    </w:p>
    <w:p w14:paraId="0FE21409" w14:textId="77777777" w:rsidR="00373294" w:rsidRPr="00373294" w:rsidRDefault="00373294" w:rsidP="00373294">
      <w:pPr>
        <w:pStyle w:val="Bullet1"/>
        <w:numPr>
          <w:ilvl w:val="0"/>
          <w:numId w:val="2"/>
        </w:numPr>
        <w:tabs>
          <w:tab w:val="clear" w:pos="454"/>
        </w:tabs>
        <w:spacing w:before="60" w:after="60"/>
      </w:pPr>
      <w:r w:rsidRPr="00373294">
        <w:t>Extensive senior-level experience in commercial procurement leadership, ideally at a system or sector level. </w:t>
      </w:r>
    </w:p>
    <w:p w14:paraId="6F274607" w14:textId="77777777" w:rsidR="00373294" w:rsidRPr="00373294" w:rsidRDefault="00373294" w:rsidP="00373294">
      <w:pPr>
        <w:pStyle w:val="Bullet1"/>
        <w:numPr>
          <w:ilvl w:val="0"/>
          <w:numId w:val="2"/>
        </w:numPr>
        <w:tabs>
          <w:tab w:val="clear" w:pos="454"/>
        </w:tabs>
        <w:spacing w:before="60" w:after="60"/>
      </w:pPr>
      <w:r w:rsidRPr="00373294">
        <w:t>In-depth knowledge of government procurement policy, advanced commercial strategy, and supplier relationship management. </w:t>
      </w:r>
    </w:p>
    <w:p w14:paraId="50B6738D" w14:textId="77777777" w:rsidR="00373294" w:rsidRPr="00373294" w:rsidRDefault="00373294" w:rsidP="00373294">
      <w:pPr>
        <w:pStyle w:val="Bullet1"/>
        <w:numPr>
          <w:ilvl w:val="0"/>
          <w:numId w:val="2"/>
        </w:numPr>
        <w:tabs>
          <w:tab w:val="clear" w:pos="454"/>
        </w:tabs>
        <w:spacing w:before="60" w:after="60"/>
      </w:pPr>
      <w:r w:rsidRPr="00373294">
        <w:t>Proven track record leading complex, high-value, and high-risk commercial projects and negotiations. </w:t>
      </w:r>
    </w:p>
    <w:p w14:paraId="027BCF8E" w14:textId="77777777" w:rsidR="00373294" w:rsidRPr="00373294" w:rsidRDefault="00373294" w:rsidP="00373294">
      <w:pPr>
        <w:pStyle w:val="Bullet1"/>
        <w:numPr>
          <w:ilvl w:val="0"/>
          <w:numId w:val="2"/>
        </w:numPr>
        <w:tabs>
          <w:tab w:val="clear" w:pos="454"/>
        </w:tabs>
        <w:spacing w:before="60" w:after="60"/>
      </w:pPr>
      <w:r w:rsidRPr="00373294">
        <w:t>Advanced qualification in procurement, commercial management, or a related discipline (e.g., MCIPS). </w:t>
      </w:r>
    </w:p>
    <w:p w14:paraId="62D61A34" w14:textId="77777777" w:rsidR="00373294" w:rsidRPr="00373294" w:rsidRDefault="00373294" w:rsidP="00373294">
      <w:pPr>
        <w:pStyle w:val="Bullet1"/>
        <w:numPr>
          <w:ilvl w:val="0"/>
          <w:numId w:val="2"/>
        </w:numPr>
        <w:tabs>
          <w:tab w:val="clear" w:pos="454"/>
        </w:tabs>
        <w:spacing w:before="60" w:after="60"/>
      </w:pPr>
      <w:r w:rsidRPr="00373294">
        <w:t>Demonstrated expertise in organisational change, capability building, and continuous improvement. </w:t>
      </w:r>
    </w:p>
    <w:p w14:paraId="4AB82FC2" w14:textId="77777777" w:rsidR="00373294" w:rsidRPr="00373294" w:rsidRDefault="00373294" w:rsidP="00373294">
      <w:pPr>
        <w:pStyle w:val="Bullet1"/>
        <w:numPr>
          <w:ilvl w:val="0"/>
          <w:numId w:val="2"/>
        </w:numPr>
        <w:tabs>
          <w:tab w:val="clear" w:pos="454"/>
        </w:tabs>
        <w:spacing w:before="60" w:after="60"/>
      </w:pPr>
      <w:r w:rsidRPr="00373294">
        <w:lastRenderedPageBreak/>
        <w:t>Strong understanding of New Zealand’s public sector context and the machinery of government. </w:t>
      </w:r>
    </w:p>
    <w:p w14:paraId="170D016B" w14:textId="77777777" w:rsidR="00373294" w:rsidRPr="00373294" w:rsidRDefault="00373294" w:rsidP="00373294">
      <w:pPr>
        <w:pStyle w:val="Bullet1"/>
        <w:numPr>
          <w:ilvl w:val="0"/>
          <w:numId w:val="2"/>
        </w:numPr>
        <w:tabs>
          <w:tab w:val="clear" w:pos="454"/>
        </w:tabs>
        <w:spacing w:before="60" w:after="60"/>
      </w:pPr>
      <w:r w:rsidRPr="00373294">
        <w:t>Ability to analyse complex commercial environments, develop insights, and make sound, strategic decisions. </w:t>
      </w:r>
    </w:p>
    <w:p w14:paraId="134BA960" w14:textId="6A13A53A" w:rsidR="0080061F" w:rsidRDefault="0080061F" w:rsidP="0055724C">
      <w:pPr>
        <w:pStyle w:val="Heading2"/>
        <w:spacing w:before="360"/>
      </w:pPr>
      <w:r w:rsidRPr="00B27E44">
        <w:t>Attributes</w:t>
      </w:r>
    </w:p>
    <w:p w14:paraId="5533E5F2" w14:textId="77777777" w:rsidR="00373294" w:rsidRPr="00373294" w:rsidRDefault="00373294" w:rsidP="00373294">
      <w:pPr>
        <w:pStyle w:val="Bullet1"/>
        <w:numPr>
          <w:ilvl w:val="0"/>
          <w:numId w:val="2"/>
        </w:numPr>
        <w:tabs>
          <w:tab w:val="clear" w:pos="454"/>
        </w:tabs>
        <w:spacing w:before="60" w:after="60"/>
      </w:pPr>
      <w:r w:rsidRPr="00373294">
        <w:t>Strategic thinker with a strong commercial acumen and innovative mindset. </w:t>
      </w:r>
    </w:p>
    <w:p w14:paraId="43096575" w14:textId="77777777" w:rsidR="00373294" w:rsidRPr="00373294" w:rsidRDefault="00373294" w:rsidP="00373294">
      <w:pPr>
        <w:pStyle w:val="Bullet1"/>
        <w:numPr>
          <w:ilvl w:val="0"/>
          <w:numId w:val="2"/>
        </w:numPr>
        <w:tabs>
          <w:tab w:val="clear" w:pos="454"/>
        </w:tabs>
        <w:spacing w:before="60" w:after="60"/>
      </w:pPr>
      <w:r w:rsidRPr="00373294">
        <w:t>Exceptional leadership and influencing skills, able to drive change and build consensus at executive and sector levels. </w:t>
      </w:r>
    </w:p>
    <w:p w14:paraId="5A860C99" w14:textId="77777777" w:rsidR="00373294" w:rsidRPr="00373294" w:rsidRDefault="00373294" w:rsidP="00373294">
      <w:pPr>
        <w:pStyle w:val="Bullet1"/>
        <w:numPr>
          <w:ilvl w:val="0"/>
          <w:numId w:val="2"/>
        </w:numPr>
        <w:tabs>
          <w:tab w:val="clear" w:pos="454"/>
        </w:tabs>
        <w:spacing w:before="60" w:after="60"/>
      </w:pPr>
      <w:r w:rsidRPr="00373294">
        <w:t>Highly developed interpersonal and relationship management skills, with the ability to operate effectively across diverse audiences. </w:t>
      </w:r>
    </w:p>
    <w:p w14:paraId="639E3447" w14:textId="77777777" w:rsidR="00373294" w:rsidRPr="00373294" w:rsidRDefault="00373294" w:rsidP="00373294">
      <w:pPr>
        <w:pStyle w:val="Bullet1"/>
        <w:numPr>
          <w:ilvl w:val="0"/>
          <w:numId w:val="2"/>
        </w:numPr>
        <w:tabs>
          <w:tab w:val="clear" w:pos="454"/>
        </w:tabs>
        <w:spacing w:before="60" w:after="60"/>
      </w:pPr>
      <w:r w:rsidRPr="00373294">
        <w:t>Outstanding communication skills, both written and oral, with the ability to convey complex commercial concepts clearly. </w:t>
      </w:r>
    </w:p>
    <w:p w14:paraId="47487ACF" w14:textId="77777777" w:rsidR="00373294" w:rsidRPr="00373294" w:rsidRDefault="00373294" w:rsidP="00373294">
      <w:pPr>
        <w:pStyle w:val="Bullet1"/>
        <w:numPr>
          <w:ilvl w:val="0"/>
          <w:numId w:val="2"/>
        </w:numPr>
        <w:tabs>
          <w:tab w:val="clear" w:pos="454"/>
        </w:tabs>
        <w:spacing w:before="60" w:after="60"/>
      </w:pPr>
      <w:r w:rsidRPr="00373294">
        <w:t xml:space="preserve">High integrity, exercising sound judgement, political sensitivity, and professionalism </w:t>
      </w:r>
      <w:proofErr w:type="gramStart"/>
      <w:r w:rsidRPr="00373294">
        <w:t>at all times</w:t>
      </w:r>
      <w:proofErr w:type="gramEnd"/>
      <w:r w:rsidRPr="00373294">
        <w:t>. </w:t>
      </w:r>
    </w:p>
    <w:p w14:paraId="429C2A12" w14:textId="77777777" w:rsidR="00373294" w:rsidRPr="00373294" w:rsidRDefault="00373294" w:rsidP="00373294">
      <w:pPr>
        <w:pStyle w:val="Bullet1"/>
        <w:numPr>
          <w:ilvl w:val="0"/>
          <w:numId w:val="2"/>
        </w:numPr>
        <w:tabs>
          <w:tab w:val="clear" w:pos="454"/>
        </w:tabs>
        <w:spacing w:before="60" w:after="60"/>
      </w:pPr>
      <w:r w:rsidRPr="00373294">
        <w:t>Flexible, pragmatic, and resilient, able to navigate ambiguity and deliver results in complex environments. </w:t>
      </w:r>
    </w:p>
    <w:p w14:paraId="7C06CA54" w14:textId="77777777" w:rsidR="00373294" w:rsidRPr="00373294" w:rsidRDefault="00373294" w:rsidP="00373294">
      <w:pPr>
        <w:pStyle w:val="Bullet1"/>
        <w:numPr>
          <w:ilvl w:val="0"/>
          <w:numId w:val="2"/>
        </w:numPr>
        <w:tabs>
          <w:tab w:val="clear" w:pos="454"/>
        </w:tabs>
        <w:spacing w:before="60" w:after="60"/>
      </w:pPr>
      <w:r w:rsidRPr="00373294">
        <w:t>Committed to diversity, inclusion, and fostering an environment where all voices are valued. </w:t>
      </w:r>
    </w:p>
    <w:p w14:paraId="2B8CF7E5" w14:textId="77777777" w:rsidR="00373294" w:rsidRPr="00373294" w:rsidRDefault="00373294" w:rsidP="00373294">
      <w:pPr>
        <w:pStyle w:val="Bullet1"/>
        <w:numPr>
          <w:ilvl w:val="0"/>
          <w:numId w:val="2"/>
        </w:numPr>
        <w:tabs>
          <w:tab w:val="clear" w:pos="454"/>
        </w:tabs>
        <w:spacing w:before="60" w:after="60"/>
      </w:pPr>
      <w:r w:rsidRPr="00373294">
        <w:t>Motivational leader who inspires and develops others to achieve their potential and deliver on organisational goals. </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F95A457" w14:textId="77777777" w:rsidR="00373294" w:rsidRPr="00373294" w:rsidRDefault="00373294" w:rsidP="00373294">
      <w:pPr>
        <w:pStyle w:val="Bullet1"/>
        <w:numPr>
          <w:ilvl w:val="0"/>
          <w:numId w:val="2"/>
        </w:numPr>
        <w:tabs>
          <w:tab w:val="clear" w:pos="454"/>
        </w:tabs>
        <w:spacing w:before="60" w:after="60"/>
      </w:pPr>
      <w:r w:rsidRPr="00373294">
        <w:t>Executive Leadership Team </w:t>
      </w:r>
    </w:p>
    <w:p w14:paraId="3ACE738D" w14:textId="77777777" w:rsidR="00373294" w:rsidRPr="00373294" w:rsidRDefault="00373294" w:rsidP="00373294">
      <w:pPr>
        <w:pStyle w:val="Bullet1"/>
        <w:numPr>
          <w:ilvl w:val="0"/>
          <w:numId w:val="2"/>
        </w:numPr>
        <w:tabs>
          <w:tab w:val="clear" w:pos="454"/>
        </w:tabs>
        <w:spacing w:before="60" w:after="60"/>
      </w:pPr>
      <w:r w:rsidRPr="00373294">
        <w:t>DSS Business Group and Commissioning Teams </w:t>
      </w:r>
    </w:p>
    <w:p w14:paraId="1D33A8D0" w14:textId="77777777" w:rsidR="00373294" w:rsidRPr="00373294" w:rsidRDefault="00373294" w:rsidP="00373294">
      <w:pPr>
        <w:pStyle w:val="Bullet1"/>
        <w:numPr>
          <w:ilvl w:val="0"/>
          <w:numId w:val="2"/>
        </w:numPr>
        <w:tabs>
          <w:tab w:val="clear" w:pos="454"/>
        </w:tabs>
        <w:spacing w:before="60" w:after="60"/>
      </w:pPr>
      <w:r w:rsidRPr="00373294">
        <w:t>MSD Legal </w:t>
      </w:r>
    </w:p>
    <w:p w14:paraId="61DFFD11" w14:textId="77777777" w:rsidR="00373294" w:rsidRPr="00373294" w:rsidRDefault="00373294" w:rsidP="00373294">
      <w:pPr>
        <w:pStyle w:val="Bullet1"/>
        <w:numPr>
          <w:ilvl w:val="0"/>
          <w:numId w:val="2"/>
        </w:numPr>
        <w:tabs>
          <w:tab w:val="clear" w:pos="454"/>
        </w:tabs>
        <w:spacing w:before="60" w:after="60"/>
      </w:pPr>
      <w:r w:rsidRPr="00373294">
        <w:t>Other MSD Business Groups </w:t>
      </w:r>
    </w:p>
    <w:p w14:paraId="48DBAD43" w14:textId="77777777" w:rsidR="0080061F" w:rsidRDefault="0080061F" w:rsidP="000469A5">
      <w:pPr>
        <w:pStyle w:val="Heading3"/>
      </w:pPr>
      <w:r w:rsidRPr="00E83550">
        <w:t xml:space="preserve">External </w:t>
      </w:r>
    </w:p>
    <w:p w14:paraId="6B4E5E70" w14:textId="77777777" w:rsidR="00373294" w:rsidRPr="00373294" w:rsidRDefault="00373294" w:rsidP="00373294">
      <w:pPr>
        <w:pStyle w:val="Bullet1"/>
        <w:numPr>
          <w:ilvl w:val="0"/>
          <w:numId w:val="2"/>
        </w:numPr>
        <w:tabs>
          <w:tab w:val="clear" w:pos="454"/>
        </w:tabs>
        <w:spacing w:before="60" w:after="60"/>
      </w:pPr>
      <w:r w:rsidRPr="00373294">
        <w:t>NZ Government Procurement </w:t>
      </w:r>
    </w:p>
    <w:p w14:paraId="3889D8C9" w14:textId="77777777" w:rsidR="00373294" w:rsidRPr="00373294" w:rsidRDefault="00373294" w:rsidP="00373294">
      <w:pPr>
        <w:pStyle w:val="Bullet1"/>
        <w:numPr>
          <w:ilvl w:val="0"/>
          <w:numId w:val="2"/>
        </w:numPr>
        <w:tabs>
          <w:tab w:val="clear" w:pos="454"/>
        </w:tabs>
        <w:spacing w:before="60" w:after="60"/>
      </w:pPr>
      <w:r w:rsidRPr="00373294">
        <w:t>Other Public Agencies </w:t>
      </w:r>
    </w:p>
    <w:p w14:paraId="1B4E78A7" w14:textId="77777777" w:rsidR="00373294" w:rsidRPr="00373294" w:rsidRDefault="00373294" w:rsidP="00373294">
      <w:pPr>
        <w:pStyle w:val="Bullet1"/>
        <w:numPr>
          <w:ilvl w:val="0"/>
          <w:numId w:val="2"/>
        </w:numPr>
        <w:tabs>
          <w:tab w:val="clear" w:pos="454"/>
        </w:tabs>
        <w:spacing w:before="60" w:after="60"/>
      </w:pPr>
      <w:r w:rsidRPr="00373294">
        <w:t>Third party contractors and suppliers </w:t>
      </w:r>
    </w:p>
    <w:p w14:paraId="2C776C25" w14:textId="77777777" w:rsidR="00373294" w:rsidRPr="00373294" w:rsidRDefault="00373294" w:rsidP="00373294">
      <w:pPr>
        <w:pStyle w:val="Bullet1"/>
        <w:numPr>
          <w:ilvl w:val="0"/>
          <w:numId w:val="2"/>
        </w:numPr>
        <w:tabs>
          <w:tab w:val="clear" w:pos="454"/>
        </w:tabs>
        <w:spacing w:before="60" w:after="60"/>
      </w:pPr>
      <w:r w:rsidRPr="00373294">
        <w:t>Audit NZ and external auditors </w:t>
      </w:r>
    </w:p>
    <w:p w14:paraId="7C7C9A3C" w14:textId="77777777" w:rsidR="00373294" w:rsidRPr="00373294" w:rsidRDefault="00373294" w:rsidP="00373294">
      <w:pPr>
        <w:pStyle w:val="Bullet1"/>
        <w:numPr>
          <w:ilvl w:val="0"/>
          <w:numId w:val="2"/>
        </w:numPr>
        <w:tabs>
          <w:tab w:val="clear" w:pos="454"/>
        </w:tabs>
        <w:spacing w:before="60" w:after="60"/>
      </w:pPr>
      <w:r w:rsidRPr="00373294">
        <w:t>External legal advisors </w:t>
      </w:r>
    </w:p>
    <w:p w14:paraId="5335E4FC" w14:textId="77777777" w:rsidR="00373294" w:rsidRPr="00373294" w:rsidRDefault="00373294" w:rsidP="00373294">
      <w:pPr>
        <w:pStyle w:val="Bullet1"/>
        <w:numPr>
          <w:ilvl w:val="0"/>
          <w:numId w:val="2"/>
        </w:numPr>
        <w:tabs>
          <w:tab w:val="clear" w:pos="454"/>
        </w:tabs>
        <w:spacing w:before="60" w:after="60"/>
      </w:pPr>
      <w:r w:rsidRPr="00373294">
        <w:t>Disability community, NGO’s </w:t>
      </w:r>
    </w:p>
    <w:p w14:paraId="559E74AF" w14:textId="77777777" w:rsidR="00373294" w:rsidRPr="00373294" w:rsidRDefault="00373294" w:rsidP="00373294">
      <w:pPr>
        <w:pStyle w:val="Bullet1"/>
        <w:numPr>
          <w:ilvl w:val="0"/>
          <w:numId w:val="2"/>
        </w:numPr>
        <w:tabs>
          <w:tab w:val="clear" w:pos="454"/>
        </w:tabs>
        <w:spacing w:before="60" w:after="60"/>
      </w:pPr>
      <w:r w:rsidRPr="00373294">
        <w:t>Sector leaders and peak bodies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32D2C2C" w:rsidR="0080061F" w:rsidRPr="00B27E44" w:rsidRDefault="0080061F" w:rsidP="00086206">
      <w:pPr>
        <w:pStyle w:val="Bullet1"/>
        <w:numPr>
          <w:ilvl w:val="0"/>
          <w:numId w:val="2"/>
        </w:numPr>
        <w:tabs>
          <w:tab w:val="clear" w:pos="454"/>
        </w:tabs>
        <w:spacing w:before="60" w:after="60"/>
      </w:pPr>
      <w:r w:rsidRPr="00B27E44">
        <w:t>Financial – No</w:t>
      </w:r>
    </w:p>
    <w:p w14:paraId="1A13EE12" w14:textId="66D7DECB" w:rsidR="0080061F" w:rsidRDefault="0080061F" w:rsidP="00086206">
      <w:pPr>
        <w:pStyle w:val="Bullet1"/>
        <w:numPr>
          <w:ilvl w:val="0"/>
          <w:numId w:val="2"/>
        </w:numPr>
        <w:tabs>
          <w:tab w:val="clear" w:pos="454"/>
        </w:tabs>
        <w:spacing w:before="60" w:after="60"/>
      </w:pPr>
      <w:r w:rsidRPr="00B27E44">
        <w:t>Hum</w:t>
      </w:r>
      <w:r>
        <w:t xml:space="preserve">an Resources </w:t>
      </w:r>
      <w:r w:rsidR="00373294">
        <w:t>- No</w:t>
      </w:r>
    </w:p>
    <w:p w14:paraId="09A0D619" w14:textId="5FB2B467" w:rsidR="0080061F" w:rsidRDefault="0080061F" w:rsidP="000469A5">
      <w:pPr>
        <w:pStyle w:val="Heading3"/>
      </w:pPr>
      <w:r w:rsidRPr="00096E86">
        <w:lastRenderedPageBreak/>
        <w:t>Direct reports</w:t>
      </w:r>
      <w:r>
        <w:t xml:space="preserve"> </w:t>
      </w:r>
      <w:r w:rsidR="009B3935">
        <w:t xml:space="preserve">- </w:t>
      </w:r>
      <w:r w:rsidR="00373294">
        <w:t>No</w:t>
      </w:r>
    </w:p>
    <w:p w14:paraId="7A424157" w14:textId="4ADDC797" w:rsidR="0080061F" w:rsidRDefault="0080061F" w:rsidP="000469A5">
      <w:pPr>
        <w:pStyle w:val="Heading3"/>
      </w:pPr>
      <w:r>
        <w:t xml:space="preserve">Security clearance </w:t>
      </w:r>
      <w:r w:rsidR="009B3935">
        <w:t>- No</w:t>
      </w:r>
    </w:p>
    <w:p w14:paraId="5AD192A7" w14:textId="7CBD069D" w:rsidR="0080061F" w:rsidRPr="0076538D" w:rsidRDefault="0080061F" w:rsidP="000469A5">
      <w:pPr>
        <w:pStyle w:val="Heading3"/>
      </w:pPr>
      <w:r>
        <w:t xml:space="preserve">Children’s worker </w:t>
      </w:r>
      <w:r w:rsidR="00373294">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required</w:t>
      </w:r>
    </w:p>
    <w:p w14:paraId="27FE445A" w14:textId="77777777" w:rsidR="00803002" w:rsidRDefault="00803002" w:rsidP="0080061F"/>
    <w:p w14:paraId="5F667520" w14:textId="77777777" w:rsidR="004230ED" w:rsidRDefault="004230ED" w:rsidP="0080061F"/>
    <w:p w14:paraId="78A82DBB" w14:textId="54B5327E" w:rsidR="004230ED" w:rsidRPr="004230ED" w:rsidRDefault="004230ED" w:rsidP="004230ED">
      <w:pPr>
        <w:rPr>
          <w:lang w:eastAsia="zh-CN"/>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B3935">
        <w:t>Ju</w:t>
      </w:r>
      <w:r w:rsidR="00373294">
        <w:t>ly</w:t>
      </w:r>
      <w:r w:rsidR="009B3935">
        <w:t xml:space="preserve"> 202</w:t>
      </w:r>
      <w:r w:rsidR="00A913DF">
        <w:rPr>
          <w:rFonts w:hint="eastAsia"/>
          <w:lang w:eastAsia="zh-CN"/>
        </w:rPr>
        <w:t>5</w:t>
      </w:r>
    </w:p>
    <w:p w14:paraId="01BC106E" w14:textId="77777777" w:rsidR="004230ED" w:rsidRPr="0080061F" w:rsidRDefault="004230ED" w:rsidP="009B3935">
      <w:pPr>
        <w:pStyle w:val="Heading1"/>
        <w:rPr>
          <w:b w:val="0"/>
          <w:bCs w:val="0"/>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251" w14:textId="0A13C49C"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73294">
      <w:t>Senior Procurement Commercial Lead</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BD8A" w14:textId="55BA5FEB" w:rsidR="00803002" w:rsidRPr="002E5827" w:rsidRDefault="00A913DF" w:rsidP="0080061F">
    <w:pPr>
      <w:pStyle w:val="Footer"/>
      <w:pBdr>
        <w:top w:val="single" w:sz="4" w:space="1" w:color="auto"/>
      </w:pBdr>
      <w:tabs>
        <w:tab w:val="clear" w:pos="9026"/>
        <w:tab w:val="right" w:pos="10206"/>
      </w:tabs>
      <w:rPr>
        <w:szCs w:val="18"/>
      </w:rPr>
    </w:pPr>
    <w:r>
      <w:rPr>
        <w:rFonts w:hint="eastAsia"/>
        <w:lang w:eastAsia="zh-CN"/>
      </w:rPr>
      <w:t>P</w:t>
    </w:r>
    <w:r w:rsidR="00373294">
      <w:rPr>
        <w:lang w:eastAsia="zh-CN"/>
      </w:rPr>
      <w:t xml:space="preserve">osition </w:t>
    </w:r>
    <w:r>
      <w:rPr>
        <w:rFonts w:hint="eastAsia"/>
        <w:lang w:eastAsia="zh-CN"/>
      </w:rPr>
      <w:t>D</w:t>
    </w:r>
    <w:r w:rsidR="00373294">
      <w:rPr>
        <w:lang w:eastAsia="zh-CN"/>
      </w:rPr>
      <w:t>escription</w:t>
    </w:r>
    <w:r>
      <w:rPr>
        <w:rFonts w:hint="eastAsia"/>
        <w:lang w:eastAsia="zh-CN"/>
      </w:rPr>
      <w:t xml:space="preserve">- </w:t>
    </w:r>
    <w:r w:rsidR="00373294">
      <w:rPr>
        <w:lang w:eastAsia="zh-CN"/>
      </w:rPr>
      <w:t xml:space="preserve">Senior Procurement Commercial Lead                                         </w:t>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8F9F" w14:textId="2E7AE053" w:rsidR="00DB63D9" w:rsidRPr="008600DB" w:rsidRDefault="00DB63D9" w:rsidP="00860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4"/>
  </w:num>
  <w:num w:numId="2" w16cid:durableId="2045134168">
    <w:abstractNumId w:val="1"/>
  </w:num>
  <w:num w:numId="3" w16cid:durableId="1983343402">
    <w:abstractNumId w:val="0"/>
  </w:num>
  <w:num w:numId="4" w16cid:durableId="103235133">
    <w:abstractNumId w:val="2"/>
  </w:num>
  <w:num w:numId="5" w16cid:durableId="1475877034">
    <w:abstractNumId w:val="3"/>
  </w:num>
  <w:num w:numId="6" w16cid:durableId="17834550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73294"/>
    <w:rsid w:val="00387FAC"/>
    <w:rsid w:val="00397220"/>
    <w:rsid w:val="003B0A38"/>
    <w:rsid w:val="003E2869"/>
    <w:rsid w:val="003E3722"/>
    <w:rsid w:val="003F320E"/>
    <w:rsid w:val="004166D6"/>
    <w:rsid w:val="004227ED"/>
    <w:rsid w:val="004230ED"/>
    <w:rsid w:val="00445BCE"/>
    <w:rsid w:val="00447DD8"/>
    <w:rsid w:val="00454F25"/>
    <w:rsid w:val="004710B8"/>
    <w:rsid w:val="004939A3"/>
    <w:rsid w:val="004957D3"/>
    <w:rsid w:val="00495E9D"/>
    <w:rsid w:val="004D1E30"/>
    <w:rsid w:val="00500A7F"/>
    <w:rsid w:val="00533E65"/>
    <w:rsid w:val="0055724C"/>
    <w:rsid w:val="0056681E"/>
    <w:rsid w:val="00572AA9"/>
    <w:rsid w:val="00595906"/>
    <w:rsid w:val="005B11F9"/>
    <w:rsid w:val="00631D73"/>
    <w:rsid w:val="00656922"/>
    <w:rsid w:val="00683B13"/>
    <w:rsid w:val="006B19BD"/>
    <w:rsid w:val="0077711D"/>
    <w:rsid w:val="007B201A"/>
    <w:rsid w:val="007C2143"/>
    <w:rsid w:val="007F3ACD"/>
    <w:rsid w:val="0080061F"/>
    <w:rsid w:val="0080133F"/>
    <w:rsid w:val="00803002"/>
    <w:rsid w:val="0080498F"/>
    <w:rsid w:val="008600DB"/>
    <w:rsid w:val="00860654"/>
    <w:rsid w:val="008C20D5"/>
    <w:rsid w:val="008F1B09"/>
    <w:rsid w:val="00903467"/>
    <w:rsid w:val="00906EAA"/>
    <w:rsid w:val="00965C35"/>
    <w:rsid w:val="00970DD2"/>
    <w:rsid w:val="0099555E"/>
    <w:rsid w:val="009A077C"/>
    <w:rsid w:val="009B0D6E"/>
    <w:rsid w:val="009B3935"/>
    <w:rsid w:val="009D15F1"/>
    <w:rsid w:val="009D2B10"/>
    <w:rsid w:val="00A2199C"/>
    <w:rsid w:val="00A43896"/>
    <w:rsid w:val="00A43F21"/>
    <w:rsid w:val="00A6244E"/>
    <w:rsid w:val="00A678E1"/>
    <w:rsid w:val="00A913DF"/>
    <w:rsid w:val="00B11A13"/>
    <w:rsid w:val="00B41635"/>
    <w:rsid w:val="00B52748"/>
    <w:rsid w:val="00B5357A"/>
    <w:rsid w:val="00BE2EB9"/>
    <w:rsid w:val="00C503A7"/>
    <w:rsid w:val="00C5215F"/>
    <w:rsid w:val="00CB4A28"/>
    <w:rsid w:val="00D21345"/>
    <w:rsid w:val="00D34EA0"/>
    <w:rsid w:val="00D637C3"/>
    <w:rsid w:val="00DB6202"/>
    <w:rsid w:val="00DB63D9"/>
    <w:rsid w:val="00DD3676"/>
    <w:rsid w:val="00DD62A5"/>
    <w:rsid w:val="00DD6907"/>
    <w:rsid w:val="00DD7526"/>
    <w:rsid w:val="00DE3537"/>
    <w:rsid w:val="00E22E32"/>
    <w:rsid w:val="00E41044"/>
    <w:rsid w:val="00E43B69"/>
    <w:rsid w:val="00E4584F"/>
    <w:rsid w:val="00E671C3"/>
    <w:rsid w:val="00E90142"/>
    <w:rsid w:val="00E9269E"/>
    <w:rsid w:val="00EA5BFE"/>
    <w:rsid w:val="00EF3676"/>
    <w:rsid w:val="00F05841"/>
    <w:rsid w:val="00F06EE8"/>
    <w:rsid w:val="00F071B6"/>
    <w:rsid w:val="00F07349"/>
    <w:rsid w:val="00F113EF"/>
    <w:rsid w:val="00F12474"/>
    <w:rsid w:val="00F126F3"/>
    <w:rsid w:val="00F22AE5"/>
    <w:rsid w:val="00F6262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EA5BFE"/>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EA5BFE"/>
  </w:style>
  <w:style w:type="character" w:customStyle="1" w:styleId="eop">
    <w:name w:val="eop"/>
    <w:basedOn w:val="DefaultParagraphFont"/>
    <w:rsid w:val="00EA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9010">
      <w:bodyDiv w:val="1"/>
      <w:marLeft w:val="0"/>
      <w:marRight w:val="0"/>
      <w:marTop w:val="0"/>
      <w:marBottom w:val="0"/>
      <w:divBdr>
        <w:top w:val="none" w:sz="0" w:space="0" w:color="auto"/>
        <w:left w:val="none" w:sz="0" w:space="0" w:color="auto"/>
        <w:bottom w:val="none" w:sz="0" w:space="0" w:color="auto"/>
        <w:right w:val="none" w:sz="0" w:space="0" w:color="auto"/>
      </w:divBdr>
    </w:div>
    <w:div w:id="34701292">
      <w:bodyDiv w:val="1"/>
      <w:marLeft w:val="0"/>
      <w:marRight w:val="0"/>
      <w:marTop w:val="0"/>
      <w:marBottom w:val="0"/>
      <w:divBdr>
        <w:top w:val="none" w:sz="0" w:space="0" w:color="auto"/>
        <w:left w:val="none" w:sz="0" w:space="0" w:color="auto"/>
        <w:bottom w:val="none" w:sz="0" w:space="0" w:color="auto"/>
        <w:right w:val="none" w:sz="0" w:space="0" w:color="auto"/>
      </w:divBdr>
    </w:div>
    <w:div w:id="279923710">
      <w:bodyDiv w:val="1"/>
      <w:marLeft w:val="0"/>
      <w:marRight w:val="0"/>
      <w:marTop w:val="0"/>
      <w:marBottom w:val="0"/>
      <w:divBdr>
        <w:top w:val="none" w:sz="0" w:space="0" w:color="auto"/>
        <w:left w:val="none" w:sz="0" w:space="0" w:color="auto"/>
        <w:bottom w:val="none" w:sz="0" w:space="0" w:color="auto"/>
        <w:right w:val="none" w:sz="0" w:space="0" w:color="auto"/>
      </w:divBdr>
      <w:divsChild>
        <w:div w:id="1738554404">
          <w:marLeft w:val="0"/>
          <w:marRight w:val="0"/>
          <w:marTop w:val="0"/>
          <w:marBottom w:val="0"/>
          <w:divBdr>
            <w:top w:val="none" w:sz="0" w:space="0" w:color="auto"/>
            <w:left w:val="none" w:sz="0" w:space="0" w:color="auto"/>
            <w:bottom w:val="none" w:sz="0" w:space="0" w:color="auto"/>
            <w:right w:val="none" w:sz="0" w:space="0" w:color="auto"/>
          </w:divBdr>
        </w:div>
        <w:div w:id="1435586808">
          <w:marLeft w:val="0"/>
          <w:marRight w:val="0"/>
          <w:marTop w:val="0"/>
          <w:marBottom w:val="0"/>
          <w:divBdr>
            <w:top w:val="none" w:sz="0" w:space="0" w:color="auto"/>
            <w:left w:val="none" w:sz="0" w:space="0" w:color="auto"/>
            <w:bottom w:val="none" w:sz="0" w:space="0" w:color="auto"/>
            <w:right w:val="none" w:sz="0" w:space="0" w:color="auto"/>
          </w:divBdr>
        </w:div>
        <w:div w:id="1623145270">
          <w:marLeft w:val="0"/>
          <w:marRight w:val="0"/>
          <w:marTop w:val="0"/>
          <w:marBottom w:val="0"/>
          <w:divBdr>
            <w:top w:val="none" w:sz="0" w:space="0" w:color="auto"/>
            <w:left w:val="none" w:sz="0" w:space="0" w:color="auto"/>
            <w:bottom w:val="none" w:sz="0" w:space="0" w:color="auto"/>
            <w:right w:val="none" w:sz="0" w:space="0" w:color="auto"/>
          </w:divBdr>
        </w:div>
      </w:divsChild>
    </w:div>
    <w:div w:id="340131993">
      <w:bodyDiv w:val="1"/>
      <w:marLeft w:val="0"/>
      <w:marRight w:val="0"/>
      <w:marTop w:val="0"/>
      <w:marBottom w:val="0"/>
      <w:divBdr>
        <w:top w:val="none" w:sz="0" w:space="0" w:color="auto"/>
        <w:left w:val="none" w:sz="0" w:space="0" w:color="auto"/>
        <w:bottom w:val="none" w:sz="0" w:space="0" w:color="auto"/>
        <w:right w:val="none" w:sz="0" w:space="0" w:color="auto"/>
      </w:divBdr>
    </w:div>
    <w:div w:id="555748653">
      <w:bodyDiv w:val="1"/>
      <w:marLeft w:val="0"/>
      <w:marRight w:val="0"/>
      <w:marTop w:val="0"/>
      <w:marBottom w:val="0"/>
      <w:divBdr>
        <w:top w:val="none" w:sz="0" w:space="0" w:color="auto"/>
        <w:left w:val="none" w:sz="0" w:space="0" w:color="auto"/>
        <w:bottom w:val="none" w:sz="0" w:space="0" w:color="auto"/>
        <w:right w:val="none" w:sz="0" w:space="0" w:color="auto"/>
      </w:divBdr>
    </w:div>
    <w:div w:id="703139219">
      <w:bodyDiv w:val="1"/>
      <w:marLeft w:val="0"/>
      <w:marRight w:val="0"/>
      <w:marTop w:val="0"/>
      <w:marBottom w:val="0"/>
      <w:divBdr>
        <w:top w:val="none" w:sz="0" w:space="0" w:color="auto"/>
        <w:left w:val="none" w:sz="0" w:space="0" w:color="auto"/>
        <w:bottom w:val="none" w:sz="0" w:space="0" w:color="auto"/>
        <w:right w:val="none" w:sz="0" w:space="0" w:color="auto"/>
      </w:divBdr>
    </w:div>
    <w:div w:id="1175194599">
      <w:bodyDiv w:val="1"/>
      <w:marLeft w:val="0"/>
      <w:marRight w:val="0"/>
      <w:marTop w:val="0"/>
      <w:marBottom w:val="0"/>
      <w:divBdr>
        <w:top w:val="none" w:sz="0" w:space="0" w:color="auto"/>
        <w:left w:val="none" w:sz="0" w:space="0" w:color="auto"/>
        <w:bottom w:val="none" w:sz="0" w:space="0" w:color="auto"/>
        <w:right w:val="none" w:sz="0" w:space="0" w:color="auto"/>
      </w:divBdr>
    </w:div>
    <w:div w:id="1491024344">
      <w:bodyDiv w:val="1"/>
      <w:marLeft w:val="0"/>
      <w:marRight w:val="0"/>
      <w:marTop w:val="0"/>
      <w:marBottom w:val="0"/>
      <w:divBdr>
        <w:top w:val="none" w:sz="0" w:space="0" w:color="auto"/>
        <w:left w:val="none" w:sz="0" w:space="0" w:color="auto"/>
        <w:bottom w:val="none" w:sz="0" w:space="0" w:color="auto"/>
        <w:right w:val="none" w:sz="0" w:space="0" w:color="auto"/>
      </w:divBdr>
    </w:div>
    <w:div w:id="1525089913">
      <w:bodyDiv w:val="1"/>
      <w:marLeft w:val="0"/>
      <w:marRight w:val="0"/>
      <w:marTop w:val="0"/>
      <w:marBottom w:val="0"/>
      <w:divBdr>
        <w:top w:val="none" w:sz="0" w:space="0" w:color="auto"/>
        <w:left w:val="none" w:sz="0" w:space="0" w:color="auto"/>
        <w:bottom w:val="none" w:sz="0" w:space="0" w:color="auto"/>
        <w:right w:val="none" w:sz="0" w:space="0" w:color="auto"/>
      </w:divBdr>
    </w:div>
    <w:div w:id="1595433373">
      <w:bodyDiv w:val="1"/>
      <w:marLeft w:val="0"/>
      <w:marRight w:val="0"/>
      <w:marTop w:val="0"/>
      <w:marBottom w:val="0"/>
      <w:divBdr>
        <w:top w:val="none" w:sz="0" w:space="0" w:color="auto"/>
        <w:left w:val="none" w:sz="0" w:space="0" w:color="auto"/>
        <w:bottom w:val="none" w:sz="0" w:space="0" w:color="auto"/>
        <w:right w:val="none" w:sz="0" w:space="0" w:color="auto"/>
      </w:divBdr>
    </w:div>
    <w:div w:id="1709527573">
      <w:bodyDiv w:val="1"/>
      <w:marLeft w:val="0"/>
      <w:marRight w:val="0"/>
      <w:marTop w:val="0"/>
      <w:marBottom w:val="0"/>
      <w:divBdr>
        <w:top w:val="none" w:sz="0" w:space="0" w:color="auto"/>
        <w:left w:val="none" w:sz="0" w:space="0" w:color="auto"/>
        <w:bottom w:val="none" w:sz="0" w:space="0" w:color="auto"/>
        <w:right w:val="none" w:sz="0" w:space="0" w:color="auto"/>
      </w:divBdr>
    </w:div>
    <w:div w:id="1751923425">
      <w:bodyDiv w:val="1"/>
      <w:marLeft w:val="0"/>
      <w:marRight w:val="0"/>
      <w:marTop w:val="0"/>
      <w:marBottom w:val="0"/>
      <w:divBdr>
        <w:top w:val="none" w:sz="0" w:space="0" w:color="auto"/>
        <w:left w:val="none" w:sz="0" w:space="0" w:color="auto"/>
        <w:bottom w:val="none" w:sz="0" w:space="0" w:color="auto"/>
        <w:right w:val="none" w:sz="0" w:space="0" w:color="auto"/>
      </w:divBdr>
    </w:div>
    <w:div w:id="1862889555">
      <w:bodyDiv w:val="1"/>
      <w:marLeft w:val="0"/>
      <w:marRight w:val="0"/>
      <w:marTop w:val="0"/>
      <w:marBottom w:val="0"/>
      <w:divBdr>
        <w:top w:val="none" w:sz="0" w:space="0" w:color="auto"/>
        <w:left w:val="none" w:sz="0" w:space="0" w:color="auto"/>
        <w:bottom w:val="none" w:sz="0" w:space="0" w:color="auto"/>
        <w:right w:val="none" w:sz="0" w:space="0" w:color="auto"/>
      </w:divBdr>
    </w:div>
    <w:div w:id="1953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INFO-1382905582-9705</_dlc_DocId>
    <_dlc_DocIdUrl xmlns="f5655c14-143d-4812-9d48-85cb4e9489a4">
      <Url>https://msdgovtnz.sharepoint.com/sites/COP-People-Group-Change-Practice/_layouts/15/DocIdRedir.aspx?ID=INFO-1382905582-9705</Url>
      <Description>INFO-1382905582-9705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039F-3585-4F88-A6AC-51D0492727DD}">
  <ds:schemaRefs>
    <ds:schemaRef ds:uri="http://schemas.microsoft.com/office/2006/metadata/properties"/>
    <ds:schemaRef ds:uri="http://schemas.microsoft.com/office/infopath/2007/PartnerControls"/>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6315DB3C-0917-4828-AB9E-FD90CED72930}">
  <ds:schemaRefs>
    <ds:schemaRef ds:uri="http://schemas.microsoft.com/sharepoint/v3/contenttype/forms"/>
  </ds:schemaRefs>
</ds:datastoreItem>
</file>

<file path=customXml/itemProps3.xml><?xml version="1.0" encoding="utf-8"?>
<ds:datastoreItem xmlns:ds="http://schemas.openxmlformats.org/officeDocument/2006/customXml" ds:itemID="{73C9E61B-5DE2-40CD-8348-4C88B99DC585}">
  <ds:schemaRefs>
    <ds:schemaRef ds:uri="http://schemas.microsoft.com/sharepoint/events"/>
  </ds:schemaRefs>
</ds:datastoreItem>
</file>

<file path=customXml/itemProps4.xml><?xml version="1.0" encoding="utf-8"?>
<ds:datastoreItem xmlns:ds="http://schemas.openxmlformats.org/officeDocument/2006/customXml" ds:itemID="{8121E18D-1A02-4E36-A3DC-115EC70D9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2025-09-25T03:22:00Z</dcterms:created>
  <dcterms:modified xsi:type="dcterms:W3CDTF">2025-09-25T03:22:00Z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8819a6f1-8a73-44f5-b9eb-91d4e34eeced</vt:lpwstr>
  </property>
</Properties>
</file>