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77913819">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0B2DF1F3" w:rsidR="00FD13BE" w:rsidRDefault="00FF7F22" w:rsidP="004939A3">
      <w:pPr>
        <w:pStyle w:val="Heading1"/>
        <w:spacing w:after="120"/>
        <w:ind w:left="142"/>
        <w:rPr>
          <w:color w:val="FFFFFF" w:themeColor="background1"/>
          <w:lang w:val="en-NZ"/>
        </w:rPr>
      </w:pPr>
      <w:r>
        <w:rPr>
          <w:color w:val="FFFFFF" w:themeColor="background1"/>
          <w:lang w:val="en-NZ"/>
        </w:rPr>
        <w:t>Senior Data Analyst</w:t>
      </w:r>
    </w:p>
    <w:p w14:paraId="3563E735" w14:textId="77777777" w:rsidR="00FF7F22" w:rsidRDefault="00FF7F22" w:rsidP="000710E0">
      <w:pPr>
        <w:pStyle w:val="Heading2"/>
        <w:jc w:val="center"/>
        <w:rPr>
          <w:color w:val="auto"/>
        </w:rPr>
      </w:pPr>
    </w:p>
    <w:p w14:paraId="0E99AF74" w14:textId="1F3AFF61"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5"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1.5pt" to="450.6pt,1.5pt" w14:anchorId="5519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9"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0,-.15pt" to="451.3pt,-.15pt" w14:anchorId="7D25B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14"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1.45pt" to="451.3pt,1.45pt" w14:anchorId="75B60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16"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7pt,66.85pt" to="451.4pt,66.85pt" w14:anchorId="5FCDCE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17"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84.85pt" to="450pt,84.85pt" w14:anchorId="25E0C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18"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8pt" to="459pt,-8pt" w14:anchorId="55420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19"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46.75pt,49.8pt" to="312.1pt,49.8pt" w14:anchorId="524D8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23AB00AB" w:rsidR="003F320E" w:rsidRPr="003F320E" w:rsidRDefault="003F320E" w:rsidP="003F320E">
      <w:pPr>
        <w:pStyle w:val="Bullet1"/>
        <w:tabs>
          <w:tab w:val="clear" w:pos="454"/>
          <w:tab w:val="left" w:pos="709"/>
          <w:tab w:val="left" w:pos="4820"/>
        </w:tabs>
        <w:ind w:left="709" w:hanging="567"/>
        <w:rPr>
          <w:lang w:eastAsia="en-GB"/>
        </w:rPr>
      </w:pPr>
      <w:r w:rsidRPr="0380DAFD">
        <w:rPr>
          <w:lang w:eastAsia="en-GB"/>
        </w:rPr>
        <w:t>Advocacy for seniors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20"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3.55pt" to="459pt,3.55pt" w14:anchorId="12DDF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21"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25pt" from=".15pt,138.35pt" to="459pt,138.35pt" w14:anchorId="12904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headerReference w:type="default" r:id="rId16"/>
          <w:footerReference w:type="default" r:id="rId17"/>
          <w:headerReference w:type="first" r:id="rId18"/>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13341C8D" w14:textId="77777777" w:rsidR="00FF7F22" w:rsidRDefault="00FF7F22" w:rsidP="00FF7F22">
      <w:r w:rsidRPr="007C6C41">
        <w:t xml:space="preserve">The role’s primary purpose is to </w:t>
      </w:r>
      <w:r>
        <w:t>undertake</w:t>
      </w:r>
      <w:r w:rsidRPr="007C6C41">
        <w:t xml:space="preserve"> analysis</w:t>
      </w:r>
      <w:r>
        <w:t>, strategic advice and insight development</w:t>
      </w:r>
      <w:r w:rsidRPr="007C6C41">
        <w:t xml:space="preserve"> based on information contained </w:t>
      </w:r>
      <w:r>
        <w:t xml:space="preserve">in the data sets the quality team holds, as well as linking to other data sets within </w:t>
      </w:r>
      <w:r>
        <w:rPr>
          <w:rFonts w:hint="eastAsia"/>
          <w:lang w:eastAsia="zh-CN"/>
        </w:rPr>
        <w:t>Disability Support Services</w:t>
      </w:r>
      <w:r>
        <w:t xml:space="preserve">. </w:t>
      </w:r>
      <w:r w:rsidRPr="007C6C41">
        <w:t>The role is responsible for producing report</w:t>
      </w:r>
      <w:r>
        <w:t>s for internal and external use, and working with the disability community to ensure the analysis and insights are useful and accessible. The role is responsible for producing, reporting, and proactively monitoring statistics and identifying issues or opportunities. They are also responsible for developing narratives, commentaries and stories to help stakeholders contextualise the statistics and use them to inform decision-making and better design the appropriate solutions to meet requirements.</w:t>
      </w:r>
    </w:p>
    <w:p w14:paraId="513818F9" w14:textId="77777777" w:rsidR="00FF7F22" w:rsidRDefault="00FF7F22" w:rsidP="00FF7F22">
      <w:r>
        <w:t>The quality team gathers, analyses and develops insights to inform improvements to disability services and the disability system. The quality data includes complaint, incident and death data, audit &amp; evaluation data and information collected as part of service quality assurance.</w:t>
      </w:r>
    </w:p>
    <w:p w14:paraId="7022FACC" w14:textId="77777777" w:rsidR="00FF7F22" w:rsidRDefault="00FF7F22" w:rsidP="00FF7F22">
      <w:r w:rsidRPr="007C6C41">
        <w:t xml:space="preserve">The role </w:t>
      </w:r>
      <w:r>
        <w:t>will require</w:t>
      </w:r>
      <w:r w:rsidRPr="007C6C41">
        <w:t xml:space="preserve"> strong and highly developed technical</w:t>
      </w:r>
      <w:r>
        <w:t xml:space="preserve">, </w:t>
      </w:r>
      <w:r w:rsidRPr="007C6C41">
        <w:t xml:space="preserve">analytical </w:t>
      </w:r>
      <w:r>
        <w:t xml:space="preserve">and problem-solving </w:t>
      </w:r>
      <w:r w:rsidRPr="007C6C41">
        <w:t xml:space="preserve">skills, </w:t>
      </w:r>
      <w:r>
        <w:t>and proven experience working with person-centred quantitative and qualitative data.</w:t>
      </w:r>
      <w:r w:rsidRPr="007C6C41" w:rsidDel="00665411">
        <w:t xml:space="preserve"> </w:t>
      </w:r>
      <w:r w:rsidRPr="00665411">
        <w:t xml:space="preserve">You will be able to identify key insights and trends and succinctly summarise findings into useful and accessible </w:t>
      </w:r>
      <w:r>
        <w:t xml:space="preserve">outputs </w:t>
      </w:r>
      <w:r w:rsidRPr="00665411">
        <w:t xml:space="preserve">for both technical and non-technical audiences. </w:t>
      </w:r>
    </w:p>
    <w:p w14:paraId="2EC18287" w14:textId="77777777" w:rsidR="0080061F" w:rsidRPr="00A70B36" w:rsidRDefault="0080061F" w:rsidP="0080061F">
      <w:pPr>
        <w:pStyle w:val="Heading3"/>
      </w:pPr>
      <w:r w:rsidRPr="00A70B36">
        <w:t>Location</w:t>
      </w:r>
    </w:p>
    <w:p w14:paraId="50B953AD" w14:textId="78B68C01" w:rsidR="0080061F" w:rsidRDefault="00FF7F22" w:rsidP="0080061F">
      <w:r>
        <w:t>Various</w:t>
      </w:r>
    </w:p>
    <w:p w14:paraId="70CBFD7E" w14:textId="77777777" w:rsidR="0080061F" w:rsidRDefault="0080061F" w:rsidP="0080061F">
      <w:pPr>
        <w:pStyle w:val="Heading3"/>
      </w:pPr>
      <w:r>
        <w:t>Reports to</w:t>
      </w:r>
    </w:p>
    <w:p w14:paraId="3BD35AB1" w14:textId="5E5C2440" w:rsidR="0080061F" w:rsidRDefault="00FF7F22" w:rsidP="0080061F">
      <w:pPr>
        <w:spacing w:after="0" w:line="240" w:lineRule="auto"/>
      </w:pPr>
      <w:r>
        <w:t>Manager Quality Assurance</w:t>
      </w:r>
    </w:p>
    <w:p w14:paraId="364B1823" w14:textId="77777777" w:rsidR="0080061F" w:rsidRDefault="0080061F" w:rsidP="0055724C">
      <w:pPr>
        <w:pStyle w:val="Heading2"/>
        <w:spacing w:before="360"/>
      </w:pPr>
      <w:r w:rsidRPr="00776B90">
        <w:t>Key</w:t>
      </w:r>
      <w:r>
        <w:t xml:space="preserve"> </w:t>
      </w:r>
      <w:r w:rsidRPr="00B27E44">
        <w:t>responsibilities</w:t>
      </w:r>
    </w:p>
    <w:p w14:paraId="08039412" w14:textId="77777777" w:rsidR="00FF7F22" w:rsidRPr="000710A4" w:rsidRDefault="00FF7F22" w:rsidP="00FF7F22">
      <w:pPr>
        <w:pStyle w:val="Heading3-leftaligned"/>
        <w:rPr>
          <w:color w:val="auto"/>
        </w:rPr>
      </w:pPr>
      <w:r w:rsidRPr="000710A4">
        <w:rPr>
          <w:color w:val="auto"/>
        </w:rPr>
        <w:t xml:space="preserve">High quality </w:t>
      </w:r>
      <w:r>
        <w:rPr>
          <w:color w:val="auto"/>
        </w:rPr>
        <w:t>data analysis</w:t>
      </w:r>
      <w:r w:rsidRPr="000710A4">
        <w:rPr>
          <w:color w:val="auto"/>
        </w:rPr>
        <w:t xml:space="preserve"> and </w:t>
      </w:r>
      <w:r>
        <w:rPr>
          <w:color w:val="auto"/>
        </w:rPr>
        <w:t>reporting</w:t>
      </w:r>
    </w:p>
    <w:p w14:paraId="0C54376E" w14:textId="77777777" w:rsidR="00FF7F22" w:rsidRDefault="00FF7F22" w:rsidP="00FF7F22">
      <w:pPr>
        <w:numPr>
          <w:ilvl w:val="0"/>
          <w:numId w:val="7"/>
        </w:numPr>
        <w:spacing w:before="60" w:after="60"/>
        <w:ind w:left="425" w:hanging="425"/>
        <w:contextualSpacing/>
      </w:pPr>
      <w:r>
        <w:t xml:space="preserve">Working alongside teams in </w:t>
      </w:r>
      <w:r>
        <w:rPr>
          <w:rFonts w:hint="eastAsia"/>
        </w:rPr>
        <w:t>DSS</w:t>
      </w:r>
      <w:r>
        <w:t xml:space="preserve"> by providing high quality advice, support and data analysis on key projects, ensuring that any deliverables remain within the required scope and timeframes.</w:t>
      </w:r>
    </w:p>
    <w:p w14:paraId="15DF35FB" w14:textId="77777777" w:rsidR="00FF7F22" w:rsidRDefault="00FF7F22" w:rsidP="00FF7F22">
      <w:pPr>
        <w:numPr>
          <w:ilvl w:val="0"/>
          <w:numId w:val="7"/>
        </w:numPr>
        <w:spacing w:before="60" w:after="60"/>
        <w:ind w:left="425" w:hanging="425"/>
        <w:contextualSpacing/>
      </w:pPr>
      <w:r>
        <w:t xml:space="preserve">Develop and implement robust </w:t>
      </w:r>
      <w:r w:rsidRPr="000710A4">
        <w:t>data</w:t>
      </w:r>
      <w:r>
        <w:t xml:space="preserve"> </w:t>
      </w:r>
      <w:r w:rsidRPr="000710A4">
        <w:t>extraction</w:t>
      </w:r>
      <w:r>
        <w:t xml:space="preserve">, cleaning, transformation, and analysis processes. </w:t>
      </w:r>
    </w:p>
    <w:p w14:paraId="2F268872" w14:textId="77777777" w:rsidR="00FF7F22" w:rsidRPr="000710A4" w:rsidRDefault="00FF7F22" w:rsidP="00FF7F22">
      <w:pPr>
        <w:numPr>
          <w:ilvl w:val="0"/>
          <w:numId w:val="7"/>
        </w:numPr>
        <w:spacing w:before="60" w:after="60"/>
        <w:ind w:left="425" w:hanging="425"/>
        <w:contextualSpacing/>
      </w:pPr>
      <w:r>
        <w:t>Design and d</w:t>
      </w:r>
      <w:r w:rsidRPr="000710A4">
        <w:t>eliver high quality insight</w:t>
      </w:r>
      <w:r>
        <w:t>s</w:t>
      </w:r>
      <w:r w:rsidRPr="000710A4">
        <w:t xml:space="preserve"> and reporting products</w:t>
      </w:r>
      <w:r>
        <w:t xml:space="preserve"> that meet the needs of </w:t>
      </w:r>
      <w:r>
        <w:rPr>
          <w:rFonts w:hint="eastAsia"/>
        </w:rPr>
        <w:t>DSS</w:t>
      </w:r>
      <w:r>
        <w:t xml:space="preserve">, the disability community and key stakeholders, </w:t>
      </w:r>
      <w:r w:rsidRPr="000710A4">
        <w:t>present</w:t>
      </w:r>
      <w:r>
        <w:t>ing</w:t>
      </w:r>
      <w:r w:rsidRPr="000710A4">
        <w:t xml:space="preserve"> information in clear, </w:t>
      </w:r>
      <w:r>
        <w:t xml:space="preserve">accessible, and </w:t>
      </w:r>
      <w:r w:rsidRPr="000710A4">
        <w:t>concise format</w:t>
      </w:r>
      <w:r>
        <w:t>s</w:t>
      </w:r>
      <w:r w:rsidRPr="000710A4">
        <w:t xml:space="preserve"> for </w:t>
      </w:r>
      <w:r>
        <w:t xml:space="preserve">both technical and </w:t>
      </w:r>
      <w:r w:rsidRPr="000710A4">
        <w:t>non-technical user</w:t>
      </w:r>
      <w:r>
        <w:t>s</w:t>
      </w:r>
    </w:p>
    <w:p w14:paraId="744D41F8" w14:textId="77777777" w:rsidR="00FF7F22" w:rsidRPr="000710A4" w:rsidRDefault="00FF7F22" w:rsidP="00FF7F22">
      <w:pPr>
        <w:numPr>
          <w:ilvl w:val="0"/>
          <w:numId w:val="7"/>
        </w:numPr>
        <w:spacing w:before="60" w:after="60"/>
        <w:ind w:left="425" w:hanging="425"/>
        <w:contextualSpacing/>
      </w:pPr>
      <w:r w:rsidRPr="000710A4">
        <w:t xml:space="preserve">Providing data and analysis </w:t>
      </w:r>
      <w:r>
        <w:t xml:space="preserve">and ad hoc reports </w:t>
      </w:r>
      <w:r w:rsidRPr="000710A4">
        <w:t>in response to requests for information</w:t>
      </w:r>
      <w:r>
        <w:t>, such as</w:t>
      </w:r>
      <w:r w:rsidRPr="000710A4">
        <w:t xml:space="preserve"> to support </w:t>
      </w:r>
      <w:r>
        <w:rPr>
          <w:rFonts w:hint="eastAsia"/>
        </w:rPr>
        <w:t>DSS</w:t>
      </w:r>
      <w:r>
        <w:t xml:space="preserve"> projects, </w:t>
      </w:r>
      <w:r w:rsidRPr="000710A4">
        <w:t>OIAs, Ministerial and Ombudsm</w:t>
      </w:r>
      <w:r>
        <w:t>a</w:t>
      </w:r>
      <w:r w:rsidRPr="000710A4">
        <w:t>n requests</w:t>
      </w:r>
    </w:p>
    <w:p w14:paraId="52E8CF03" w14:textId="77777777" w:rsidR="00FF7F22" w:rsidRPr="000710A4" w:rsidRDefault="00FF7F22" w:rsidP="00FF7F22">
      <w:pPr>
        <w:numPr>
          <w:ilvl w:val="0"/>
          <w:numId w:val="7"/>
        </w:numPr>
        <w:spacing w:before="60" w:after="60"/>
        <w:ind w:left="425" w:hanging="425"/>
        <w:contextualSpacing/>
      </w:pPr>
      <w:r w:rsidRPr="000710A4">
        <w:t>Contributing to the effective implementation of key pieces of work in a collaborat</w:t>
      </w:r>
      <w:r>
        <w:t>iv</w:t>
      </w:r>
      <w:r w:rsidRPr="000710A4">
        <w:t>e way across the team</w:t>
      </w:r>
    </w:p>
    <w:p w14:paraId="485A931C" w14:textId="77777777" w:rsidR="00FF7F22" w:rsidRDefault="00FF7F22" w:rsidP="00FF7F22">
      <w:pPr>
        <w:numPr>
          <w:ilvl w:val="0"/>
          <w:numId w:val="7"/>
        </w:numPr>
        <w:spacing w:before="60" w:after="60"/>
        <w:ind w:left="425" w:hanging="425"/>
        <w:contextualSpacing/>
      </w:pPr>
      <w:r w:rsidRPr="000710A4">
        <w:t xml:space="preserve">Actively provide </w:t>
      </w:r>
      <w:r>
        <w:t xml:space="preserve">and respond to </w:t>
      </w:r>
      <w:r w:rsidRPr="000710A4">
        <w:t>peer review</w:t>
      </w:r>
    </w:p>
    <w:p w14:paraId="55CA7E06" w14:textId="77777777" w:rsidR="00FF7F22" w:rsidRDefault="00FF7F22" w:rsidP="00FF7F22">
      <w:pPr>
        <w:numPr>
          <w:ilvl w:val="0"/>
          <w:numId w:val="7"/>
        </w:numPr>
        <w:spacing w:before="60" w:after="60"/>
        <w:ind w:left="425" w:hanging="425"/>
        <w:contextualSpacing/>
      </w:pPr>
      <w:r>
        <w:t>Build an understanding of DSS including key strategic issues and policies</w:t>
      </w:r>
    </w:p>
    <w:p w14:paraId="545198C0" w14:textId="77777777" w:rsidR="00FF7F22" w:rsidRDefault="00FF7F22" w:rsidP="00FF7F22">
      <w:pPr>
        <w:numPr>
          <w:ilvl w:val="0"/>
          <w:numId w:val="7"/>
        </w:numPr>
        <w:spacing w:before="60" w:after="60"/>
        <w:ind w:left="425" w:hanging="425"/>
        <w:contextualSpacing/>
      </w:pPr>
      <w:r>
        <w:t xml:space="preserve">Understanding data held in </w:t>
      </w:r>
      <w:r>
        <w:rPr>
          <w:rFonts w:hint="eastAsia"/>
        </w:rPr>
        <w:t>DSS</w:t>
      </w:r>
      <w:r>
        <w:t xml:space="preserve"> systems, including its limitations. Providing advice on reliability and useability, whilst striving for continuous improvement to data and data practices. </w:t>
      </w:r>
    </w:p>
    <w:p w14:paraId="595DDF28" w14:textId="77777777" w:rsidR="00FF7F22" w:rsidRDefault="00FF7F22" w:rsidP="00FF7F22">
      <w:pPr>
        <w:numPr>
          <w:ilvl w:val="0"/>
          <w:numId w:val="7"/>
        </w:numPr>
        <w:spacing w:before="60" w:after="60"/>
        <w:ind w:left="425" w:hanging="425"/>
        <w:contextualSpacing/>
      </w:pPr>
      <w:r>
        <w:t>Providing advice on the best use of available data to address different business</w:t>
      </w:r>
      <w:r>
        <w:rPr>
          <w:rFonts w:hint="eastAsia"/>
          <w:lang w:eastAsia="zh-CN"/>
        </w:rPr>
        <w:t xml:space="preserve"> </w:t>
      </w:r>
      <w:r>
        <w:t xml:space="preserve">needs </w:t>
      </w:r>
    </w:p>
    <w:p w14:paraId="0146E078" w14:textId="77777777" w:rsidR="00FF7F22" w:rsidRPr="000710A4" w:rsidRDefault="00FF7F22" w:rsidP="00FF7F22">
      <w:pPr>
        <w:pStyle w:val="Heading3-leftaligned"/>
        <w:rPr>
          <w:color w:val="auto"/>
        </w:rPr>
      </w:pPr>
      <w:r w:rsidRPr="000710A4">
        <w:rPr>
          <w:color w:val="auto"/>
        </w:rPr>
        <w:lastRenderedPageBreak/>
        <w:t>Systems information and development</w:t>
      </w:r>
    </w:p>
    <w:p w14:paraId="171E1464" w14:textId="77777777" w:rsidR="00FF7F22" w:rsidRDefault="00FF7F22" w:rsidP="00FF7F22">
      <w:pPr>
        <w:numPr>
          <w:ilvl w:val="0"/>
          <w:numId w:val="7"/>
        </w:numPr>
        <w:spacing w:before="60" w:after="60"/>
        <w:ind w:left="425" w:hanging="425"/>
        <w:contextualSpacing/>
      </w:pPr>
      <w:r>
        <w:t xml:space="preserve">Extracting, validating, formatting and analysing information as part of established business reporting processes </w:t>
      </w:r>
    </w:p>
    <w:p w14:paraId="78010E07" w14:textId="77777777" w:rsidR="00FF7F22" w:rsidRDefault="00FF7F22" w:rsidP="00FF7F22">
      <w:pPr>
        <w:numPr>
          <w:ilvl w:val="0"/>
          <w:numId w:val="7"/>
        </w:numPr>
        <w:spacing w:before="60" w:after="60"/>
        <w:ind w:left="425" w:hanging="425"/>
        <w:contextualSpacing/>
      </w:pPr>
      <w:r>
        <w:t xml:space="preserve">Identifying business need and producing appropriate ad hoc reports in response to requests for information </w:t>
      </w:r>
    </w:p>
    <w:p w14:paraId="5B8415BE" w14:textId="77777777" w:rsidR="00FF7F22" w:rsidRDefault="00FF7F22" w:rsidP="00FF7F22">
      <w:pPr>
        <w:numPr>
          <w:ilvl w:val="0"/>
          <w:numId w:val="7"/>
        </w:numPr>
        <w:spacing w:before="60" w:after="60"/>
        <w:ind w:left="425" w:hanging="425"/>
        <w:contextualSpacing/>
      </w:pPr>
      <w:r>
        <w:t xml:space="preserve">Contribute to continuous improvement of processes, tools and frameworks within the wider team </w:t>
      </w:r>
    </w:p>
    <w:p w14:paraId="75431188" w14:textId="77777777" w:rsidR="00FF7F22" w:rsidRPr="000710A4" w:rsidRDefault="00FF7F22" w:rsidP="00FF7F22">
      <w:pPr>
        <w:numPr>
          <w:ilvl w:val="0"/>
          <w:numId w:val="7"/>
        </w:numPr>
        <w:spacing w:before="60" w:after="60"/>
        <w:ind w:left="425" w:hanging="425"/>
        <w:contextualSpacing/>
      </w:pPr>
      <w:r>
        <w:t xml:space="preserve">Extract and analyse data and trends from </w:t>
      </w:r>
      <w:r>
        <w:rPr>
          <w:rFonts w:hint="eastAsia"/>
        </w:rPr>
        <w:t>DSS</w:t>
      </w:r>
      <w:r>
        <w:t xml:space="preserve"> administrative data in a timely manner, as required to support official reporting and decision making</w:t>
      </w:r>
    </w:p>
    <w:p w14:paraId="290483BF" w14:textId="77777777" w:rsidR="00FF7F22" w:rsidRPr="000710A4" w:rsidRDefault="00FF7F22" w:rsidP="00FF7F22">
      <w:pPr>
        <w:numPr>
          <w:ilvl w:val="0"/>
          <w:numId w:val="7"/>
        </w:numPr>
        <w:spacing w:before="60" w:after="60"/>
        <w:ind w:left="425" w:hanging="425"/>
        <w:contextualSpacing/>
      </w:pPr>
      <w:r>
        <w:t>Provide advice and lead improvements to improve data, systems, and reporting</w:t>
      </w:r>
    </w:p>
    <w:p w14:paraId="2D3EFB3F" w14:textId="77777777" w:rsidR="00FF7F22" w:rsidRPr="000710A4" w:rsidRDefault="00FF7F22" w:rsidP="00FF7F22">
      <w:pPr>
        <w:pStyle w:val="Heading3-leftaligned"/>
        <w:rPr>
          <w:color w:val="auto"/>
        </w:rPr>
      </w:pPr>
      <w:r w:rsidRPr="000710A4">
        <w:rPr>
          <w:color w:val="auto"/>
        </w:rPr>
        <w:t>Project Management</w:t>
      </w:r>
    </w:p>
    <w:p w14:paraId="643976F4" w14:textId="77777777" w:rsidR="00FF7F22" w:rsidRDefault="00FF7F22" w:rsidP="00FF7F22">
      <w:pPr>
        <w:numPr>
          <w:ilvl w:val="0"/>
          <w:numId w:val="7"/>
        </w:numPr>
        <w:spacing w:before="60" w:after="60"/>
        <w:ind w:left="425" w:hanging="425"/>
        <w:contextualSpacing/>
      </w:pPr>
      <w:r>
        <w:t>Manage work and priorities to ensure efficient workflow and timely completion of objectives</w:t>
      </w:r>
    </w:p>
    <w:p w14:paraId="0B954B08" w14:textId="77777777" w:rsidR="00FF7F22" w:rsidRPr="000710A4" w:rsidRDefault="00FF7F22" w:rsidP="00FF7F22">
      <w:pPr>
        <w:numPr>
          <w:ilvl w:val="0"/>
          <w:numId w:val="7"/>
        </w:numPr>
        <w:spacing w:before="60" w:after="60"/>
        <w:ind w:left="425" w:hanging="425"/>
        <w:contextualSpacing/>
      </w:pPr>
      <w:r>
        <w:t>Contributing to substantial work programmes on a broad range of issues</w:t>
      </w:r>
    </w:p>
    <w:p w14:paraId="796C23F5" w14:textId="77777777" w:rsidR="00FF7F22" w:rsidRPr="000710A4" w:rsidRDefault="00FF7F22" w:rsidP="00FF7F22">
      <w:pPr>
        <w:numPr>
          <w:ilvl w:val="0"/>
          <w:numId w:val="7"/>
        </w:numPr>
        <w:spacing w:before="60" w:after="60"/>
        <w:ind w:left="425" w:hanging="425"/>
        <w:contextualSpacing/>
      </w:pPr>
      <w:r w:rsidRPr="000710A4">
        <w:t>Contribut</w:t>
      </w:r>
      <w:r>
        <w:t>e</w:t>
      </w:r>
      <w:r w:rsidRPr="000710A4">
        <w:t xml:space="preserve"> to other areas of the work programme as agreed with your manager in accordance with the needs of </w:t>
      </w:r>
      <w:r>
        <w:rPr>
          <w:rFonts w:hint="eastAsia"/>
        </w:rPr>
        <w:t>DSS</w:t>
      </w:r>
      <w:r w:rsidRPr="000710A4">
        <w:t>, your professional areas of expertise, and your personal development plan</w:t>
      </w:r>
    </w:p>
    <w:p w14:paraId="44AC54BB" w14:textId="77777777" w:rsidR="00FF7F22" w:rsidRPr="000710A4" w:rsidRDefault="00FF7F22" w:rsidP="00FF7F22">
      <w:pPr>
        <w:pStyle w:val="Heading3-leftaligned"/>
        <w:rPr>
          <w:color w:val="auto"/>
        </w:rPr>
      </w:pPr>
      <w:r w:rsidRPr="000710A4">
        <w:rPr>
          <w:color w:val="auto"/>
        </w:rPr>
        <w:t>Relationship Management</w:t>
      </w:r>
    </w:p>
    <w:p w14:paraId="223B64F9" w14:textId="77777777" w:rsidR="00FF7F22" w:rsidRPr="000710A4" w:rsidRDefault="00FF7F22" w:rsidP="00FF7F22">
      <w:pPr>
        <w:numPr>
          <w:ilvl w:val="0"/>
          <w:numId w:val="7"/>
        </w:numPr>
        <w:spacing w:before="60" w:after="60"/>
        <w:ind w:left="425" w:hanging="425"/>
        <w:contextualSpacing/>
      </w:pPr>
      <w:r w:rsidRPr="000710A4">
        <w:t xml:space="preserve">Work with data requesters to define user requirements, extract accurate data from relevant systems and provide insights </w:t>
      </w:r>
      <w:r>
        <w:t>and</w:t>
      </w:r>
      <w:r w:rsidRPr="000710A4">
        <w:t xml:space="preserve"> information</w:t>
      </w:r>
    </w:p>
    <w:p w14:paraId="5B9D7288" w14:textId="77777777" w:rsidR="00FF7F22" w:rsidRDefault="00FF7F22" w:rsidP="00FF7F22">
      <w:pPr>
        <w:numPr>
          <w:ilvl w:val="0"/>
          <w:numId w:val="7"/>
        </w:numPr>
        <w:spacing w:before="60" w:after="60"/>
        <w:ind w:left="425" w:hanging="425"/>
        <w:contextualSpacing/>
      </w:pPr>
      <w:r w:rsidRPr="000710A4">
        <w:t>Tak</w:t>
      </w:r>
      <w:r>
        <w:t>e</w:t>
      </w:r>
      <w:r w:rsidRPr="000710A4">
        <w:t xml:space="preserve"> a leadership role in coordinating input from team members and other contributors</w:t>
      </w:r>
      <w:r>
        <w:t xml:space="preserve"> </w:t>
      </w:r>
      <w:r w:rsidRPr="000710A4">
        <w:t>to ensure solutions fit into the wider data landscape</w:t>
      </w:r>
      <w:r>
        <w:t xml:space="preserve"> and meet the business need</w:t>
      </w:r>
    </w:p>
    <w:p w14:paraId="423FAF96" w14:textId="77777777" w:rsidR="00FF7F22" w:rsidRDefault="00FF7F22" w:rsidP="00FF7F22">
      <w:pPr>
        <w:numPr>
          <w:ilvl w:val="0"/>
          <w:numId w:val="7"/>
        </w:numPr>
        <w:spacing w:before="60" w:after="60"/>
        <w:ind w:left="425" w:hanging="425"/>
        <w:contextualSpacing/>
      </w:pPr>
      <w:r>
        <w:t xml:space="preserve">Working with colleagues to ensure solutions fit into the wider data landscape </w:t>
      </w:r>
    </w:p>
    <w:p w14:paraId="203FE1B7" w14:textId="77777777" w:rsidR="00FF7F22" w:rsidRDefault="00FF7F22" w:rsidP="00FF7F22">
      <w:pPr>
        <w:numPr>
          <w:ilvl w:val="0"/>
          <w:numId w:val="7"/>
        </w:numPr>
        <w:spacing w:before="60" w:after="60"/>
        <w:ind w:left="425" w:hanging="425"/>
        <w:contextualSpacing/>
      </w:pPr>
      <w:r>
        <w:t xml:space="preserve">Engaging regularly with stakeholders to facilitate strong and positive communication channels </w:t>
      </w:r>
    </w:p>
    <w:p w14:paraId="4DC2E340" w14:textId="77777777" w:rsidR="00FF7F22" w:rsidRPr="000710A4" w:rsidRDefault="00FF7F22" w:rsidP="00FF7F22">
      <w:pPr>
        <w:numPr>
          <w:ilvl w:val="0"/>
          <w:numId w:val="7"/>
        </w:numPr>
        <w:spacing w:before="60" w:after="60"/>
        <w:ind w:left="425" w:hanging="425"/>
        <w:contextualSpacing/>
      </w:pPr>
      <w:r w:rsidRPr="000710A4">
        <w:t xml:space="preserve">Build collaborative and positive relationships across </w:t>
      </w:r>
      <w:r>
        <w:rPr>
          <w:rFonts w:hint="eastAsia"/>
        </w:rPr>
        <w:t>DSS</w:t>
      </w:r>
      <w:r>
        <w:t xml:space="preserve">, disability community partners </w:t>
      </w:r>
      <w:r w:rsidRPr="000710A4">
        <w:t>and external stakeholders</w:t>
      </w:r>
      <w:r w:rsidRPr="003A157D">
        <w:t xml:space="preserve"> to inform how analytical information and insights are presented, and to assist and promote understanding and implications of analytical information</w:t>
      </w:r>
    </w:p>
    <w:p w14:paraId="4894E9D0" w14:textId="77777777" w:rsidR="00FF7F22" w:rsidRPr="000710A4" w:rsidRDefault="00FF7F22" w:rsidP="00FF7F22">
      <w:pPr>
        <w:numPr>
          <w:ilvl w:val="0"/>
          <w:numId w:val="7"/>
        </w:numPr>
        <w:spacing w:before="60" w:after="60"/>
        <w:ind w:left="425" w:hanging="425"/>
        <w:contextualSpacing/>
      </w:pPr>
      <w:r w:rsidRPr="000710A4">
        <w:t>Actively manage issues and concerns by developing a partnership approach with stakeholders</w:t>
      </w:r>
    </w:p>
    <w:p w14:paraId="13DAA90E" w14:textId="77777777" w:rsidR="00FF7F22" w:rsidRPr="000710A4" w:rsidRDefault="00FF7F22" w:rsidP="00FF7F22">
      <w:pPr>
        <w:pStyle w:val="Heading3-leftaligned"/>
        <w:rPr>
          <w:color w:val="auto"/>
        </w:rPr>
      </w:pPr>
      <w:r w:rsidRPr="000710A4">
        <w:rPr>
          <w:color w:val="auto"/>
        </w:rPr>
        <w:t>Mentoring</w:t>
      </w:r>
    </w:p>
    <w:p w14:paraId="4694456B" w14:textId="77777777" w:rsidR="00FF7F22" w:rsidRPr="000710A4" w:rsidRDefault="00FF7F22" w:rsidP="00FF7F22">
      <w:pPr>
        <w:numPr>
          <w:ilvl w:val="0"/>
          <w:numId w:val="7"/>
        </w:numPr>
        <w:spacing w:before="60" w:after="60"/>
        <w:ind w:left="425" w:hanging="425"/>
        <w:contextualSpacing/>
      </w:pPr>
      <w:r w:rsidRPr="000710A4">
        <w:t>Contribut</w:t>
      </w:r>
      <w:r>
        <w:t>ing</w:t>
      </w:r>
      <w:r w:rsidRPr="000710A4">
        <w:t xml:space="preserve"> to the development and mentoring of other Analysts</w:t>
      </w:r>
    </w:p>
    <w:p w14:paraId="4137F0B7" w14:textId="77777777" w:rsidR="00FF7F22" w:rsidRPr="000710A4" w:rsidRDefault="00FF7F22" w:rsidP="00FF7F22">
      <w:pPr>
        <w:numPr>
          <w:ilvl w:val="0"/>
          <w:numId w:val="7"/>
        </w:numPr>
        <w:spacing w:before="60" w:after="60"/>
        <w:ind w:left="425" w:hanging="425"/>
        <w:contextualSpacing/>
      </w:pPr>
      <w:r w:rsidRPr="000710A4">
        <w:t>Support</w:t>
      </w:r>
      <w:r>
        <w:t>ing</w:t>
      </w:r>
      <w:r w:rsidRPr="000710A4">
        <w:t xml:space="preserve"> the Manager in technical advice and best practice</w:t>
      </w:r>
    </w:p>
    <w:p w14:paraId="1A1A63F7" w14:textId="77777777" w:rsidR="00FF7F22" w:rsidRPr="000710A4" w:rsidRDefault="00FF7F22" w:rsidP="00FF7F22">
      <w:pPr>
        <w:pStyle w:val="Heading3-leftaligned"/>
        <w:rPr>
          <w:b w:val="0"/>
          <w:color w:val="auto"/>
        </w:rPr>
      </w:pPr>
      <w:r w:rsidRPr="000710A4">
        <w:rPr>
          <w:color w:val="auto"/>
        </w:rPr>
        <w:t>Team and Individual Performance</w:t>
      </w:r>
    </w:p>
    <w:p w14:paraId="0179B926" w14:textId="77777777" w:rsidR="00FF7F22" w:rsidRPr="000710A4" w:rsidRDefault="00FF7F22" w:rsidP="00FF7F22">
      <w:pPr>
        <w:numPr>
          <w:ilvl w:val="0"/>
          <w:numId w:val="7"/>
        </w:numPr>
        <w:spacing w:before="60" w:after="60"/>
        <w:ind w:left="425" w:hanging="425"/>
        <w:contextualSpacing/>
      </w:pPr>
      <w:r w:rsidRPr="000710A4">
        <w:t>Contribut</w:t>
      </w:r>
      <w:r>
        <w:t xml:space="preserve">ing </w:t>
      </w:r>
      <w:r w:rsidRPr="000710A4">
        <w:t>positively to the team environment to support achievement of individual and team goals</w:t>
      </w:r>
    </w:p>
    <w:p w14:paraId="35C0A60C" w14:textId="77777777" w:rsidR="00FF7F22" w:rsidRPr="000710A4" w:rsidRDefault="00FF7F22" w:rsidP="00FF7F22">
      <w:pPr>
        <w:numPr>
          <w:ilvl w:val="0"/>
          <w:numId w:val="7"/>
        </w:numPr>
        <w:spacing w:before="60" w:after="60"/>
        <w:ind w:left="425" w:hanging="425"/>
        <w:contextualSpacing/>
      </w:pPr>
      <w:r w:rsidRPr="000710A4">
        <w:t>Participat</w:t>
      </w:r>
      <w:r>
        <w:t>ing</w:t>
      </w:r>
      <w:r w:rsidRPr="000710A4">
        <w:t xml:space="preserve"> in the development and operation of projects which include team members and wider service delivery as required</w:t>
      </w:r>
    </w:p>
    <w:p w14:paraId="3AAED987" w14:textId="77777777" w:rsidR="00FF7F22" w:rsidRPr="000710A4" w:rsidRDefault="00FF7F22" w:rsidP="00FF7F22">
      <w:pPr>
        <w:numPr>
          <w:ilvl w:val="0"/>
          <w:numId w:val="7"/>
        </w:numPr>
        <w:spacing w:before="60" w:after="60"/>
        <w:ind w:left="425" w:hanging="425"/>
        <w:contextualSpacing/>
      </w:pPr>
      <w:r w:rsidRPr="004C67D0">
        <w:t>Identifying and acting on personal learning and development opportunities</w:t>
      </w:r>
    </w:p>
    <w:p w14:paraId="346567A5" w14:textId="3ECFF680" w:rsidR="5F04B1B3" w:rsidRDefault="5F04B1B3" w:rsidP="2EE7BCB8">
      <w:pPr>
        <w:pStyle w:val="Heading3"/>
      </w:pPr>
      <w:r w:rsidRPr="2EE7BCB8">
        <w:rPr>
          <w:rFonts w:eastAsia="Verdana" w:cs="Verdana"/>
          <w:bCs/>
          <w:color w:val="000000" w:themeColor="text1"/>
          <w:sz w:val="28"/>
          <w:szCs w:val="28"/>
        </w:rPr>
        <w:t xml:space="preserve">Embedding accessibility </w:t>
      </w:r>
    </w:p>
    <w:p w14:paraId="44CE7C3D" w14:textId="6CFD0887" w:rsidR="5F04B1B3" w:rsidRDefault="5F04B1B3" w:rsidP="2EE7BCB8">
      <w:pPr>
        <w:spacing w:before="60" w:after="60"/>
        <w:ind w:left="357" w:hanging="357"/>
      </w:pPr>
      <w:r w:rsidRPr="2EE7BCB8">
        <w:rPr>
          <w:rFonts w:eastAsia="Verdana" w:cs="Verdana"/>
          <w:szCs w:val="20"/>
        </w:rPr>
        <w:t>•</w:t>
      </w:r>
      <w:r>
        <w:tab/>
      </w:r>
      <w:r w:rsidRPr="2EE7BCB8">
        <w:rPr>
          <w:rFonts w:eastAsia="Verdana" w:cs="Verdana"/>
          <w:szCs w:val="20"/>
        </w:rPr>
        <w:t>Embed a culture of genuine accessibility within teams where people work actively to identify and remove barriers and recognise individual strengths and needs.</w:t>
      </w:r>
    </w:p>
    <w:p w14:paraId="68C809B0" w14:textId="3CF03AB4" w:rsidR="0080061F" w:rsidRDefault="0080061F" w:rsidP="0055724C">
      <w:pPr>
        <w:pStyle w:val="Heading2"/>
        <w:spacing w:before="360"/>
      </w:pPr>
      <w:r w:rsidRPr="00072C14">
        <w:lastRenderedPageBreak/>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007325A0" w14:textId="77777777" w:rsidR="00FF7F22" w:rsidRPr="00FA57FC" w:rsidRDefault="00FF7F22" w:rsidP="00FF7F22">
      <w:pPr>
        <w:numPr>
          <w:ilvl w:val="0"/>
          <w:numId w:val="7"/>
        </w:numPr>
        <w:spacing w:before="60" w:after="60"/>
        <w:ind w:left="425" w:hanging="425"/>
        <w:contextualSpacing/>
      </w:pPr>
      <w:r>
        <w:t xml:space="preserve">Tertiary qualification in relevant field and/or equivalent experience </w:t>
      </w:r>
    </w:p>
    <w:p w14:paraId="5C77123C" w14:textId="77777777" w:rsidR="00FF7F22" w:rsidRDefault="00FF7F22" w:rsidP="00FF7F22">
      <w:pPr>
        <w:numPr>
          <w:ilvl w:val="0"/>
          <w:numId w:val="7"/>
        </w:numPr>
        <w:spacing w:before="60" w:after="60"/>
        <w:ind w:left="425" w:hanging="425"/>
        <w:contextualSpacing/>
      </w:pPr>
      <w:r>
        <w:t xml:space="preserve">Demonstrated experience in data analysis, systems analysis, solutions design and project management. Highly developed analytical and problem-solving skills. </w:t>
      </w:r>
    </w:p>
    <w:p w14:paraId="5F0380F5" w14:textId="77777777" w:rsidR="00FF7F22" w:rsidRDefault="00FF7F22" w:rsidP="00FF7F22">
      <w:pPr>
        <w:numPr>
          <w:ilvl w:val="0"/>
          <w:numId w:val="7"/>
        </w:numPr>
        <w:spacing w:before="60" w:after="60"/>
        <w:ind w:left="425" w:hanging="425"/>
        <w:contextualSpacing/>
      </w:pPr>
      <w:r>
        <w:t xml:space="preserve">Highly developed written and oral communication skills </w:t>
      </w:r>
    </w:p>
    <w:p w14:paraId="2477114B" w14:textId="77777777" w:rsidR="00FF7F22" w:rsidRDefault="00FF7F22" w:rsidP="00FF7F22">
      <w:pPr>
        <w:numPr>
          <w:ilvl w:val="0"/>
          <w:numId w:val="7"/>
        </w:numPr>
        <w:spacing w:before="60" w:after="60"/>
        <w:ind w:left="425" w:hanging="425"/>
        <w:contextualSpacing/>
      </w:pPr>
      <w:r>
        <w:t xml:space="preserve">Strong problem solving and decision-making skills - able to clearly identify problems, seek alternative solutions, identify risks and benefits, seek input from others and make sound decisions based these considerations </w:t>
      </w:r>
    </w:p>
    <w:p w14:paraId="06DF3F5E" w14:textId="77777777" w:rsidR="00FF7F22" w:rsidRDefault="00FF7F22" w:rsidP="00FF7F22">
      <w:pPr>
        <w:numPr>
          <w:ilvl w:val="0"/>
          <w:numId w:val="7"/>
        </w:numPr>
        <w:spacing w:before="60" w:after="60"/>
        <w:ind w:left="425" w:hanging="425"/>
        <w:contextualSpacing/>
      </w:pPr>
      <w:r>
        <w:t xml:space="preserve">Highly developed skills and experience in designing and delivering </w:t>
      </w:r>
      <w:r w:rsidRPr="000710A4">
        <w:t>high quality insight</w:t>
      </w:r>
      <w:r>
        <w:t>s</w:t>
      </w:r>
      <w:r w:rsidRPr="000710A4">
        <w:t xml:space="preserve"> and reporting products</w:t>
      </w:r>
      <w:r>
        <w:t xml:space="preserve"> for internal and external use, including </w:t>
      </w:r>
      <w:r w:rsidRPr="000710A4">
        <w:t>present</w:t>
      </w:r>
      <w:r>
        <w:t>ing</w:t>
      </w:r>
      <w:r w:rsidRPr="000710A4">
        <w:t xml:space="preserve"> </w:t>
      </w:r>
      <w:r>
        <w:t xml:space="preserve">analysis and </w:t>
      </w:r>
      <w:r w:rsidRPr="000710A4">
        <w:t xml:space="preserve">information in a clear, </w:t>
      </w:r>
      <w:r w:rsidDel="00A249C8">
        <w:t>accessible</w:t>
      </w:r>
      <w:r>
        <w:t xml:space="preserve">, and </w:t>
      </w:r>
      <w:r w:rsidRPr="000710A4">
        <w:t>concise format for non-technical user</w:t>
      </w:r>
      <w:r>
        <w:t>s.</w:t>
      </w:r>
    </w:p>
    <w:p w14:paraId="3D8EB9D0" w14:textId="77777777" w:rsidR="00FF7F22" w:rsidRDefault="00FF7F22" w:rsidP="00FF7F22">
      <w:pPr>
        <w:numPr>
          <w:ilvl w:val="0"/>
          <w:numId w:val="7"/>
        </w:numPr>
        <w:spacing w:before="60" w:after="60"/>
        <w:ind w:left="425" w:hanging="425"/>
        <w:contextualSpacing/>
      </w:pPr>
      <w:r>
        <w:t>Proven experience in using R or similar tools</w:t>
      </w:r>
    </w:p>
    <w:p w14:paraId="277B310A" w14:textId="77777777" w:rsidR="00FF7F22" w:rsidRPr="000710A4" w:rsidRDefault="00FF7F22" w:rsidP="00FF7F22">
      <w:pPr>
        <w:numPr>
          <w:ilvl w:val="0"/>
          <w:numId w:val="7"/>
        </w:numPr>
        <w:spacing w:before="60" w:after="60"/>
        <w:ind w:left="425" w:hanging="425"/>
        <w:contextualSpacing/>
      </w:pPr>
      <w:r>
        <w:t>Advanced p</w:t>
      </w:r>
      <w:r w:rsidRPr="000710A4" w:rsidDel="008C158D">
        <w:t xml:space="preserve">roficiency </w:t>
      </w:r>
      <w:r>
        <w:t>in</w:t>
      </w:r>
      <w:r w:rsidRPr="000710A4">
        <w:t xml:space="preserve"> M</w:t>
      </w:r>
      <w:r>
        <w:t>icrosoft</w:t>
      </w:r>
      <w:r w:rsidRPr="000710A4">
        <w:t xml:space="preserve"> Excel</w:t>
      </w:r>
      <w:r>
        <w:t>, including complex formulae, Power Query, VBA</w:t>
      </w:r>
    </w:p>
    <w:p w14:paraId="3C150342" w14:textId="77777777" w:rsidR="00FF7F22" w:rsidRDefault="00FF7F22" w:rsidP="00FF7F22">
      <w:pPr>
        <w:numPr>
          <w:ilvl w:val="0"/>
          <w:numId w:val="7"/>
        </w:numPr>
        <w:spacing w:before="60" w:after="60"/>
        <w:ind w:left="425" w:hanging="425"/>
        <w:contextualSpacing/>
      </w:pPr>
      <w:r>
        <w:t>Experience in building dashboards and analysis using business intelligence tools like Power BI, Qlik Sense or Tableau</w:t>
      </w:r>
    </w:p>
    <w:p w14:paraId="0D2ABE6A" w14:textId="77777777" w:rsidR="00FF7F22" w:rsidRDefault="00FF7F22" w:rsidP="00FF7F22">
      <w:pPr>
        <w:numPr>
          <w:ilvl w:val="0"/>
          <w:numId w:val="7"/>
        </w:numPr>
        <w:spacing w:before="60" w:after="60"/>
        <w:ind w:left="425" w:hanging="425"/>
        <w:contextualSpacing/>
      </w:pPr>
      <w:r>
        <w:t xml:space="preserve">Experience working in or alongside the Disability sector is desirable </w:t>
      </w:r>
    </w:p>
    <w:p w14:paraId="3BD7AE44" w14:textId="77777777" w:rsidR="00FF7F22" w:rsidRDefault="00FF7F22" w:rsidP="00FF7F22">
      <w:pPr>
        <w:numPr>
          <w:ilvl w:val="0"/>
          <w:numId w:val="7"/>
        </w:numPr>
        <w:spacing w:before="60" w:after="60"/>
        <w:ind w:left="425" w:hanging="425"/>
        <w:contextualSpacing/>
      </w:pPr>
      <w:r>
        <w:t xml:space="preserve">Broad knowledge of business systems. Strong base knowledge of </w:t>
      </w:r>
      <w:r>
        <w:rPr>
          <w:rFonts w:hint="eastAsia"/>
        </w:rPr>
        <w:t>DSS</w:t>
      </w:r>
      <w:r>
        <w:t xml:space="preserve"> systems and processes.. </w:t>
      </w:r>
    </w:p>
    <w:p w14:paraId="5C4544A9" w14:textId="77777777" w:rsidR="00FF7F22" w:rsidRDefault="00FF7F22" w:rsidP="00FF7F22">
      <w:pPr>
        <w:numPr>
          <w:ilvl w:val="0"/>
          <w:numId w:val="7"/>
        </w:numPr>
        <w:spacing w:before="60" w:after="60"/>
        <w:ind w:left="425" w:hanging="425"/>
        <w:contextualSpacing/>
      </w:pPr>
      <w:r>
        <w:t xml:space="preserve">Understanding of the Enabling Good Lives approach </w:t>
      </w:r>
    </w:p>
    <w:p w14:paraId="6867FF0E" w14:textId="77777777" w:rsidR="00FF7F22" w:rsidRPr="00FA57FC" w:rsidRDefault="00FF7F22" w:rsidP="00FF7F22">
      <w:pPr>
        <w:numPr>
          <w:ilvl w:val="0"/>
          <w:numId w:val="7"/>
        </w:numPr>
        <w:spacing w:before="60" w:after="60"/>
        <w:ind w:left="425" w:hanging="425"/>
        <w:contextualSpacing/>
      </w:pPr>
      <w:r>
        <w:t xml:space="preserve">Knowledge and understanding of Te Tiriti o Waitangi, the UN Convention on the Rights of Disabled Persons, the UN Convention on the Rights of the Child and the UN Declaration on the Rights of Indigenous Peoples </w:t>
      </w:r>
    </w:p>
    <w:p w14:paraId="134BA960" w14:textId="77777777" w:rsidR="0080061F" w:rsidRDefault="0080061F" w:rsidP="0055724C">
      <w:pPr>
        <w:pStyle w:val="Heading2"/>
        <w:spacing w:before="360"/>
      </w:pPr>
      <w:r w:rsidRPr="00B27E44">
        <w:t>Attributes</w:t>
      </w:r>
    </w:p>
    <w:p w14:paraId="2FDF16E0" w14:textId="77777777" w:rsidR="00FF7F22" w:rsidRDefault="00FF7F22" w:rsidP="00FF7F22">
      <w:pPr>
        <w:numPr>
          <w:ilvl w:val="0"/>
          <w:numId w:val="7"/>
        </w:numPr>
        <w:spacing w:before="60" w:after="60"/>
        <w:ind w:left="425" w:hanging="425"/>
        <w:contextualSpacing/>
      </w:pPr>
      <w:r>
        <w:t xml:space="preserve">Excellent time management and attention to detail </w:t>
      </w:r>
    </w:p>
    <w:p w14:paraId="1C7D5223" w14:textId="77777777" w:rsidR="00FF7F22" w:rsidRDefault="00FF7F22" w:rsidP="00FF7F22">
      <w:pPr>
        <w:numPr>
          <w:ilvl w:val="0"/>
          <w:numId w:val="7"/>
        </w:numPr>
        <w:spacing w:before="60" w:after="60"/>
        <w:ind w:left="425" w:hanging="425"/>
        <w:contextualSpacing/>
      </w:pPr>
      <w:r>
        <w:t xml:space="preserve">Ability to work collegially in a high performing team </w:t>
      </w:r>
    </w:p>
    <w:p w14:paraId="0EC4DC7D" w14:textId="77777777" w:rsidR="00FF7F22" w:rsidRPr="00D37F01" w:rsidRDefault="00FF7F22" w:rsidP="00FF7F22">
      <w:pPr>
        <w:numPr>
          <w:ilvl w:val="0"/>
          <w:numId w:val="7"/>
        </w:numPr>
        <w:spacing w:before="60" w:after="60"/>
        <w:ind w:left="425" w:hanging="425"/>
        <w:contextualSpacing/>
      </w:pPr>
      <w:r>
        <w:rPr>
          <w:rFonts w:hint="eastAsia"/>
        </w:rPr>
        <w:t>Proven</w:t>
      </w:r>
      <w:r w:rsidRPr="00CC2C75">
        <w:t xml:space="preserve"> ability to establish and build effective cohesive relationships and partnerships with a variety of stakeholders to achieve mutually beneficial outcomes</w:t>
      </w:r>
    </w:p>
    <w:p w14:paraId="314B5DBC" w14:textId="77777777" w:rsidR="00FF7F22" w:rsidRDefault="00FF7F22" w:rsidP="00FF7F22">
      <w:pPr>
        <w:numPr>
          <w:ilvl w:val="0"/>
          <w:numId w:val="7"/>
        </w:numPr>
        <w:spacing w:before="60" w:after="60"/>
        <w:ind w:left="425" w:hanging="425"/>
        <w:contextualSpacing/>
      </w:pPr>
      <w:r>
        <w:rPr>
          <w:rFonts w:hint="eastAsia"/>
        </w:rPr>
        <w:lastRenderedPageBreak/>
        <w:t>Advanced planning and organisational skill with the a</w:t>
      </w:r>
      <w:r w:rsidRPr="00D37F01">
        <w:t>bility to multi-task, escalate as appropriate, and prioritise work on a daily basis while ensuring follow-up on other issues continues as necessary</w:t>
      </w:r>
    </w:p>
    <w:p w14:paraId="3357C339" w14:textId="77777777" w:rsidR="00FF7F22" w:rsidRPr="00D37F01" w:rsidRDefault="00FF7F22" w:rsidP="00FF7F22">
      <w:pPr>
        <w:numPr>
          <w:ilvl w:val="0"/>
          <w:numId w:val="7"/>
        </w:numPr>
        <w:spacing w:before="60" w:after="60"/>
        <w:ind w:left="425" w:hanging="425"/>
        <w:contextualSpacing/>
      </w:pPr>
      <w:r>
        <w:rPr>
          <w:rFonts w:hint="eastAsia"/>
        </w:rPr>
        <w:t>Strong</w:t>
      </w:r>
      <w:r w:rsidRPr="00D37F01">
        <w:t xml:space="preserve"> research, numerical, planning and organisational skills</w:t>
      </w:r>
    </w:p>
    <w:p w14:paraId="48E937F3" w14:textId="77777777" w:rsidR="00FF7F22" w:rsidRDefault="00FF7F22" w:rsidP="00FF7F22">
      <w:pPr>
        <w:numPr>
          <w:ilvl w:val="0"/>
          <w:numId w:val="7"/>
        </w:numPr>
        <w:spacing w:before="60" w:after="60"/>
        <w:ind w:left="425" w:hanging="425"/>
        <w:contextualSpacing/>
      </w:pPr>
      <w:r>
        <w:t xml:space="preserve">Ability to manage work priorities </w:t>
      </w:r>
    </w:p>
    <w:p w14:paraId="361441BD" w14:textId="77777777" w:rsidR="00FF7F22" w:rsidRDefault="00FF7F22" w:rsidP="00FF7F22">
      <w:pPr>
        <w:numPr>
          <w:ilvl w:val="0"/>
          <w:numId w:val="7"/>
        </w:numPr>
        <w:spacing w:before="60" w:after="60"/>
        <w:ind w:left="425" w:hanging="425"/>
        <w:contextualSpacing/>
      </w:pPr>
      <w:r>
        <w:t xml:space="preserve">Ability to engage others and lead with influence </w:t>
      </w:r>
    </w:p>
    <w:p w14:paraId="422ACF0B" w14:textId="77777777" w:rsidR="00FF7F22" w:rsidRDefault="00FF7F22" w:rsidP="00FF7F22">
      <w:pPr>
        <w:numPr>
          <w:ilvl w:val="0"/>
          <w:numId w:val="7"/>
        </w:numPr>
        <w:spacing w:before="60" w:after="60"/>
        <w:ind w:left="425" w:hanging="425"/>
        <w:contextualSpacing/>
      </w:pPr>
      <w:r>
        <w:t>Commitment to achieving ambitious goals</w:t>
      </w:r>
    </w:p>
    <w:p w14:paraId="7F55BB99" w14:textId="77777777" w:rsidR="00FF7F22" w:rsidRPr="00D37F01" w:rsidRDefault="00FF7F22" w:rsidP="00FF7F22">
      <w:pPr>
        <w:numPr>
          <w:ilvl w:val="0"/>
          <w:numId w:val="7"/>
        </w:numPr>
        <w:spacing w:before="60" w:after="60"/>
        <w:ind w:left="425" w:hanging="425"/>
        <w:contextualSpacing/>
      </w:pPr>
      <w:r>
        <w:rPr>
          <w:rFonts w:hint="eastAsia"/>
        </w:rPr>
        <w:t>A</w:t>
      </w:r>
      <w:r w:rsidRPr="00D37F01">
        <w:t>bility to work under pressure and to meet regular and no latitude deadlines</w:t>
      </w:r>
    </w:p>
    <w:p w14:paraId="170ADE49" w14:textId="77777777" w:rsidR="00FF7F22" w:rsidRDefault="00FF7F22" w:rsidP="00FF7F22">
      <w:pPr>
        <w:numPr>
          <w:ilvl w:val="0"/>
          <w:numId w:val="7"/>
        </w:numPr>
        <w:spacing w:before="60" w:after="60"/>
        <w:ind w:left="425" w:hanging="425"/>
        <w:contextualSpacing/>
      </w:pPr>
      <w:r w:rsidRPr="00D37F01">
        <w:t>Exercises sound judgement and political sensitivity</w:t>
      </w:r>
    </w:p>
    <w:p w14:paraId="16FE5A2F" w14:textId="77777777" w:rsidR="00FF7F22" w:rsidRDefault="00FF7F22" w:rsidP="00FF7F22">
      <w:pPr>
        <w:numPr>
          <w:ilvl w:val="0"/>
          <w:numId w:val="7"/>
        </w:numPr>
        <w:spacing w:before="60" w:after="60"/>
        <w:ind w:left="425" w:hanging="425"/>
        <w:contextualSpacing/>
      </w:pPr>
      <w:r w:rsidRPr="00CC2C75">
        <w:t>Proven ability to develop trust and credibility and handle confidential and privileged information sensitively</w:t>
      </w:r>
    </w:p>
    <w:p w14:paraId="36D67160" w14:textId="77777777" w:rsidR="00FF7F22" w:rsidRPr="00CC2C75" w:rsidRDefault="00FF7F22" w:rsidP="00FF7F22">
      <w:pPr>
        <w:numPr>
          <w:ilvl w:val="0"/>
          <w:numId w:val="7"/>
        </w:numPr>
        <w:spacing w:before="60" w:after="60"/>
        <w:ind w:left="425" w:hanging="425"/>
        <w:contextualSpacing/>
      </w:pPr>
      <w:r w:rsidRPr="00CC2C75">
        <w:t>Resilient and able to stay calm under pressure, demonstrate resourcefulness and a proactive approach to problem solving</w:t>
      </w:r>
    </w:p>
    <w:p w14:paraId="5BC84178" w14:textId="77777777" w:rsidR="00FF7F22" w:rsidRPr="00D37F01" w:rsidRDefault="00FF7F22" w:rsidP="00FF7F22">
      <w:pPr>
        <w:numPr>
          <w:ilvl w:val="0"/>
          <w:numId w:val="7"/>
        </w:numPr>
        <w:spacing w:before="60" w:after="60"/>
        <w:ind w:left="425" w:hanging="425"/>
        <w:contextualSpacing/>
      </w:pPr>
      <w:r>
        <w:rPr>
          <w:rFonts w:hint="eastAsia"/>
        </w:rPr>
        <w:t>A</w:t>
      </w:r>
      <w:r w:rsidRPr="00CC2C75">
        <w:t>bility to relate to people at all levels, demonstrate active listening skills and manage difficult conversations confidently, with the ability to exercise diplomacy and discretion</w:t>
      </w:r>
    </w:p>
    <w:p w14:paraId="2C849161" w14:textId="77777777" w:rsidR="00FF7F22" w:rsidRDefault="00FF7F22" w:rsidP="00FF7F22">
      <w:pPr>
        <w:numPr>
          <w:ilvl w:val="0"/>
          <w:numId w:val="7"/>
        </w:numPr>
        <w:spacing w:before="60" w:after="60"/>
        <w:ind w:left="425" w:hanging="425"/>
        <w:contextualSpacing/>
      </w:pPr>
      <w:r w:rsidRPr="00D37F01">
        <w:t>Organisational and environmental awareness</w:t>
      </w:r>
      <w:r>
        <w:rPr>
          <w:rFonts w:hint="eastAsia"/>
        </w:rPr>
        <w:t xml:space="preserve"> with the </w:t>
      </w:r>
      <w:r w:rsidRPr="00CC2C75">
        <w:t>ability to identify potential risks and issues, evaluate information and apply discretion to make quality judgements, decisions and appropriate responses</w:t>
      </w:r>
    </w:p>
    <w:p w14:paraId="74CA0895" w14:textId="77777777" w:rsidR="00FF7F22" w:rsidRDefault="00FF7F22" w:rsidP="00FF7F22">
      <w:pPr>
        <w:numPr>
          <w:ilvl w:val="0"/>
          <w:numId w:val="7"/>
        </w:numPr>
        <w:spacing w:before="60" w:after="60"/>
        <w:ind w:left="425" w:hanging="425"/>
        <w:contextualSpacing/>
      </w:pPr>
      <w:r w:rsidRPr="0020306D">
        <w:t>Willingly shares knowledge and contributes to a</w:t>
      </w:r>
      <w:r w:rsidRPr="00CC2C75">
        <w:t xml:space="preserve"> supportive environment based on co-operation and commitment to achieve goals</w:t>
      </w:r>
    </w:p>
    <w:p w14:paraId="05B82DE0" w14:textId="77777777" w:rsidR="00FF7F22" w:rsidRDefault="00FF7F22" w:rsidP="00FF7F22">
      <w:pPr>
        <w:numPr>
          <w:ilvl w:val="0"/>
          <w:numId w:val="7"/>
        </w:numPr>
        <w:spacing w:before="60" w:after="60"/>
        <w:ind w:left="425" w:hanging="425"/>
        <w:contextualSpacing/>
      </w:pPr>
      <w:r>
        <w:t>S</w:t>
      </w:r>
      <w:r>
        <w:rPr>
          <w:rFonts w:hint="eastAsia"/>
        </w:rPr>
        <w:t>trong communication skills</w:t>
      </w:r>
    </w:p>
    <w:p w14:paraId="05C493AA" w14:textId="77777777" w:rsidR="00FF7F22" w:rsidRPr="00D37F01" w:rsidRDefault="00FF7F22" w:rsidP="00FF7F22">
      <w:pPr>
        <w:numPr>
          <w:ilvl w:val="0"/>
          <w:numId w:val="7"/>
        </w:numPr>
        <w:spacing w:before="60" w:after="60"/>
        <w:ind w:left="425" w:hanging="425"/>
        <w:contextualSpacing/>
      </w:pPr>
      <w:r w:rsidRPr="00D37F01">
        <w:t>Flexible, adaptable and pragmatic</w:t>
      </w:r>
    </w:p>
    <w:p w14:paraId="61619774" w14:textId="77777777" w:rsidR="00FF7F22" w:rsidRPr="00D37F01" w:rsidRDefault="00FF7F22" w:rsidP="00FF7F22">
      <w:pPr>
        <w:numPr>
          <w:ilvl w:val="0"/>
          <w:numId w:val="7"/>
        </w:numPr>
        <w:spacing w:before="60" w:after="60"/>
        <w:ind w:left="425" w:hanging="425"/>
        <w:contextualSpacing/>
      </w:pPr>
      <w:r>
        <w:t>C</w:t>
      </w:r>
      <w:r w:rsidRPr="00D37F01">
        <w:t>lient focus</w:t>
      </w:r>
      <w:r>
        <w:t xml:space="preserve"> </w:t>
      </w:r>
    </w:p>
    <w:p w14:paraId="160C72DA" w14:textId="77777777" w:rsidR="00FF7F22" w:rsidRDefault="00FF7F22" w:rsidP="00FF7F22">
      <w:pPr>
        <w:numPr>
          <w:ilvl w:val="0"/>
          <w:numId w:val="7"/>
        </w:numPr>
        <w:spacing w:before="60" w:after="60"/>
        <w:ind w:left="425" w:hanging="425"/>
        <w:contextualSpacing/>
      </w:pPr>
      <w:r w:rsidRPr="00D37F01">
        <w:t>Welcomes and values diversity, and contributes to an inclusive working environment where differences are acknowledged and respected</w:t>
      </w:r>
    </w:p>
    <w:p w14:paraId="34125658" w14:textId="773A639D" w:rsidR="0080061F" w:rsidRPr="0076538D" w:rsidRDefault="0080061F" w:rsidP="00FF7F22">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661CEA68" w14:textId="6FFDF4D3" w:rsidR="0080061F" w:rsidRDefault="00FF7F22" w:rsidP="00086206">
      <w:pPr>
        <w:pStyle w:val="Bullet1"/>
        <w:numPr>
          <w:ilvl w:val="0"/>
          <w:numId w:val="2"/>
        </w:numPr>
        <w:tabs>
          <w:tab w:val="clear" w:pos="454"/>
        </w:tabs>
        <w:spacing w:before="60" w:after="60"/>
      </w:pPr>
      <w:r>
        <w:t>Quality Assurance &amp; Improvement team</w:t>
      </w:r>
    </w:p>
    <w:p w14:paraId="06A5B613" w14:textId="77777777" w:rsidR="00FF7F22" w:rsidRDefault="00FF7F22" w:rsidP="00FF7F22">
      <w:pPr>
        <w:pStyle w:val="ListBullet"/>
      </w:pPr>
      <w:r>
        <w:rPr>
          <w:rFonts w:hint="eastAsia"/>
        </w:rPr>
        <w:t>Disability Support Services Business</w:t>
      </w:r>
      <w:r w:rsidRPr="007C6C41">
        <w:t xml:space="preserve"> Group</w:t>
      </w:r>
    </w:p>
    <w:p w14:paraId="1E46B4DF" w14:textId="77777777" w:rsidR="00FF7F22" w:rsidRPr="007C6C41" w:rsidRDefault="00FF7F22" w:rsidP="00FF7F22">
      <w:pPr>
        <w:pStyle w:val="ListBullet"/>
      </w:pPr>
      <w:r>
        <w:t xml:space="preserve">Analysts in other teams across </w:t>
      </w:r>
      <w:r>
        <w:rPr>
          <w:rFonts w:hint="eastAsia"/>
        </w:rPr>
        <w:t>DSS</w:t>
      </w:r>
    </w:p>
    <w:p w14:paraId="48DBAD43" w14:textId="77777777" w:rsidR="0080061F" w:rsidRDefault="0080061F" w:rsidP="000469A5">
      <w:pPr>
        <w:pStyle w:val="Heading3"/>
      </w:pPr>
      <w:r w:rsidRPr="00E83550">
        <w:t xml:space="preserve">External </w:t>
      </w:r>
    </w:p>
    <w:p w14:paraId="3DB636A4" w14:textId="77777777" w:rsidR="00FF7F22" w:rsidRPr="008D64EB" w:rsidRDefault="00FF7F22" w:rsidP="00FF7F22">
      <w:pPr>
        <w:numPr>
          <w:ilvl w:val="0"/>
          <w:numId w:val="7"/>
        </w:numPr>
        <w:spacing w:before="60" w:after="60"/>
        <w:ind w:left="425" w:hanging="425"/>
        <w:contextualSpacing/>
      </w:pPr>
      <w:r>
        <w:rPr>
          <w:rFonts w:hint="eastAsia"/>
        </w:rPr>
        <w:t>DSS</w:t>
      </w:r>
      <w:r w:rsidRPr="008D64EB">
        <w:t xml:space="preserve"> disability community partnership groups</w:t>
      </w:r>
    </w:p>
    <w:p w14:paraId="125AF7A4" w14:textId="77777777" w:rsidR="00FF7F22" w:rsidRPr="00075F7F" w:rsidRDefault="00FF7F22" w:rsidP="00FF7F22">
      <w:pPr>
        <w:numPr>
          <w:ilvl w:val="0"/>
          <w:numId w:val="7"/>
        </w:numPr>
        <w:spacing w:before="60" w:after="60"/>
        <w:ind w:left="425" w:hanging="425"/>
        <w:contextualSpacing/>
      </w:pPr>
      <w:r w:rsidRPr="008D64EB">
        <w:t xml:space="preserve">Disability </w:t>
      </w:r>
      <w:r>
        <w:t>s</w:t>
      </w:r>
      <w:r w:rsidRPr="008D64EB">
        <w:t>upport contracted providers and sector groups</w:t>
      </w:r>
    </w:p>
    <w:p w14:paraId="46DAFBAF" w14:textId="77777777" w:rsidR="00FF7F22" w:rsidRDefault="00FF7F22" w:rsidP="00FF7F22">
      <w:pPr>
        <w:numPr>
          <w:ilvl w:val="0"/>
          <w:numId w:val="7"/>
        </w:numPr>
        <w:spacing w:before="60" w:after="60"/>
        <w:ind w:left="425" w:hanging="425"/>
        <w:contextualSpacing/>
      </w:pPr>
      <w:r w:rsidRPr="008D64EB">
        <w:t>Other quality regulators: Health and Disability Commissioner, Health Quality and Safety Commission, Ombudsman and</w:t>
      </w:r>
      <w:r>
        <w:t xml:space="preserve"> </w:t>
      </w:r>
      <w:r w:rsidRPr="007C6C41">
        <w:t>Manatū Hauora</w:t>
      </w:r>
    </w:p>
    <w:p w14:paraId="59F64FC0" w14:textId="77777777" w:rsidR="00FF7F22" w:rsidRDefault="00FF7F22" w:rsidP="00FF7F22">
      <w:pPr>
        <w:numPr>
          <w:ilvl w:val="0"/>
          <w:numId w:val="7"/>
        </w:numPr>
        <w:spacing w:before="60" w:after="60"/>
        <w:ind w:left="425" w:hanging="425"/>
        <w:contextualSpacing/>
      </w:pPr>
      <w:r>
        <w:t xml:space="preserve">Other </w:t>
      </w:r>
      <w:r w:rsidRPr="007C6C41">
        <w:t>Government agencies</w:t>
      </w:r>
      <w:r>
        <w:t xml:space="preserve">, including </w:t>
      </w:r>
      <w:r w:rsidRPr="007C6C41">
        <w:t>Te Whatu Ora</w:t>
      </w:r>
      <w:r>
        <w:t>,</w:t>
      </w:r>
      <w:r w:rsidRPr="00557700">
        <w:t xml:space="preserve"> </w:t>
      </w:r>
      <w:r w:rsidRPr="007C6C41">
        <w:t>Manatū Hauora</w:t>
      </w:r>
      <w:r>
        <w:t>, and the HDC</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A45C402" w:rsidR="0080061F" w:rsidRPr="00B27E44" w:rsidRDefault="0080061F" w:rsidP="00086206">
      <w:pPr>
        <w:pStyle w:val="Bullet1"/>
        <w:numPr>
          <w:ilvl w:val="0"/>
          <w:numId w:val="2"/>
        </w:numPr>
        <w:tabs>
          <w:tab w:val="clear" w:pos="454"/>
        </w:tabs>
        <w:spacing w:before="60" w:after="60"/>
      </w:pPr>
      <w:r w:rsidRPr="00B27E44">
        <w:t>Financial – No</w:t>
      </w:r>
    </w:p>
    <w:p w14:paraId="1A13EE12" w14:textId="3C3C70F8" w:rsidR="0080061F" w:rsidRDefault="0080061F" w:rsidP="00086206">
      <w:pPr>
        <w:pStyle w:val="Bullet1"/>
        <w:numPr>
          <w:ilvl w:val="0"/>
          <w:numId w:val="2"/>
        </w:numPr>
        <w:tabs>
          <w:tab w:val="clear" w:pos="454"/>
        </w:tabs>
        <w:spacing w:before="60" w:after="60"/>
      </w:pPr>
      <w:r w:rsidRPr="00B27E44">
        <w:t>Hum</w:t>
      </w:r>
      <w:r>
        <w:t xml:space="preserve">an Resources </w:t>
      </w:r>
      <w:r w:rsidR="00FF7F22">
        <w:t xml:space="preserve">- </w:t>
      </w:r>
      <w:r w:rsidRPr="0074781A">
        <w:t>No</w:t>
      </w:r>
    </w:p>
    <w:p w14:paraId="09A0D619" w14:textId="048639BC" w:rsidR="0080061F" w:rsidRDefault="0080061F" w:rsidP="000469A5">
      <w:pPr>
        <w:pStyle w:val="Heading3"/>
      </w:pPr>
      <w:r w:rsidRPr="00096E86">
        <w:lastRenderedPageBreak/>
        <w:t>Direct reports</w:t>
      </w:r>
      <w:r>
        <w:t xml:space="preserve"> </w:t>
      </w:r>
      <w:r w:rsidR="00FF7F22">
        <w:t xml:space="preserve">- </w:t>
      </w:r>
      <w:r w:rsidRPr="0074781A">
        <w:t>No</w:t>
      </w:r>
    </w:p>
    <w:p w14:paraId="7A424157" w14:textId="14F4BAA3" w:rsidR="0080061F" w:rsidRDefault="0080061F" w:rsidP="000469A5">
      <w:pPr>
        <w:pStyle w:val="Heading3"/>
      </w:pPr>
      <w:r>
        <w:t xml:space="preserve">Security clearance </w:t>
      </w:r>
      <w:r w:rsidR="00FF7F22">
        <w:t xml:space="preserve">- </w:t>
      </w:r>
      <w:r w:rsidRPr="0074781A">
        <w:t>No</w:t>
      </w:r>
    </w:p>
    <w:p w14:paraId="5AD192A7" w14:textId="6E56D5A2" w:rsidR="0080061F" w:rsidRPr="0076538D" w:rsidRDefault="0080061F" w:rsidP="000469A5">
      <w:pPr>
        <w:pStyle w:val="Heading3"/>
      </w:pPr>
      <w:r>
        <w:t xml:space="preserve">Children’s worker </w:t>
      </w:r>
      <w:r w:rsidR="00FF7F22">
        <w:t xml:space="preserve">- </w:t>
      </w:r>
      <w:r w:rsidRPr="0074781A">
        <w:t>No</w:t>
      </w:r>
    </w:p>
    <w:p w14:paraId="34F3E7D0" w14:textId="77777777" w:rsidR="0080061F" w:rsidRDefault="0080061F" w:rsidP="0080061F">
      <w:pPr>
        <w:spacing w:after="0" w:line="240" w:lineRule="auto"/>
      </w:pPr>
      <w:r>
        <w:t>Limited adhoc travel may be required</w:t>
      </w:r>
    </w:p>
    <w:p w14:paraId="27FE445A" w14:textId="77777777" w:rsidR="00803002" w:rsidRDefault="00803002" w:rsidP="0080061F"/>
    <w:p w14:paraId="5F667520" w14:textId="77777777" w:rsidR="004230ED" w:rsidRDefault="004230ED" w:rsidP="0080061F"/>
    <w:p w14:paraId="5EFAD04B" w14:textId="7194227C" w:rsidR="004230ED" w:rsidRPr="00FF7F22" w:rsidRDefault="004230ED" w:rsidP="00FF7F22">
      <w:pPr>
        <w:rPr>
          <w:sz w:val="16"/>
          <w:szCs w:val="16"/>
          <w:lang w:eastAsia="en-GB"/>
        </w:rPr>
      </w:pPr>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FF7F22">
        <w:t>August 2025</w:t>
      </w:r>
    </w:p>
    <w:sectPr w:rsidR="004230ED" w:rsidRPr="00FF7F22" w:rsidSect="00803002">
      <w:headerReference w:type="even" r:id="rId19"/>
      <w:headerReference w:type="default" r:id="rId20"/>
      <w:footerReference w:type="default" r:id="rId21"/>
      <w:headerReference w:type="first" r:id="rId2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5A4B" w14:textId="77777777" w:rsidR="0099555E" w:rsidRDefault="0099555E" w:rsidP="0077711D">
      <w:pPr>
        <w:spacing w:after="0" w:line="240" w:lineRule="auto"/>
      </w:pPr>
      <w:r>
        <w:separator/>
      </w:r>
    </w:p>
  </w:endnote>
  <w:endnote w:type="continuationSeparator" w:id="0">
    <w:p w14:paraId="6969C66A" w14:textId="77777777" w:rsidR="0099555E" w:rsidRDefault="0099555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06093895"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FF7F22">
      <w:t>Senior Data Analyst (from 1 Oct 2025)</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485E0702" w:rsidR="00803002" w:rsidRPr="002E5827" w:rsidRDefault="00FF7F22" w:rsidP="0080061F">
    <w:pPr>
      <w:pStyle w:val="Footer"/>
      <w:pBdr>
        <w:top w:val="single" w:sz="4" w:space="1" w:color="auto"/>
      </w:pBdr>
      <w:tabs>
        <w:tab w:val="clear" w:pos="9026"/>
        <w:tab w:val="right" w:pos="10206"/>
      </w:tabs>
      <w:rPr>
        <w:szCs w:val="18"/>
      </w:rPr>
    </w:pPr>
    <w:r w:rsidRPr="008B5C31">
      <w:t xml:space="preserve">Position Description – </w:t>
    </w:r>
    <w:r>
      <w:t>Senior Data Analyst (from 1 Oct 2025)</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1110" w14:textId="77777777" w:rsidR="0099555E" w:rsidRDefault="0099555E" w:rsidP="0077711D">
      <w:pPr>
        <w:spacing w:after="0" w:line="240" w:lineRule="auto"/>
      </w:pPr>
      <w:r>
        <w:separator/>
      </w:r>
    </w:p>
  </w:footnote>
  <w:footnote w:type="continuationSeparator" w:id="0">
    <w:p w14:paraId="7F4679E6" w14:textId="77777777" w:rsidR="0099555E" w:rsidRDefault="0099555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C7E1" w14:textId="34E4EEAA" w:rsidR="00DB63D9" w:rsidRDefault="00DB63D9">
    <w:pPr>
      <w:pStyle w:val="Header"/>
    </w:pPr>
    <w:r>
      <w:rPr>
        <w:noProof/>
      </w:rPr>
      <mc:AlternateContent>
        <mc:Choice Requires="wps">
          <w:drawing>
            <wp:anchor distT="0" distB="0" distL="0" distR="0" simplePos="0" relativeHeight="251660288" behindDoc="0" locked="0" layoutInCell="1" allowOverlap="1" wp14:anchorId="4DA4AE79" wp14:editId="39FBD9AD">
              <wp:simplePos x="635" y="635"/>
              <wp:positionH relativeFrom="page">
                <wp:align>center</wp:align>
              </wp:positionH>
              <wp:positionV relativeFrom="page">
                <wp:align>top</wp:align>
              </wp:positionV>
              <wp:extent cx="443865" cy="443865"/>
              <wp:effectExtent l="0" t="0" r="8890" b="4445"/>
              <wp:wrapNone/>
              <wp:docPr id="131701635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4A30" w14:textId="42C133B8" w:rsidR="00DB63D9" w:rsidRPr="004D3BAF"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4AE79"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164A30" w14:textId="42C133B8" w:rsidR="00DB63D9" w:rsidRPr="004D3BAF"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0B3F" w14:textId="50A0D43A" w:rsidR="00DB63D9" w:rsidRDefault="00DB63D9">
    <w:pPr>
      <w:pStyle w:val="Header"/>
    </w:pPr>
    <w:r>
      <w:rPr>
        <w:noProof/>
      </w:rPr>
      <mc:AlternateContent>
        <mc:Choice Requires="wps">
          <w:drawing>
            <wp:anchor distT="0" distB="0" distL="0" distR="0" simplePos="0" relativeHeight="251658240" behindDoc="0" locked="0" layoutInCell="1" allowOverlap="1" wp14:anchorId="44FA9641" wp14:editId="680F2601">
              <wp:simplePos x="914400" y="285750"/>
              <wp:positionH relativeFrom="page">
                <wp:align>center</wp:align>
              </wp:positionH>
              <wp:positionV relativeFrom="page">
                <wp:align>top</wp:align>
              </wp:positionV>
              <wp:extent cx="443865" cy="443865"/>
              <wp:effectExtent l="0" t="0" r="8890" b="4445"/>
              <wp:wrapNone/>
              <wp:docPr id="77462887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9C205" w14:textId="2CE3D396" w:rsidR="00DB63D9" w:rsidRPr="004D3BAF"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A9641"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7F9C205" w14:textId="2CE3D396" w:rsidR="00DB63D9" w:rsidRPr="004D3BAF"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8F9F" w14:textId="732098C1" w:rsidR="00DB63D9" w:rsidRDefault="00DB63D9">
    <w:pPr>
      <w:pStyle w:val="Header"/>
    </w:pPr>
    <w:r>
      <w:rPr>
        <w:noProof/>
      </w:rPr>
      <mc:AlternateContent>
        <mc:Choice Requires="wps">
          <w:drawing>
            <wp:anchor distT="0" distB="0" distL="0" distR="0" simplePos="0" relativeHeight="251663360" behindDoc="0" locked="0" layoutInCell="1" allowOverlap="1" wp14:anchorId="44911FF8" wp14:editId="0BC23AFF">
              <wp:simplePos x="635" y="635"/>
              <wp:positionH relativeFrom="page">
                <wp:align>center</wp:align>
              </wp:positionH>
              <wp:positionV relativeFrom="page">
                <wp:align>top</wp:align>
              </wp:positionV>
              <wp:extent cx="443865" cy="443865"/>
              <wp:effectExtent l="0" t="0" r="8890" b="4445"/>
              <wp:wrapNone/>
              <wp:docPr id="972558691"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774F" w14:textId="785BDF44" w:rsidR="00DB63D9" w:rsidRPr="004D3BAF"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11FF8"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21774F" w14:textId="785BDF44" w:rsidR="00DB63D9" w:rsidRPr="004D3BAF"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67496620">
    <w:abstractNumId w:val="5"/>
  </w:num>
  <w:num w:numId="2" w16cid:durableId="2045134168">
    <w:abstractNumId w:val="1"/>
  </w:num>
  <w:num w:numId="3" w16cid:durableId="1983343402">
    <w:abstractNumId w:val="0"/>
  </w:num>
  <w:num w:numId="4" w16cid:durableId="103235133">
    <w:abstractNumId w:val="3"/>
  </w:num>
  <w:num w:numId="5" w16cid:durableId="1475877034">
    <w:abstractNumId w:val="4"/>
  </w:num>
  <w:num w:numId="6" w16cid:durableId="1783455097">
    <w:abstractNumId w:val="8"/>
  </w:num>
  <w:num w:numId="7" w16cid:durableId="207687743">
    <w:abstractNumId w:val="7"/>
  </w:num>
  <w:num w:numId="8" w16cid:durableId="1865825100">
    <w:abstractNumId w:val="2"/>
  </w:num>
  <w:num w:numId="9" w16cid:durableId="1647054543">
    <w:abstractNumId w:val="6"/>
  </w:num>
  <w:num w:numId="10" w16cid:durableId="171476548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4890"/>
    <w:rsid w:val="000A576B"/>
    <w:rsid w:val="000C1F92"/>
    <w:rsid w:val="000E3BB9"/>
    <w:rsid w:val="001026C0"/>
    <w:rsid w:val="00106AED"/>
    <w:rsid w:val="001864EA"/>
    <w:rsid w:val="001B360A"/>
    <w:rsid w:val="001D3744"/>
    <w:rsid w:val="00213DA6"/>
    <w:rsid w:val="00216302"/>
    <w:rsid w:val="00233BCC"/>
    <w:rsid w:val="00236D2D"/>
    <w:rsid w:val="00245A2B"/>
    <w:rsid w:val="00252382"/>
    <w:rsid w:val="002D1C62"/>
    <w:rsid w:val="002D367B"/>
    <w:rsid w:val="00327384"/>
    <w:rsid w:val="00354EC2"/>
    <w:rsid w:val="00387FAC"/>
    <w:rsid w:val="00397220"/>
    <w:rsid w:val="003B0A38"/>
    <w:rsid w:val="003E2869"/>
    <w:rsid w:val="003E3722"/>
    <w:rsid w:val="003F320E"/>
    <w:rsid w:val="004227ED"/>
    <w:rsid w:val="004230ED"/>
    <w:rsid w:val="00445BCE"/>
    <w:rsid w:val="00447DD8"/>
    <w:rsid w:val="00454F25"/>
    <w:rsid w:val="004710B8"/>
    <w:rsid w:val="004939A3"/>
    <w:rsid w:val="004957D3"/>
    <w:rsid w:val="00495E9D"/>
    <w:rsid w:val="004D1E30"/>
    <w:rsid w:val="004D3BAF"/>
    <w:rsid w:val="00533E65"/>
    <w:rsid w:val="0055724C"/>
    <w:rsid w:val="0056681E"/>
    <w:rsid w:val="00572AA9"/>
    <w:rsid w:val="00595906"/>
    <w:rsid w:val="005B11F9"/>
    <w:rsid w:val="00631D73"/>
    <w:rsid w:val="00683B13"/>
    <w:rsid w:val="006B19BD"/>
    <w:rsid w:val="0077711D"/>
    <w:rsid w:val="007B201A"/>
    <w:rsid w:val="007C2143"/>
    <w:rsid w:val="007F3ACD"/>
    <w:rsid w:val="0080061F"/>
    <w:rsid w:val="0080133F"/>
    <w:rsid w:val="00803002"/>
    <w:rsid w:val="0080498F"/>
    <w:rsid w:val="00860654"/>
    <w:rsid w:val="008C20D5"/>
    <w:rsid w:val="00903467"/>
    <w:rsid w:val="00906EAA"/>
    <w:rsid w:val="00965C35"/>
    <w:rsid w:val="00970DD2"/>
    <w:rsid w:val="0099555E"/>
    <w:rsid w:val="009A077C"/>
    <w:rsid w:val="009D15F1"/>
    <w:rsid w:val="009D2B10"/>
    <w:rsid w:val="00A2199C"/>
    <w:rsid w:val="00A43896"/>
    <w:rsid w:val="00A43F21"/>
    <w:rsid w:val="00A6244E"/>
    <w:rsid w:val="00A678E1"/>
    <w:rsid w:val="00B41635"/>
    <w:rsid w:val="00B52748"/>
    <w:rsid w:val="00B5357A"/>
    <w:rsid w:val="00C503A7"/>
    <w:rsid w:val="00C5215F"/>
    <w:rsid w:val="00CB4A28"/>
    <w:rsid w:val="00D34EA0"/>
    <w:rsid w:val="00D637C3"/>
    <w:rsid w:val="00DB63D9"/>
    <w:rsid w:val="00DD3676"/>
    <w:rsid w:val="00DD62A5"/>
    <w:rsid w:val="00DD6907"/>
    <w:rsid w:val="00DD7526"/>
    <w:rsid w:val="00DE3537"/>
    <w:rsid w:val="00E22E32"/>
    <w:rsid w:val="00E41044"/>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 w:val="00FF7F22"/>
    <w:rsid w:val="0380DAFD"/>
    <w:rsid w:val="2EE7BCB8"/>
    <w:rsid w:val="5F04B1B3"/>
    <w:rsid w:val="74C6A85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INFO-1382905582-10783</_dlc_DocId>
    <_dlc_DocIdUrl xmlns="f5655c14-143d-4812-9d48-85cb4e9489a4">
      <Url>https://msdgovtnz.sharepoint.com/sites/COP-People-Group-Change-Practice/_layouts/15/DocIdRedir.aspx?ID=INFO-1382905582-10783</Url>
      <Description>INFO-1382905582-10783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20BF7-8549-4E00-9EB6-D053FF8DA384}">
  <ds:schemaRefs>
    <ds:schemaRef ds:uri="http://schemas.microsoft.com/sharepoint/events"/>
  </ds:schemaRefs>
</ds:datastoreItem>
</file>

<file path=customXml/itemProps2.xml><?xml version="1.0" encoding="utf-8"?>
<ds:datastoreItem xmlns:ds="http://schemas.openxmlformats.org/officeDocument/2006/customXml" ds:itemID="{1FA3D5EB-17DE-4FB4-8F5B-02F82FD28DC1}">
  <ds:schemaRefs>
    <ds:schemaRef ds:uri="http://schemas.microsoft.com/sharepoint/v3/contenttype/forms"/>
  </ds:schemaRefs>
</ds:datastoreItem>
</file>

<file path=customXml/itemProps3.xml><?xml version="1.0" encoding="utf-8"?>
<ds:datastoreItem xmlns:ds="http://schemas.openxmlformats.org/officeDocument/2006/customXml" ds:itemID="{F6EAADD7-0C87-470A-801E-A0E5529AD2EF}">
  <ds:schemaRefs>
    <ds:schemaRef ds:uri="http://schemas.microsoft.com/office/2006/metadata/properties"/>
    <ds:schemaRef ds:uri="http://schemas.microsoft.com/office/infopath/2007/PartnerControls"/>
    <ds:schemaRef ds:uri="ea7f3347-cc1f-4827-9798-b3543c6f111f"/>
    <ds:schemaRef ds:uri="24a4208d-6389-4ccf-93db-5bf6e7a6ca4d"/>
    <ds:schemaRef ds:uri="f5655c14-143d-4812-9d48-85cb4e9489a4"/>
  </ds:schemaRefs>
</ds:datastoreItem>
</file>

<file path=customXml/itemProps4.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5.xml><?xml version="1.0" encoding="utf-8"?>
<ds:datastoreItem xmlns:ds="http://schemas.openxmlformats.org/officeDocument/2006/customXml" ds:itemID="{E35AE458-507D-44B3-9895-34DBFD1DD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1835</Words>
  <Characters>10460</Characters>
  <Application>Microsoft Office Word</Application>
  <DocSecurity>0</DocSecurity>
  <Lines>87</Lines>
  <Paragraphs>24</Paragraphs>
  <ScaleCrop>false</ScaleCrop>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3</cp:revision>
  <dcterms:created xsi:type="dcterms:W3CDTF">2025-08-19T01:47:00Z</dcterms:created>
  <dcterms:modified xsi:type="dcterms:W3CDTF">2025-10-10T06:37:00Z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998ba811-f497-4bcf-a49d-0b03efa73781</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