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52CF" w14:textId="77777777" w:rsidR="00350899" w:rsidRDefault="004939A3" w:rsidP="004939A3">
      <w:pPr>
        <w:pStyle w:val="Heading1"/>
        <w:spacing w:before="0"/>
        <w:ind w:left="170"/>
        <w:rPr>
          <w:color w:val="FFFFFF" w:themeColor="background1"/>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0263A344">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759B4433" w:rsidR="00FD13BE" w:rsidRDefault="00A0452D" w:rsidP="004939A3">
      <w:pPr>
        <w:pStyle w:val="Heading1"/>
        <w:spacing w:before="0"/>
        <w:ind w:left="170"/>
        <w:rPr>
          <w:color w:val="FFFFFF" w:themeColor="background1"/>
          <w:lang w:val="en-NZ"/>
        </w:rPr>
      </w:pPr>
      <w:r w:rsidRPr="0C0FE3F3">
        <w:rPr>
          <w:color w:val="FFFFFF" w:themeColor="background1"/>
          <w:lang w:val="en-NZ"/>
        </w:rPr>
        <w:t xml:space="preserve">Senior </w:t>
      </w:r>
      <w:r w:rsidR="001544E6" w:rsidRPr="0C0FE3F3">
        <w:rPr>
          <w:color w:val="FFFFFF" w:themeColor="background1"/>
          <w:lang w:val="en-NZ"/>
        </w:rPr>
        <w:t>Business Advisor Planning &amp; Reporting</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1FE78"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F9C69"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FE419"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95A53"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E5495"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EB818"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10EE8"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34348260"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w:t>
      </w:r>
      <w:r w:rsidR="00AB41C2">
        <w:rPr>
          <w:lang w:eastAsia="en-GB"/>
        </w:rPr>
        <w:t xml:space="preserve"> </w:t>
      </w:r>
      <w:r>
        <w:rPr>
          <w:lang w:eastAsia="en-GB"/>
        </w:rPr>
        <w:t>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CABA4"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03F7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50A935F8" w14:textId="09A06FC1" w:rsidR="001544E6" w:rsidRPr="00A100D7" w:rsidRDefault="00176EF0" w:rsidP="001544E6">
      <w:pPr>
        <w:pStyle w:val="paragraph"/>
        <w:spacing w:before="0" w:beforeAutospacing="0" w:after="0" w:afterAutospacing="0"/>
        <w:textAlignment w:val="baseline"/>
        <w:rPr>
          <w:rFonts w:ascii="Verdana" w:eastAsia="Calibri" w:hAnsi="Verdana" w:cs="Arial"/>
          <w:sz w:val="20"/>
          <w:szCs w:val="22"/>
          <w:lang w:val="en-GB" w:eastAsia="en-US"/>
        </w:rPr>
      </w:pPr>
      <w:r w:rsidRPr="00A100D7">
        <w:rPr>
          <w:rFonts w:ascii="Verdana" w:eastAsia="Calibri" w:hAnsi="Verdana" w:cs="Arial"/>
          <w:sz w:val="20"/>
          <w:szCs w:val="22"/>
          <w:lang w:val="en-GB" w:eastAsia="en-US"/>
        </w:rPr>
        <w:t xml:space="preserve">The </w:t>
      </w:r>
      <w:r w:rsidR="00A0452D" w:rsidRPr="00A100D7">
        <w:rPr>
          <w:rFonts w:ascii="Verdana" w:eastAsia="Calibri" w:hAnsi="Verdana" w:cs="Arial"/>
          <w:sz w:val="20"/>
          <w:szCs w:val="22"/>
          <w:lang w:val="en-GB" w:eastAsia="en-US"/>
        </w:rPr>
        <w:t xml:space="preserve">Senior </w:t>
      </w:r>
      <w:r w:rsidR="001544E6" w:rsidRPr="00A100D7">
        <w:rPr>
          <w:rFonts w:ascii="Verdana" w:eastAsia="Calibri" w:hAnsi="Verdana" w:cs="Arial"/>
          <w:sz w:val="20"/>
          <w:szCs w:val="22"/>
          <w:lang w:val="en-GB" w:eastAsia="en-US"/>
        </w:rPr>
        <w:t>Business Advisor Planning &amp; Reporting</w:t>
      </w:r>
      <w:r w:rsidRPr="00A100D7">
        <w:rPr>
          <w:rFonts w:ascii="Verdana" w:eastAsia="Calibri" w:hAnsi="Verdana" w:cs="Arial"/>
          <w:sz w:val="20"/>
          <w:szCs w:val="22"/>
          <w:lang w:val="en-GB" w:eastAsia="en-US"/>
        </w:rPr>
        <w:t xml:space="preserve"> </w:t>
      </w:r>
      <w:r w:rsidR="00331452" w:rsidRPr="00A100D7">
        <w:rPr>
          <w:rFonts w:ascii="Verdana" w:eastAsia="Calibri" w:hAnsi="Verdana" w:cs="Arial"/>
          <w:sz w:val="20"/>
          <w:szCs w:val="22"/>
          <w:lang w:val="en-GB" w:eastAsia="en-US"/>
        </w:rPr>
        <w:t>provide</w:t>
      </w:r>
      <w:r w:rsidR="00C33661" w:rsidRPr="00A100D7">
        <w:rPr>
          <w:rFonts w:ascii="Verdana" w:eastAsia="Calibri" w:hAnsi="Verdana" w:cs="Arial"/>
          <w:sz w:val="20"/>
          <w:szCs w:val="22"/>
          <w:lang w:val="en-GB" w:eastAsia="en-US"/>
        </w:rPr>
        <w:t>s</w:t>
      </w:r>
      <w:r w:rsidR="00331452" w:rsidRPr="00A100D7">
        <w:rPr>
          <w:rFonts w:ascii="Verdana" w:eastAsia="Calibri" w:hAnsi="Verdana" w:cs="Arial"/>
          <w:sz w:val="20"/>
          <w:szCs w:val="22"/>
          <w:lang w:val="en-GB" w:eastAsia="en-US"/>
        </w:rPr>
        <w:t xml:space="preserve"> subject matter expert </w:t>
      </w:r>
      <w:r w:rsidR="00A0452D" w:rsidRPr="00A100D7">
        <w:rPr>
          <w:rFonts w:ascii="Verdana" w:eastAsia="Calibri" w:hAnsi="Verdana" w:cs="Arial"/>
          <w:sz w:val="20"/>
          <w:szCs w:val="22"/>
          <w:lang w:val="en-GB" w:eastAsia="en-US"/>
        </w:rPr>
        <w:t>support</w:t>
      </w:r>
      <w:r w:rsidR="00331452" w:rsidRPr="00A100D7">
        <w:rPr>
          <w:rFonts w:ascii="Verdana" w:eastAsia="Calibri" w:hAnsi="Verdana" w:cs="Arial"/>
          <w:sz w:val="20"/>
          <w:szCs w:val="22"/>
          <w:lang w:val="en-GB" w:eastAsia="en-US"/>
        </w:rPr>
        <w:t>s to</w:t>
      </w:r>
      <w:r w:rsidR="00A0452D" w:rsidRPr="00A100D7">
        <w:rPr>
          <w:rFonts w:ascii="Verdana" w:eastAsia="Calibri" w:hAnsi="Verdana" w:cs="Arial"/>
          <w:sz w:val="20"/>
          <w:szCs w:val="22"/>
          <w:lang w:val="en-GB" w:eastAsia="en-US"/>
        </w:rPr>
        <w:t xml:space="preserve"> </w:t>
      </w:r>
      <w:r w:rsidR="001544E6" w:rsidRPr="00A100D7">
        <w:rPr>
          <w:rFonts w:ascii="Verdana" w:eastAsia="Calibri" w:hAnsi="Verdana" w:cs="Arial"/>
          <w:sz w:val="20"/>
          <w:szCs w:val="22"/>
          <w:lang w:val="en-GB" w:eastAsia="en-US"/>
        </w:rPr>
        <w:t>the planning and reporting functions</w:t>
      </w:r>
      <w:r w:rsidR="00331452" w:rsidRPr="00A100D7">
        <w:rPr>
          <w:rFonts w:ascii="Verdana" w:eastAsia="Calibri" w:hAnsi="Verdana" w:cs="Arial"/>
          <w:sz w:val="20"/>
          <w:szCs w:val="22"/>
          <w:lang w:val="en-GB" w:eastAsia="en-US"/>
        </w:rPr>
        <w:t xml:space="preserve"> across DSS. </w:t>
      </w:r>
      <w:r w:rsidR="00896DD2" w:rsidRPr="00A100D7">
        <w:rPr>
          <w:rFonts w:ascii="Verdana" w:eastAsia="Calibri" w:hAnsi="Verdana" w:cs="Arial"/>
          <w:sz w:val="20"/>
          <w:szCs w:val="22"/>
          <w:lang w:val="en-GB" w:eastAsia="en-US"/>
        </w:rPr>
        <w:t>This role leads the coordination of planning cycles, delivers high-impact reporting and analysis, and provides strategic advice that informs decision-making across DSS and the wider Ministry.</w:t>
      </w:r>
      <w:r w:rsidR="001544E6" w:rsidRPr="00A100D7">
        <w:rPr>
          <w:rFonts w:ascii="Verdana" w:eastAsia="Calibri" w:hAnsi="Verdana" w:cs="Arial"/>
          <w:sz w:val="20"/>
          <w:szCs w:val="22"/>
          <w:lang w:val="en-GB" w:eastAsia="en-US"/>
        </w:rPr>
        <w:t xml:space="preserve"> </w:t>
      </w:r>
    </w:p>
    <w:p w14:paraId="482F6313" w14:textId="77777777" w:rsidR="001544E6" w:rsidRPr="00A100D7" w:rsidRDefault="001544E6" w:rsidP="001544E6">
      <w:pPr>
        <w:pStyle w:val="paragraph"/>
        <w:spacing w:before="0" w:beforeAutospacing="0" w:after="0" w:afterAutospacing="0"/>
        <w:textAlignment w:val="baseline"/>
        <w:rPr>
          <w:rFonts w:ascii="Verdana" w:eastAsia="Calibri" w:hAnsi="Verdana" w:cs="Arial"/>
          <w:sz w:val="20"/>
          <w:szCs w:val="22"/>
          <w:lang w:val="en-GB" w:eastAsia="en-US"/>
        </w:rPr>
      </w:pPr>
    </w:p>
    <w:p w14:paraId="67BD8098" w14:textId="40CD07AE" w:rsidR="001544E6" w:rsidRDefault="001544E6" w:rsidP="001544E6">
      <w:pPr>
        <w:pStyle w:val="paragraph"/>
        <w:spacing w:before="0" w:beforeAutospacing="0" w:after="0" w:afterAutospacing="0"/>
        <w:textAlignment w:val="baseline"/>
      </w:pPr>
      <w:r w:rsidRPr="00A100D7">
        <w:rPr>
          <w:rFonts w:ascii="Verdana" w:eastAsia="Calibri" w:hAnsi="Verdana" w:cs="Arial"/>
          <w:sz w:val="20"/>
          <w:szCs w:val="22"/>
          <w:lang w:val="en-GB" w:eastAsia="en-US"/>
        </w:rPr>
        <w:t>The Senior Business Advisor Planning &amp; Reporting works closely with</w:t>
      </w:r>
      <w:r w:rsidRPr="001544E6">
        <w:rPr>
          <w:rFonts w:ascii="Verdana" w:eastAsia="Calibri" w:hAnsi="Verdana" w:cs="Arial"/>
          <w:sz w:val="20"/>
          <w:szCs w:val="22"/>
          <w:lang w:val="en-GB" w:eastAsia="en-US"/>
        </w:rPr>
        <w:t xml:space="preserve"> leaders to ensure plans are aligned with organisational objectives, prepares high-quality reports, and identifies opportunities for process improvement. This role requires a blend of analytical skills, </w:t>
      </w:r>
      <w:r w:rsidR="002A2916">
        <w:rPr>
          <w:rFonts w:ascii="Verdana" w:eastAsia="Calibri" w:hAnsi="Verdana" w:cs="Arial"/>
          <w:sz w:val="20"/>
          <w:szCs w:val="22"/>
          <w:lang w:val="en-GB" w:eastAsia="en-US"/>
        </w:rPr>
        <w:t xml:space="preserve">technical knowledge, </w:t>
      </w:r>
      <w:r w:rsidRPr="001544E6">
        <w:rPr>
          <w:rFonts w:ascii="Verdana" w:eastAsia="Calibri" w:hAnsi="Verdana" w:cs="Arial"/>
          <w:sz w:val="20"/>
          <w:szCs w:val="22"/>
          <w:lang w:val="en-GB" w:eastAsia="en-US"/>
        </w:rPr>
        <w:t>project management, and stakeholder engagement, as well as the ability to communicate complex information clearly to diverse audiences.</w:t>
      </w:r>
      <w:r w:rsidRPr="00A70B36">
        <w:t xml:space="preserve"> </w:t>
      </w:r>
    </w:p>
    <w:p w14:paraId="1ED66F9A" w14:textId="77777777" w:rsidR="001544E6" w:rsidRDefault="001544E6" w:rsidP="001544E6">
      <w:pPr>
        <w:pStyle w:val="paragraph"/>
        <w:spacing w:before="0" w:beforeAutospacing="0" w:after="0" w:afterAutospacing="0"/>
        <w:textAlignment w:val="baseline"/>
      </w:pPr>
    </w:p>
    <w:p w14:paraId="2EC18287" w14:textId="6BFB32BD" w:rsidR="0080061F" w:rsidRPr="00A70B36" w:rsidRDefault="0080061F" w:rsidP="001544E6">
      <w:pPr>
        <w:pStyle w:val="Heading3"/>
      </w:pPr>
      <w:r w:rsidRPr="00A70B36">
        <w:t>Location</w:t>
      </w:r>
    </w:p>
    <w:p w14:paraId="50B953AD" w14:textId="326A3A3C" w:rsidR="0080061F" w:rsidRDefault="00142D0F" w:rsidP="0080061F">
      <w:r w:rsidRPr="00350899">
        <w:t>National Office, Wellington</w:t>
      </w:r>
    </w:p>
    <w:p w14:paraId="70CBFD7E" w14:textId="77777777" w:rsidR="0080061F" w:rsidRDefault="0080061F" w:rsidP="0080061F">
      <w:pPr>
        <w:pStyle w:val="Heading3"/>
      </w:pPr>
      <w:r>
        <w:t>Reports to</w:t>
      </w:r>
    </w:p>
    <w:p w14:paraId="3BD35AB1" w14:textId="2C596D5B" w:rsidR="0080061F" w:rsidRDefault="0004190E" w:rsidP="0080061F">
      <w:pPr>
        <w:spacing w:after="0" w:line="240" w:lineRule="auto"/>
      </w:pPr>
      <w:r>
        <w:t xml:space="preserve">Manager </w:t>
      </w:r>
      <w:r w:rsidR="00A0452D">
        <w:t>Business Support</w:t>
      </w:r>
    </w:p>
    <w:p w14:paraId="364B1823" w14:textId="77777777" w:rsidR="0080061F" w:rsidRDefault="0080061F" w:rsidP="0055724C">
      <w:pPr>
        <w:pStyle w:val="Heading2"/>
        <w:spacing w:before="360"/>
      </w:pPr>
      <w:r w:rsidRPr="00776B90">
        <w:t>Key</w:t>
      </w:r>
      <w:r>
        <w:t xml:space="preserve"> </w:t>
      </w:r>
      <w:r w:rsidRPr="00B27E44">
        <w:t>responsibilities</w:t>
      </w:r>
    </w:p>
    <w:p w14:paraId="06D7FB43" w14:textId="26CEE1BA" w:rsidR="00896DD2" w:rsidRDefault="00896DD2" w:rsidP="00896DD2">
      <w:pPr>
        <w:pStyle w:val="Bullet1"/>
        <w:numPr>
          <w:ilvl w:val="0"/>
          <w:numId w:val="2"/>
        </w:numPr>
        <w:tabs>
          <w:tab w:val="clear" w:pos="454"/>
        </w:tabs>
        <w:spacing w:before="60" w:after="60"/>
        <w:rPr>
          <w:color w:val="000000" w:themeColor="text1"/>
        </w:rPr>
      </w:pPr>
      <w:r w:rsidRPr="00DF1D02">
        <w:rPr>
          <w:color w:val="000000" w:themeColor="text1"/>
        </w:rPr>
        <w:t>Provide insights and recommendations to inform strategic and operational decision-making through data interpretation and trend analysis. </w:t>
      </w:r>
    </w:p>
    <w:p w14:paraId="78825232" w14:textId="7AC325A2" w:rsidR="001544E6" w:rsidRPr="00896DD2" w:rsidRDefault="00896DD2" w:rsidP="00896DD2">
      <w:pPr>
        <w:pStyle w:val="Bullet1"/>
        <w:numPr>
          <w:ilvl w:val="0"/>
          <w:numId w:val="2"/>
        </w:numPr>
        <w:tabs>
          <w:tab w:val="clear" w:pos="454"/>
        </w:tabs>
        <w:spacing w:before="60" w:after="60"/>
        <w:rPr>
          <w:color w:val="000000" w:themeColor="text1"/>
        </w:rPr>
      </w:pPr>
      <w:r>
        <w:rPr>
          <w:color w:val="000000" w:themeColor="text1"/>
        </w:rPr>
        <w:t xml:space="preserve">Lead the </w:t>
      </w:r>
      <w:r w:rsidR="00331452">
        <w:rPr>
          <w:color w:val="000000" w:themeColor="text1"/>
        </w:rPr>
        <w:t>implementation</w:t>
      </w:r>
      <w:r>
        <w:rPr>
          <w:color w:val="000000" w:themeColor="text1"/>
        </w:rPr>
        <w:t xml:space="preserve"> of planning and reporting cycles, ensuring the alignment with strategic objectives and DSS-wide frameworks,</w:t>
      </w:r>
      <w:r w:rsidR="002A2916" w:rsidRPr="00DF1D02">
        <w:rPr>
          <w:color w:val="000000" w:themeColor="text1"/>
        </w:rPr>
        <w:t xml:space="preserve"> </w:t>
      </w:r>
      <w:r w:rsidR="001544E6" w:rsidRPr="00DF1D02">
        <w:rPr>
          <w:color w:val="000000" w:themeColor="text1"/>
        </w:rPr>
        <w:t>providing robust analysis</w:t>
      </w:r>
      <w:r w:rsidR="002A2916" w:rsidRPr="00DF1D02">
        <w:rPr>
          <w:color w:val="000000" w:themeColor="text1"/>
        </w:rPr>
        <w:t>, reporting</w:t>
      </w:r>
      <w:r w:rsidR="001544E6" w:rsidRPr="00DF1D02">
        <w:rPr>
          <w:color w:val="000000" w:themeColor="text1"/>
        </w:rPr>
        <w:t xml:space="preserve"> and coordination. </w:t>
      </w:r>
    </w:p>
    <w:p w14:paraId="3A98309D" w14:textId="060A3808" w:rsidR="001544E6" w:rsidRDefault="001544E6" w:rsidP="001544E6">
      <w:pPr>
        <w:pStyle w:val="Bullet1"/>
        <w:numPr>
          <w:ilvl w:val="0"/>
          <w:numId w:val="2"/>
        </w:numPr>
        <w:tabs>
          <w:tab w:val="clear" w:pos="454"/>
        </w:tabs>
        <w:spacing w:before="60" w:after="60"/>
      </w:pPr>
      <w:r w:rsidRPr="001544E6">
        <w:t xml:space="preserve">Identify and </w:t>
      </w:r>
      <w:r w:rsidR="00896DD2">
        <w:t xml:space="preserve">develop </w:t>
      </w:r>
      <w:r w:rsidRPr="001544E6">
        <w:t>process improvements that enhance the efficiency, accuracy, and impact of planning and reporting activities. </w:t>
      </w:r>
    </w:p>
    <w:p w14:paraId="7B8DD8F7" w14:textId="3699F7E4" w:rsidR="001544E6" w:rsidRPr="00896DD2" w:rsidRDefault="00896DD2" w:rsidP="001544E6">
      <w:pPr>
        <w:pStyle w:val="Bullet1"/>
        <w:numPr>
          <w:ilvl w:val="0"/>
          <w:numId w:val="2"/>
        </w:numPr>
        <w:tabs>
          <w:tab w:val="clear" w:pos="454"/>
        </w:tabs>
        <w:spacing w:before="60" w:after="60"/>
      </w:pPr>
      <w:r>
        <w:t>Preparing high-quality and analytical reports, dashboards, and performance report for Senior leadership decision-making.</w:t>
      </w:r>
    </w:p>
    <w:p w14:paraId="48379917" w14:textId="2B87B728" w:rsidR="001544E6" w:rsidRPr="00896DD2" w:rsidRDefault="00896DD2" w:rsidP="001544E6">
      <w:pPr>
        <w:pStyle w:val="Bullet1"/>
        <w:numPr>
          <w:ilvl w:val="0"/>
          <w:numId w:val="2"/>
        </w:numPr>
        <w:tabs>
          <w:tab w:val="clear" w:pos="454"/>
        </w:tabs>
        <w:spacing w:before="60" w:after="60"/>
      </w:pPr>
      <w:r w:rsidRPr="00896DD2">
        <w:t xml:space="preserve">Provide </w:t>
      </w:r>
      <w:r w:rsidR="00927359">
        <w:t>expert a</w:t>
      </w:r>
      <w:r w:rsidR="00927359" w:rsidRPr="00896DD2">
        <w:t xml:space="preserve">dvice </w:t>
      </w:r>
      <w:r w:rsidR="00927359">
        <w:t xml:space="preserve">and support </w:t>
      </w:r>
      <w:r w:rsidRPr="00896DD2">
        <w:t xml:space="preserve">to </w:t>
      </w:r>
      <w:r w:rsidR="001544E6" w:rsidRPr="00896DD2">
        <w:t>internal stakeholders to ensure alignment of planning and reporting outputs with organisational goals. </w:t>
      </w:r>
    </w:p>
    <w:p w14:paraId="17F8E59E" w14:textId="108A4463" w:rsidR="001544E6" w:rsidRPr="001B45E5" w:rsidRDefault="001544E6" w:rsidP="001544E6">
      <w:pPr>
        <w:pStyle w:val="Bullet1"/>
        <w:numPr>
          <w:ilvl w:val="0"/>
          <w:numId w:val="2"/>
        </w:numPr>
        <w:tabs>
          <w:tab w:val="clear" w:pos="454"/>
        </w:tabs>
        <w:spacing w:before="60" w:after="60"/>
      </w:pPr>
      <w:r w:rsidRPr="001B45E5">
        <w:t xml:space="preserve">Monitor progress against key performance indicators and </w:t>
      </w:r>
      <w:r w:rsidR="00331452">
        <w:t xml:space="preserve">contribute </w:t>
      </w:r>
      <w:r w:rsidRPr="001B45E5">
        <w:t xml:space="preserve">the development of </w:t>
      </w:r>
      <w:r w:rsidR="00331452">
        <w:t xml:space="preserve">meaningful </w:t>
      </w:r>
      <w:r w:rsidRPr="001B45E5">
        <w:t>performance narratives. </w:t>
      </w:r>
    </w:p>
    <w:p w14:paraId="428DA535" w14:textId="59DB6B54" w:rsidR="001544E6" w:rsidRDefault="00927359" w:rsidP="001544E6">
      <w:pPr>
        <w:pStyle w:val="Bullet1"/>
        <w:numPr>
          <w:ilvl w:val="0"/>
          <w:numId w:val="2"/>
        </w:numPr>
        <w:tabs>
          <w:tab w:val="clear" w:pos="454"/>
        </w:tabs>
        <w:spacing w:before="60" w:after="60"/>
      </w:pPr>
      <w:r>
        <w:t>Lead</w:t>
      </w:r>
      <w:r w:rsidR="001544E6" w:rsidRPr="001544E6">
        <w:t xml:space="preserve"> the development and </w:t>
      </w:r>
      <w:r w:rsidR="00447436">
        <w:t>implementation</w:t>
      </w:r>
      <w:r w:rsidR="00447436" w:rsidRPr="001544E6">
        <w:t xml:space="preserve"> </w:t>
      </w:r>
      <w:r w:rsidR="001544E6" w:rsidRPr="001544E6">
        <w:t>of planning tools, templates, and guidance materials. </w:t>
      </w:r>
    </w:p>
    <w:p w14:paraId="0DA82158" w14:textId="77777777" w:rsidR="00927359" w:rsidRDefault="00927359" w:rsidP="00927359">
      <w:pPr>
        <w:pStyle w:val="Bullet1"/>
        <w:numPr>
          <w:ilvl w:val="0"/>
          <w:numId w:val="2"/>
        </w:numPr>
        <w:tabs>
          <w:tab w:val="clear" w:pos="454"/>
        </w:tabs>
        <w:spacing w:before="60" w:after="60"/>
      </w:pPr>
      <w:r>
        <w:t>Undertake the resolution of complex activities and issues and provide subject matter expertise to the team.</w:t>
      </w:r>
    </w:p>
    <w:p w14:paraId="200CBE90" w14:textId="77777777" w:rsidR="00447436" w:rsidRPr="0037160A" w:rsidRDefault="00447436" w:rsidP="00447436">
      <w:pPr>
        <w:pStyle w:val="ListBullet"/>
      </w:pPr>
      <w:r>
        <w:t>Support the Manager on business planning and workflow management.</w:t>
      </w:r>
    </w:p>
    <w:p w14:paraId="63390708" w14:textId="4BE9AE7B" w:rsidR="00896DD2" w:rsidRPr="001544E6" w:rsidRDefault="00896DD2" w:rsidP="001544E6">
      <w:pPr>
        <w:pStyle w:val="Bullet1"/>
        <w:numPr>
          <w:ilvl w:val="0"/>
          <w:numId w:val="2"/>
        </w:numPr>
        <w:tabs>
          <w:tab w:val="clear" w:pos="454"/>
        </w:tabs>
        <w:spacing w:before="60" w:after="60"/>
      </w:pPr>
      <w:r w:rsidRPr="00896DD2">
        <w:rPr>
          <w:rFonts w:eastAsiaTheme="minorEastAsia"/>
          <w:kern w:val="0"/>
          <w:szCs w:val="22"/>
          <w:lang w:val="en-GB"/>
        </w:rPr>
        <w:t>Contribute to cross-functional initiatives, supporting alignment across DSS and MSD through collaborative planning and reporting efforts.</w:t>
      </w:r>
    </w:p>
    <w:p w14:paraId="359E090D" w14:textId="1E855676" w:rsidR="00331452" w:rsidRDefault="00447436" w:rsidP="00331452">
      <w:pPr>
        <w:pStyle w:val="Bullet1"/>
        <w:numPr>
          <w:ilvl w:val="0"/>
          <w:numId w:val="0"/>
        </w:numPr>
        <w:tabs>
          <w:tab w:val="clear" w:pos="454"/>
        </w:tabs>
        <w:spacing w:before="60" w:after="60"/>
        <w:ind w:left="360"/>
      </w:pPr>
      <w:r>
        <w:t>Actively identify and manage organisational risks by embedding risk considerations into planning and reporting processes</w:t>
      </w:r>
    </w:p>
    <w:p w14:paraId="6C129C7A" w14:textId="2969DDA9" w:rsidR="00896DD2" w:rsidRPr="001544E6" w:rsidRDefault="00896DD2" w:rsidP="00896DD2">
      <w:pPr>
        <w:pStyle w:val="ListBullet"/>
      </w:pPr>
      <w:r w:rsidRPr="000D1F49">
        <w:t>Champion the Ministry and its values, demonstrate leadership across the Ministry, and build strong internal and external relationships.</w:t>
      </w:r>
    </w:p>
    <w:p w14:paraId="68C809B0" w14:textId="3CF03AB4" w:rsidR="0080061F" w:rsidRDefault="0080061F" w:rsidP="0055724C">
      <w:pPr>
        <w:pStyle w:val="Heading2"/>
        <w:spacing w:before="360"/>
      </w:pPr>
      <w:r w:rsidRPr="00072C14">
        <w:lastRenderedPageBreak/>
        <w:t xml:space="preserve">Embedding </w:t>
      </w:r>
      <w:r w:rsidR="00E22E32">
        <w:t>t</w:t>
      </w:r>
      <w:r w:rsidRPr="00072C14">
        <w:t xml:space="preserve">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w:t>
      </w:r>
      <w:proofErr w:type="spellStart"/>
      <w:r w:rsidRPr="00B27E44">
        <w:t>reo</w:t>
      </w:r>
      <w:proofErr w:type="spellEnd"/>
      <w:r w:rsidRPr="00B27E44">
        <w:t xml:space="preserve">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16359EE3" w14:textId="4ABF1133" w:rsidR="00176EF0" w:rsidRPr="00350899" w:rsidRDefault="00176EF0" w:rsidP="00176EF0">
      <w:pPr>
        <w:numPr>
          <w:ilvl w:val="0"/>
          <w:numId w:val="7"/>
        </w:numPr>
        <w:spacing w:before="60" w:after="60"/>
        <w:ind w:left="425" w:hanging="425"/>
        <w:contextualSpacing/>
        <w:rPr>
          <w:color w:val="000000" w:themeColor="text1"/>
        </w:rPr>
      </w:pPr>
      <w:r w:rsidRPr="00350899">
        <w:rPr>
          <w:color w:val="000000" w:themeColor="text1"/>
        </w:rPr>
        <w:t>Relevant tertiary qualification and or equivalent experience</w:t>
      </w:r>
      <w:r w:rsidR="002A2916" w:rsidRPr="00350899">
        <w:rPr>
          <w:color w:val="000000" w:themeColor="text1"/>
        </w:rPr>
        <w:t xml:space="preserve"> in </w:t>
      </w:r>
      <w:r w:rsidR="00F36AD2" w:rsidRPr="00350899">
        <w:rPr>
          <w:color w:val="000000" w:themeColor="text1"/>
        </w:rPr>
        <w:t xml:space="preserve">developing and </w:t>
      </w:r>
      <w:r w:rsidR="002A2916" w:rsidRPr="00350899">
        <w:rPr>
          <w:color w:val="000000" w:themeColor="text1"/>
        </w:rPr>
        <w:t>working with reporting systems</w:t>
      </w:r>
    </w:p>
    <w:p w14:paraId="6775D802" w14:textId="6B112A9F" w:rsidR="00623615" w:rsidRDefault="00623615" w:rsidP="00623615">
      <w:pPr>
        <w:numPr>
          <w:ilvl w:val="0"/>
          <w:numId w:val="7"/>
        </w:numPr>
        <w:spacing w:before="60" w:after="60"/>
        <w:ind w:left="425" w:hanging="425"/>
        <w:contextualSpacing/>
      </w:pPr>
      <w:r w:rsidRPr="00623615">
        <w:t xml:space="preserve">Strong knowledge of business planning, performance frameworks, </w:t>
      </w:r>
      <w:r w:rsidR="00F36AD2">
        <w:t xml:space="preserve">developing and working with reporting systems and understanding of project management frameworks </w:t>
      </w:r>
      <w:r w:rsidRPr="00623615">
        <w:t>and reporting methodologies. </w:t>
      </w:r>
    </w:p>
    <w:p w14:paraId="3DDF5873" w14:textId="5E7FCD25" w:rsidR="00350899" w:rsidRPr="00623615" w:rsidRDefault="00350899" w:rsidP="00623615">
      <w:pPr>
        <w:numPr>
          <w:ilvl w:val="0"/>
          <w:numId w:val="7"/>
        </w:numPr>
        <w:spacing w:before="60" w:after="60"/>
        <w:ind w:left="425" w:hanging="425"/>
        <w:contextualSpacing/>
      </w:pPr>
      <w:r>
        <w:t>Demonstrated experience advising senior leaders and influencing decision-making through strategic analysis and performance insights.</w:t>
      </w:r>
    </w:p>
    <w:p w14:paraId="2EECAA41" w14:textId="3775E48F" w:rsidR="00623615" w:rsidRPr="00623615" w:rsidRDefault="00896DD2" w:rsidP="00623615">
      <w:pPr>
        <w:numPr>
          <w:ilvl w:val="0"/>
          <w:numId w:val="7"/>
        </w:numPr>
        <w:spacing w:before="60" w:after="60"/>
        <w:ind w:left="425" w:hanging="425"/>
        <w:contextualSpacing/>
      </w:pPr>
      <w:r>
        <w:t>Advanced p</w:t>
      </w:r>
      <w:r w:rsidR="00623615" w:rsidRPr="00623615">
        <w:t xml:space="preserve">roficiency in data analysis, interpretation, and visualisation using tools such as Excel, </w:t>
      </w:r>
      <w:r w:rsidR="00F36AD2">
        <w:t xml:space="preserve">Plan view, </w:t>
      </w:r>
      <w:r w:rsidR="00623615" w:rsidRPr="00623615">
        <w:t xml:space="preserve">Power BI, </w:t>
      </w:r>
      <w:r w:rsidR="00F36AD2">
        <w:t xml:space="preserve">Microsoft Teams </w:t>
      </w:r>
      <w:r w:rsidR="00623615" w:rsidRPr="00623615">
        <w:t>or similar platforms. </w:t>
      </w:r>
    </w:p>
    <w:p w14:paraId="484C5E2C" w14:textId="28C916FF" w:rsidR="00623615" w:rsidRPr="00623615" w:rsidRDefault="00350899" w:rsidP="00623615">
      <w:pPr>
        <w:numPr>
          <w:ilvl w:val="0"/>
          <w:numId w:val="7"/>
        </w:numPr>
        <w:spacing w:before="60" w:after="60"/>
        <w:ind w:left="425" w:hanging="425"/>
        <w:contextualSpacing/>
      </w:pPr>
      <w:r>
        <w:rPr>
          <w:rFonts w:hint="eastAsia"/>
          <w:lang w:eastAsia="zh-CN"/>
        </w:rPr>
        <w:t>Strong u</w:t>
      </w:r>
      <w:r w:rsidR="00623615" w:rsidRPr="00623615">
        <w:t>nderstanding of organisational strategy and how planning and reporting support its execution. </w:t>
      </w:r>
    </w:p>
    <w:p w14:paraId="34C5A0AA" w14:textId="4AB61206" w:rsidR="00623615" w:rsidRDefault="00896DD2" w:rsidP="00623615">
      <w:pPr>
        <w:numPr>
          <w:ilvl w:val="0"/>
          <w:numId w:val="7"/>
        </w:numPr>
        <w:spacing w:before="60" w:after="60"/>
        <w:ind w:left="425" w:hanging="425"/>
        <w:contextualSpacing/>
      </w:pPr>
      <w:r>
        <w:t>Proven ability to manage complex planning cycles and coordinate cross-functional inputs</w:t>
      </w:r>
    </w:p>
    <w:p w14:paraId="7DC93C69" w14:textId="7F9DCA8E" w:rsidR="00F36AD2" w:rsidRPr="00350899" w:rsidRDefault="007761AD" w:rsidP="00623615">
      <w:pPr>
        <w:numPr>
          <w:ilvl w:val="0"/>
          <w:numId w:val="7"/>
        </w:numPr>
        <w:spacing w:before="60" w:after="60"/>
        <w:ind w:left="425" w:hanging="425"/>
        <w:contextualSpacing/>
        <w:rPr>
          <w:color w:val="000000" w:themeColor="text1"/>
        </w:rPr>
      </w:pPr>
      <w:r w:rsidRPr="00350899">
        <w:rPr>
          <w:color w:val="000000" w:themeColor="text1"/>
        </w:rPr>
        <w:t>Able</w:t>
      </w:r>
      <w:r w:rsidR="00F36AD2" w:rsidRPr="00350899">
        <w:rPr>
          <w:color w:val="000000" w:themeColor="text1"/>
        </w:rPr>
        <w:t xml:space="preserve"> to communicate effectively and support business groups to input data and information effectively</w:t>
      </w:r>
      <w:r w:rsidR="00DF1D02">
        <w:rPr>
          <w:color w:val="000000" w:themeColor="text1"/>
        </w:rPr>
        <w:t>.</w:t>
      </w:r>
    </w:p>
    <w:p w14:paraId="7AFB8D22" w14:textId="6370A6A4" w:rsidR="00F36AD2" w:rsidRPr="00350899" w:rsidRDefault="00F36AD2" w:rsidP="00623615">
      <w:pPr>
        <w:numPr>
          <w:ilvl w:val="0"/>
          <w:numId w:val="7"/>
        </w:numPr>
        <w:spacing w:before="60" w:after="60"/>
        <w:ind w:left="425" w:hanging="425"/>
        <w:contextualSpacing/>
        <w:rPr>
          <w:color w:val="000000" w:themeColor="text1"/>
        </w:rPr>
      </w:pPr>
      <w:r w:rsidRPr="00350899">
        <w:rPr>
          <w:color w:val="000000" w:themeColor="text1"/>
        </w:rPr>
        <w:t>Excellent time management and the ability to manage competing priorities and objectives</w:t>
      </w:r>
      <w:r w:rsidR="00DF1D02">
        <w:rPr>
          <w:color w:val="000000" w:themeColor="text1"/>
        </w:rPr>
        <w:t>.</w:t>
      </w:r>
    </w:p>
    <w:p w14:paraId="1CB17C11" w14:textId="73B5C18F" w:rsidR="00623615" w:rsidRPr="00350899" w:rsidRDefault="00F36AD2" w:rsidP="00623615">
      <w:pPr>
        <w:numPr>
          <w:ilvl w:val="0"/>
          <w:numId w:val="7"/>
        </w:numPr>
        <w:spacing w:before="60" w:after="60"/>
        <w:ind w:left="425" w:hanging="425"/>
        <w:contextualSpacing/>
        <w:rPr>
          <w:color w:val="000000" w:themeColor="text1"/>
        </w:rPr>
      </w:pPr>
      <w:r w:rsidRPr="00350899">
        <w:rPr>
          <w:color w:val="000000" w:themeColor="text1"/>
        </w:rPr>
        <w:t xml:space="preserve">Knowledge of and experience in </w:t>
      </w:r>
      <w:r w:rsidR="00623615" w:rsidRPr="00350899">
        <w:rPr>
          <w:color w:val="000000" w:themeColor="text1"/>
        </w:rPr>
        <w:t>public sector reporting requirements and governance expectations. </w:t>
      </w:r>
    </w:p>
    <w:p w14:paraId="13029398" w14:textId="1ECF7EF1" w:rsidR="007761AD" w:rsidRPr="00350899" w:rsidRDefault="007761AD" w:rsidP="00350899">
      <w:pPr>
        <w:numPr>
          <w:ilvl w:val="0"/>
          <w:numId w:val="7"/>
        </w:numPr>
        <w:spacing w:before="60" w:after="60"/>
        <w:ind w:left="425" w:hanging="425"/>
        <w:contextualSpacing/>
        <w:rPr>
          <w:color w:val="000000" w:themeColor="text1"/>
        </w:rPr>
      </w:pPr>
      <w:r w:rsidRPr="00350899">
        <w:t>Knowledge of disability issues an advantage</w:t>
      </w:r>
      <w:r w:rsidR="00DF1D02">
        <w:t>.</w:t>
      </w:r>
      <w:r w:rsidRPr="00350899">
        <w:t> </w:t>
      </w:r>
    </w:p>
    <w:p w14:paraId="6F006F4F" w14:textId="0387305A" w:rsidR="007761AD" w:rsidRPr="00350899" w:rsidRDefault="007761AD" w:rsidP="00623615">
      <w:pPr>
        <w:numPr>
          <w:ilvl w:val="0"/>
          <w:numId w:val="7"/>
        </w:numPr>
        <w:spacing w:before="60" w:after="60"/>
        <w:ind w:left="425" w:hanging="425"/>
        <w:contextualSpacing/>
        <w:rPr>
          <w:color w:val="000000" w:themeColor="text1"/>
        </w:rPr>
      </w:pPr>
      <w:r w:rsidRPr="00350899">
        <w:rPr>
          <w:color w:val="000000" w:themeColor="text1"/>
        </w:rPr>
        <w:t xml:space="preserve">Skilled in working with teams across </w:t>
      </w:r>
      <w:r w:rsidR="00001B94" w:rsidRPr="00350899">
        <w:rPr>
          <w:color w:val="000000" w:themeColor="text1"/>
        </w:rPr>
        <w:t>an organisation</w:t>
      </w:r>
      <w:r w:rsidRPr="00350899">
        <w:rPr>
          <w:color w:val="000000" w:themeColor="text1"/>
        </w:rPr>
        <w:t xml:space="preserve">, </w:t>
      </w:r>
      <w:r w:rsidR="00001B94" w:rsidRPr="00350899">
        <w:rPr>
          <w:color w:val="000000" w:themeColor="text1"/>
        </w:rPr>
        <w:t>able to</w:t>
      </w:r>
      <w:r w:rsidRPr="00350899">
        <w:rPr>
          <w:color w:val="000000" w:themeColor="text1"/>
        </w:rPr>
        <w:t xml:space="preserve"> foster excellent working relationships and deliver together on common goals.</w:t>
      </w:r>
    </w:p>
    <w:p w14:paraId="5FF157A3" w14:textId="77777777" w:rsidR="00623615" w:rsidRPr="00350899" w:rsidRDefault="00623615" w:rsidP="00623615">
      <w:pPr>
        <w:numPr>
          <w:ilvl w:val="0"/>
          <w:numId w:val="7"/>
        </w:numPr>
        <w:spacing w:before="60" w:after="60"/>
        <w:ind w:left="425" w:hanging="425"/>
        <w:contextualSpacing/>
        <w:rPr>
          <w:color w:val="000000" w:themeColor="text1"/>
        </w:rPr>
      </w:pPr>
      <w:r w:rsidRPr="00350899">
        <w:rPr>
          <w:color w:val="000000" w:themeColor="text1"/>
        </w:rPr>
        <w:t>Ability to translate complex data into meaningful insights and recommendations. </w:t>
      </w:r>
    </w:p>
    <w:p w14:paraId="48BC02A6" w14:textId="77777777" w:rsidR="00623615" w:rsidRPr="00623615" w:rsidRDefault="00623615" w:rsidP="00623615">
      <w:pPr>
        <w:numPr>
          <w:ilvl w:val="0"/>
          <w:numId w:val="7"/>
        </w:numPr>
        <w:spacing w:before="60" w:after="60"/>
        <w:ind w:left="425" w:hanging="425"/>
        <w:contextualSpacing/>
      </w:pPr>
      <w:r w:rsidRPr="00350899">
        <w:rPr>
          <w:color w:val="000000" w:themeColor="text1"/>
        </w:rPr>
        <w:t>Knowledge of continuous improvement principles and their application in business support functions</w:t>
      </w:r>
      <w:r w:rsidRPr="00623615">
        <w:t>. </w:t>
      </w:r>
    </w:p>
    <w:p w14:paraId="134BA960" w14:textId="77777777" w:rsidR="0080061F" w:rsidRDefault="0080061F" w:rsidP="0055724C">
      <w:pPr>
        <w:pStyle w:val="Heading2"/>
        <w:spacing w:before="360"/>
      </w:pPr>
      <w:r w:rsidRPr="00B27E44">
        <w:t>Attributes</w:t>
      </w:r>
    </w:p>
    <w:p w14:paraId="4EEB78FF" w14:textId="3015D25D" w:rsidR="00623615" w:rsidRPr="00350899" w:rsidRDefault="00623615" w:rsidP="00F36AD2">
      <w:pPr>
        <w:numPr>
          <w:ilvl w:val="0"/>
          <w:numId w:val="7"/>
        </w:numPr>
        <w:spacing w:before="60" w:after="60"/>
        <w:ind w:left="425" w:hanging="425"/>
        <w:contextualSpacing/>
        <w:rPr>
          <w:color w:val="000000" w:themeColor="text1"/>
        </w:rPr>
      </w:pPr>
      <w:r w:rsidRPr="00350899">
        <w:rPr>
          <w:color w:val="000000" w:themeColor="text1"/>
        </w:rPr>
        <w:t>Analytical and methodical</w:t>
      </w:r>
      <w:r w:rsidR="00F36AD2" w:rsidRPr="00350899">
        <w:rPr>
          <w:color w:val="000000" w:themeColor="text1"/>
        </w:rPr>
        <w:t xml:space="preserve"> with a focus on clarity alongside for </w:t>
      </w:r>
      <w:r w:rsidR="00DF1D02" w:rsidRPr="00350899">
        <w:rPr>
          <w:color w:val="000000" w:themeColor="text1"/>
        </w:rPr>
        <w:t>detail being</w:t>
      </w:r>
      <w:r w:rsidR="00F36AD2" w:rsidRPr="00350899">
        <w:rPr>
          <w:color w:val="000000" w:themeColor="text1"/>
        </w:rPr>
        <w:t xml:space="preserve"> well</w:t>
      </w:r>
    </w:p>
    <w:p w14:paraId="25433E0C" w14:textId="02A51084" w:rsidR="00F36AD2" w:rsidRPr="00350899" w:rsidRDefault="00F36AD2" w:rsidP="00F36AD2">
      <w:pPr>
        <w:numPr>
          <w:ilvl w:val="0"/>
          <w:numId w:val="7"/>
        </w:numPr>
        <w:spacing w:before="60" w:after="60"/>
        <w:ind w:left="425" w:hanging="425"/>
        <w:contextualSpacing/>
        <w:rPr>
          <w:color w:val="000000" w:themeColor="text1"/>
        </w:rPr>
      </w:pPr>
      <w:r w:rsidRPr="00350899">
        <w:rPr>
          <w:color w:val="000000" w:themeColor="text1"/>
        </w:rPr>
        <w:t>Collaborative and communicates effectively</w:t>
      </w:r>
      <w:r w:rsidR="00AB41C2">
        <w:rPr>
          <w:color w:val="000000" w:themeColor="text1"/>
        </w:rPr>
        <w:t xml:space="preserve"> including written</w:t>
      </w:r>
      <w:r w:rsidRPr="00350899">
        <w:rPr>
          <w:color w:val="000000" w:themeColor="text1"/>
        </w:rPr>
        <w:t>. </w:t>
      </w:r>
    </w:p>
    <w:p w14:paraId="1C66C511" w14:textId="77777777" w:rsidR="00F36AD2" w:rsidRPr="00350899" w:rsidRDefault="00F36AD2" w:rsidP="00F36AD2">
      <w:pPr>
        <w:numPr>
          <w:ilvl w:val="0"/>
          <w:numId w:val="7"/>
        </w:numPr>
        <w:spacing w:before="60" w:after="60"/>
        <w:ind w:left="425" w:hanging="425"/>
        <w:contextualSpacing/>
        <w:rPr>
          <w:color w:val="000000" w:themeColor="text1"/>
        </w:rPr>
      </w:pPr>
      <w:r w:rsidRPr="00350899">
        <w:rPr>
          <w:color w:val="000000" w:themeColor="text1"/>
        </w:rPr>
        <w:lastRenderedPageBreak/>
        <w:t>Ability to influence others without authority.</w:t>
      </w:r>
    </w:p>
    <w:p w14:paraId="53FD71D8" w14:textId="77777777" w:rsidR="00F36AD2" w:rsidRPr="00350899" w:rsidRDefault="00F36AD2" w:rsidP="00F36AD2">
      <w:pPr>
        <w:numPr>
          <w:ilvl w:val="0"/>
          <w:numId w:val="7"/>
        </w:numPr>
        <w:spacing w:before="60" w:after="60"/>
        <w:ind w:left="425" w:hanging="425"/>
        <w:contextualSpacing/>
        <w:rPr>
          <w:color w:val="000000" w:themeColor="text1"/>
        </w:rPr>
      </w:pPr>
      <w:r w:rsidRPr="00350899">
        <w:rPr>
          <w:color w:val="000000" w:themeColor="text1"/>
        </w:rPr>
        <w:t>Proven ability to establish and build effective cohesive relationships and partnerships with a variety of stakeholders to achieve mutually beneficial outcomes.</w:t>
      </w:r>
    </w:p>
    <w:p w14:paraId="6873B742" w14:textId="77777777" w:rsidR="00623615" w:rsidRPr="00350899" w:rsidRDefault="00623615" w:rsidP="00623615">
      <w:pPr>
        <w:numPr>
          <w:ilvl w:val="0"/>
          <w:numId w:val="7"/>
        </w:numPr>
        <w:spacing w:before="60" w:after="60"/>
        <w:ind w:left="425" w:hanging="425"/>
        <w:contextualSpacing/>
        <w:rPr>
          <w:color w:val="000000" w:themeColor="text1"/>
        </w:rPr>
      </w:pPr>
      <w:r w:rsidRPr="00350899">
        <w:rPr>
          <w:color w:val="000000" w:themeColor="text1"/>
        </w:rPr>
        <w:t>Curious and eager to learn. </w:t>
      </w:r>
    </w:p>
    <w:p w14:paraId="4CDCD6D0" w14:textId="77777777" w:rsidR="00623615" w:rsidRPr="00350899" w:rsidRDefault="00623615" w:rsidP="00623615">
      <w:pPr>
        <w:numPr>
          <w:ilvl w:val="0"/>
          <w:numId w:val="7"/>
        </w:numPr>
        <w:spacing w:before="60" w:after="60"/>
        <w:ind w:left="425" w:hanging="425"/>
        <w:contextualSpacing/>
        <w:rPr>
          <w:color w:val="000000" w:themeColor="text1"/>
        </w:rPr>
      </w:pPr>
      <w:r w:rsidRPr="00350899">
        <w:rPr>
          <w:color w:val="000000" w:themeColor="text1"/>
        </w:rPr>
        <w:t>Proactive in solving problems. </w:t>
      </w:r>
    </w:p>
    <w:p w14:paraId="4F29C3ED" w14:textId="77777777" w:rsidR="00623615" w:rsidRPr="00350899" w:rsidRDefault="00623615" w:rsidP="00623615">
      <w:pPr>
        <w:numPr>
          <w:ilvl w:val="0"/>
          <w:numId w:val="7"/>
        </w:numPr>
        <w:spacing w:before="60" w:after="60"/>
        <w:ind w:left="425" w:hanging="425"/>
        <w:contextualSpacing/>
        <w:rPr>
          <w:color w:val="000000" w:themeColor="text1"/>
        </w:rPr>
      </w:pPr>
      <w:r w:rsidRPr="00350899">
        <w:rPr>
          <w:color w:val="000000" w:themeColor="text1"/>
        </w:rPr>
        <w:t>Adaptable to shifting priorities. </w:t>
      </w:r>
    </w:p>
    <w:p w14:paraId="104E3730" w14:textId="77777777" w:rsidR="00623615" w:rsidRPr="00350899" w:rsidRDefault="00623615" w:rsidP="00623615">
      <w:pPr>
        <w:numPr>
          <w:ilvl w:val="0"/>
          <w:numId w:val="7"/>
        </w:numPr>
        <w:spacing w:before="60" w:after="60"/>
        <w:ind w:left="425" w:hanging="425"/>
        <w:contextualSpacing/>
        <w:rPr>
          <w:color w:val="000000" w:themeColor="text1"/>
        </w:rPr>
      </w:pPr>
      <w:r w:rsidRPr="00350899">
        <w:rPr>
          <w:color w:val="000000" w:themeColor="text1"/>
        </w:rPr>
        <w:t>Results-driven and accountable. </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E59749D" w14:textId="6C2FDBE1" w:rsidR="0080061F" w:rsidRPr="00350899" w:rsidRDefault="00F36AD2" w:rsidP="00086206">
      <w:pPr>
        <w:pStyle w:val="Bullet1"/>
        <w:numPr>
          <w:ilvl w:val="0"/>
          <w:numId w:val="2"/>
        </w:numPr>
        <w:tabs>
          <w:tab w:val="clear" w:pos="454"/>
        </w:tabs>
        <w:spacing w:before="60" w:after="60"/>
      </w:pPr>
      <w:r w:rsidRPr="00350899">
        <w:t>ADCE</w:t>
      </w:r>
    </w:p>
    <w:p w14:paraId="4150CF5E" w14:textId="5A99976A" w:rsidR="00F36AD2" w:rsidRPr="00350899" w:rsidRDefault="00F36AD2" w:rsidP="00086206">
      <w:pPr>
        <w:pStyle w:val="Bullet1"/>
        <w:numPr>
          <w:ilvl w:val="0"/>
          <w:numId w:val="2"/>
        </w:numPr>
        <w:tabs>
          <w:tab w:val="clear" w:pos="454"/>
        </w:tabs>
        <w:spacing w:before="60" w:after="60"/>
      </w:pPr>
      <w:r w:rsidRPr="00350899">
        <w:t>Director Business Services</w:t>
      </w:r>
    </w:p>
    <w:p w14:paraId="1590B5B6" w14:textId="6051C46F" w:rsidR="00F36AD2" w:rsidRPr="00350899" w:rsidRDefault="00F36AD2" w:rsidP="00086206">
      <w:pPr>
        <w:pStyle w:val="Bullet1"/>
        <w:numPr>
          <w:ilvl w:val="0"/>
          <w:numId w:val="2"/>
        </w:numPr>
        <w:tabs>
          <w:tab w:val="clear" w:pos="454"/>
        </w:tabs>
        <w:spacing w:before="60" w:after="60"/>
      </w:pPr>
      <w:r w:rsidRPr="00350899">
        <w:t xml:space="preserve">Senior Managers and </w:t>
      </w:r>
      <w:proofErr w:type="spellStart"/>
      <w:r w:rsidR="00DF1D02">
        <w:t>P</w:t>
      </w:r>
      <w:r w:rsidRPr="00350899">
        <w:t>rogramme</w:t>
      </w:r>
      <w:proofErr w:type="spellEnd"/>
      <w:r w:rsidRPr="00350899">
        <w:t xml:space="preserve"> </w:t>
      </w:r>
      <w:r w:rsidR="00DF1D02">
        <w:t>L</w:t>
      </w:r>
      <w:r w:rsidRPr="00350899">
        <w:t>eads across DSS</w:t>
      </w:r>
    </w:p>
    <w:p w14:paraId="4A3714CE" w14:textId="1B49764D" w:rsidR="00F36AD2" w:rsidRPr="00350899" w:rsidRDefault="00F36AD2" w:rsidP="00086206">
      <w:pPr>
        <w:pStyle w:val="Bullet1"/>
        <w:numPr>
          <w:ilvl w:val="0"/>
          <w:numId w:val="2"/>
        </w:numPr>
        <w:tabs>
          <w:tab w:val="clear" w:pos="454"/>
        </w:tabs>
        <w:spacing w:before="60" w:after="60"/>
      </w:pPr>
      <w:r w:rsidRPr="00350899">
        <w:t>Office of the Chief Executive</w:t>
      </w:r>
    </w:p>
    <w:p w14:paraId="75BFBAF4" w14:textId="3CD70E37" w:rsidR="00F36AD2" w:rsidRPr="00350899" w:rsidRDefault="00D55D59" w:rsidP="00086206">
      <w:pPr>
        <w:pStyle w:val="Bullet1"/>
        <w:numPr>
          <w:ilvl w:val="0"/>
          <w:numId w:val="2"/>
        </w:numPr>
        <w:tabs>
          <w:tab w:val="clear" w:pos="454"/>
        </w:tabs>
        <w:spacing w:before="60" w:after="60"/>
      </w:pPr>
      <w:r w:rsidRPr="00350899">
        <w:t>Colleagues in corresponding functions across MSD –</w:t>
      </w:r>
      <w:proofErr w:type="spellStart"/>
      <w:r w:rsidRPr="00350899">
        <w:t>eg</w:t>
      </w:r>
      <w:proofErr w:type="spellEnd"/>
      <w:r w:rsidRPr="00350899">
        <w:t xml:space="preserve"> MAES, IM</w:t>
      </w:r>
    </w:p>
    <w:p w14:paraId="48DBAD43" w14:textId="77777777" w:rsidR="0080061F" w:rsidRDefault="0080061F" w:rsidP="000469A5">
      <w:pPr>
        <w:pStyle w:val="Heading3"/>
      </w:pPr>
      <w:r w:rsidRPr="00E83550">
        <w:t xml:space="preserve">External </w:t>
      </w:r>
    </w:p>
    <w:p w14:paraId="2E92B17E" w14:textId="71A60DD3" w:rsidR="0080061F" w:rsidRPr="00DF1D02" w:rsidRDefault="00045759" w:rsidP="00086206">
      <w:pPr>
        <w:pStyle w:val="Bullet1"/>
        <w:numPr>
          <w:ilvl w:val="0"/>
          <w:numId w:val="2"/>
        </w:numPr>
        <w:tabs>
          <w:tab w:val="clear" w:pos="454"/>
        </w:tabs>
        <w:spacing w:before="60" w:after="60"/>
        <w:rPr>
          <w:b/>
        </w:rPr>
      </w:pPr>
      <w:r w:rsidRPr="00DF1D02">
        <w:t>Counterparts at other agencies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required</w:t>
      </w:r>
    </w:p>
    <w:p w14:paraId="27FE445A" w14:textId="77777777" w:rsidR="00803002" w:rsidRDefault="00803002" w:rsidP="0080061F"/>
    <w:p w14:paraId="5F667520" w14:textId="77777777" w:rsidR="004230ED" w:rsidRDefault="004230ED" w:rsidP="0080061F"/>
    <w:p w14:paraId="78A82DBB" w14:textId="7446FAAF"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BE350B">
        <w:t xml:space="preserve">ly </w:t>
      </w:r>
      <w:r w:rsidR="00142D0F">
        <w:t>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6EEB" w14:textId="77777777" w:rsidR="008B058B" w:rsidRDefault="008B058B" w:rsidP="0077711D">
      <w:pPr>
        <w:spacing w:after="0" w:line="240" w:lineRule="auto"/>
      </w:pPr>
      <w:r>
        <w:separator/>
      </w:r>
    </w:p>
  </w:endnote>
  <w:endnote w:type="continuationSeparator" w:id="0">
    <w:p w14:paraId="64C37BB8" w14:textId="77777777" w:rsidR="008B058B" w:rsidRDefault="008B058B"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36257B96"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A0452D">
      <w:t xml:space="preserve">Senior </w:t>
    </w:r>
    <w:r w:rsidR="001544E6">
      <w:t>Business Advisor Planning &amp; Reporting</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7452DCEF"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1544E6">
      <w:t>Senior Business Advisor Planning &amp; Reporting</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6C03" w14:textId="77777777" w:rsidR="008B058B" w:rsidRDefault="008B058B" w:rsidP="0077711D">
      <w:pPr>
        <w:spacing w:after="0" w:line="240" w:lineRule="auto"/>
      </w:pPr>
      <w:r>
        <w:separator/>
      </w:r>
    </w:p>
  </w:footnote>
  <w:footnote w:type="continuationSeparator" w:id="0">
    <w:p w14:paraId="1823AA16" w14:textId="77777777" w:rsidR="008B058B" w:rsidRDefault="008B058B"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4ECC1E57" w:rsidR="00DB63D9" w:rsidRPr="00761EDB" w:rsidRDefault="00DB63D9" w:rsidP="00761E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4582B"/>
    <w:multiLevelType w:val="multilevel"/>
    <w:tmpl w:val="702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8" w15:restartNumberingAfterBreak="0">
    <w:nsid w:val="74775268"/>
    <w:multiLevelType w:val="multilevel"/>
    <w:tmpl w:val="5352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496620">
    <w:abstractNumId w:val="5"/>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7"/>
  </w:num>
  <w:num w:numId="7" w16cid:durableId="207687743">
    <w:abstractNumId w:val="6"/>
  </w:num>
  <w:num w:numId="8" w16cid:durableId="79329350">
    <w:abstractNumId w:val="2"/>
  </w:num>
  <w:num w:numId="9" w16cid:durableId="1948194113">
    <w:abstractNumId w:val="8"/>
  </w:num>
  <w:num w:numId="10" w16cid:durableId="212785185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1B94"/>
    <w:rsid w:val="00005BBE"/>
    <w:rsid w:val="000106D0"/>
    <w:rsid w:val="00014245"/>
    <w:rsid w:val="00034336"/>
    <w:rsid w:val="00037CB0"/>
    <w:rsid w:val="0004190E"/>
    <w:rsid w:val="00045759"/>
    <w:rsid w:val="000469A5"/>
    <w:rsid w:val="000710E0"/>
    <w:rsid w:val="000827BF"/>
    <w:rsid w:val="00086206"/>
    <w:rsid w:val="000964FE"/>
    <w:rsid w:val="000969AE"/>
    <w:rsid w:val="000A4890"/>
    <w:rsid w:val="000A576B"/>
    <w:rsid w:val="000C1F92"/>
    <w:rsid w:val="000E3BB9"/>
    <w:rsid w:val="001026C0"/>
    <w:rsid w:val="00106AED"/>
    <w:rsid w:val="00130208"/>
    <w:rsid w:val="00142D0F"/>
    <w:rsid w:val="001544E6"/>
    <w:rsid w:val="00176EF0"/>
    <w:rsid w:val="001B360A"/>
    <w:rsid w:val="001B45E5"/>
    <w:rsid w:val="001D3744"/>
    <w:rsid w:val="00213DA6"/>
    <w:rsid w:val="00216302"/>
    <w:rsid w:val="00233BCC"/>
    <w:rsid w:val="00236D2D"/>
    <w:rsid w:val="00245A2B"/>
    <w:rsid w:val="00252382"/>
    <w:rsid w:val="002A2916"/>
    <w:rsid w:val="002D1C62"/>
    <w:rsid w:val="002D367B"/>
    <w:rsid w:val="002E0098"/>
    <w:rsid w:val="00327384"/>
    <w:rsid w:val="00331452"/>
    <w:rsid w:val="00350899"/>
    <w:rsid w:val="00354EC2"/>
    <w:rsid w:val="00387FAC"/>
    <w:rsid w:val="00397220"/>
    <w:rsid w:val="003B0A38"/>
    <w:rsid w:val="003E2869"/>
    <w:rsid w:val="003E3722"/>
    <w:rsid w:val="003F320E"/>
    <w:rsid w:val="004227ED"/>
    <w:rsid w:val="004230ED"/>
    <w:rsid w:val="00431C50"/>
    <w:rsid w:val="00445BCE"/>
    <w:rsid w:val="00447436"/>
    <w:rsid w:val="00447DD8"/>
    <w:rsid w:val="00454F25"/>
    <w:rsid w:val="004710B8"/>
    <w:rsid w:val="004939A3"/>
    <w:rsid w:val="004957D3"/>
    <w:rsid w:val="00495E9D"/>
    <w:rsid w:val="004D1E30"/>
    <w:rsid w:val="00533E65"/>
    <w:rsid w:val="0055724C"/>
    <w:rsid w:val="0056681E"/>
    <w:rsid w:val="00572AA9"/>
    <w:rsid w:val="00595906"/>
    <w:rsid w:val="005A18A9"/>
    <w:rsid w:val="005B11F9"/>
    <w:rsid w:val="005F7C42"/>
    <w:rsid w:val="00623615"/>
    <w:rsid w:val="00631D73"/>
    <w:rsid w:val="00652DBF"/>
    <w:rsid w:val="00683B13"/>
    <w:rsid w:val="006B19BD"/>
    <w:rsid w:val="00761EDB"/>
    <w:rsid w:val="007761AD"/>
    <w:rsid w:val="0077711D"/>
    <w:rsid w:val="007B201A"/>
    <w:rsid w:val="007C2143"/>
    <w:rsid w:val="007F3ACD"/>
    <w:rsid w:val="0080061F"/>
    <w:rsid w:val="0080133F"/>
    <w:rsid w:val="00803002"/>
    <w:rsid w:val="0080498F"/>
    <w:rsid w:val="00860654"/>
    <w:rsid w:val="00896DD2"/>
    <w:rsid w:val="008B058B"/>
    <w:rsid w:val="008C20D5"/>
    <w:rsid w:val="00903467"/>
    <w:rsid w:val="00906EAA"/>
    <w:rsid w:val="0092677E"/>
    <w:rsid w:val="00927359"/>
    <w:rsid w:val="00965C35"/>
    <w:rsid w:val="00970DD2"/>
    <w:rsid w:val="0099555E"/>
    <w:rsid w:val="009A077C"/>
    <w:rsid w:val="009D15F1"/>
    <w:rsid w:val="009D2B10"/>
    <w:rsid w:val="00A0452D"/>
    <w:rsid w:val="00A100D7"/>
    <w:rsid w:val="00A2199C"/>
    <w:rsid w:val="00A43896"/>
    <w:rsid w:val="00A43F21"/>
    <w:rsid w:val="00A50101"/>
    <w:rsid w:val="00A6244E"/>
    <w:rsid w:val="00A678E1"/>
    <w:rsid w:val="00A721BD"/>
    <w:rsid w:val="00AB41C2"/>
    <w:rsid w:val="00B41635"/>
    <w:rsid w:val="00B52748"/>
    <w:rsid w:val="00B5357A"/>
    <w:rsid w:val="00BE350B"/>
    <w:rsid w:val="00C33661"/>
    <w:rsid w:val="00C503A7"/>
    <w:rsid w:val="00C5215F"/>
    <w:rsid w:val="00CB4A28"/>
    <w:rsid w:val="00CF19F5"/>
    <w:rsid w:val="00D34EA0"/>
    <w:rsid w:val="00D55D59"/>
    <w:rsid w:val="00D637C3"/>
    <w:rsid w:val="00DA7CDC"/>
    <w:rsid w:val="00DB63D9"/>
    <w:rsid w:val="00DD3676"/>
    <w:rsid w:val="00DD62A5"/>
    <w:rsid w:val="00DD6907"/>
    <w:rsid w:val="00DD7526"/>
    <w:rsid w:val="00DE3537"/>
    <w:rsid w:val="00DF1D02"/>
    <w:rsid w:val="00E22E32"/>
    <w:rsid w:val="00E41044"/>
    <w:rsid w:val="00E43B69"/>
    <w:rsid w:val="00E4584F"/>
    <w:rsid w:val="00E64321"/>
    <w:rsid w:val="00E671C3"/>
    <w:rsid w:val="00E90142"/>
    <w:rsid w:val="00E9269E"/>
    <w:rsid w:val="00ED08CE"/>
    <w:rsid w:val="00EF3676"/>
    <w:rsid w:val="00F05841"/>
    <w:rsid w:val="00F06EE8"/>
    <w:rsid w:val="00F071B6"/>
    <w:rsid w:val="00F07349"/>
    <w:rsid w:val="00F113EF"/>
    <w:rsid w:val="00F12474"/>
    <w:rsid w:val="00F126F3"/>
    <w:rsid w:val="00F16185"/>
    <w:rsid w:val="00F22AE5"/>
    <w:rsid w:val="00F36AD2"/>
    <w:rsid w:val="00F829C0"/>
    <w:rsid w:val="00F829F6"/>
    <w:rsid w:val="00FA72F5"/>
    <w:rsid w:val="00FD13BE"/>
    <w:rsid w:val="0C0FE3F3"/>
    <w:rsid w:val="52FFAA59"/>
    <w:rsid w:val="65F96E63"/>
    <w:rsid w:val="7695563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934">
      <w:bodyDiv w:val="1"/>
      <w:marLeft w:val="0"/>
      <w:marRight w:val="0"/>
      <w:marTop w:val="0"/>
      <w:marBottom w:val="0"/>
      <w:divBdr>
        <w:top w:val="none" w:sz="0" w:space="0" w:color="auto"/>
        <w:left w:val="none" w:sz="0" w:space="0" w:color="auto"/>
        <w:bottom w:val="none" w:sz="0" w:space="0" w:color="auto"/>
        <w:right w:val="none" w:sz="0" w:space="0" w:color="auto"/>
      </w:divBdr>
    </w:div>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32297492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725300698">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753426708">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a03ade4d1053a9d293a048adcf0697f6">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8f3e96643dcb35cc5cd622266e659bd3"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INFO-1382905582-9461</_dlc_DocId>
    <_dlc_DocIdUrl xmlns="f5655c14-143d-4812-9d48-85cb4e9489a4">
      <Url>https://msdgovtnz.sharepoint.com/sites/COP-People-Group-Change-Practice/_layouts/15/DocIdRedir.aspx?ID=INFO-1382905582-9461</Url>
      <Description>INFO-1382905582-9461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6B44C-2B7E-46C3-BB04-53A9DD3C6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69923-F8B3-40E5-B434-345C6F08D96D}">
  <ds:schemaRefs>
    <ds:schemaRef ds:uri="http://schemas.microsoft.com/sharepoint/events"/>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5ebd4053-9985-41be-8f9c-5de37190b58a"/>
    <ds:schemaRef ds:uri="ea7f3347-cc1f-4827-9798-b3543c6f111f"/>
    <ds:schemaRef ds:uri="24a4208d-6389-4ccf-93db-5bf6e7a6ca4d"/>
    <ds:schemaRef ds:uri="f5655c14-143d-4812-9d48-85cb4e9489a4"/>
  </ds:schemaRefs>
</ds:datastoreItem>
</file>

<file path=customXml/itemProps5.xml><?xml version="1.0" encoding="utf-8"?>
<ds:datastoreItem xmlns:ds="http://schemas.openxmlformats.org/officeDocument/2006/customXml" ds:itemID="{A2A9A281-9CBE-41BF-B2EF-C4A980686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2025-10-29T21:29:00Z</dcterms:created>
  <dcterms:modified xsi:type="dcterms:W3CDTF">2025-10-29T21:29:00Z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259407cc-ba5a-43a6-840c-24bb63e28c93</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