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A2DC41C">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5300B418" w14:textId="77777777" w:rsidR="00C351DF" w:rsidRPr="000C68E9" w:rsidRDefault="000C68E9" w:rsidP="00C351DF">
      <w:pPr>
        <w:pStyle w:val="Heading1"/>
        <w:spacing w:after="120"/>
        <w:ind w:left="142"/>
        <w:rPr>
          <w:rFonts w:eastAsiaTheme="minorEastAsia"/>
          <w:color w:val="FFFFFF" w:themeColor="background1"/>
          <w:lang w:val="en-NZ" w:eastAsia="zh-CN"/>
        </w:rPr>
      </w:pPr>
      <w:r>
        <w:rPr>
          <w:color w:val="FFFFFF" w:themeColor="background1"/>
          <w:lang w:val="en-NZ"/>
        </w:rPr>
        <w:t>Senior Analyst</w:t>
      </w:r>
      <w:r w:rsidR="00C351DF">
        <w:rPr>
          <w:color w:val="FFFFFF" w:themeColor="background1"/>
          <w:lang w:val="en-NZ"/>
        </w:rPr>
        <w:t xml:space="preserve"> (Payment Monitoring)</w:t>
      </w:r>
    </w:p>
    <w:p w14:paraId="2DE42C20" w14:textId="77777777" w:rsidR="00142D0F" w:rsidRDefault="00142D0F" w:rsidP="00076944">
      <w:pPr>
        <w:pStyle w:val="Heading2"/>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Pr="00880F7F" w:rsidRDefault="0080061F" w:rsidP="0080061F">
      <w:pPr>
        <w:pStyle w:val="Heading3"/>
      </w:pPr>
      <w:r w:rsidRPr="00880F7F">
        <w:t>Overview of position</w:t>
      </w:r>
    </w:p>
    <w:p w14:paraId="3C0361C7" w14:textId="4C96FF2F" w:rsidR="0069429E" w:rsidRPr="00880F7F" w:rsidRDefault="0069429E" w:rsidP="0069429E">
      <w:pPr>
        <w:rPr>
          <w:lang w:eastAsia="en-GB"/>
        </w:rPr>
      </w:pPr>
      <w:r w:rsidRPr="00880F7F">
        <w:rPr>
          <w:lang w:eastAsia="en-GB"/>
        </w:rPr>
        <w:t xml:space="preserve">The Senior Analyst (Payment Monitoring) monitors and analyses financial data related to provider payments to ensure they are accurate, timely, and compliant with contract terms, organisational policies, and financial controls. The role sits within the </w:t>
      </w:r>
      <w:r w:rsidR="0004005D">
        <w:rPr>
          <w:lang w:eastAsia="en-GB"/>
        </w:rPr>
        <w:t xml:space="preserve">Data and </w:t>
      </w:r>
      <w:r w:rsidRPr="00880F7F">
        <w:rPr>
          <w:lang w:eastAsia="en-GB"/>
        </w:rPr>
        <w:t xml:space="preserve">Evidence team in the </w:t>
      </w:r>
      <w:r w:rsidRPr="00880F7F">
        <w:t>Design, Delivery &amp; Data Group</w:t>
      </w:r>
      <w:r w:rsidRPr="00880F7F">
        <w:rPr>
          <w:lang w:eastAsia="en-GB"/>
        </w:rPr>
        <w:t xml:space="preserve"> and supports improvements in financial administration and service delivery.</w:t>
      </w:r>
    </w:p>
    <w:p w14:paraId="0B40A140" w14:textId="1EFC26EC" w:rsidR="0069429E" w:rsidRDefault="0069429E" w:rsidP="0019675A">
      <w:r w:rsidRPr="00880F7F">
        <w:rPr>
          <w:lang w:eastAsia="en-GB"/>
        </w:rPr>
        <w:t>It involves producing reports for internal and external use, and ensuring insights are accessible and meaningful. The role requires strong analytical skills, experience working with financial and contractual data, and the ability to communicate findings to both technical and non-technical audiences, supporting improved outcomes for disabled people and their whānau.</w:t>
      </w:r>
    </w:p>
    <w:p w14:paraId="2EC18287" w14:textId="26B1BA31" w:rsidR="0080061F" w:rsidRPr="00A70B36" w:rsidRDefault="0080061F" w:rsidP="00A0452D">
      <w:pPr>
        <w:pStyle w:val="Heading3"/>
      </w:pPr>
      <w:r w:rsidRPr="00A70B36">
        <w:t>Location</w:t>
      </w:r>
    </w:p>
    <w:p w14:paraId="50B953AD" w14:textId="39B71895" w:rsidR="0080061F" w:rsidRDefault="00BC67C3" w:rsidP="0080061F">
      <w:r>
        <w:rPr>
          <w:rFonts w:hint="eastAsia"/>
          <w:lang w:eastAsia="zh-CN"/>
        </w:rPr>
        <w:t>Various</w:t>
      </w:r>
    </w:p>
    <w:p w14:paraId="70CBFD7E" w14:textId="77777777" w:rsidR="0080061F" w:rsidRDefault="0080061F" w:rsidP="0080061F">
      <w:pPr>
        <w:pStyle w:val="Heading3"/>
      </w:pPr>
      <w:r>
        <w:t>Reports to</w:t>
      </w:r>
    </w:p>
    <w:p w14:paraId="3BD35AB1" w14:textId="7468763A" w:rsidR="0080061F" w:rsidRPr="004D0854" w:rsidRDefault="004D0854" w:rsidP="0080061F">
      <w:pPr>
        <w:spacing w:after="0" w:line="240" w:lineRule="auto"/>
        <w:rPr>
          <w:lang w:val="en-NZ"/>
        </w:rPr>
      </w:pPr>
      <w:r>
        <w:rPr>
          <w:rFonts w:eastAsia="Calibri"/>
          <w:lang w:val="en-NZ"/>
        </w:rPr>
        <w:t>Manager</w:t>
      </w:r>
      <w:r w:rsidR="00BB67FA">
        <w:rPr>
          <w:rFonts w:eastAsia="Calibri"/>
          <w:lang w:val="en-NZ"/>
        </w:rPr>
        <w:t xml:space="preserve"> </w:t>
      </w:r>
      <w:r w:rsidR="0004005D">
        <w:rPr>
          <w:rFonts w:eastAsia="Calibri"/>
          <w:lang w:val="en-NZ"/>
        </w:rPr>
        <w:t>Data and Evidence</w:t>
      </w:r>
    </w:p>
    <w:p w14:paraId="364B1823" w14:textId="77777777" w:rsidR="0080061F" w:rsidRDefault="0080061F" w:rsidP="0055724C">
      <w:pPr>
        <w:pStyle w:val="Heading2"/>
        <w:spacing w:before="360"/>
      </w:pPr>
      <w:r w:rsidRPr="00776B90">
        <w:t>Key</w:t>
      </w:r>
      <w:r>
        <w:t xml:space="preserve"> </w:t>
      </w:r>
      <w:r w:rsidRPr="00B27E44">
        <w:t>responsibilities</w:t>
      </w:r>
    </w:p>
    <w:p w14:paraId="152AF1E9" w14:textId="77777777" w:rsidR="000C68E9" w:rsidRPr="000710A4" w:rsidRDefault="000C68E9" w:rsidP="000C68E9">
      <w:pPr>
        <w:pStyle w:val="Heading3"/>
      </w:pPr>
      <w:r w:rsidRPr="000710A4">
        <w:t xml:space="preserve">High quality </w:t>
      </w:r>
      <w:r>
        <w:t>data analysis</w:t>
      </w:r>
      <w:r w:rsidRPr="000710A4">
        <w:t xml:space="preserve"> and </w:t>
      </w:r>
      <w:r>
        <w:t>reporting</w:t>
      </w:r>
    </w:p>
    <w:p w14:paraId="2B8F3CCE" w14:textId="5CF2B7D1" w:rsidR="000C68E9" w:rsidRDefault="000C68E9" w:rsidP="000C68E9">
      <w:pPr>
        <w:pStyle w:val="Bullet1"/>
        <w:tabs>
          <w:tab w:val="clear" w:pos="454"/>
        </w:tabs>
        <w:ind w:left="567" w:hanging="567"/>
      </w:pPr>
      <w:r>
        <w:t>Provide</w:t>
      </w:r>
      <w:r w:rsidRPr="000710A4">
        <w:t xml:space="preserve"> high quality data</w:t>
      </w:r>
      <w:r>
        <w:t xml:space="preserve"> </w:t>
      </w:r>
      <w:r w:rsidRPr="000710A4">
        <w:t>extraction</w:t>
      </w:r>
      <w:r>
        <w:t xml:space="preserve">, transformation, and analysis to </w:t>
      </w:r>
      <w:r w:rsidR="00922FC5" w:rsidRPr="00337378">
        <w:t>support payment monitoring and financial oversigh</w:t>
      </w:r>
      <w:r w:rsidR="00922FC5">
        <w:t>t.</w:t>
      </w:r>
    </w:p>
    <w:p w14:paraId="311C776A" w14:textId="5705D600" w:rsidR="000C68E9" w:rsidRPr="000710A4" w:rsidRDefault="000C68E9" w:rsidP="000C68E9">
      <w:pPr>
        <w:pStyle w:val="Bullet1"/>
        <w:tabs>
          <w:tab w:val="clear" w:pos="454"/>
        </w:tabs>
        <w:ind w:left="567" w:hanging="567"/>
      </w:pPr>
      <w:r>
        <w:t>Design and d</w:t>
      </w:r>
      <w:r w:rsidRPr="000710A4">
        <w:t>eliver high quality insight</w:t>
      </w:r>
      <w:r>
        <w:t>s</w:t>
      </w:r>
      <w:r w:rsidRPr="000710A4">
        <w:t xml:space="preserve"> and reporting products</w:t>
      </w:r>
      <w:r>
        <w:t xml:space="preserve"> that meet the needs of </w:t>
      </w:r>
      <w:r>
        <w:rPr>
          <w:rFonts w:eastAsiaTheme="minorEastAsia" w:hint="eastAsia"/>
          <w:lang w:eastAsia="zh-CN"/>
        </w:rPr>
        <w:t>DSS</w:t>
      </w:r>
      <w:r>
        <w:t xml:space="preserve">, the disability community and key stakeholders, </w:t>
      </w:r>
      <w:r w:rsidRPr="000710A4">
        <w:t>present</w:t>
      </w:r>
      <w:r>
        <w:t>ing</w:t>
      </w:r>
      <w:r w:rsidRPr="000710A4">
        <w:t xml:space="preserve"> information in a clear, </w:t>
      </w:r>
      <w:r>
        <w:t xml:space="preserve">accessible, and </w:t>
      </w:r>
      <w:r w:rsidRPr="000710A4">
        <w:t>concise format for non-technical user</w:t>
      </w:r>
      <w:r>
        <w:t>s</w:t>
      </w:r>
      <w:r w:rsidR="00922FC5">
        <w:t>.</w:t>
      </w:r>
    </w:p>
    <w:p w14:paraId="2C1DE969" w14:textId="6B4F6331" w:rsidR="000C68E9" w:rsidRPr="000710A4" w:rsidRDefault="000C68E9" w:rsidP="000C68E9">
      <w:pPr>
        <w:pStyle w:val="Bullet1"/>
        <w:tabs>
          <w:tab w:val="clear" w:pos="454"/>
        </w:tabs>
        <w:ind w:left="567" w:hanging="567"/>
      </w:pPr>
      <w:r w:rsidRPr="000710A4">
        <w:t xml:space="preserve">Providing data and analysis </w:t>
      </w:r>
      <w:r>
        <w:t xml:space="preserve">and ad hoc reports </w:t>
      </w:r>
      <w:r w:rsidRPr="000710A4">
        <w:t>in response to requests for information</w:t>
      </w:r>
      <w:r>
        <w:t>, such as</w:t>
      </w:r>
      <w:r w:rsidRPr="000710A4">
        <w:t xml:space="preserve"> to support </w:t>
      </w:r>
      <w:r>
        <w:rPr>
          <w:rFonts w:eastAsiaTheme="minorEastAsia" w:hint="eastAsia"/>
          <w:lang w:eastAsia="zh-CN"/>
        </w:rPr>
        <w:t>DSS</w:t>
      </w:r>
      <w:r>
        <w:t xml:space="preserve"> projects, </w:t>
      </w:r>
      <w:r w:rsidRPr="000710A4">
        <w:t>OIAs, Ministerial and Ombudsm</w:t>
      </w:r>
      <w:r>
        <w:t>a</w:t>
      </w:r>
      <w:r w:rsidRPr="000710A4">
        <w:t>n requests</w:t>
      </w:r>
      <w:r w:rsidR="00922FC5">
        <w:t>.</w:t>
      </w:r>
    </w:p>
    <w:p w14:paraId="12903B10" w14:textId="6682B2C0" w:rsidR="000C68E9" w:rsidRPr="00880F7F" w:rsidRDefault="000C68E9" w:rsidP="000C68E9">
      <w:pPr>
        <w:pStyle w:val="Bullet1"/>
        <w:tabs>
          <w:tab w:val="clear" w:pos="454"/>
        </w:tabs>
        <w:ind w:left="567" w:hanging="567"/>
      </w:pPr>
      <w:r w:rsidRPr="000710A4">
        <w:t>Contributing to the effective implementation of key pieces of work in a collaborat</w:t>
      </w:r>
      <w:r w:rsidR="009C649E">
        <w:t>ive</w:t>
      </w:r>
      <w:r w:rsidRPr="000710A4">
        <w:t xml:space="preserve"> </w:t>
      </w:r>
      <w:r w:rsidRPr="00880F7F">
        <w:t>way across the team/</w:t>
      </w:r>
      <w:r w:rsidRPr="00880F7F">
        <w:rPr>
          <w:rFonts w:eastAsiaTheme="minorEastAsia" w:hint="eastAsia"/>
          <w:lang w:eastAsia="zh-CN"/>
        </w:rPr>
        <w:t>DSS</w:t>
      </w:r>
      <w:r w:rsidR="00922FC5" w:rsidRPr="00880F7F">
        <w:rPr>
          <w:rFonts w:eastAsiaTheme="minorEastAsia"/>
          <w:lang w:eastAsia="zh-CN"/>
        </w:rPr>
        <w:t>.</w:t>
      </w:r>
    </w:p>
    <w:p w14:paraId="42368717" w14:textId="42B5C320" w:rsidR="000C68E9" w:rsidRPr="00880F7F" w:rsidRDefault="000C68E9" w:rsidP="000C68E9">
      <w:pPr>
        <w:pStyle w:val="Bullet1"/>
        <w:tabs>
          <w:tab w:val="clear" w:pos="454"/>
        </w:tabs>
        <w:ind w:left="567" w:hanging="567"/>
      </w:pPr>
      <w:r w:rsidRPr="00880F7F">
        <w:t>Actively provide quality peer review and respond to peer review</w:t>
      </w:r>
      <w:r w:rsidR="00922FC5" w:rsidRPr="00880F7F">
        <w:t>.</w:t>
      </w:r>
    </w:p>
    <w:p w14:paraId="401C98FB" w14:textId="77777777" w:rsidR="005A427D" w:rsidRPr="00880F7F" w:rsidRDefault="005A427D" w:rsidP="005A427D">
      <w:pPr>
        <w:pStyle w:val="Bullet1"/>
        <w:tabs>
          <w:tab w:val="clear" w:pos="454"/>
        </w:tabs>
        <w:ind w:left="567" w:hanging="567"/>
      </w:pPr>
      <w:r w:rsidRPr="00880F7F">
        <w:t>Monitor payment schedules, identify discrepancies or delays, and support resolution through data analysis and collaboration with relevant teams.</w:t>
      </w:r>
    </w:p>
    <w:p w14:paraId="0ED13799" w14:textId="00DCE5A5" w:rsidR="005A427D" w:rsidRPr="00880F7F" w:rsidRDefault="005A427D" w:rsidP="005A427D">
      <w:pPr>
        <w:pStyle w:val="Bullet1"/>
        <w:tabs>
          <w:tab w:val="clear" w:pos="454"/>
        </w:tabs>
        <w:ind w:left="567" w:hanging="567"/>
      </w:pPr>
      <w:r w:rsidRPr="00880F7F">
        <w:t>Support internal and external audits by preparing accurate data extracts and insights and contribute to identifying risks and areas for improvement.</w:t>
      </w:r>
    </w:p>
    <w:p w14:paraId="40E952A0" w14:textId="77777777" w:rsidR="000C68E9" w:rsidRPr="000710A4" w:rsidRDefault="000C68E9" w:rsidP="000C68E9">
      <w:pPr>
        <w:pStyle w:val="Heading3"/>
      </w:pPr>
      <w:r w:rsidRPr="000710A4">
        <w:t>Systems information and development</w:t>
      </w:r>
    </w:p>
    <w:p w14:paraId="521392B9" w14:textId="4F71DFA5" w:rsidR="000C68E9" w:rsidRPr="000710A4" w:rsidRDefault="000C68E9" w:rsidP="000C68E9">
      <w:pPr>
        <w:pStyle w:val="Bullet1"/>
        <w:tabs>
          <w:tab w:val="clear" w:pos="454"/>
        </w:tabs>
        <w:ind w:left="567" w:hanging="567"/>
      </w:pPr>
      <w:r>
        <w:t>Provide advice and support to improve data, systems, and reporting</w:t>
      </w:r>
      <w:r w:rsidR="009C649E">
        <w:t>.</w:t>
      </w:r>
    </w:p>
    <w:p w14:paraId="53F0B1CD" w14:textId="54F1E4D4" w:rsidR="000C68E9" w:rsidRPr="000710A4" w:rsidRDefault="000C68E9" w:rsidP="000C68E9">
      <w:pPr>
        <w:pStyle w:val="Bullet1"/>
        <w:tabs>
          <w:tab w:val="clear" w:pos="454"/>
        </w:tabs>
        <w:ind w:left="567" w:hanging="567"/>
      </w:pPr>
      <w:r w:rsidRPr="000710A4">
        <w:t>Contribute to continuous improvement of processes, tools</w:t>
      </w:r>
      <w:r>
        <w:t>,</w:t>
      </w:r>
      <w:r w:rsidRPr="000710A4">
        <w:t xml:space="preserve"> and frameworks within the wider team</w:t>
      </w:r>
      <w:r w:rsidR="009C649E">
        <w:t>.</w:t>
      </w:r>
    </w:p>
    <w:p w14:paraId="53E1E335" w14:textId="3F106A2F" w:rsidR="000C68E9" w:rsidRPr="000710A4" w:rsidRDefault="000C68E9" w:rsidP="000C68E9">
      <w:pPr>
        <w:pStyle w:val="Heading3"/>
      </w:pPr>
      <w:r w:rsidRPr="000710A4">
        <w:lastRenderedPageBreak/>
        <w:t xml:space="preserve">Project </w:t>
      </w:r>
      <w:r w:rsidR="001008EA">
        <w:t>m</w:t>
      </w:r>
      <w:r w:rsidRPr="000710A4">
        <w:t>anagement</w:t>
      </w:r>
    </w:p>
    <w:p w14:paraId="1BD64B03" w14:textId="6020AD8A" w:rsidR="000C68E9" w:rsidRPr="000710A4" w:rsidRDefault="000C68E9" w:rsidP="000C68E9">
      <w:pPr>
        <w:pStyle w:val="Bullet1"/>
        <w:tabs>
          <w:tab w:val="clear" w:pos="454"/>
        </w:tabs>
        <w:ind w:left="567" w:hanging="567"/>
      </w:pPr>
      <w:r w:rsidRPr="000710A4">
        <w:t>Manag</w:t>
      </w:r>
      <w:r>
        <w:t>e</w:t>
      </w:r>
      <w:r w:rsidRPr="000710A4">
        <w:t xml:space="preserve"> work and priorities</w:t>
      </w:r>
      <w:r w:rsidR="00763110">
        <w:t>.</w:t>
      </w:r>
    </w:p>
    <w:p w14:paraId="07087501" w14:textId="577ED26A" w:rsidR="000C68E9" w:rsidRPr="000710A4" w:rsidRDefault="000C68E9" w:rsidP="000C68E9">
      <w:pPr>
        <w:pStyle w:val="Bullet1"/>
        <w:tabs>
          <w:tab w:val="clear" w:pos="454"/>
        </w:tabs>
        <w:ind w:left="567" w:hanging="567"/>
      </w:pPr>
      <w:r w:rsidRPr="000710A4">
        <w:t>Contribut</w:t>
      </w:r>
      <w:r>
        <w:t>e</w:t>
      </w:r>
      <w:r w:rsidRPr="000710A4">
        <w:t xml:space="preserve"> to other areas of the work </w:t>
      </w:r>
      <w:proofErr w:type="spellStart"/>
      <w:r w:rsidRPr="000710A4">
        <w:t>programme</w:t>
      </w:r>
      <w:proofErr w:type="spellEnd"/>
      <w:r w:rsidRPr="000710A4">
        <w:t xml:space="preserve"> as agreed with your manager in accordance with the needs of </w:t>
      </w:r>
      <w:r>
        <w:rPr>
          <w:rFonts w:eastAsiaTheme="minorEastAsia" w:hint="eastAsia"/>
          <w:lang w:eastAsia="zh-CN"/>
        </w:rPr>
        <w:t>DSS</w:t>
      </w:r>
      <w:r w:rsidRPr="000710A4">
        <w:t>, your professional areas of expertise, and your personal development plan</w:t>
      </w:r>
      <w:r w:rsidR="001008EA">
        <w:t>.</w:t>
      </w:r>
    </w:p>
    <w:p w14:paraId="6A7D62B4" w14:textId="73C65F45" w:rsidR="000C68E9" w:rsidRPr="000710A4" w:rsidRDefault="000C68E9" w:rsidP="000C68E9">
      <w:pPr>
        <w:pStyle w:val="Heading3"/>
      </w:pPr>
      <w:r w:rsidRPr="000710A4">
        <w:t xml:space="preserve">Relationship </w:t>
      </w:r>
      <w:r w:rsidR="001008EA">
        <w:t>m</w:t>
      </w:r>
      <w:r w:rsidRPr="000710A4">
        <w:t>anagement</w:t>
      </w:r>
    </w:p>
    <w:p w14:paraId="67408E32" w14:textId="16E4FB53" w:rsidR="000C68E9" w:rsidRPr="000710A4" w:rsidRDefault="000C68E9" w:rsidP="000C68E9">
      <w:pPr>
        <w:pStyle w:val="Bullet1"/>
        <w:tabs>
          <w:tab w:val="clear" w:pos="454"/>
        </w:tabs>
        <w:ind w:left="567" w:hanging="567"/>
      </w:pPr>
      <w:r w:rsidRPr="000710A4">
        <w:t>Work with data requesters to define user requirements, extract accurate data from relevant systems and provide insights of information</w:t>
      </w:r>
      <w:r w:rsidR="001008EA">
        <w:t>.</w:t>
      </w:r>
    </w:p>
    <w:p w14:paraId="329C0934" w14:textId="5CB4BEE5" w:rsidR="000C68E9" w:rsidRPr="000710A4" w:rsidRDefault="000C68E9" w:rsidP="000C68E9">
      <w:pPr>
        <w:pStyle w:val="Bullet1"/>
        <w:tabs>
          <w:tab w:val="clear" w:pos="454"/>
        </w:tabs>
        <w:ind w:left="567" w:hanging="567"/>
      </w:pPr>
      <w:r w:rsidRPr="000710A4">
        <w:t>Tak</w:t>
      </w:r>
      <w:r>
        <w:t>e</w:t>
      </w:r>
      <w:r w:rsidRPr="000710A4">
        <w:t xml:space="preserve"> a leadership role in coordinating input from team members and other contributors</w:t>
      </w:r>
      <w:r>
        <w:t xml:space="preserve"> </w:t>
      </w:r>
      <w:r w:rsidRPr="000710A4">
        <w:t>to ensure solutions fit into the wider data landscape</w:t>
      </w:r>
      <w:r>
        <w:t xml:space="preserve"> and meet the business need</w:t>
      </w:r>
      <w:r w:rsidR="001008EA">
        <w:t>.</w:t>
      </w:r>
    </w:p>
    <w:p w14:paraId="2719DF17" w14:textId="2E9ED96C" w:rsidR="000C68E9" w:rsidRPr="000710A4" w:rsidRDefault="000C68E9" w:rsidP="000C68E9">
      <w:pPr>
        <w:pStyle w:val="Bullet1"/>
        <w:tabs>
          <w:tab w:val="clear" w:pos="454"/>
        </w:tabs>
        <w:ind w:left="567" w:hanging="567"/>
      </w:pPr>
      <w:r w:rsidRPr="000710A4">
        <w:t xml:space="preserve">Build collaborative and positive relationships across </w:t>
      </w:r>
      <w:r>
        <w:rPr>
          <w:rFonts w:eastAsiaTheme="minorEastAsia" w:hint="eastAsia"/>
          <w:lang w:eastAsia="zh-CN"/>
        </w:rPr>
        <w:t>DSS</w:t>
      </w:r>
      <w:r>
        <w:t xml:space="preserve">, disability community partners </w:t>
      </w:r>
      <w:r w:rsidRPr="000710A4">
        <w:t>and external stakeholders</w:t>
      </w:r>
      <w:r w:rsidRPr="003A157D">
        <w:t xml:space="preserve"> to inform how analytical information and insights are presented, and to assist and promote understanding and implications of analytical information</w:t>
      </w:r>
      <w:r w:rsidR="001008EA">
        <w:t>.</w:t>
      </w:r>
    </w:p>
    <w:p w14:paraId="26904EF9" w14:textId="2377476B" w:rsidR="000C68E9" w:rsidRPr="000710A4" w:rsidRDefault="000C68E9" w:rsidP="000C68E9">
      <w:pPr>
        <w:pStyle w:val="Bullet1"/>
        <w:tabs>
          <w:tab w:val="clear" w:pos="454"/>
        </w:tabs>
        <w:ind w:left="567" w:hanging="567"/>
      </w:pPr>
      <w:r w:rsidRPr="000710A4">
        <w:t>Actively manage issues and concerns by developing a partnership approach with stakeholders</w:t>
      </w:r>
      <w:r w:rsidR="001008EA">
        <w:t>.</w:t>
      </w:r>
    </w:p>
    <w:p w14:paraId="0932633A" w14:textId="77777777" w:rsidR="000C68E9" w:rsidRPr="000710A4" w:rsidRDefault="000C68E9" w:rsidP="000C68E9">
      <w:pPr>
        <w:pStyle w:val="Heading3"/>
      </w:pPr>
      <w:r w:rsidRPr="000710A4">
        <w:t>Mentoring</w:t>
      </w:r>
    </w:p>
    <w:p w14:paraId="6D156775" w14:textId="61684AD9" w:rsidR="000C68E9" w:rsidRPr="000710A4" w:rsidRDefault="000C68E9" w:rsidP="000C68E9">
      <w:pPr>
        <w:pStyle w:val="Bullet1"/>
        <w:tabs>
          <w:tab w:val="clear" w:pos="454"/>
        </w:tabs>
        <w:ind w:left="567" w:hanging="567"/>
      </w:pPr>
      <w:r w:rsidRPr="000710A4">
        <w:t>Contribut</w:t>
      </w:r>
      <w:r>
        <w:t>ing</w:t>
      </w:r>
      <w:r w:rsidRPr="000710A4">
        <w:t xml:space="preserve"> to the development and mentoring of other Analysts</w:t>
      </w:r>
      <w:r w:rsidR="001008EA">
        <w:t>.</w:t>
      </w:r>
    </w:p>
    <w:p w14:paraId="692EE6F7" w14:textId="23297F89" w:rsidR="000C68E9" w:rsidRPr="000710A4" w:rsidRDefault="000C68E9" w:rsidP="000C68E9">
      <w:pPr>
        <w:pStyle w:val="Bullet1"/>
        <w:tabs>
          <w:tab w:val="clear" w:pos="454"/>
        </w:tabs>
        <w:ind w:left="567" w:hanging="567"/>
      </w:pPr>
      <w:r w:rsidRPr="000710A4">
        <w:t>Support</w:t>
      </w:r>
      <w:r>
        <w:t>ing</w:t>
      </w:r>
      <w:r w:rsidRPr="000710A4">
        <w:t xml:space="preserve"> the Manager in technical advice and best practice</w:t>
      </w:r>
      <w:r w:rsidR="001008EA">
        <w:t>.</w:t>
      </w:r>
    </w:p>
    <w:p w14:paraId="475F8E7C" w14:textId="77777777" w:rsidR="000C68E9" w:rsidRPr="000710A4" w:rsidRDefault="000C68E9" w:rsidP="000C68E9">
      <w:pPr>
        <w:pStyle w:val="Heading3-leftaligned"/>
        <w:rPr>
          <w:b w:val="0"/>
          <w:color w:val="auto"/>
        </w:rPr>
      </w:pPr>
      <w:r w:rsidRPr="000710A4">
        <w:rPr>
          <w:color w:val="auto"/>
        </w:rPr>
        <w:t>Team and Individual Performance</w:t>
      </w:r>
    </w:p>
    <w:p w14:paraId="37EA1572" w14:textId="642AA6DC" w:rsidR="000C68E9" w:rsidRPr="000710A4" w:rsidRDefault="000C68E9" w:rsidP="000C68E9">
      <w:pPr>
        <w:pStyle w:val="Bullet1"/>
        <w:tabs>
          <w:tab w:val="clear" w:pos="454"/>
        </w:tabs>
        <w:ind w:left="567" w:hanging="567"/>
      </w:pPr>
      <w:r w:rsidRPr="000710A4">
        <w:t>Contribut</w:t>
      </w:r>
      <w:r>
        <w:t xml:space="preserve">ing </w:t>
      </w:r>
      <w:r w:rsidRPr="000710A4">
        <w:t>positively to the team environment to support achievement of individual and team goals</w:t>
      </w:r>
      <w:r w:rsidR="001008EA">
        <w:t>.</w:t>
      </w:r>
    </w:p>
    <w:p w14:paraId="2A458D8F" w14:textId="2161AA5A" w:rsidR="000C68E9" w:rsidRPr="000710A4" w:rsidRDefault="000C68E9" w:rsidP="000C68E9">
      <w:pPr>
        <w:pStyle w:val="Bullet1"/>
        <w:tabs>
          <w:tab w:val="clear" w:pos="454"/>
        </w:tabs>
        <w:ind w:left="567" w:hanging="567"/>
      </w:pPr>
      <w:r w:rsidRPr="000710A4">
        <w:t>Participat</w:t>
      </w:r>
      <w:r>
        <w:t>ing</w:t>
      </w:r>
      <w:r w:rsidRPr="000710A4">
        <w:t xml:space="preserve"> in the development and operation of projects which include team members and wider service delivery as required</w:t>
      </w:r>
      <w:r w:rsidR="001008EA">
        <w:t>.</w:t>
      </w:r>
    </w:p>
    <w:p w14:paraId="495463F1" w14:textId="59296B86" w:rsidR="000C68E9" w:rsidRPr="000710A4" w:rsidRDefault="000C68E9" w:rsidP="000C68E9">
      <w:pPr>
        <w:pStyle w:val="Bullet1"/>
        <w:tabs>
          <w:tab w:val="clear" w:pos="454"/>
        </w:tabs>
        <w:ind w:left="567" w:hanging="567"/>
      </w:pPr>
      <w:r w:rsidRPr="004C67D0">
        <w:t>Identifying and acting on personal learning and development opportunities</w:t>
      </w:r>
      <w:r w:rsidR="001008EA">
        <w:t>.</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lastRenderedPageBreak/>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19675A">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19675A">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A1B18FC" w14:textId="77777777" w:rsidR="0080061F" w:rsidRPr="00880F7F" w:rsidRDefault="0080061F" w:rsidP="0055724C">
      <w:pPr>
        <w:pStyle w:val="Heading2"/>
        <w:spacing w:before="360"/>
      </w:pPr>
      <w:r w:rsidRPr="00880F7F">
        <w:t>Know-how</w:t>
      </w:r>
    </w:p>
    <w:p w14:paraId="2107A2FC" w14:textId="77777777" w:rsidR="004D0854" w:rsidRPr="00880F7F" w:rsidRDefault="004D0854" w:rsidP="000C68E9">
      <w:pPr>
        <w:pStyle w:val="Bullet1"/>
        <w:numPr>
          <w:ilvl w:val="0"/>
          <w:numId w:val="2"/>
        </w:numPr>
        <w:tabs>
          <w:tab w:val="clear" w:pos="454"/>
        </w:tabs>
        <w:spacing w:before="60" w:after="60"/>
      </w:pPr>
      <w:r w:rsidRPr="00880F7F">
        <w:t xml:space="preserve">Relevant tertiary qualification and/or equivalent experience. </w:t>
      </w:r>
    </w:p>
    <w:p w14:paraId="64ED8909" w14:textId="1C41BDE0" w:rsidR="000C68E9" w:rsidRPr="00880F7F" w:rsidRDefault="000C68E9" w:rsidP="000C68E9">
      <w:pPr>
        <w:pStyle w:val="Bullet1"/>
        <w:numPr>
          <w:ilvl w:val="0"/>
          <w:numId w:val="2"/>
        </w:numPr>
        <w:tabs>
          <w:tab w:val="clear" w:pos="454"/>
        </w:tabs>
        <w:spacing w:before="60" w:after="60"/>
      </w:pPr>
      <w:r w:rsidRPr="00880F7F">
        <w:t xml:space="preserve">Demonstrated experience in data and information analysis, </w:t>
      </w:r>
      <w:r w:rsidR="00BC0D94" w:rsidRPr="00880F7F">
        <w:t>particularly financial or contract-related</w:t>
      </w:r>
      <w:r w:rsidRPr="00880F7F">
        <w:t xml:space="preserve"> data, statistics, and insight development</w:t>
      </w:r>
      <w:r w:rsidR="00BC0D94" w:rsidRPr="00880F7F">
        <w:t>.</w:t>
      </w:r>
    </w:p>
    <w:p w14:paraId="07AF1855" w14:textId="0722D1E0" w:rsidR="000C68E9" w:rsidRPr="00880F7F" w:rsidRDefault="000C68E9" w:rsidP="000C68E9">
      <w:pPr>
        <w:pStyle w:val="Bullet1"/>
        <w:numPr>
          <w:ilvl w:val="0"/>
          <w:numId w:val="2"/>
        </w:numPr>
        <w:tabs>
          <w:tab w:val="clear" w:pos="454"/>
        </w:tabs>
        <w:spacing w:before="60" w:after="60"/>
      </w:pPr>
      <w:r w:rsidRPr="00880F7F">
        <w:t xml:space="preserve">Highly developed skills and experience in designing and delivering high quality insights and reporting products for internal and external use, including presenting analysis and information in a clear, </w:t>
      </w:r>
      <w:r w:rsidRPr="00880F7F" w:rsidDel="00A249C8">
        <w:t>accessible</w:t>
      </w:r>
      <w:r w:rsidRPr="00880F7F">
        <w:t>, and concise format for non-technical users</w:t>
      </w:r>
      <w:r w:rsidR="00BC0D94" w:rsidRPr="00880F7F">
        <w:t>.</w:t>
      </w:r>
    </w:p>
    <w:p w14:paraId="6345243B" w14:textId="0A5C160C" w:rsidR="000C68E9" w:rsidRPr="00880F7F" w:rsidRDefault="000C68E9" w:rsidP="000C68E9">
      <w:pPr>
        <w:pStyle w:val="Bullet1"/>
        <w:numPr>
          <w:ilvl w:val="0"/>
          <w:numId w:val="2"/>
        </w:numPr>
        <w:tabs>
          <w:tab w:val="clear" w:pos="454"/>
        </w:tabs>
        <w:spacing w:before="60" w:after="60"/>
      </w:pPr>
      <w:r w:rsidRPr="00880F7F">
        <w:t>Experience in building dashboards and analysis using business intelligence tools like Power BI, Qlik Sense, or Tableau</w:t>
      </w:r>
      <w:r w:rsidR="00BC0D94" w:rsidRPr="00880F7F">
        <w:t>.</w:t>
      </w:r>
    </w:p>
    <w:p w14:paraId="6E8BE3D7" w14:textId="5D90C8E5" w:rsidR="000C68E9" w:rsidRPr="00880F7F" w:rsidRDefault="000C68E9" w:rsidP="000C68E9">
      <w:pPr>
        <w:pStyle w:val="Bullet1"/>
        <w:numPr>
          <w:ilvl w:val="0"/>
          <w:numId w:val="2"/>
        </w:numPr>
        <w:tabs>
          <w:tab w:val="clear" w:pos="454"/>
        </w:tabs>
        <w:spacing w:before="60" w:after="60"/>
      </w:pPr>
      <w:r w:rsidRPr="00880F7F">
        <w:t xml:space="preserve">Advanced </w:t>
      </w:r>
      <w:r w:rsidRPr="00880F7F" w:rsidDel="008C158D">
        <w:t xml:space="preserve">proficiency </w:t>
      </w:r>
      <w:r w:rsidRPr="00880F7F">
        <w:t>in Microsoft Excel, including complex formulas, Power Query, and VBA</w:t>
      </w:r>
      <w:r w:rsidR="00BC0D94" w:rsidRPr="00880F7F">
        <w:t>.</w:t>
      </w:r>
    </w:p>
    <w:p w14:paraId="07B0AB57" w14:textId="77777777" w:rsidR="000C68E9" w:rsidRPr="00880F7F" w:rsidRDefault="000C68E9" w:rsidP="000C68E9">
      <w:pPr>
        <w:pStyle w:val="Bullet1"/>
        <w:numPr>
          <w:ilvl w:val="0"/>
          <w:numId w:val="2"/>
        </w:numPr>
        <w:tabs>
          <w:tab w:val="clear" w:pos="454"/>
        </w:tabs>
        <w:spacing w:before="60" w:after="60"/>
      </w:pPr>
      <w:r w:rsidRPr="00880F7F">
        <w:t>Excellent time management and ability to manage work priorities.</w:t>
      </w:r>
    </w:p>
    <w:p w14:paraId="1FA9E261" w14:textId="3BF23C74" w:rsidR="000C68E9" w:rsidRPr="00880F7F" w:rsidRDefault="000C68E9" w:rsidP="000C68E9">
      <w:pPr>
        <w:pStyle w:val="Bullet1"/>
        <w:numPr>
          <w:ilvl w:val="0"/>
          <w:numId w:val="2"/>
        </w:numPr>
        <w:tabs>
          <w:tab w:val="clear" w:pos="454"/>
        </w:tabs>
        <w:spacing w:before="60" w:after="60"/>
      </w:pPr>
      <w:r w:rsidRPr="00880F7F">
        <w:t>Excellent attention to detail</w:t>
      </w:r>
      <w:r w:rsidR="00874448" w:rsidRPr="00880F7F">
        <w:t>.</w:t>
      </w:r>
    </w:p>
    <w:p w14:paraId="535E5870" w14:textId="0DEB6645" w:rsidR="000C68E9" w:rsidRPr="00880F7F" w:rsidRDefault="000C68E9" w:rsidP="000C68E9">
      <w:pPr>
        <w:pStyle w:val="Bullet1"/>
        <w:numPr>
          <w:ilvl w:val="0"/>
          <w:numId w:val="2"/>
        </w:numPr>
        <w:tabs>
          <w:tab w:val="clear" w:pos="454"/>
        </w:tabs>
        <w:spacing w:before="60" w:after="60"/>
      </w:pPr>
      <w:r w:rsidRPr="00880F7F">
        <w:t>Ability to work collegially in a high performing team, engage others and lead with influence</w:t>
      </w:r>
      <w:r w:rsidR="00874448" w:rsidRPr="00880F7F">
        <w:t>.</w:t>
      </w:r>
    </w:p>
    <w:p w14:paraId="1E7809E2" w14:textId="77777777" w:rsidR="00B012E8" w:rsidRPr="00880F7F" w:rsidRDefault="00B012E8" w:rsidP="00B012E8">
      <w:pPr>
        <w:pStyle w:val="Bullet1"/>
        <w:numPr>
          <w:ilvl w:val="0"/>
          <w:numId w:val="2"/>
        </w:numPr>
        <w:tabs>
          <w:tab w:val="clear" w:pos="454"/>
        </w:tabs>
        <w:spacing w:before="60" w:after="60"/>
      </w:pPr>
      <w:r w:rsidRPr="00880F7F">
        <w:t>Strong understanding of payment processes, contract terms, financial controls, and compliance requirements, with a commitment to upholding ethical standards and maintaining the integrity of financial information.</w:t>
      </w:r>
    </w:p>
    <w:p w14:paraId="7E1FEC01" w14:textId="77777777" w:rsidR="00B012E8" w:rsidRPr="00880F7F" w:rsidRDefault="00B012E8" w:rsidP="00B012E8">
      <w:pPr>
        <w:pStyle w:val="Bullet1"/>
        <w:numPr>
          <w:ilvl w:val="0"/>
          <w:numId w:val="2"/>
        </w:numPr>
        <w:tabs>
          <w:tab w:val="clear" w:pos="454"/>
        </w:tabs>
        <w:spacing w:before="60" w:after="60"/>
      </w:pPr>
      <w:r w:rsidRPr="00880F7F">
        <w:t xml:space="preserve">Experience preparing detailed reports, supporting audits, and using financial systems and reporting platforms to </w:t>
      </w:r>
      <w:proofErr w:type="spellStart"/>
      <w:r w:rsidRPr="00880F7F">
        <w:t>analyse</w:t>
      </w:r>
      <w:proofErr w:type="spellEnd"/>
      <w:r w:rsidRPr="00880F7F">
        <w:t xml:space="preserve"> and present payment data for decision making.</w:t>
      </w:r>
    </w:p>
    <w:p w14:paraId="25B76A9D" w14:textId="79FCB780" w:rsidR="00B012E8" w:rsidRPr="00880F7F" w:rsidRDefault="00B012E8" w:rsidP="00B012E8">
      <w:pPr>
        <w:pStyle w:val="Bullet1"/>
        <w:numPr>
          <w:ilvl w:val="0"/>
          <w:numId w:val="2"/>
        </w:numPr>
        <w:tabs>
          <w:tab w:val="clear" w:pos="454"/>
        </w:tabs>
        <w:spacing w:before="60" w:after="60"/>
      </w:pPr>
      <w:r w:rsidRPr="00880F7F">
        <w:t xml:space="preserve">Ability to manage multiple payment monitoring tasks simultaneously, </w:t>
      </w:r>
      <w:proofErr w:type="spellStart"/>
      <w:r w:rsidRPr="00880F7F">
        <w:t>prioritising</w:t>
      </w:r>
      <w:proofErr w:type="spellEnd"/>
      <w:r w:rsidRPr="00880F7F">
        <w:t xml:space="preserve"> effectively to meet deadlines and </w:t>
      </w:r>
      <w:proofErr w:type="spellStart"/>
      <w:r w:rsidRPr="00880F7F">
        <w:t>organisational</w:t>
      </w:r>
      <w:proofErr w:type="spellEnd"/>
      <w:r w:rsidRPr="00880F7F">
        <w:t xml:space="preserve"> requirements.</w:t>
      </w:r>
    </w:p>
    <w:p w14:paraId="134BA960" w14:textId="77777777" w:rsidR="0080061F" w:rsidRDefault="0080061F" w:rsidP="0055724C">
      <w:pPr>
        <w:pStyle w:val="Heading2"/>
        <w:spacing w:before="360"/>
      </w:pPr>
      <w:r w:rsidRPr="00880F7F">
        <w:t>Attributes</w:t>
      </w:r>
    </w:p>
    <w:p w14:paraId="465141B1" w14:textId="39809426" w:rsidR="004D0854" w:rsidRDefault="004D0854" w:rsidP="004D0854">
      <w:pPr>
        <w:pStyle w:val="Bullet1"/>
        <w:numPr>
          <w:ilvl w:val="0"/>
          <w:numId w:val="2"/>
        </w:numPr>
        <w:tabs>
          <w:tab w:val="clear" w:pos="454"/>
        </w:tabs>
        <w:spacing w:before="60" w:after="60"/>
      </w:pPr>
      <w:r>
        <w:t>Advanced</w:t>
      </w:r>
      <w:r w:rsidRPr="001F173B">
        <w:t xml:space="preserve"> communication skills</w:t>
      </w:r>
      <w:r w:rsidR="00B012E8">
        <w:t>.</w:t>
      </w:r>
    </w:p>
    <w:p w14:paraId="3651EB28" w14:textId="065FF3CC" w:rsidR="004D0854" w:rsidRPr="001F173B" w:rsidRDefault="004D0854" w:rsidP="004D0854">
      <w:pPr>
        <w:pStyle w:val="Bullet1"/>
        <w:numPr>
          <w:ilvl w:val="0"/>
          <w:numId w:val="2"/>
        </w:numPr>
        <w:tabs>
          <w:tab w:val="clear" w:pos="454"/>
        </w:tabs>
        <w:spacing w:before="60" w:after="60"/>
        <w:jc w:val="both"/>
      </w:pPr>
      <w:r>
        <w:t>Strong interpersonal skills with the a</w:t>
      </w:r>
      <w:r w:rsidRPr="00A300F8">
        <w:t>bility to relate to people at all levels, demonstrate active listening skills and manage difficult conversations confidently, with the ability to exercise diplomacy and discretion</w:t>
      </w:r>
      <w:r w:rsidR="00B012E8">
        <w:t>.</w:t>
      </w:r>
    </w:p>
    <w:p w14:paraId="7FB73EC9" w14:textId="563EFDC9" w:rsidR="004D0854" w:rsidRPr="001F173B" w:rsidRDefault="004D0854" w:rsidP="004D0854">
      <w:pPr>
        <w:pStyle w:val="Bullet1"/>
        <w:numPr>
          <w:ilvl w:val="0"/>
          <w:numId w:val="2"/>
        </w:numPr>
        <w:tabs>
          <w:tab w:val="clear" w:pos="454"/>
        </w:tabs>
        <w:spacing w:before="60" w:after="60"/>
      </w:pPr>
      <w:r w:rsidRPr="001F173B">
        <w:t>Exercises sound judgement and political sensitivity</w:t>
      </w:r>
      <w:r w:rsidR="00B012E8">
        <w:t>.</w:t>
      </w:r>
    </w:p>
    <w:p w14:paraId="33F09C62" w14:textId="3B39BF0E" w:rsidR="004D0854" w:rsidRDefault="004D0854" w:rsidP="004D0854">
      <w:pPr>
        <w:pStyle w:val="ListBullet"/>
      </w:pPr>
      <w:r w:rsidRPr="007146A8">
        <w:t xml:space="preserve">Strong </w:t>
      </w:r>
      <w:r>
        <w:t xml:space="preserve">planning and </w:t>
      </w:r>
      <w:r w:rsidRPr="007146A8">
        <w:t>organisational skills – able to manage time effectively, work on more than one project at a time and prioritise work to meet competing deadlines</w:t>
      </w:r>
      <w:r w:rsidR="00B012E8">
        <w:t>.</w:t>
      </w:r>
    </w:p>
    <w:p w14:paraId="55D66C66" w14:textId="58919100" w:rsidR="004D0854" w:rsidRDefault="004D0854" w:rsidP="004D0854">
      <w:pPr>
        <w:pStyle w:val="Bullet1"/>
        <w:numPr>
          <w:ilvl w:val="0"/>
          <w:numId w:val="2"/>
        </w:numPr>
        <w:tabs>
          <w:tab w:val="clear" w:pos="454"/>
        </w:tabs>
        <w:spacing w:before="60" w:after="60"/>
        <w:jc w:val="both"/>
      </w:pPr>
      <w:r w:rsidRPr="00A300F8">
        <w:t>Proven ability to develop trust and credibility and handle confidential and privileged information sensitively</w:t>
      </w:r>
      <w:r w:rsidR="00B012E8">
        <w:t>.</w:t>
      </w:r>
    </w:p>
    <w:p w14:paraId="1E096FAE" w14:textId="04462736" w:rsidR="004D0854" w:rsidRPr="007146A8" w:rsidRDefault="004D0854" w:rsidP="004D0854">
      <w:pPr>
        <w:pStyle w:val="Bullet1"/>
        <w:numPr>
          <w:ilvl w:val="0"/>
          <w:numId w:val="2"/>
        </w:numPr>
        <w:tabs>
          <w:tab w:val="clear" w:pos="454"/>
        </w:tabs>
        <w:spacing w:before="60" w:after="60"/>
        <w:jc w:val="both"/>
      </w:pPr>
      <w:r>
        <w:t>A</w:t>
      </w:r>
      <w:r w:rsidRPr="00A300F8">
        <w:t xml:space="preserve">bility to identify potential risks and issues, evaluate information and apply discretion to make quality judgements, </w:t>
      </w:r>
      <w:proofErr w:type="gramStart"/>
      <w:r w:rsidRPr="00A300F8">
        <w:t>decisions</w:t>
      </w:r>
      <w:proofErr w:type="gramEnd"/>
      <w:r w:rsidRPr="00A300F8">
        <w:t xml:space="preserve"> and appropriate responses</w:t>
      </w:r>
      <w:r w:rsidR="00B012E8">
        <w:t>.</w:t>
      </w:r>
    </w:p>
    <w:p w14:paraId="6B0E2BE4" w14:textId="65B27B97" w:rsidR="004D0854" w:rsidRDefault="004D0854" w:rsidP="004D0854">
      <w:pPr>
        <w:pStyle w:val="Bullet1"/>
        <w:numPr>
          <w:ilvl w:val="0"/>
          <w:numId w:val="2"/>
        </w:numPr>
        <w:tabs>
          <w:tab w:val="clear" w:pos="454"/>
        </w:tabs>
        <w:spacing w:before="60" w:after="60"/>
      </w:pPr>
      <w:r w:rsidRPr="001F173B">
        <w:t xml:space="preserve">Flexible, </w:t>
      </w:r>
      <w:proofErr w:type="gramStart"/>
      <w:r w:rsidRPr="001F173B">
        <w:t>adaptable</w:t>
      </w:r>
      <w:proofErr w:type="gramEnd"/>
      <w:r w:rsidRPr="001F173B">
        <w:t xml:space="preserve"> and pragmatic</w:t>
      </w:r>
      <w:r w:rsidR="00B012E8">
        <w:t>.</w:t>
      </w:r>
    </w:p>
    <w:p w14:paraId="7205F1FA" w14:textId="77777777" w:rsidR="0064122D" w:rsidRDefault="0064122D" w:rsidP="0064122D">
      <w:pPr>
        <w:pStyle w:val="Bullet1"/>
        <w:numPr>
          <w:ilvl w:val="0"/>
          <w:numId w:val="2"/>
        </w:numPr>
        <w:tabs>
          <w:tab w:val="clear" w:pos="454"/>
        </w:tabs>
        <w:spacing w:before="60" w:after="60"/>
        <w:jc w:val="both"/>
      </w:pPr>
      <w:r>
        <w:t xml:space="preserve">Strong </w:t>
      </w:r>
      <w:proofErr w:type="gramStart"/>
      <w:r>
        <w:t>stakeholder</w:t>
      </w:r>
      <w:proofErr w:type="gramEnd"/>
      <w:r>
        <w:t xml:space="preserve"> focus with the ability to understand and respond to the needs of internal teams involved in payment and contract processes.</w:t>
      </w:r>
    </w:p>
    <w:p w14:paraId="0B869367" w14:textId="1CC904D6" w:rsidR="0064122D" w:rsidRPr="001F173B" w:rsidRDefault="0064122D" w:rsidP="0019675A">
      <w:pPr>
        <w:pStyle w:val="Bullet1"/>
        <w:numPr>
          <w:ilvl w:val="0"/>
          <w:numId w:val="2"/>
        </w:numPr>
        <w:tabs>
          <w:tab w:val="clear" w:pos="454"/>
        </w:tabs>
        <w:spacing w:before="60" w:after="60"/>
        <w:jc w:val="both"/>
      </w:pPr>
      <w:r>
        <w:lastRenderedPageBreak/>
        <w:t xml:space="preserve">Applies understanding of financial controls, contract terms, and </w:t>
      </w:r>
      <w:proofErr w:type="spellStart"/>
      <w:r>
        <w:t>organisational</w:t>
      </w:r>
      <w:proofErr w:type="spellEnd"/>
      <w:r>
        <w:t xml:space="preserve"> priorities to support accurate and compliant payment administration.</w:t>
      </w:r>
    </w:p>
    <w:p w14:paraId="7F083D2D" w14:textId="7B70E8C5" w:rsidR="004D0854" w:rsidRPr="00A300F8" w:rsidRDefault="004D0854" w:rsidP="004D0854">
      <w:pPr>
        <w:pStyle w:val="Bullet1"/>
        <w:numPr>
          <w:ilvl w:val="0"/>
          <w:numId w:val="2"/>
        </w:numPr>
        <w:tabs>
          <w:tab w:val="clear" w:pos="454"/>
        </w:tabs>
        <w:spacing w:before="60" w:after="60"/>
        <w:jc w:val="both"/>
      </w:pPr>
      <w:r w:rsidRPr="00A300F8">
        <w:t>Willingly shares knowledge and contributes to a supportive environment based on co-operation and commitment to achieve goals</w:t>
      </w:r>
      <w:r w:rsidR="0064122D">
        <w:t>.</w:t>
      </w:r>
    </w:p>
    <w:p w14:paraId="7A1FEFF0" w14:textId="5DD847B0" w:rsidR="004D0854" w:rsidRDefault="004D0854" w:rsidP="004D0854">
      <w:pPr>
        <w:pStyle w:val="Bullet1"/>
        <w:numPr>
          <w:ilvl w:val="0"/>
          <w:numId w:val="2"/>
        </w:numPr>
        <w:tabs>
          <w:tab w:val="clear" w:pos="454"/>
        </w:tabs>
        <w:spacing w:before="60" w:after="60"/>
        <w:jc w:val="both"/>
      </w:pPr>
      <w:r w:rsidRPr="00A300F8">
        <w:t>Welcomes and values diversity and contributes to an inclusive working environment where differences are acknowledged and respected</w:t>
      </w:r>
      <w:r w:rsidR="0064122D">
        <w:t>.</w:t>
      </w:r>
    </w:p>
    <w:p w14:paraId="179ABAD7" w14:textId="77777777" w:rsidR="00A50101" w:rsidRPr="00AF1C06" w:rsidRDefault="00A50101" w:rsidP="00A50101">
      <w:pPr>
        <w:spacing w:before="60" w:after="60"/>
        <w:ind w:left="425"/>
        <w:contextualSpacing/>
        <w:rPr>
          <w:lang w:val="en-US"/>
        </w:r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496AB33D" w14:textId="77777777" w:rsidR="006C26BD" w:rsidRPr="00512F8E" w:rsidRDefault="006C26BD" w:rsidP="006C26BD">
      <w:pPr>
        <w:pStyle w:val="Bullet1"/>
        <w:numPr>
          <w:ilvl w:val="0"/>
          <w:numId w:val="2"/>
        </w:numPr>
        <w:tabs>
          <w:tab w:val="clear" w:pos="454"/>
        </w:tabs>
        <w:spacing w:before="60" w:after="60"/>
      </w:pPr>
      <w:r w:rsidRPr="00512F8E">
        <w:t>Advisors and Analysts</w:t>
      </w:r>
    </w:p>
    <w:p w14:paraId="1D6B1290" w14:textId="77777777" w:rsidR="006C26BD" w:rsidRPr="00512F8E" w:rsidRDefault="006C26BD" w:rsidP="006C26BD">
      <w:pPr>
        <w:pStyle w:val="Bullet1"/>
        <w:numPr>
          <w:ilvl w:val="0"/>
          <w:numId w:val="2"/>
        </w:numPr>
        <w:tabs>
          <w:tab w:val="clear" w:pos="454"/>
        </w:tabs>
        <w:spacing w:before="60" w:after="60"/>
      </w:pPr>
      <w:r w:rsidRPr="00512F8E">
        <w:t>The wider Design, Delivery &amp; Data team</w:t>
      </w:r>
    </w:p>
    <w:p w14:paraId="2FB3EB44" w14:textId="77777777" w:rsidR="006C26BD" w:rsidRPr="00512F8E" w:rsidRDefault="006C26BD" w:rsidP="006C26BD">
      <w:pPr>
        <w:pStyle w:val="Bullet1"/>
        <w:numPr>
          <w:ilvl w:val="0"/>
          <w:numId w:val="2"/>
        </w:numPr>
        <w:tabs>
          <w:tab w:val="clear" w:pos="454"/>
        </w:tabs>
        <w:spacing w:before="60" w:after="60"/>
      </w:pPr>
      <w:r w:rsidRPr="00512F8E">
        <w:t>Disability Support Services (DSS) team and Taskforce</w:t>
      </w:r>
    </w:p>
    <w:p w14:paraId="24555816" w14:textId="210525F5" w:rsidR="006C26BD" w:rsidRPr="00512F8E" w:rsidRDefault="006C26BD" w:rsidP="006C26BD">
      <w:pPr>
        <w:pStyle w:val="Bullet1"/>
        <w:numPr>
          <w:ilvl w:val="0"/>
          <w:numId w:val="2"/>
        </w:numPr>
        <w:tabs>
          <w:tab w:val="clear" w:pos="454"/>
        </w:tabs>
        <w:spacing w:before="60" w:after="60"/>
      </w:pPr>
      <w:r w:rsidRPr="00512F8E">
        <w:t xml:space="preserve">Finance </w:t>
      </w:r>
      <w:r w:rsidR="0019675A" w:rsidRPr="00512F8E">
        <w:t>team.</w:t>
      </w:r>
    </w:p>
    <w:p w14:paraId="7921094C" w14:textId="7F546044" w:rsidR="006C26BD" w:rsidRPr="00512F8E" w:rsidRDefault="006C26BD" w:rsidP="006C26BD">
      <w:pPr>
        <w:pStyle w:val="Bullet1"/>
        <w:numPr>
          <w:ilvl w:val="0"/>
          <w:numId w:val="2"/>
        </w:numPr>
        <w:tabs>
          <w:tab w:val="clear" w:pos="454"/>
        </w:tabs>
        <w:spacing w:before="60" w:after="60"/>
      </w:pPr>
      <w:r w:rsidRPr="00512F8E">
        <w:t xml:space="preserve">Contract </w:t>
      </w:r>
      <w:r>
        <w:t>m</w:t>
      </w:r>
      <w:r w:rsidRPr="00512F8E">
        <w:t xml:space="preserve">anagement and </w:t>
      </w:r>
      <w:r>
        <w:t>p</w:t>
      </w:r>
      <w:r w:rsidRPr="00512F8E">
        <w:t xml:space="preserve">rocurement </w:t>
      </w:r>
      <w:r w:rsidR="0019675A" w:rsidRPr="00512F8E">
        <w:t>teams.</w:t>
      </w:r>
    </w:p>
    <w:p w14:paraId="036EA97D" w14:textId="0427E20C" w:rsidR="006C26BD" w:rsidRPr="004C6765" w:rsidRDefault="006C26BD" w:rsidP="006C26BD">
      <w:pPr>
        <w:pStyle w:val="Bullet1"/>
        <w:numPr>
          <w:ilvl w:val="0"/>
          <w:numId w:val="2"/>
        </w:numPr>
        <w:tabs>
          <w:tab w:val="clear" w:pos="454"/>
        </w:tabs>
        <w:spacing w:before="60" w:after="60"/>
      </w:pPr>
      <w:r w:rsidRPr="00512F8E">
        <w:t xml:space="preserve">Operational teams involved in </w:t>
      </w:r>
      <w:r>
        <w:t xml:space="preserve">payment </w:t>
      </w:r>
      <w:r w:rsidR="0019675A">
        <w:t>processes.</w:t>
      </w:r>
    </w:p>
    <w:p w14:paraId="341BC478" w14:textId="77777777" w:rsidR="004C118E" w:rsidRDefault="004C118E" w:rsidP="004C118E">
      <w:pPr>
        <w:pStyle w:val="Heading3"/>
      </w:pPr>
      <w:r w:rsidRPr="00E83550">
        <w:t xml:space="preserve">External </w:t>
      </w:r>
    </w:p>
    <w:p w14:paraId="284D0E01" w14:textId="77777777" w:rsidR="004C118E" w:rsidRPr="000457AF" w:rsidRDefault="004C118E" w:rsidP="004C118E">
      <w:pPr>
        <w:pStyle w:val="ListBullet"/>
        <w:rPr>
          <w:rFonts w:eastAsia="Times New Roman"/>
          <w:kern w:val="28"/>
          <w:szCs w:val="20"/>
          <w:lang w:val="en-US"/>
        </w:rPr>
      </w:pPr>
      <w:r w:rsidRPr="000457AF">
        <w:rPr>
          <w:rFonts w:eastAsia="Times New Roman"/>
          <w:kern w:val="28"/>
          <w:szCs w:val="20"/>
          <w:lang w:val="en-US"/>
        </w:rPr>
        <w:t xml:space="preserve">Other government agencies </w:t>
      </w:r>
    </w:p>
    <w:p w14:paraId="2F1F111C" w14:textId="77777777" w:rsidR="004C118E" w:rsidRPr="00D126F3" w:rsidRDefault="004C118E" w:rsidP="004C118E">
      <w:pPr>
        <w:pStyle w:val="Bullet1"/>
        <w:numPr>
          <w:ilvl w:val="0"/>
          <w:numId w:val="2"/>
        </w:numPr>
        <w:tabs>
          <w:tab w:val="clear" w:pos="454"/>
        </w:tabs>
        <w:spacing w:before="60" w:after="60"/>
      </w:pPr>
      <w:r w:rsidRPr="00D126F3">
        <w:t>Key representatives across the disability sector</w:t>
      </w:r>
    </w:p>
    <w:p w14:paraId="55E0235B" w14:textId="77777777" w:rsidR="004C118E" w:rsidRPr="00D126F3" w:rsidRDefault="004C118E" w:rsidP="004C118E">
      <w:pPr>
        <w:pStyle w:val="Bullet1"/>
        <w:numPr>
          <w:ilvl w:val="0"/>
          <w:numId w:val="2"/>
        </w:numPr>
        <w:tabs>
          <w:tab w:val="clear" w:pos="454"/>
        </w:tabs>
        <w:spacing w:before="60" w:after="60"/>
      </w:pPr>
      <w:r w:rsidRPr="00D126F3">
        <w:t xml:space="preserve">Funded providers </w:t>
      </w:r>
    </w:p>
    <w:p w14:paraId="12B93F24" w14:textId="77777777" w:rsidR="004C118E" w:rsidRPr="000457AF" w:rsidRDefault="004C118E" w:rsidP="004C118E">
      <w:pPr>
        <w:pStyle w:val="Bullet1"/>
        <w:numPr>
          <w:ilvl w:val="0"/>
          <w:numId w:val="2"/>
        </w:numPr>
        <w:tabs>
          <w:tab w:val="clear" w:pos="454"/>
        </w:tabs>
        <w:spacing w:before="60" w:after="60"/>
      </w:pPr>
      <w:r>
        <w:t>C</w:t>
      </w:r>
      <w:r w:rsidRPr="00D126F3">
        <w:t>ompliance</w:t>
      </w:r>
      <w:r>
        <w:t xml:space="preserve"> and audit</w:t>
      </w:r>
      <w:r w:rsidRPr="00D126F3">
        <w:t xml:space="preserve"> </w:t>
      </w:r>
      <w:r>
        <w:t>teams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5522E1EB" w:rsidR="0080061F" w:rsidRDefault="0080061F" w:rsidP="0080061F">
      <w:pPr>
        <w:spacing w:after="0" w:line="240" w:lineRule="auto"/>
      </w:pPr>
      <w:r>
        <w:t xml:space="preserve">Limited </w:t>
      </w:r>
      <w:proofErr w:type="spellStart"/>
      <w:r>
        <w:t>adhoc</w:t>
      </w:r>
      <w:proofErr w:type="spellEnd"/>
      <w:r>
        <w:t xml:space="preserve"> travel may be </w:t>
      </w:r>
      <w:r w:rsidR="0019675A">
        <w:t>required.</w:t>
      </w:r>
    </w:p>
    <w:p w14:paraId="27FE445A" w14:textId="77777777" w:rsidR="00803002" w:rsidRDefault="00803002" w:rsidP="0080061F"/>
    <w:p w14:paraId="5F667520" w14:textId="77777777" w:rsidR="004230ED" w:rsidRDefault="004230ED" w:rsidP="0080061F"/>
    <w:p w14:paraId="78A82DBB" w14:textId="15104003"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8C88AE2"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8721E">
      <w:t xml:space="preserve"> </w:t>
    </w:r>
    <w:r w:rsidR="00032DF7">
      <w:t>Senior Analyst (Payment Monitoring)</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0A4338A"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032DF7">
      <w:t>Senior Analyst (Payment Monitoring)</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73952C14"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73952C14"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23F1C4E" w:rsidR="00DB63D9" w:rsidRPr="00076944"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23F1C4E" w:rsidR="00DB63D9" w:rsidRPr="00076944"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21C12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010B4"/>
    <w:multiLevelType w:val="hybridMultilevel"/>
    <w:tmpl w:val="B60EA81A"/>
    <w:numStyleLink w:val="ImportedStyle1"/>
  </w:abstractNum>
  <w:abstractNum w:abstractNumId="3" w15:restartNumberingAfterBreak="0">
    <w:nsid w:val="09D97062"/>
    <w:multiLevelType w:val="multilevel"/>
    <w:tmpl w:val="696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73F74"/>
    <w:multiLevelType w:val="multilevel"/>
    <w:tmpl w:val="10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52080"/>
    <w:multiLevelType w:val="multilevel"/>
    <w:tmpl w:val="250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625DB5"/>
    <w:multiLevelType w:val="multilevel"/>
    <w:tmpl w:val="7EB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E70F0"/>
    <w:multiLevelType w:val="multilevel"/>
    <w:tmpl w:val="F7D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F7269"/>
    <w:multiLevelType w:val="multilevel"/>
    <w:tmpl w:val="0F3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07EFB"/>
    <w:multiLevelType w:val="multilevel"/>
    <w:tmpl w:val="4D4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3CEC"/>
    <w:multiLevelType w:val="multilevel"/>
    <w:tmpl w:val="AFB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E1589"/>
    <w:multiLevelType w:val="multilevel"/>
    <w:tmpl w:val="A4B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CA42C4"/>
    <w:multiLevelType w:val="multilevel"/>
    <w:tmpl w:val="4512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7413EE6"/>
    <w:multiLevelType w:val="multilevel"/>
    <w:tmpl w:val="63F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6524A4"/>
    <w:multiLevelType w:val="multilevel"/>
    <w:tmpl w:val="A2E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B6D02"/>
    <w:multiLevelType w:val="multilevel"/>
    <w:tmpl w:val="491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443955"/>
    <w:multiLevelType w:val="multilevel"/>
    <w:tmpl w:val="63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6" w15:restartNumberingAfterBreak="0">
    <w:nsid w:val="55B41741"/>
    <w:multiLevelType w:val="multilevel"/>
    <w:tmpl w:val="A1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D7500"/>
    <w:multiLevelType w:val="multilevel"/>
    <w:tmpl w:val="8C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4C7003"/>
    <w:multiLevelType w:val="multilevel"/>
    <w:tmpl w:val="076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35DFA"/>
    <w:multiLevelType w:val="hybridMultilevel"/>
    <w:tmpl w:val="FC2E1B7E"/>
    <w:numStyleLink w:val="ImportedStyle2"/>
  </w:abstractNum>
  <w:abstractNum w:abstractNumId="31" w15:restartNumberingAfterBreak="0">
    <w:nsid w:val="60DA6115"/>
    <w:multiLevelType w:val="multilevel"/>
    <w:tmpl w:val="3C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1358F4"/>
    <w:multiLevelType w:val="multilevel"/>
    <w:tmpl w:val="933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AA3A06"/>
    <w:multiLevelType w:val="multilevel"/>
    <w:tmpl w:val="61B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C33D3"/>
    <w:multiLevelType w:val="multilevel"/>
    <w:tmpl w:val="B5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793743"/>
    <w:multiLevelType w:val="multilevel"/>
    <w:tmpl w:val="8EF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93083"/>
    <w:multiLevelType w:val="multilevel"/>
    <w:tmpl w:val="99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AF7A99"/>
    <w:multiLevelType w:val="hybridMultilevel"/>
    <w:tmpl w:val="06C05FA6"/>
    <w:numStyleLink w:val="ImportedStyle3"/>
  </w:abstractNum>
  <w:num w:numId="1" w16cid:durableId="1267496620">
    <w:abstractNumId w:val="9"/>
  </w:num>
  <w:num w:numId="2" w16cid:durableId="2045134168">
    <w:abstractNumId w:val="1"/>
  </w:num>
  <w:num w:numId="3" w16cid:durableId="1983343402">
    <w:abstractNumId w:val="0"/>
  </w:num>
  <w:num w:numId="4" w16cid:durableId="103235133">
    <w:abstractNumId w:val="6"/>
  </w:num>
  <w:num w:numId="5" w16cid:durableId="1475877034">
    <w:abstractNumId w:val="7"/>
  </w:num>
  <w:num w:numId="6" w16cid:durableId="1783455097">
    <w:abstractNumId w:val="25"/>
  </w:num>
  <w:num w:numId="7" w16cid:durableId="207687743">
    <w:abstractNumId w:val="12"/>
  </w:num>
  <w:num w:numId="8" w16cid:durableId="1327438215">
    <w:abstractNumId w:val="23"/>
  </w:num>
  <w:num w:numId="9" w16cid:durableId="219830811">
    <w:abstractNumId w:val="5"/>
  </w:num>
  <w:num w:numId="10" w16cid:durableId="1375538432">
    <w:abstractNumId w:val="3"/>
  </w:num>
  <w:num w:numId="11" w16cid:durableId="1856654712">
    <w:abstractNumId w:val="35"/>
  </w:num>
  <w:num w:numId="12" w16cid:durableId="1990867832">
    <w:abstractNumId w:val="14"/>
  </w:num>
  <w:num w:numId="13" w16cid:durableId="1592545767">
    <w:abstractNumId w:val="15"/>
  </w:num>
  <w:num w:numId="14" w16cid:durableId="1965959726">
    <w:abstractNumId w:val="27"/>
  </w:num>
  <w:num w:numId="15" w16cid:durableId="88046475">
    <w:abstractNumId w:val="24"/>
  </w:num>
  <w:num w:numId="16" w16cid:durableId="1811557381">
    <w:abstractNumId w:val="33"/>
  </w:num>
  <w:num w:numId="17" w16cid:durableId="1636251318">
    <w:abstractNumId w:val="25"/>
  </w:num>
  <w:num w:numId="18" w16cid:durableId="1256594471">
    <w:abstractNumId w:val="36"/>
  </w:num>
  <w:num w:numId="19" w16cid:durableId="1057707446">
    <w:abstractNumId w:val="21"/>
  </w:num>
  <w:num w:numId="20" w16cid:durableId="1734431034">
    <w:abstractNumId w:val="32"/>
  </w:num>
  <w:num w:numId="21" w16cid:durableId="1727989191">
    <w:abstractNumId w:val="29"/>
  </w:num>
  <w:num w:numId="22" w16cid:durableId="162552049">
    <w:abstractNumId w:val="26"/>
  </w:num>
  <w:num w:numId="23" w16cid:durableId="1185168010">
    <w:abstractNumId w:val="31"/>
  </w:num>
  <w:num w:numId="24" w16cid:durableId="862280915">
    <w:abstractNumId w:val="37"/>
  </w:num>
  <w:num w:numId="25" w16cid:durableId="1696538610">
    <w:abstractNumId w:val="17"/>
  </w:num>
  <w:num w:numId="26" w16cid:durableId="550656153">
    <w:abstractNumId w:val="16"/>
  </w:num>
  <w:num w:numId="27" w16cid:durableId="1752267602">
    <w:abstractNumId w:val="13"/>
  </w:num>
  <w:num w:numId="28" w16cid:durableId="795561945">
    <w:abstractNumId w:val="19"/>
  </w:num>
  <w:num w:numId="29" w16cid:durableId="1771924812">
    <w:abstractNumId w:val="4"/>
  </w:num>
  <w:num w:numId="30" w16cid:durableId="1609122031">
    <w:abstractNumId w:val="18"/>
  </w:num>
  <w:num w:numId="31" w16cid:durableId="1208303126">
    <w:abstractNumId w:val="22"/>
  </w:num>
  <w:num w:numId="32" w16cid:durableId="1559898525">
    <w:abstractNumId w:val="28"/>
  </w:num>
  <w:num w:numId="33" w16cid:durableId="387461912">
    <w:abstractNumId w:val="30"/>
  </w:num>
  <w:num w:numId="34" w16cid:durableId="1774126234">
    <w:abstractNumId w:val="10"/>
  </w:num>
  <w:num w:numId="35" w16cid:durableId="745499637">
    <w:abstractNumId w:val="38"/>
  </w:num>
  <w:num w:numId="36" w16cid:durableId="1961374663">
    <w:abstractNumId w:val="8"/>
  </w:num>
  <w:num w:numId="37" w16cid:durableId="592053262">
    <w:abstractNumId w:val="2"/>
  </w:num>
  <w:num w:numId="38" w16cid:durableId="732039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952176">
    <w:abstractNumId w:val="34"/>
  </w:num>
  <w:num w:numId="40" w16cid:durableId="584269051">
    <w:abstractNumId w:val="25"/>
  </w:num>
  <w:num w:numId="41" w16cid:durableId="385569986">
    <w:abstractNumId w:val="11"/>
  </w:num>
  <w:num w:numId="42" w16cid:durableId="929922613">
    <w:abstractNumId w:val="25"/>
  </w:num>
  <w:num w:numId="43" w16cid:durableId="62031001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DF7"/>
    <w:rsid w:val="00034336"/>
    <w:rsid w:val="00037CB0"/>
    <w:rsid w:val="0004005D"/>
    <w:rsid w:val="0004190E"/>
    <w:rsid w:val="000469A5"/>
    <w:rsid w:val="000710E0"/>
    <w:rsid w:val="00076944"/>
    <w:rsid w:val="00086206"/>
    <w:rsid w:val="000964FE"/>
    <w:rsid w:val="000969AE"/>
    <w:rsid w:val="000A4890"/>
    <w:rsid w:val="000A576B"/>
    <w:rsid w:val="000C1F92"/>
    <w:rsid w:val="000C68E9"/>
    <w:rsid w:val="000E3BB9"/>
    <w:rsid w:val="001008EA"/>
    <w:rsid w:val="001026C0"/>
    <w:rsid w:val="00106AED"/>
    <w:rsid w:val="00142D0F"/>
    <w:rsid w:val="00176EF0"/>
    <w:rsid w:val="0019675A"/>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3A80"/>
    <w:rsid w:val="00454F25"/>
    <w:rsid w:val="00463011"/>
    <w:rsid w:val="004710B8"/>
    <w:rsid w:val="00482933"/>
    <w:rsid w:val="0048721E"/>
    <w:rsid w:val="004939A3"/>
    <w:rsid w:val="004957D3"/>
    <w:rsid w:val="00495E9D"/>
    <w:rsid w:val="004C118E"/>
    <w:rsid w:val="004D0854"/>
    <w:rsid w:val="004D1E30"/>
    <w:rsid w:val="00522CDF"/>
    <w:rsid w:val="00533E65"/>
    <w:rsid w:val="0055724C"/>
    <w:rsid w:val="0056681E"/>
    <w:rsid w:val="00572AA9"/>
    <w:rsid w:val="00595906"/>
    <w:rsid w:val="005A427D"/>
    <w:rsid w:val="005B11F9"/>
    <w:rsid w:val="00631D73"/>
    <w:rsid w:val="0064122D"/>
    <w:rsid w:val="00683B13"/>
    <w:rsid w:val="0069429E"/>
    <w:rsid w:val="006A6328"/>
    <w:rsid w:val="006B19BD"/>
    <w:rsid w:val="006C26BD"/>
    <w:rsid w:val="00763110"/>
    <w:rsid w:val="0077711D"/>
    <w:rsid w:val="007B201A"/>
    <w:rsid w:val="007C2143"/>
    <w:rsid w:val="007F3ACD"/>
    <w:rsid w:val="0080061F"/>
    <w:rsid w:val="0080133F"/>
    <w:rsid w:val="00803002"/>
    <w:rsid w:val="0080498F"/>
    <w:rsid w:val="00860654"/>
    <w:rsid w:val="00874448"/>
    <w:rsid w:val="00880F7F"/>
    <w:rsid w:val="008C20D5"/>
    <w:rsid w:val="00903467"/>
    <w:rsid w:val="00906EAA"/>
    <w:rsid w:val="00920017"/>
    <w:rsid w:val="00922FC5"/>
    <w:rsid w:val="00965C35"/>
    <w:rsid w:val="00970DD2"/>
    <w:rsid w:val="0099555E"/>
    <w:rsid w:val="009A077C"/>
    <w:rsid w:val="009C649E"/>
    <w:rsid w:val="009D15F1"/>
    <w:rsid w:val="009D2B10"/>
    <w:rsid w:val="00A0452D"/>
    <w:rsid w:val="00A2199C"/>
    <w:rsid w:val="00A43896"/>
    <w:rsid w:val="00A43F21"/>
    <w:rsid w:val="00A50101"/>
    <w:rsid w:val="00A6244E"/>
    <w:rsid w:val="00A678E1"/>
    <w:rsid w:val="00AF1C06"/>
    <w:rsid w:val="00B012E8"/>
    <w:rsid w:val="00B41635"/>
    <w:rsid w:val="00B52748"/>
    <w:rsid w:val="00B5357A"/>
    <w:rsid w:val="00BB67FA"/>
    <w:rsid w:val="00BC0D94"/>
    <w:rsid w:val="00BC67C3"/>
    <w:rsid w:val="00BF70DF"/>
    <w:rsid w:val="00C351DF"/>
    <w:rsid w:val="00C503A7"/>
    <w:rsid w:val="00C5215F"/>
    <w:rsid w:val="00CB4A28"/>
    <w:rsid w:val="00D34EA0"/>
    <w:rsid w:val="00D637C3"/>
    <w:rsid w:val="00DB63D9"/>
    <w:rsid w:val="00DD3676"/>
    <w:rsid w:val="00DD62A5"/>
    <w:rsid w:val="00DD6907"/>
    <w:rsid w:val="00DD7526"/>
    <w:rsid w:val="00DE3537"/>
    <w:rsid w:val="00DE4AB0"/>
    <w:rsid w:val="00E1563B"/>
    <w:rsid w:val="00E22E32"/>
    <w:rsid w:val="00E41044"/>
    <w:rsid w:val="00E43B69"/>
    <w:rsid w:val="00E4584F"/>
    <w:rsid w:val="00E671C3"/>
    <w:rsid w:val="00E90142"/>
    <w:rsid w:val="00E9238D"/>
    <w:rsid w:val="00E9269E"/>
    <w:rsid w:val="00EF3676"/>
    <w:rsid w:val="00F05841"/>
    <w:rsid w:val="00F06EE8"/>
    <w:rsid w:val="00F071B6"/>
    <w:rsid w:val="00F07349"/>
    <w:rsid w:val="00F113EF"/>
    <w:rsid w:val="00F12474"/>
    <w:rsid w:val="00F126F3"/>
    <w:rsid w:val="00F22AE5"/>
    <w:rsid w:val="00F829C0"/>
    <w:rsid w:val="00F829F6"/>
    <w:rsid w:val="00FA72F5"/>
    <w:rsid w:val="00FC70D0"/>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32"/>
      </w:numPr>
    </w:pPr>
  </w:style>
  <w:style w:type="numbering" w:customStyle="1" w:styleId="ImportedStyle3">
    <w:name w:val="Imported Style 3"/>
    <w:rsid w:val="00AF1C06"/>
    <w:pPr>
      <w:numPr>
        <w:numId w:val="34"/>
      </w:numPr>
    </w:pPr>
  </w:style>
  <w:style w:type="numbering" w:customStyle="1" w:styleId="ImportedStyle1">
    <w:name w:val="Imported Style 1"/>
    <w:rsid w:val="00AF1C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INFO-1382905582-9469</_dlc_DocId>
    <_dlc_DocIdUrl xmlns="f5655c14-143d-4812-9d48-85cb4e9489a4">
      <Url>https://msdgovtnz.sharepoint.com/sites/COP-People-Group-Change-Practice/_layouts/15/DocIdRedir.aspx?ID=INFO-1382905582-9469</Url>
      <Description>INFO-1382905582-9469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1F4D8-6BA9-4AED-A4A3-266541A1EBC1}">
  <ds:schemaRefs>
    <ds:schemaRef ds:uri="http://schemas.microsoft.com/sharepoint/events"/>
  </ds:schemaRefs>
</ds:datastoreItem>
</file>

<file path=customXml/itemProps2.xml><?xml version="1.0" encoding="utf-8"?>
<ds:datastoreItem xmlns:ds="http://schemas.openxmlformats.org/officeDocument/2006/customXml" ds:itemID="{10D90F6A-EDCA-42C9-B701-8C28968D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7</cp:revision>
  <dcterms:created xsi:type="dcterms:W3CDTF">2025-07-17T22:11:00Z</dcterms:created>
  <dcterms:modified xsi:type="dcterms:W3CDTF">2025-09-11T01:02:00Z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db481cdb-f4d2-4756-a14a-977c150724dd</vt:lpwstr>
  </property>
</Properties>
</file>