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2F0DB290">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4B22D4F3" w:rsidR="00FD13BE" w:rsidRDefault="009172FF" w:rsidP="004939A3">
      <w:pPr>
        <w:pStyle w:val="Heading1"/>
        <w:spacing w:after="120"/>
        <w:ind w:left="142"/>
        <w:rPr>
          <w:color w:val="FFFFFF" w:themeColor="background1"/>
          <w:lang w:val="en-NZ"/>
        </w:rPr>
      </w:pPr>
      <w:r>
        <w:rPr>
          <w:color w:val="FFFFFF" w:themeColor="background1"/>
          <w:lang w:val="en-NZ"/>
        </w:rPr>
        <w:t>Senior Advisor</w:t>
      </w:r>
      <w:r w:rsidR="0049040E">
        <w:rPr>
          <w:color w:val="FFFFFF" w:themeColor="background1"/>
          <w:lang w:val="en-NZ"/>
        </w:rPr>
        <w:t xml:space="preserve"> (DSS Advisory)</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FDD30B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D800ECE"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D33EC12"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4497D6F"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80BC5DD"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A6D9F64"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064EBF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F7D4C48"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6E07461"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41604779" w14:textId="77777777" w:rsidR="009172FF" w:rsidRDefault="00176EF0" w:rsidP="009172FF">
      <w:pPr>
        <w:pStyle w:val="paragraph"/>
        <w:spacing w:before="0" w:beforeAutospacing="0" w:after="0" w:afterAutospacing="0"/>
        <w:textAlignment w:val="baseline"/>
        <w:rPr>
          <w:rFonts w:ascii="Verdana" w:eastAsia="Calibri" w:hAnsi="Verdana" w:cs="Arial"/>
          <w:sz w:val="20"/>
          <w:szCs w:val="22"/>
          <w:lang w:val="en-GB" w:eastAsia="en-US"/>
        </w:rPr>
      </w:pPr>
      <w:r w:rsidRPr="00176EF0">
        <w:rPr>
          <w:rFonts w:ascii="Verdana" w:eastAsia="Calibri" w:hAnsi="Verdana" w:cs="Arial"/>
          <w:sz w:val="20"/>
          <w:szCs w:val="22"/>
          <w:lang w:val="en-GB" w:eastAsia="en-US"/>
        </w:rPr>
        <w:t xml:space="preserve">The </w:t>
      </w:r>
      <w:r w:rsidR="009172FF">
        <w:rPr>
          <w:rFonts w:ascii="Verdana" w:eastAsia="Calibri" w:hAnsi="Verdana" w:cs="Arial"/>
          <w:sz w:val="20"/>
          <w:szCs w:val="22"/>
          <w:lang w:val="en-GB" w:eastAsia="en-US"/>
        </w:rPr>
        <w:t xml:space="preserve">Senior Advisor </w:t>
      </w:r>
      <w:r w:rsidR="009172FF" w:rsidRPr="009172FF">
        <w:rPr>
          <w:rFonts w:ascii="Verdana" w:eastAsia="Calibri" w:hAnsi="Verdana" w:cs="Arial"/>
          <w:sz w:val="20"/>
          <w:szCs w:val="22"/>
          <w:lang w:val="en-GB" w:eastAsia="en-US"/>
        </w:rPr>
        <w:t xml:space="preserve">provides high-quality advice, analysis, and support on matters relating to strategic partnerships, specialist advice, and the High and Complex Framework. </w:t>
      </w:r>
    </w:p>
    <w:p w14:paraId="00E8A536" w14:textId="77777777" w:rsidR="009172FF" w:rsidRDefault="009172FF" w:rsidP="009172FF">
      <w:pPr>
        <w:pStyle w:val="paragraph"/>
        <w:spacing w:before="0" w:beforeAutospacing="0" w:after="0" w:afterAutospacing="0"/>
        <w:textAlignment w:val="baseline"/>
        <w:rPr>
          <w:rFonts w:ascii="Verdana" w:eastAsia="Calibri" w:hAnsi="Verdana" w:cs="Arial"/>
          <w:sz w:val="20"/>
          <w:szCs w:val="22"/>
          <w:lang w:val="en-GB" w:eastAsia="en-US"/>
        </w:rPr>
      </w:pPr>
    </w:p>
    <w:p w14:paraId="1C1AEC4F" w14:textId="77777777" w:rsidR="009172FF" w:rsidRDefault="009172FF" w:rsidP="009172FF">
      <w:pPr>
        <w:pStyle w:val="paragraph"/>
        <w:spacing w:before="0" w:beforeAutospacing="0" w:after="0" w:afterAutospacing="0"/>
        <w:textAlignment w:val="baseline"/>
        <w:rPr>
          <w:rFonts w:ascii="Verdana" w:eastAsia="Calibri" w:hAnsi="Verdana" w:cs="Arial"/>
          <w:sz w:val="20"/>
          <w:szCs w:val="22"/>
          <w:lang w:val="en-GB" w:eastAsia="en-US"/>
        </w:rPr>
      </w:pPr>
      <w:r>
        <w:rPr>
          <w:rFonts w:ascii="Verdana" w:eastAsia="Calibri" w:hAnsi="Verdana" w:cs="Arial"/>
          <w:sz w:val="20"/>
          <w:szCs w:val="22"/>
          <w:lang w:val="en-GB" w:eastAsia="en-US"/>
        </w:rPr>
        <w:t>This role also l</w:t>
      </w:r>
      <w:r w:rsidRPr="009172FF">
        <w:rPr>
          <w:rFonts w:ascii="Verdana" w:eastAsia="Calibri" w:hAnsi="Verdana" w:cs="Arial"/>
          <w:sz w:val="20"/>
          <w:szCs w:val="22"/>
          <w:lang w:val="en-GB" w:eastAsia="en-US"/>
        </w:rPr>
        <w:t>ead</w:t>
      </w:r>
      <w:r>
        <w:rPr>
          <w:rFonts w:ascii="Verdana" w:eastAsia="Calibri" w:hAnsi="Verdana" w:cs="Arial"/>
          <w:sz w:val="20"/>
          <w:szCs w:val="22"/>
          <w:lang w:val="en-GB" w:eastAsia="en-US"/>
        </w:rPr>
        <w:t>s</w:t>
      </w:r>
      <w:r w:rsidRPr="009172FF">
        <w:rPr>
          <w:rFonts w:ascii="Verdana" w:eastAsia="Calibri" w:hAnsi="Verdana" w:cs="Arial"/>
          <w:sz w:val="20"/>
          <w:szCs w:val="22"/>
          <w:lang w:val="en-GB" w:eastAsia="en-US"/>
        </w:rPr>
        <w:t xml:space="preserve"> or contribute</w:t>
      </w:r>
      <w:r>
        <w:rPr>
          <w:rFonts w:ascii="Verdana" w:eastAsia="Calibri" w:hAnsi="Verdana" w:cs="Arial"/>
          <w:sz w:val="20"/>
          <w:szCs w:val="22"/>
          <w:lang w:val="en-GB" w:eastAsia="en-US"/>
        </w:rPr>
        <w:t>s</w:t>
      </w:r>
      <w:r w:rsidRPr="009172FF">
        <w:rPr>
          <w:rFonts w:ascii="Verdana" w:eastAsia="Calibri" w:hAnsi="Verdana" w:cs="Arial"/>
          <w:sz w:val="20"/>
          <w:szCs w:val="22"/>
          <w:lang w:val="en-GB" w:eastAsia="en-US"/>
        </w:rPr>
        <w:t xml:space="preserve"> to projects, policy development, assurance, and review activities, ensuring effective implementation and continuous improvement. </w:t>
      </w:r>
    </w:p>
    <w:p w14:paraId="1DF3CE01" w14:textId="77777777" w:rsidR="009172FF" w:rsidRDefault="009172FF" w:rsidP="009172FF">
      <w:pPr>
        <w:pStyle w:val="paragraph"/>
        <w:spacing w:before="0" w:beforeAutospacing="0" w:after="0" w:afterAutospacing="0"/>
        <w:textAlignment w:val="baseline"/>
        <w:rPr>
          <w:rFonts w:ascii="Verdana" w:eastAsia="Calibri" w:hAnsi="Verdana" w:cs="Arial"/>
          <w:sz w:val="20"/>
          <w:szCs w:val="22"/>
          <w:lang w:val="en-GB" w:eastAsia="en-US"/>
        </w:rPr>
      </w:pPr>
    </w:p>
    <w:p w14:paraId="3E8D5A7D" w14:textId="7AEA69F2" w:rsidR="002F67EC" w:rsidRPr="009172FF" w:rsidRDefault="009172FF" w:rsidP="009172FF">
      <w:pPr>
        <w:pStyle w:val="paragraph"/>
        <w:spacing w:before="0" w:beforeAutospacing="0" w:after="0" w:afterAutospacing="0"/>
        <w:textAlignment w:val="baseline"/>
        <w:rPr>
          <w:rFonts w:ascii="Verdana" w:eastAsia="Calibri" w:hAnsi="Verdana" w:cs="Arial"/>
          <w:sz w:val="20"/>
          <w:szCs w:val="22"/>
          <w:lang w:val="en-GB" w:eastAsia="en-US"/>
        </w:rPr>
      </w:pPr>
      <w:r>
        <w:rPr>
          <w:rFonts w:ascii="Verdana" w:eastAsia="Calibri" w:hAnsi="Verdana" w:cs="Arial"/>
          <w:sz w:val="20"/>
          <w:szCs w:val="22"/>
          <w:lang w:val="en-GB" w:eastAsia="en-US"/>
        </w:rPr>
        <w:t xml:space="preserve">This role is responsible for </w:t>
      </w:r>
      <w:r w:rsidR="004512A3">
        <w:rPr>
          <w:rFonts w:ascii="Verdana" w:eastAsia="Calibri" w:hAnsi="Verdana" w:cs="Arial"/>
          <w:sz w:val="20"/>
          <w:szCs w:val="22"/>
          <w:lang w:val="en-GB" w:eastAsia="en-US"/>
        </w:rPr>
        <w:t xml:space="preserve">helping </w:t>
      </w:r>
      <w:r>
        <w:rPr>
          <w:rFonts w:ascii="Verdana" w:eastAsia="Calibri" w:hAnsi="Verdana" w:cs="Arial"/>
          <w:sz w:val="20"/>
          <w:szCs w:val="22"/>
          <w:lang w:val="en-GB" w:eastAsia="en-US"/>
        </w:rPr>
        <w:t>b</w:t>
      </w:r>
      <w:r w:rsidRPr="009172FF">
        <w:rPr>
          <w:rFonts w:ascii="Verdana" w:eastAsia="Calibri" w:hAnsi="Verdana" w:cs="Arial"/>
          <w:sz w:val="20"/>
          <w:szCs w:val="22"/>
          <w:lang w:val="en-GB" w:eastAsia="en-US"/>
        </w:rPr>
        <w:t>uild and maintain relationships with key stakeholders to support the team’s objectives and contribute to the development of best practice approaches for people with high and complex needs. </w:t>
      </w:r>
    </w:p>
    <w:p w14:paraId="2EC18287" w14:textId="2C93D634" w:rsidR="0080061F" w:rsidRPr="00A70B36" w:rsidRDefault="0080061F" w:rsidP="002F67EC">
      <w:pPr>
        <w:pStyle w:val="Heading3"/>
      </w:pPr>
      <w:r w:rsidRPr="00A70B36">
        <w:t>Location</w:t>
      </w:r>
    </w:p>
    <w:p w14:paraId="50B953AD" w14:textId="658D9691" w:rsidR="0080061F" w:rsidRDefault="00914FAF" w:rsidP="0080061F">
      <w:r>
        <w:t>Various</w:t>
      </w:r>
    </w:p>
    <w:p w14:paraId="70CBFD7E" w14:textId="77777777" w:rsidR="0080061F" w:rsidRDefault="0080061F" w:rsidP="0080061F">
      <w:pPr>
        <w:pStyle w:val="Heading3"/>
      </w:pPr>
      <w:r>
        <w:t>Reports to</w:t>
      </w:r>
    </w:p>
    <w:p w14:paraId="3BD35AB1" w14:textId="58B649D0" w:rsidR="0080061F" w:rsidRDefault="009172FF" w:rsidP="0080061F">
      <w:pPr>
        <w:spacing w:after="0" w:line="240" w:lineRule="auto"/>
      </w:pPr>
      <w:r>
        <w:t xml:space="preserve">Director DSS </w:t>
      </w:r>
      <w:r w:rsidR="00D14EE2">
        <w:t>Advisory</w:t>
      </w:r>
    </w:p>
    <w:p w14:paraId="364B1823" w14:textId="77777777" w:rsidR="0080061F" w:rsidRDefault="0080061F" w:rsidP="0055724C">
      <w:pPr>
        <w:pStyle w:val="Heading2"/>
        <w:spacing w:before="360"/>
      </w:pPr>
      <w:r w:rsidRPr="00776B90">
        <w:t>Key</w:t>
      </w:r>
      <w:r>
        <w:t xml:space="preserve"> </w:t>
      </w:r>
      <w:r w:rsidRPr="00B27E44">
        <w:t>responsibilities</w:t>
      </w:r>
    </w:p>
    <w:p w14:paraId="031A2B5F" w14:textId="036A5E5C" w:rsidR="009172FF" w:rsidRPr="009172FF" w:rsidRDefault="009172FF" w:rsidP="009172FF">
      <w:pPr>
        <w:pStyle w:val="Bullet1"/>
        <w:numPr>
          <w:ilvl w:val="0"/>
          <w:numId w:val="2"/>
        </w:numPr>
        <w:tabs>
          <w:tab w:val="clear" w:pos="454"/>
        </w:tabs>
        <w:spacing w:before="60" w:after="60"/>
      </w:pPr>
      <w:r w:rsidRPr="009172FF">
        <w:t xml:space="preserve">Deliver </w:t>
      </w:r>
      <w:r w:rsidR="00055DC4">
        <w:t xml:space="preserve">high-quality </w:t>
      </w:r>
      <w:r w:rsidRPr="009172FF">
        <w:t>advice and analysis on operational and strategic issues across the team’s remit. </w:t>
      </w:r>
    </w:p>
    <w:p w14:paraId="1DFE8E3E" w14:textId="22B29902" w:rsidR="009172FF" w:rsidRDefault="009172FF" w:rsidP="009172FF">
      <w:pPr>
        <w:pStyle w:val="Bullet1"/>
        <w:numPr>
          <w:ilvl w:val="0"/>
          <w:numId w:val="2"/>
        </w:numPr>
        <w:tabs>
          <w:tab w:val="clear" w:pos="454"/>
        </w:tabs>
        <w:spacing w:before="60" w:after="60"/>
      </w:pPr>
      <w:r w:rsidRPr="009172FF">
        <w:t xml:space="preserve">Lead </w:t>
      </w:r>
      <w:r w:rsidR="00055DC4">
        <w:t>work projects</w:t>
      </w:r>
      <w:r w:rsidRPr="009172FF">
        <w:t xml:space="preserve"> and initiatives relating to the High and Complex Framework, assurance, and review functions. </w:t>
      </w:r>
    </w:p>
    <w:p w14:paraId="5021CCFA" w14:textId="456F719C" w:rsidR="00055DC4" w:rsidRPr="009172FF" w:rsidRDefault="00055DC4" w:rsidP="009172FF">
      <w:pPr>
        <w:pStyle w:val="Bullet1"/>
        <w:numPr>
          <w:ilvl w:val="0"/>
          <w:numId w:val="2"/>
        </w:numPr>
        <w:tabs>
          <w:tab w:val="clear" w:pos="454"/>
        </w:tabs>
        <w:spacing w:before="60" w:after="60"/>
      </w:pPr>
      <w:r w:rsidRPr="00EB13C1">
        <w:t>Ensures rigorous standards of analysis and risk assessment are achieved.</w:t>
      </w:r>
    </w:p>
    <w:p w14:paraId="49A392E1" w14:textId="77777777" w:rsidR="009172FF" w:rsidRPr="009172FF" w:rsidRDefault="009172FF" w:rsidP="009172FF">
      <w:pPr>
        <w:pStyle w:val="Bullet1"/>
        <w:numPr>
          <w:ilvl w:val="0"/>
          <w:numId w:val="2"/>
        </w:numPr>
        <w:tabs>
          <w:tab w:val="clear" w:pos="454"/>
        </w:tabs>
        <w:spacing w:before="60" w:after="60"/>
      </w:pPr>
      <w:r w:rsidRPr="009172FF">
        <w:t>Develop and maintain effective relationships with internal and external stakeholders, including agency partners. </w:t>
      </w:r>
    </w:p>
    <w:p w14:paraId="23468E9E" w14:textId="77777777" w:rsidR="009172FF" w:rsidRPr="009172FF" w:rsidRDefault="009172FF" w:rsidP="009172FF">
      <w:pPr>
        <w:pStyle w:val="Bullet1"/>
        <w:numPr>
          <w:ilvl w:val="0"/>
          <w:numId w:val="2"/>
        </w:numPr>
        <w:tabs>
          <w:tab w:val="clear" w:pos="454"/>
        </w:tabs>
        <w:spacing w:before="60" w:after="60"/>
      </w:pPr>
      <w:r w:rsidRPr="009172FF">
        <w:t>Support the review panel and assurance processes through research, reporting, and recommendations. </w:t>
      </w:r>
    </w:p>
    <w:p w14:paraId="64DA04CF" w14:textId="77777777" w:rsidR="009172FF" w:rsidRPr="009172FF" w:rsidRDefault="009172FF" w:rsidP="009172FF">
      <w:pPr>
        <w:pStyle w:val="Bullet1"/>
        <w:numPr>
          <w:ilvl w:val="0"/>
          <w:numId w:val="2"/>
        </w:numPr>
        <w:tabs>
          <w:tab w:val="clear" w:pos="454"/>
        </w:tabs>
        <w:spacing w:before="60" w:after="60"/>
      </w:pPr>
      <w:r w:rsidRPr="009172FF">
        <w:t>Contribute to the development of policies, procedures, and best practice guidance. </w:t>
      </w:r>
    </w:p>
    <w:p w14:paraId="1AF768FF" w14:textId="77777777" w:rsidR="009172FF" w:rsidRDefault="009172FF" w:rsidP="009172FF">
      <w:pPr>
        <w:pStyle w:val="Bullet1"/>
        <w:numPr>
          <w:ilvl w:val="0"/>
          <w:numId w:val="2"/>
        </w:numPr>
        <w:tabs>
          <w:tab w:val="clear" w:pos="454"/>
        </w:tabs>
        <w:spacing w:before="60" w:after="60"/>
      </w:pPr>
      <w:r w:rsidRPr="009172FF">
        <w:t>Mentor and support less experienced team members and contribute to team capability building. </w:t>
      </w:r>
    </w:p>
    <w:p w14:paraId="2B0A5130" w14:textId="38A4B44C" w:rsidR="0074203D" w:rsidRDefault="00055DC4" w:rsidP="009172FF">
      <w:pPr>
        <w:pStyle w:val="Bullet1"/>
        <w:numPr>
          <w:ilvl w:val="0"/>
          <w:numId w:val="2"/>
        </w:numPr>
        <w:tabs>
          <w:tab w:val="clear" w:pos="454"/>
        </w:tabs>
        <w:spacing w:before="60" w:after="60"/>
      </w:pPr>
      <w:r>
        <w:t xml:space="preserve">Guide </w:t>
      </w:r>
      <w:r w:rsidR="0074203D">
        <w:t xml:space="preserve">the </w:t>
      </w:r>
      <w:r w:rsidR="004512A3">
        <w:t>development</w:t>
      </w:r>
      <w:r w:rsidR="0074203D">
        <w:t xml:space="preserve"> of strategic advice on cross agency matters.</w:t>
      </w:r>
    </w:p>
    <w:p w14:paraId="19A6822A" w14:textId="77777777" w:rsidR="00055DC4" w:rsidRPr="000D708B" w:rsidRDefault="00055DC4" w:rsidP="00055DC4">
      <w:pPr>
        <w:pStyle w:val="Bullet1"/>
        <w:numPr>
          <w:ilvl w:val="0"/>
          <w:numId w:val="2"/>
        </w:numPr>
        <w:tabs>
          <w:tab w:val="clear" w:pos="454"/>
        </w:tabs>
        <w:spacing w:before="60" w:after="60"/>
      </w:pPr>
      <w:r w:rsidRPr="00EB13C1">
        <w:t>Have an overview of organisational issues and an understanding of the key imperatives of other agencies.</w:t>
      </w:r>
    </w:p>
    <w:p w14:paraId="2788AFBF" w14:textId="19ADAEE8" w:rsidR="00055DC4" w:rsidRDefault="00055DC4" w:rsidP="009172FF">
      <w:pPr>
        <w:pStyle w:val="Bullet1"/>
        <w:numPr>
          <w:ilvl w:val="0"/>
          <w:numId w:val="2"/>
        </w:numPr>
        <w:tabs>
          <w:tab w:val="clear" w:pos="454"/>
        </w:tabs>
        <w:spacing w:before="60" w:after="60"/>
      </w:pPr>
      <w:r>
        <w:t>Prepare and develop high-level reports for leadership and across the sector.</w:t>
      </w:r>
    </w:p>
    <w:p w14:paraId="4C98CAAF" w14:textId="5F05EE23" w:rsidR="00055DC4" w:rsidRDefault="00F02C2D" w:rsidP="009172FF">
      <w:pPr>
        <w:pStyle w:val="Bullet1"/>
        <w:numPr>
          <w:ilvl w:val="0"/>
          <w:numId w:val="2"/>
        </w:numPr>
        <w:tabs>
          <w:tab w:val="clear" w:pos="454"/>
        </w:tabs>
        <w:spacing w:before="60" w:after="60"/>
      </w:pPr>
      <w:r>
        <w:t>Proven ability</w:t>
      </w:r>
      <w:r w:rsidR="00055DC4">
        <w:t xml:space="preserve"> in analysing and interpreting complex data and information</w:t>
      </w:r>
      <w:r>
        <w:t xml:space="preserve"> and the ability to </w:t>
      </w:r>
      <w:r w:rsidR="00055DC4">
        <w:t xml:space="preserve">translate it into reports and other written material tailored </w:t>
      </w:r>
      <w:r>
        <w:t xml:space="preserve">to </w:t>
      </w:r>
      <w:r w:rsidR="00055DC4">
        <w:t xml:space="preserve">the intended audience. </w:t>
      </w:r>
    </w:p>
    <w:p w14:paraId="1D480288" w14:textId="04D7EB04" w:rsidR="00055DC4" w:rsidRPr="00EB13C1" w:rsidRDefault="00F02C2D" w:rsidP="00055DC4">
      <w:pPr>
        <w:pStyle w:val="Bullet1"/>
        <w:numPr>
          <w:ilvl w:val="0"/>
          <w:numId w:val="2"/>
        </w:numPr>
        <w:tabs>
          <w:tab w:val="clear" w:pos="454"/>
        </w:tabs>
        <w:spacing w:before="60" w:after="60"/>
      </w:pPr>
      <w:r>
        <w:t>Strong ability to meet tight deadlines and</w:t>
      </w:r>
      <w:r w:rsidR="00055DC4" w:rsidRPr="00EB13C1">
        <w:t xml:space="preserve"> deliver timely advice and highly professional support on </w:t>
      </w:r>
      <w:r>
        <w:t>various work projects.</w:t>
      </w:r>
    </w:p>
    <w:p w14:paraId="3688045C" w14:textId="78A087A1" w:rsidR="00055DC4" w:rsidRPr="009172FF" w:rsidRDefault="00055DC4" w:rsidP="00055DC4">
      <w:pPr>
        <w:pStyle w:val="Bullet1"/>
        <w:numPr>
          <w:ilvl w:val="0"/>
          <w:numId w:val="2"/>
        </w:numPr>
        <w:tabs>
          <w:tab w:val="clear" w:pos="454"/>
        </w:tabs>
        <w:spacing w:before="60" w:after="60"/>
      </w:pPr>
      <w:r w:rsidRPr="00EB13C1">
        <w:t>Communicate and disseminate information relating to initiatives, interagency projects and timeframes within the Ministry and other key agencies.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lastRenderedPageBreak/>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16359EE3" w14:textId="221D22BD" w:rsidR="00176EF0" w:rsidRPr="0049040E" w:rsidRDefault="00176EF0" w:rsidP="0049040E">
      <w:pPr>
        <w:numPr>
          <w:ilvl w:val="0"/>
          <w:numId w:val="7"/>
        </w:numPr>
        <w:spacing w:before="60" w:after="60"/>
        <w:ind w:left="425" w:hanging="425"/>
        <w:contextualSpacing/>
        <w:jc w:val="both"/>
        <w:rPr>
          <w:color w:val="000000" w:themeColor="text1"/>
        </w:rPr>
      </w:pPr>
      <w:r w:rsidRPr="0049040E">
        <w:rPr>
          <w:color w:val="000000" w:themeColor="text1"/>
        </w:rPr>
        <w:t>Relevant tertiary qualification and or equivalent experience</w:t>
      </w:r>
    </w:p>
    <w:p w14:paraId="1F31F335" w14:textId="77777777" w:rsidR="009172FF" w:rsidRPr="0049040E" w:rsidRDefault="009172FF" w:rsidP="0049040E">
      <w:pPr>
        <w:numPr>
          <w:ilvl w:val="0"/>
          <w:numId w:val="7"/>
        </w:numPr>
        <w:spacing w:before="60" w:after="60"/>
        <w:ind w:left="425" w:hanging="425"/>
        <w:contextualSpacing/>
        <w:jc w:val="both"/>
        <w:rPr>
          <w:color w:val="000000" w:themeColor="text1"/>
        </w:rPr>
      </w:pPr>
      <w:r w:rsidRPr="0049040E">
        <w:rPr>
          <w:color w:val="000000" w:themeColor="text1"/>
        </w:rPr>
        <w:t>Strong analytical and policy development skills. </w:t>
      </w:r>
    </w:p>
    <w:p w14:paraId="5A3555C4" w14:textId="585C33C6" w:rsidR="00F02C2D" w:rsidRPr="0049040E" w:rsidRDefault="00F02C2D" w:rsidP="0049040E">
      <w:pPr>
        <w:numPr>
          <w:ilvl w:val="0"/>
          <w:numId w:val="7"/>
        </w:numPr>
        <w:spacing w:before="60" w:after="60"/>
        <w:ind w:left="425" w:hanging="425"/>
        <w:contextualSpacing/>
        <w:jc w:val="both"/>
        <w:rPr>
          <w:color w:val="000000" w:themeColor="text1"/>
        </w:rPr>
      </w:pPr>
      <w:r w:rsidRPr="0049040E">
        <w:rPr>
          <w:color w:val="000000" w:themeColor="text1"/>
        </w:rPr>
        <w:t>Proven ability to work collaboratively and responsively in both government and non-government settings</w:t>
      </w:r>
    </w:p>
    <w:p w14:paraId="5A4BF279" w14:textId="41E99EEB" w:rsidR="009172FF" w:rsidRPr="0049040E" w:rsidRDefault="009172FF" w:rsidP="0049040E">
      <w:pPr>
        <w:numPr>
          <w:ilvl w:val="0"/>
          <w:numId w:val="7"/>
        </w:numPr>
        <w:spacing w:before="60" w:after="60"/>
        <w:ind w:left="425" w:hanging="425"/>
        <w:contextualSpacing/>
        <w:jc w:val="both"/>
        <w:rPr>
          <w:color w:val="000000" w:themeColor="text1"/>
        </w:rPr>
      </w:pPr>
      <w:r w:rsidRPr="0049040E">
        <w:rPr>
          <w:color w:val="000000" w:themeColor="text1"/>
        </w:rPr>
        <w:t>Knowledge of the disability sector and high and complex needs frameworks</w:t>
      </w:r>
      <w:r w:rsidR="004512A3" w:rsidRPr="0049040E">
        <w:rPr>
          <w:color w:val="000000" w:themeColor="text1"/>
        </w:rPr>
        <w:t xml:space="preserve"> is preferred but not essential</w:t>
      </w:r>
      <w:r w:rsidRPr="0049040E">
        <w:rPr>
          <w:color w:val="000000" w:themeColor="text1"/>
        </w:rPr>
        <w:t>. </w:t>
      </w:r>
    </w:p>
    <w:p w14:paraId="135F4F70" w14:textId="77777777" w:rsidR="00F02C2D" w:rsidRPr="0049040E" w:rsidRDefault="00C01881" w:rsidP="0049040E">
      <w:pPr>
        <w:numPr>
          <w:ilvl w:val="0"/>
          <w:numId w:val="7"/>
        </w:numPr>
        <w:spacing w:before="60" w:after="60"/>
        <w:ind w:left="425" w:hanging="425"/>
        <w:contextualSpacing/>
        <w:jc w:val="both"/>
        <w:rPr>
          <w:color w:val="000000" w:themeColor="text1"/>
        </w:rPr>
      </w:pPr>
      <w:r w:rsidRPr="0049040E">
        <w:rPr>
          <w:color w:val="000000" w:themeColor="text1"/>
        </w:rPr>
        <w:t>Proven e</w:t>
      </w:r>
      <w:r w:rsidR="009172FF" w:rsidRPr="0049040E">
        <w:rPr>
          <w:color w:val="000000" w:themeColor="text1"/>
        </w:rPr>
        <w:t>xperience in project management, assurance, and stakeholder engagement.</w:t>
      </w:r>
    </w:p>
    <w:p w14:paraId="2EA1EAF8" w14:textId="22580C18" w:rsidR="009172FF" w:rsidRPr="0049040E" w:rsidRDefault="00F02C2D" w:rsidP="0049040E">
      <w:pPr>
        <w:numPr>
          <w:ilvl w:val="0"/>
          <w:numId w:val="7"/>
        </w:numPr>
        <w:spacing w:before="60" w:after="60"/>
        <w:ind w:left="425" w:hanging="425"/>
        <w:contextualSpacing/>
        <w:jc w:val="both"/>
        <w:rPr>
          <w:color w:val="000000" w:themeColor="text1"/>
        </w:rPr>
      </w:pPr>
      <w:r w:rsidRPr="0049040E">
        <w:rPr>
          <w:color w:val="000000" w:themeColor="text1"/>
        </w:rPr>
        <w:t>Highly effective level of communication and influencing skills and demonstrated ability to build and maintain strong stakeholder networks and relationships</w:t>
      </w:r>
      <w:r w:rsidR="009172FF" w:rsidRPr="0049040E">
        <w:rPr>
          <w:color w:val="000000" w:themeColor="text1"/>
        </w:rPr>
        <w:t> </w:t>
      </w:r>
    </w:p>
    <w:p w14:paraId="6A3D22DD" w14:textId="77777777" w:rsidR="00F02C2D" w:rsidRPr="0049040E" w:rsidRDefault="00F02C2D" w:rsidP="0049040E">
      <w:pPr>
        <w:numPr>
          <w:ilvl w:val="0"/>
          <w:numId w:val="7"/>
        </w:numPr>
        <w:spacing w:before="60" w:after="60"/>
        <w:ind w:left="425" w:hanging="425"/>
        <w:contextualSpacing/>
        <w:jc w:val="both"/>
        <w:rPr>
          <w:color w:val="000000" w:themeColor="text1"/>
        </w:rPr>
      </w:pPr>
      <w:r w:rsidRPr="0049040E">
        <w:rPr>
          <w:color w:val="000000" w:themeColor="text1"/>
        </w:rPr>
        <w:t>Highly effective level of communication and influencing skills and demonstrated ability to build and maintain strong stakeholder networks and relationships</w:t>
      </w:r>
    </w:p>
    <w:p w14:paraId="2D7D8D4D" w14:textId="77777777" w:rsidR="00D14EE2" w:rsidRPr="001F4E52" w:rsidRDefault="00D14EE2" w:rsidP="00D14EE2">
      <w:pPr>
        <w:numPr>
          <w:ilvl w:val="0"/>
          <w:numId w:val="7"/>
        </w:numPr>
        <w:spacing w:before="60" w:after="60"/>
        <w:ind w:left="425" w:hanging="425"/>
        <w:contextualSpacing/>
        <w:jc w:val="both"/>
        <w:rPr>
          <w:color w:val="000000" w:themeColor="text1"/>
        </w:rPr>
      </w:pPr>
      <w:r w:rsidRPr="001F4E52">
        <w:rPr>
          <w:color w:val="000000" w:themeColor="text1"/>
        </w:rPr>
        <w:t>Extensive understanding of the relevant environment and issues facing the Ministry and the Government</w:t>
      </w:r>
    </w:p>
    <w:p w14:paraId="44A29A0A" w14:textId="017F1B4E" w:rsidR="00D14EE2" w:rsidRPr="001F4E52" w:rsidRDefault="00D14EE2" w:rsidP="00D14EE2">
      <w:pPr>
        <w:numPr>
          <w:ilvl w:val="0"/>
          <w:numId w:val="7"/>
        </w:numPr>
        <w:spacing w:before="60" w:after="60"/>
        <w:ind w:left="425" w:hanging="425"/>
        <w:contextualSpacing/>
        <w:jc w:val="both"/>
        <w:rPr>
          <w:color w:val="000000" w:themeColor="text1"/>
        </w:rPr>
      </w:pPr>
      <w:r w:rsidRPr="001F4E52">
        <w:rPr>
          <w:color w:val="000000" w:themeColor="text1"/>
        </w:rPr>
        <w:t xml:space="preserve">Proven extensive experience in strategy and policy development or implementation of projects and initiatives  </w:t>
      </w:r>
    </w:p>
    <w:p w14:paraId="636808AD" w14:textId="675100B1" w:rsidR="004512A3" w:rsidRDefault="004512A3" w:rsidP="00D14EE2">
      <w:pPr>
        <w:numPr>
          <w:ilvl w:val="0"/>
          <w:numId w:val="7"/>
        </w:numPr>
        <w:spacing w:before="60" w:after="60"/>
        <w:ind w:left="425" w:hanging="425"/>
        <w:contextualSpacing/>
        <w:jc w:val="both"/>
        <w:rPr>
          <w:color w:val="000000" w:themeColor="text1"/>
        </w:rPr>
      </w:pPr>
      <w:r w:rsidRPr="001F4E52">
        <w:rPr>
          <w:color w:val="000000" w:themeColor="text1"/>
        </w:rPr>
        <w:t>Demonstrated ability to provide high quality written advice to decision makers.</w:t>
      </w:r>
    </w:p>
    <w:p w14:paraId="31E8FB3E" w14:textId="77777777" w:rsidR="00F02C2D" w:rsidRPr="0049040E" w:rsidRDefault="00F02C2D" w:rsidP="0049040E">
      <w:pPr>
        <w:numPr>
          <w:ilvl w:val="0"/>
          <w:numId w:val="7"/>
        </w:numPr>
        <w:spacing w:before="60" w:after="60"/>
        <w:ind w:left="425" w:hanging="425"/>
        <w:contextualSpacing/>
        <w:jc w:val="both"/>
        <w:rPr>
          <w:color w:val="000000" w:themeColor="text1"/>
        </w:rPr>
      </w:pPr>
      <w:r w:rsidRPr="0049040E">
        <w:rPr>
          <w:color w:val="000000" w:themeColor="text1"/>
        </w:rPr>
        <w:t>A proven record of managing strategies and projects in a complex and demanding environment</w:t>
      </w:r>
    </w:p>
    <w:p w14:paraId="23400772" w14:textId="017677B1" w:rsidR="00F02C2D" w:rsidRPr="0049040E" w:rsidRDefault="00F02C2D" w:rsidP="0049040E">
      <w:pPr>
        <w:numPr>
          <w:ilvl w:val="0"/>
          <w:numId w:val="7"/>
        </w:numPr>
        <w:spacing w:before="60" w:after="60"/>
        <w:ind w:left="425" w:hanging="425"/>
        <w:contextualSpacing/>
        <w:jc w:val="both"/>
        <w:rPr>
          <w:color w:val="000000" w:themeColor="text1"/>
        </w:rPr>
      </w:pPr>
      <w:r w:rsidRPr="0049040E">
        <w:rPr>
          <w:color w:val="000000" w:themeColor="text1"/>
        </w:rPr>
        <w:t>Clear and articulate communicator demonstrated by high levels of presentations</w:t>
      </w:r>
      <w:r w:rsidR="00E03DE7">
        <w:rPr>
          <w:color w:val="000000" w:themeColor="text1"/>
        </w:rPr>
        <w:t>, including written</w:t>
      </w:r>
    </w:p>
    <w:p w14:paraId="3DA2F25F" w14:textId="655AFA04" w:rsidR="00F02C2D" w:rsidRPr="00F02C2D" w:rsidRDefault="00F02C2D" w:rsidP="00B01C5C">
      <w:pPr>
        <w:numPr>
          <w:ilvl w:val="0"/>
          <w:numId w:val="7"/>
        </w:numPr>
        <w:spacing w:before="60" w:after="60"/>
        <w:ind w:left="425" w:hanging="425"/>
        <w:contextualSpacing/>
      </w:pPr>
      <w:r w:rsidRPr="00D37F01">
        <w:t>Organisational and environmental awareness</w:t>
      </w:r>
      <w:r>
        <w:rPr>
          <w:rFonts w:hint="eastAsia"/>
        </w:rPr>
        <w:t xml:space="preserve"> with the </w:t>
      </w:r>
      <w:r w:rsidRPr="00CC2C75">
        <w:t>ability to identify potential risks and issues, evaluate information and apply discretion to make quality judgements, decisions and appropriate responses</w:t>
      </w:r>
    </w:p>
    <w:p w14:paraId="134BA960" w14:textId="77777777" w:rsidR="0080061F" w:rsidRPr="001F4E52" w:rsidRDefault="0080061F" w:rsidP="0055724C">
      <w:pPr>
        <w:pStyle w:val="Heading2"/>
        <w:spacing w:before="360"/>
      </w:pPr>
      <w:r w:rsidRPr="001F4E52">
        <w:t>Attributes</w:t>
      </w:r>
    </w:p>
    <w:p w14:paraId="7995F002" w14:textId="77777777" w:rsidR="00D14EE2" w:rsidRPr="001F4E52" w:rsidRDefault="00D14EE2" w:rsidP="00D14EE2">
      <w:pPr>
        <w:numPr>
          <w:ilvl w:val="0"/>
          <w:numId w:val="7"/>
        </w:numPr>
        <w:spacing w:before="60" w:after="60"/>
        <w:ind w:left="425" w:hanging="425"/>
        <w:contextualSpacing/>
        <w:rPr>
          <w:color w:val="000000" w:themeColor="text1"/>
        </w:rPr>
      </w:pPr>
      <w:r w:rsidRPr="001F4E52">
        <w:rPr>
          <w:color w:val="000000" w:themeColor="text1"/>
        </w:rPr>
        <w:t>Analytical and solutions-focused. </w:t>
      </w:r>
    </w:p>
    <w:p w14:paraId="0825877F" w14:textId="77777777" w:rsidR="00D14EE2" w:rsidRPr="001F4E52" w:rsidRDefault="00D14EE2" w:rsidP="00D14EE2">
      <w:pPr>
        <w:numPr>
          <w:ilvl w:val="0"/>
          <w:numId w:val="7"/>
        </w:numPr>
        <w:spacing w:before="60" w:after="60"/>
        <w:ind w:left="425" w:hanging="425"/>
        <w:contextualSpacing/>
        <w:rPr>
          <w:color w:val="000000" w:themeColor="text1"/>
        </w:rPr>
      </w:pPr>
      <w:r w:rsidRPr="001F4E52">
        <w:rPr>
          <w:color w:val="000000" w:themeColor="text1"/>
        </w:rPr>
        <w:t>Collaborative and supportive. </w:t>
      </w:r>
    </w:p>
    <w:p w14:paraId="22CBD5E6" w14:textId="77777777" w:rsidR="00D14EE2" w:rsidRPr="001F4E52" w:rsidRDefault="00D14EE2" w:rsidP="00D14EE2">
      <w:pPr>
        <w:numPr>
          <w:ilvl w:val="0"/>
          <w:numId w:val="7"/>
        </w:numPr>
        <w:spacing w:before="60" w:after="60"/>
        <w:ind w:left="425" w:hanging="425"/>
        <w:contextualSpacing/>
        <w:rPr>
          <w:color w:val="000000" w:themeColor="text1"/>
        </w:rPr>
      </w:pPr>
      <w:r w:rsidRPr="001F4E52">
        <w:rPr>
          <w:color w:val="000000" w:themeColor="text1"/>
        </w:rPr>
        <w:t>Detail-oriented and organised. </w:t>
      </w:r>
    </w:p>
    <w:p w14:paraId="00D9AC54" w14:textId="77777777" w:rsidR="00D14EE2" w:rsidRPr="001F4E52" w:rsidRDefault="00D14EE2" w:rsidP="00D14EE2">
      <w:pPr>
        <w:numPr>
          <w:ilvl w:val="0"/>
          <w:numId w:val="7"/>
        </w:numPr>
        <w:spacing w:before="60" w:after="60"/>
        <w:ind w:left="425" w:hanging="425"/>
        <w:contextualSpacing/>
        <w:rPr>
          <w:color w:val="000000" w:themeColor="text1"/>
        </w:rPr>
      </w:pPr>
      <w:r w:rsidRPr="001F4E52">
        <w:rPr>
          <w:color w:val="000000" w:themeColor="text1"/>
        </w:rPr>
        <w:t>Adaptable and proactive. </w:t>
      </w:r>
    </w:p>
    <w:p w14:paraId="7AA026C8" w14:textId="77777777" w:rsidR="00D14EE2" w:rsidRPr="001F4E52" w:rsidRDefault="00D14EE2" w:rsidP="00D14EE2">
      <w:pPr>
        <w:numPr>
          <w:ilvl w:val="0"/>
          <w:numId w:val="7"/>
        </w:numPr>
        <w:spacing w:before="60" w:after="60"/>
        <w:ind w:left="425" w:hanging="425"/>
        <w:contextualSpacing/>
        <w:jc w:val="both"/>
        <w:rPr>
          <w:color w:val="000000" w:themeColor="text1"/>
        </w:rPr>
      </w:pPr>
      <w:r w:rsidRPr="001F4E52">
        <w:rPr>
          <w:color w:val="000000" w:themeColor="text1"/>
        </w:rPr>
        <w:t>Exercises sound judgement and political sensitivity</w:t>
      </w:r>
    </w:p>
    <w:p w14:paraId="5405B93C" w14:textId="11AEFA2B" w:rsidR="00D14EE2" w:rsidRPr="001F4E52" w:rsidRDefault="00D14EE2" w:rsidP="00D14EE2">
      <w:pPr>
        <w:numPr>
          <w:ilvl w:val="0"/>
          <w:numId w:val="7"/>
        </w:numPr>
        <w:spacing w:before="60" w:after="60"/>
        <w:ind w:left="425" w:hanging="425"/>
        <w:contextualSpacing/>
        <w:jc w:val="both"/>
        <w:rPr>
          <w:color w:val="000000" w:themeColor="text1"/>
        </w:rPr>
      </w:pPr>
      <w:r w:rsidRPr="001F4E52">
        <w:rPr>
          <w:color w:val="000000" w:themeColor="text1"/>
        </w:rPr>
        <w:t>Critical thinking and problem-solving skills</w:t>
      </w:r>
    </w:p>
    <w:p w14:paraId="661BDC7A" w14:textId="77777777" w:rsidR="0074203D" w:rsidRPr="001F4E52" w:rsidRDefault="0074203D" w:rsidP="0074203D">
      <w:pPr>
        <w:numPr>
          <w:ilvl w:val="0"/>
          <w:numId w:val="7"/>
        </w:numPr>
        <w:spacing w:before="60" w:after="60"/>
        <w:ind w:left="425" w:hanging="425"/>
        <w:contextualSpacing/>
        <w:rPr>
          <w:color w:val="000000" w:themeColor="text1"/>
        </w:rPr>
      </w:pPr>
      <w:bookmarkStart w:id="0" w:name="_Hlk182224206"/>
      <w:r w:rsidRPr="001F4E52">
        <w:rPr>
          <w:color w:val="000000" w:themeColor="text1"/>
        </w:rPr>
        <w:t>Ability to influence others without authority</w:t>
      </w:r>
    </w:p>
    <w:p w14:paraId="55E62BAE" w14:textId="77777777" w:rsidR="0074203D" w:rsidRPr="00D37F01" w:rsidRDefault="0074203D" w:rsidP="0074203D">
      <w:pPr>
        <w:numPr>
          <w:ilvl w:val="0"/>
          <w:numId w:val="7"/>
        </w:numPr>
        <w:spacing w:before="60" w:after="60"/>
        <w:ind w:left="425" w:hanging="425"/>
        <w:contextualSpacing/>
      </w:pPr>
      <w:r>
        <w:rPr>
          <w:rFonts w:hint="eastAsia"/>
        </w:rPr>
        <w:lastRenderedPageBreak/>
        <w:t>Proven</w:t>
      </w:r>
      <w:r w:rsidRPr="00CC2C75">
        <w:t xml:space="preserve"> ability to establish and build effective cohesive relationships and partnerships with a variety of stakeholders to achieve mutually beneficial outcomes</w:t>
      </w:r>
    </w:p>
    <w:p w14:paraId="7A26999C" w14:textId="77777777" w:rsidR="0074203D" w:rsidRDefault="0074203D" w:rsidP="0074203D">
      <w:pPr>
        <w:numPr>
          <w:ilvl w:val="0"/>
          <w:numId w:val="7"/>
        </w:numPr>
        <w:spacing w:before="60" w:after="60"/>
        <w:ind w:left="425" w:hanging="425"/>
        <w:contextualSpacing/>
      </w:pPr>
      <w:r>
        <w:rPr>
          <w:rFonts w:hint="eastAsia"/>
        </w:rPr>
        <w:t>Advanced planning and organisational skill with the a</w:t>
      </w:r>
      <w:r w:rsidRPr="00D37F01">
        <w:t>bility to multi-task, escalate as appropriate, and prioritise work on a daily basis while ensuring follow-up on other issues continues as necessary</w:t>
      </w:r>
    </w:p>
    <w:p w14:paraId="3A448FFE" w14:textId="77777777" w:rsidR="0074203D" w:rsidRDefault="0074203D" w:rsidP="0074203D">
      <w:pPr>
        <w:numPr>
          <w:ilvl w:val="0"/>
          <w:numId w:val="7"/>
        </w:numPr>
        <w:spacing w:before="60" w:after="60"/>
        <w:ind w:left="425" w:hanging="425"/>
        <w:contextualSpacing/>
      </w:pPr>
      <w:r w:rsidRPr="00CC2C75">
        <w:t>Proven ability to develop trust and credibility and handle confidential and privileged information sensitively</w:t>
      </w:r>
    </w:p>
    <w:p w14:paraId="7354C74E" w14:textId="77777777" w:rsidR="0074203D" w:rsidRPr="00CC2C75" w:rsidRDefault="0074203D" w:rsidP="0074203D">
      <w:pPr>
        <w:numPr>
          <w:ilvl w:val="0"/>
          <w:numId w:val="7"/>
        </w:numPr>
        <w:spacing w:before="60" w:after="60"/>
        <w:ind w:left="425" w:hanging="425"/>
        <w:contextualSpacing/>
      </w:pPr>
      <w:r w:rsidRPr="00CC2C75">
        <w:t>Resilient and able to stay calm under pressure, demonstrate resourcefulness and a proactive approach to problem solving</w:t>
      </w:r>
    </w:p>
    <w:p w14:paraId="166EF8D8" w14:textId="77777777" w:rsidR="0074203D" w:rsidRPr="00D37F01" w:rsidRDefault="0074203D" w:rsidP="0074203D">
      <w:pPr>
        <w:numPr>
          <w:ilvl w:val="0"/>
          <w:numId w:val="7"/>
        </w:numPr>
        <w:spacing w:before="60" w:after="60"/>
        <w:ind w:left="425" w:hanging="425"/>
        <w:contextualSpacing/>
      </w:pPr>
      <w:r>
        <w:rPr>
          <w:rFonts w:hint="eastAsia"/>
        </w:rPr>
        <w:t>A</w:t>
      </w:r>
      <w:r w:rsidRPr="00CC2C75">
        <w:t>bility to relate to people at all levels, demonstrate active listening skills and manage difficult conversations confidently, with the ability to exercise diplomacy and discretion</w:t>
      </w:r>
    </w:p>
    <w:p w14:paraId="3EBEEA08" w14:textId="77777777" w:rsidR="0074203D" w:rsidRDefault="0074203D" w:rsidP="0074203D">
      <w:pPr>
        <w:numPr>
          <w:ilvl w:val="0"/>
          <w:numId w:val="7"/>
        </w:numPr>
        <w:spacing w:before="60" w:after="60"/>
        <w:ind w:left="425" w:hanging="425"/>
        <w:contextualSpacing/>
      </w:pPr>
      <w:r w:rsidRPr="0020306D">
        <w:t>Willingly shares knowledge and contributes to a</w:t>
      </w:r>
      <w:r w:rsidRPr="00CC2C75">
        <w:t xml:space="preserve"> supportive environment based on co-operation and commitment to achieve goals</w:t>
      </w:r>
    </w:p>
    <w:p w14:paraId="3D2517E3" w14:textId="77777777" w:rsidR="0074203D" w:rsidRDefault="0074203D" w:rsidP="0074203D">
      <w:pPr>
        <w:numPr>
          <w:ilvl w:val="0"/>
          <w:numId w:val="7"/>
        </w:numPr>
        <w:spacing w:before="60" w:after="60"/>
        <w:ind w:left="425" w:hanging="425"/>
        <w:contextualSpacing/>
      </w:pPr>
      <w:r w:rsidRPr="00D37F01">
        <w:t>Ability to work efficiently in a close, busy team environment</w:t>
      </w:r>
    </w:p>
    <w:p w14:paraId="53123748" w14:textId="77777777" w:rsidR="0074203D" w:rsidRDefault="0074203D" w:rsidP="0074203D">
      <w:pPr>
        <w:numPr>
          <w:ilvl w:val="0"/>
          <w:numId w:val="7"/>
        </w:numPr>
        <w:spacing w:before="60" w:after="60"/>
        <w:ind w:left="425" w:hanging="425"/>
        <w:contextualSpacing/>
      </w:pPr>
      <w:r>
        <w:t>S</w:t>
      </w:r>
      <w:r>
        <w:rPr>
          <w:rFonts w:hint="eastAsia"/>
        </w:rPr>
        <w:t>trong communication skills</w:t>
      </w:r>
    </w:p>
    <w:p w14:paraId="7CDF9A7F" w14:textId="77777777" w:rsidR="0074203D" w:rsidRPr="00D37F01" w:rsidRDefault="0074203D" w:rsidP="0074203D">
      <w:pPr>
        <w:numPr>
          <w:ilvl w:val="0"/>
          <w:numId w:val="7"/>
        </w:numPr>
        <w:spacing w:before="60" w:after="60"/>
        <w:ind w:left="425" w:hanging="425"/>
        <w:contextualSpacing/>
      </w:pPr>
      <w:r w:rsidRPr="00D37F01">
        <w:t>Flexible, adaptable and pragmatic</w:t>
      </w:r>
    </w:p>
    <w:p w14:paraId="2936F612" w14:textId="77777777" w:rsidR="0074203D" w:rsidRPr="00D37F01" w:rsidRDefault="0074203D" w:rsidP="0074203D">
      <w:pPr>
        <w:numPr>
          <w:ilvl w:val="0"/>
          <w:numId w:val="7"/>
        </w:numPr>
        <w:spacing w:before="60" w:after="60"/>
        <w:ind w:left="425" w:hanging="425"/>
        <w:contextualSpacing/>
      </w:pPr>
      <w:r>
        <w:rPr>
          <w:rFonts w:hint="eastAsia"/>
        </w:rPr>
        <w:t>(</w:t>
      </w:r>
      <w:r w:rsidRPr="00D37F01">
        <w:t>Strong</w:t>
      </w:r>
      <w:r>
        <w:rPr>
          <w:rFonts w:hint="eastAsia"/>
        </w:rPr>
        <w:t>)</w:t>
      </w:r>
      <w:r w:rsidRPr="00D37F01">
        <w:t xml:space="preserve"> client focus</w:t>
      </w:r>
      <w:r>
        <w:t xml:space="preserve"> (with the ability to </w:t>
      </w:r>
      <w:r w:rsidRPr="007146A8">
        <w:t>understands clients’ needs and is able to anticipate and respond to these</w:t>
      </w:r>
      <w:r>
        <w:t>)</w:t>
      </w:r>
    </w:p>
    <w:p w14:paraId="0A2912BF" w14:textId="75613E69" w:rsidR="0074203D" w:rsidRPr="001F4E52" w:rsidRDefault="0074203D" w:rsidP="001F4E52">
      <w:pPr>
        <w:numPr>
          <w:ilvl w:val="0"/>
          <w:numId w:val="7"/>
        </w:numPr>
        <w:spacing w:before="60" w:after="60"/>
        <w:ind w:left="425" w:hanging="425"/>
        <w:contextualSpacing/>
      </w:pPr>
      <w:r w:rsidRPr="00D37F01">
        <w:t>Welcomes and values diversity, and contributes to an inclusive working environment where differences are acknowledged and respected</w:t>
      </w:r>
      <w:bookmarkEnd w:id="0"/>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5083EEDC" w14:textId="77777777" w:rsidR="001F4E52" w:rsidRPr="00465D09" w:rsidRDefault="001F4E52" w:rsidP="001F4E52">
      <w:pPr>
        <w:pStyle w:val="Bullet1"/>
        <w:numPr>
          <w:ilvl w:val="0"/>
          <w:numId w:val="2"/>
        </w:numPr>
        <w:tabs>
          <w:tab w:val="clear" w:pos="454"/>
        </w:tabs>
        <w:spacing w:before="60" w:after="60"/>
        <w:rPr>
          <w:color w:val="000000" w:themeColor="text1"/>
        </w:rPr>
      </w:pPr>
      <w:r w:rsidRPr="00465D09">
        <w:rPr>
          <w:color w:val="000000" w:themeColor="text1"/>
        </w:rPr>
        <w:t>DSS leadership Team</w:t>
      </w:r>
    </w:p>
    <w:p w14:paraId="706F5339" w14:textId="77777777" w:rsidR="001F4E52" w:rsidRPr="00465D09" w:rsidRDefault="001F4E52" w:rsidP="001F4E52">
      <w:pPr>
        <w:pStyle w:val="Bullet1"/>
        <w:numPr>
          <w:ilvl w:val="0"/>
          <w:numId w:val="2"/>
        </w:numPr>
        <w:tabs>
          <w:tab w:val="clear" w:pos="454"/>
        </w:tabs>
        <w:spacing w:before="60" w:after="60"/>
        <w:rPr>
          <w:color w:val="000000" w:themeColor="text1"/>
        </w:rPr>
      </w:pPr>
      <w:r w:rsidRPr="00465D09">
        <w:rPr>
          <w:color w:val="000000" w:themeColor="text1"/>
        </w:rPr>
        <w:t>DSS Legal Team</w:t>
      </w:r>
    </w:p>
    <w:p w14:paraId="48DBAD43" w14:textId="77777777" w:rsidR="0080061F" w:rsidRDefault="0080061F" w:rsidP="000469A5">
      <w:pPr>
        <w:pStyle w:val="Heading3"/>
      </w:pPr>
      <w:r w:rsidRPr="00E83550">
        <w:t xml:space="preserve">External </w:t>
      </w:r>
    </w:p>
    <w:p w14:paraId="312CB2D3" w14:textId="77777777" w:rsidR="001F4E52" w:rsidRPr="00465D09" w:rsidRDefault="001F4E52" w:rsidP="001F4E52">
      <w:pPr>
        <w:pStyle w:val="Bullet1"/>
        <w:numPr>
          <w:ilvl w:val="0"/>
          <w:numId w:val="2"/>
        </w:numPr>
        <w:tabs>
          <w:tab w:val="clear" w:pos="454"/>
        </w:tabs>
        <w:spacing w:before="60" w:after="60"/>
        <w:rPr>
          <w:b/>
          <w:color w:val="000000" w:themeColor="text1"/>
        </w:rPr>
      </w:pPr>
      <w:r w:rsidRPr="00465D09">
        <w:rPr>
          <w:color w:val="000000" w:themeColor="text1"/>
        </w:rPr>
        <w:t>Key cross agency partners, including but not limited to, Ministry of Health, Health New Zealand, Corrections - Te Ara Poutama, Oranga Tamariki, Ministry of Justice, Police and Housing</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01BC106E" w14:textId="0F3E282F" w:rsidR="004230ED" w:rsidRPr="0080061F" w:rsidRDefault="004230ED" w:rsidP="00914FAF">
      <w:pPr>
        <w:rPr>
          <w:b/>
          <w:bCs/>
          <w:lang w:eastAsia="en-G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w:t>
      </w:r>
      <w:r w:rsidR="00582915">
        <w:t>ly</w:t>
      </w:r>
      <w:r w:rsidR="00142D0F">
        <w:t xml:space="preserve"> 2025</w:t>
      </w:r>
    </w:p>
    <w:sectPr w:rsidR="004230ED" w:rsidRPr="0080061F"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7D29" w14:textId="77777777" w:rsidR="00C90996" w:rsidRDefault="00C90996" w:rsidP="0077711D">
      <w:pPr>
        <w:spacing w:after="0" w:line="240" w:lineRule="auto"/>
      </w:pPr>
      <w:r>
        <w:separator/>
      </w:r>
    </w:p>
  </w:endnote>
  <w:endnote w:type="continuationSeparator" w:id="0">
    <w:p w14:paraId="3A09FF45" w14:textId="77777777" w:rsidR="00C90996" w:rsidRDefault="00C90996"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2815E784"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9172FF">
      <w:t>Senior Advisor</w:t>
    </w:r>
    <w:r w:rsidR="002F67EC">
      <w:t xml:space="preserve">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1B27B468"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9172FF">
      <w:t>Senior Advisor</w:t>
    </w:r>
    <w:r w:rsidR="002F67EC">
      <w:t xml:space="preserve">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25E28" w14:textId="77777777" w:rsidR="00C90996" w:rsidRDefault="00C90996" w:rsidP="0077711D">
      <w:pPr>
        <w:spacing w:after="0" w:line="240" w:lineRule="auto"/>
      </w:pPr>
      <w:r>
        <w:separator/>
      </w:r>
    </w:p>
  </w:footnote>
  <w:footnote w:type="continuationSeparator" w:id="0">
    <w:p w14:paraId="1FA6F6BC" w14:textId="77777777" w:rsidR="00C90996" w:rsidRDefault="00C90996"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0E118B3D" w:rsidR="00DB63D9" w:rsidRPr="001A300D"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0E118B3D" w:rsidR="00DB63D9" w:rsidRPr="001A300D"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512C4517" w:rsidR="00DB63D9" w:rsidRPr="001A300D"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512C4517" w:rsidR="00DB63D9" w:rsidRPr="001A300D"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5FA098AB" w:rsidR="00DB63D9" w:rsidRPr="001A300D"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5FA098AB" w:rsidR="00DB63D9" w:rsidRPr="001A300D"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num w:numId="1" w16cid:durableId="1267496620">
    <w:abstractNumId w:val="4"/>
  </w:num>
  <w:num w:numId="2" w16cid:durableId="2045134168">
    <w:abstractNumId w:val="1"/>
  </w:num>
  <w:num w:numId="3" w16cid:durableId="1983343402">
    <w:abstractNumId w:val="0"/>
  </w:num>
  <w:num w:numId="4" w16cid:durableId="103235133">
    <w:abstractNumId w:val="2"/>
  </w:num>
  <w:num w:numId="5" w16cid:durableId="1475877034">
    <w:abstractNumId w:val="3"/>
  </w:num>
  <w:num w:numId="6" w16cid:durableId="1783455097">
    <w:abstractNumId w:val="6"/>
  </w:num>
  <w:num w:numId="7" w16cid:durableId="20768774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271D"/>
    <w:rsid w:val="00034336"/>
    <w:rsid w:val="00037CB0"/>
    <w:rsid w:val="0004190E"/>
    <w:rsid w:val="000469A5"/>
    <w:rsid w:val="00055DC4"/>
    <w:rsid w:val="000710E0"/>
    <w:rsid w:val="00086206"/>
    <w:rsid w:val="000964FE"/>
    <w:rsid w:val="000969AE"/>
    <w:rsid w:val="000A4890"/>
    <w:rsid w:val="000A576B"/>
    <w:rsid w:val="000C1F92"/>
    <w:rsid w:val="000E3BB9"/>
    <w:rsid w:val="001026C0"/>
    <w:rsid w:val="00106AED"/>
    <w:rsid w:val="00142D0F"/>
    <w:rsid w:val="00176EF0"/>
    <w:rsid w:val="001A300D"/>
    <w:rsid w:val="001B360A"/>
    <w:rsid w:val="001D3744"/>
    <w:rsid w:val="001F4E52"/>
    <w:rsid w:val="00213DA6"/>
    <w:rsid w:val="00216302"/>
    <w:rsid w:val="00233BCC"/>
    <w:rsid w:val="00236D2D"/>
    <w:rsid w:val="00245A2B"/>
    <w:rsid w:val="00252382"/>
    <w:rsid w:val="002D1C62"/>
    <w:rsid w:val="002D367B"/>
    <w:rsid w:val="002F3FEF"/>
    <w:rsid w:val="002F67EC"/>
    <w:rsid w:val="00327384"/>
    <w:rsid w:val="00354EC2"/>
    <w:rsid w:val="00387FAC"/>
    <w:rsid w:val="00397220"/>
    <w:rsid w:val="003B0A38"/>
    <w:rsid w:val="003E2869"/>
    <w:rsid w:val="003E3722"/>
    <w:rsid w:val="003F320E"/>
    <w:rsid w:val="004227ED"/>
    <w:rsid w:val="004230ED"/>
    <w:rsid w:val="00445BCE"/>
    <w:rsid w:val="00447DD8"/>
    <w:rsid w:val="004512A3"/>
    <w:rsid w:val="00454F25"/>
    <w:rsid w:val="004710B8"/>
    <w:rsid w:val="0049040E"/>
    <w:rsid w:val="004939A3"/>
    <w:rsid w:val="004957D3"/>
    <w:rsid w:val="00495E9D"/>
    <w:rsid w:val="004D1E30"/>
    <w:rsid w:val="00533E65"/>
    <w:rsid w:val="0055724C"/>
    <w:rsid w:val="0056681E"/>
    <w:rsid w:val="00572AA9"/>
    <w:rsid w:val="00582915"/>
    <w:rsid w:val="00595906"/>
    <w:rsid w:val="005B11F9"/>
    <w:rsid w:val="00631D73"/>
    <w:rsid w:val="00683B13"/>
    <w:rsid w:val="006B19BD"/>
    <w:rsid w:val="0074203D"/>
    <w:rsid w:val="0077711D"/>
    <w:rsid w:val="007B201A"/>
    <w:rsid w:val="007C2143"/>
    <w:rsid w:val="007F3ACD"/>
    <w:rsid w:val="0080061F"/>
    <w:rsid w:val="0080133F"/>
    <w:rsid w:val="00803002"/>
    <w:rsid w:val="0080498F"/>
    <w:rsid w:val="00860654"/>
    <w:rsid w:val="008C20D5"/>
    <w:rsid w:val="00903467"/>
    <w:rsid w:val="00906EAA"/>
    <w:rsid w:val="00914FAF"/>
    <w:rsid w:val="009172FF"/>
    <w:rsid w:val="00965C35"/>
    <w:rsid w:val="00970DD2"/>
    <w:rsid w:val="0099555E"/>
    <w:rsid w:val="009A077C"/>
    <w:rsid w:val="009D15F1"/>
    <w:rsid w:val="009D2B10"/>
    <w:rsid w:val="00A2199C"/>
    <w:rsid w:val="00A43896"/>
    <w:rsid w:val="00A43F21"/>
    <w:rsid w:val="00A6244E"/>
    <w:rsid w:val="00A678E1"/>
    <w:rsid w:val="00B01C5C"/>
    <w:rsid w:val="00B41635"/>
    <w:rsid w:val="00B52748"/>
    <w:rsid w:val="00B5357A"/>
    <w:rsid w:val="00C01881"/>
    <w:rsid w:val="00C503A7"/>
    <w:rsid w:val="00C5215F"/>
    <w:rsid w:val="00C90996"/>
    <w:rsid w:val="00CB4A28"/>
    <w:rsid w:val="00D14EE2"/>
    <w:rsid w:val="00D34EA0"/>
    <w:rsid w:val="00D637C3"/>
    <w:rsid w:val="00DB63D9"/>
    <w:rsid w:val="00DD3676"/>
    <w:rsid w:val="00DD62A5"/>
    <w:rsid w:val="00DD6907"/>
    <w:rsid w:val="00DD7526"/>
    <w:rsid w:val="00DE3537"/>
    <w:rsid w:val="00E03DE7"/>
    <w:rsid w:val="00E22E32"/>
    <w:rsid w:val="00E41044"/>
    <w:rsid w:val="00E43B69"/>
    <w:rsid w:val="00E4584F"/>
    <w:rsid w:val="00E671C3"/>
    <w:rsid w:val="00E90142"/>
    <w:rsid w:val="00E9269E"/>
    <w:rsid w:val="00EE03DA"/>
    <w:rsid w:val="00EF3676"/>
    <w:rsid w:val="00F02C2D"/>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7362">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015183918">
      <w:bodyDiv w:val="1"/>
      <w:marLeft w:val="0"/>
      <w:marRight w:val="0"/>
      <w:marTop w:val="0"/>
      <w:marBottom w:val="0"/>
      <w:divBdr>
        <w:top w:val="none" w:sz="0" w:space="0" w:color="auto"/>
        <w:left w:val="none" w:sz="0" w:space="0" w:color="auto"/>
        <w:bottom w:val="none" w:sz="0" w:space="0" w:color="auto"/>
        <w:right w:val="none" w:sz="0" w:space="0" w:color="auto"/>
      </w:divBdr>
    </w:div>
    <w:div w:id="1042753308">
      <w:bodyDiv w:val="1"/>
      <w:marLeft w:val="0"/>
      <w:marRight w:val="0"/>
      <w:marTop w:val="0"/>
      <w:marBottom w:val="0"/>
      <w:divBdr>
        <w:top w:val="none" w:sz="0" w:space="0" w:color="auto"/>
        <w:left w:val="none" w:sz="0" w:space="0" w:color="auto"/>
        <w:bottom w:val="none" w:sz="0" w:space="0" w:color="auto"/>
        <w:right w:val="none" w:sz="0" w:space="0" w:color="auto"/>
      </w:divBdr>
    </w:div>
    <w:div w:id="1138381087">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415709307">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2121144437">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 w:id="2138571355">
      <w:bodyDiv w:val="1"/>
      <w:marLeft w:val="0"/>
      <w:marRight w:val="0"/>
      <w:marTop w:val="0"/>
      <w:marBottom w:val="0"/>
      <w:divBdr>
        <w:top w:val="none" w:sz="0" w:space="0" w:color="auto"/>
        <w:left w:val="none" w:sz="0" w:space="0" w:color="auto"/>
        <w:bottom w:val="none" w:sz="0" w:space="0" w:color="auto"/>
        <w:right w:val="none" w:sz="0" w:space="0" w:color="auto"/>
      </w:divBdr>
      <w:divsChild>
        <w:div w:id="1030910983">
          <w:marLeft w:val="0"/>
          <w:marRight w:val="0"/>
          <w:marTop w:val="0"/>
          <w:marBottom w:val="0"/>
          <w:divBdr>
            <w:top w:val="none" w:sz="0" w:space="0" w:color="auto"/>
            <w:left w:val="none" w:sz="0" w:space="0" w:color="auto"/>
            <w:bottom w:val="none" w:sz="0" w:space="0" w:color="auto"/>
            <w:right w:val="none" w:sz="0" w:space="0" w:color="auto"/>
          </w:divBdr>
        </w:div>
        <w:div w:id="1260141528">
          <w:marLeft w:val="0"/>
          <w:marRight w:val="0"/>
          <w:marTop w:val="0"/>
          <w:marBottom w:val="0"/>
          <w:divBdr>
            <w:top w:val="none" w:sz="0" w:space="0" w:color="auto"/>
            <w:left w:val="none" w:sz="0" w:space="0" w:color="auto"/>
            <w:bottom w:val="none" w:sz="0" w:space="0" w:color="auto"/>
            <w:right w:val="none" w:sz="0" w:space="0" w:color="auto"/>
          </w:divBdr>
        </w:div>
        <w:div w:id="1749688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INFO-1382905582-9452</_dlc_DocId>
    <_dlc_DocIdUrl xmlns="f5655c14-143d-4812-9d48-85cb4e9489a4">
      <Url>https://msdgovtnz.sharepoint.com/sites/COP-People-Group-Change-Practice/_layouts/15/DocIdRedir.aspx?ID=INFO-1382905582-9452</Url>
      <Description>INFO-1382905582-9452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9512D-8061-4AF8-990E-9C76714C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3.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5ebd4053-9985-41be-8f9c-5de37190b58a"/>
    <ds:schemaRef ds:uri="ea7f3347-cc1f-4827-9798-b3543c6f111f"/>
    <ds:schemaRef ds:uri="24a4208d-6389-4ccf-93db-5bf6e7a6ca4d"/>
    <ds:schemaRef ds:uri="f5655c14-143d-4812-9d48-85cb4e9489a4"/>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1DA6FEC2-1910-4429-ABCF-9A06D895EE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2025-10-07T23:00:00Z</dcterms:created>
  <dcterms:modified xsi:type="dcterms:W3CDTF">2025-10-10T06:32:00Z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495ef56e-cf4e-4f4c-adbf-d81f11bb0ee6</vt:lpwstr>
  </property>
</Properties>
</file>