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110A" w14:textId="597FF99E" w:rsidR="5204AFC9" w:rsidRPr="00353CA5" w:rsidRDefault="7FB7FA84" w:rsidP="00353CA5">
      <w:pPr>
        <w:pStyle w:val="Heading3"/>
        <w:spacing w:before="1600" w:after="900"/>
        <w:rPr>
          <w:color w:val="FFFFFF" w:themeColor="background1"/>
          <w:sz w:val="40"/>
          <w:szCs w:val="40"/>
        </w:rPr>
      </w:pPr>
      <w:r w:rsidRPr="1EE4ED33">
        <w:rPr>
          <w:rStyle w:val="Heading1Char"/>
          <w:b/>
        </w:rPr>
        <w:t>P</w:t>
      </w:r>
      <w:r w:rsidR="00F255D6">
        <w:rPr>
          <w:rStyle w:val="Heading1Char"/>
          <w:b/>
        </w:rPr>
        <w:t>rogramme Management Office (PMO) Lead</w:t>
      </w:r>
      <w:r w:rsidR="00BE484D">
        <w:br/>
      </w:r>
      <w:r w:rsidR="00BE484D">
        <w:br/>
      </w:r>
      <w:r w:rsidR="00F255D6">
        <w:rPr>
          <w:rStyle w:val="Heading1Char"/>
        </w:rPr>
        <w:t>DSS Transformation</w:t>
      </w:r>
    </w:p>
    <w:p w14:paraId="08659D1B" w14:textId="77777777" w:rsidR="00F05C09" w:rsidRPr="00C4259B" w:rsidRDefault="00F05C09" w:rsidP="00C4259B">
      <w:pPr>
        <w:pStyle w:val="Heading2"/>
      </w:pPr>
      <w:r w:rsidRPr="00C4259B">
        <w:t>Our purpose</w:t>
      </w:r>
    </w:p>
    <w:p w14:paraId="3D48BAA6" w14:textId="77777777" w:rsidR="00F05C09" w:rsidRDefault="00F05C09" w:rsidP="00331B43">
      <w:pPr>
        <w:spacing w:after="0"/>
      </w:pPr>
      <w:r w:rsidRPr="00336686">
        <w:t>We help New Zealanders to be safe, strong, and independent</w:t>
      </w:r>
      <w:r w:rsidR="00F050D6" w:rsidRPr="00336686">
        <w:t>.</w:t>
      </w:r>
    </w:p>
    <w:p w14:paraId="2A2D41BB" w14:textId="77777777" w:rsidR="00C4259B" w:rsidRDefault="00C4259B" w:rsidP="00C4259B">
      <w:pPr>
        <w:rPr>
          <w:rStyle w:val="Strong"/>
        </w:rPr>
      </w:pPr>
      <w:r w:rsidRPr="00C4259B">
        <w:rPr>
          <w:rStyle w:val="Strong"/>
        </w:rPr>
        <w:t>Manaaki tangata, Manaaki whānau</w:t>
      </w:r>
    </w:p>
    <w:p w14:paraId="48199E86" w14:textId="77777777" w:rsidR="009853B5" w:rsidRDefault="009853B5" w:rsidP="00C4259B">
      <w:pPr>
        <w:pStyle w:val="Heading2"/>
        <w:rPr>
          <w:b w:val="0"/>
          <w:color w:val="000000" w:themeColor="text1"/>
          <w:sz w:val="22"/>
          <w:szCs w:val="22"/>
          <w:lang w:val="en-GB"/>
        </w:rPr>
      </w:pPr>
      <w:r w:rsidRPr="009853B5">
        <w:rPr>
          <w:b w:val="0"/>
          <w:color w:val="000000" w:themeColor="text1"/>
          <w:sz w:val="22"/>
          <w:szCs w:val="22"/>
          <w:lang w:val="en-GB"/>
        </w:rPr>
        <w:t xml:space="preserve">The purpose of the Disability Support Services Business Group is to be the commissioner, funder and steward of high-quality disability support services for disabled people, their whānau and carers.   </w:t>
      </w:r>
    </w:p>
    <w:p w14:paraId="253F6B17" w14:textId="653BF457" w:rsidR="1B301802" w:rsidRDefault="1B301802" w:rsidP="00C4259B">
      <w:pPr>
        <w:pStyle w:val="Heading2"/>
      </w:pPr>
      <w:r w:rsidRPr="3D34B620">
        <w:t>Our values</w:t>
      </w:r>
    </w:p>
    <w:p w14:paraId="0CFC2820" w14:textId="77777777" w:rsidR="00336686" w:rsidRDefault="00336686" w:rsidP="00331B43">
      <w:pPr>
        <w:spacing w:before="120" w:after="0"/>
      </w:pPr>
      <w:r w:rsidRPr="00336686">
        <w:rPr>
          <w:rStyle w:val="Strong"/>
        </w:rPr>
        <w:t>Manaaki:</w:t>
      </w:r>
      <w:r>
        <w:t xml:space="preserve"> We care about the wellbeing of people</w:t>
      </w:r>
    </w:p>
    <w:p w14:paraId="409C1423" w14:textId="77777777" w:rsidR="00336686" w:rsidRDefault="00336686" w:rsidP="00331B43">
      <w:pPr>
        <w:spacing w:after="0"/>
      </w:pPr>
      <w:r w:rsidRPr="00336686">
        <w:rPr>
          <w:rStyle w:val="Strong"/>
        </w:rPr>
        <w:t>Whānau:</w:t>
      </w:r>
      <w:r>
        <w:t xml:space="preserve"> We are inclusive and build belonging</w:t>
      </w:r>
    </w:p>
    <w:p w14:paraId="3EBD6B9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03D64B44"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4F123264" w14:textId="77777777" w:rsidR="005C0C81" w:rsidRPr="004F3212" w:rsidRDefault="005C0C81" w:rsidP="005C0C81">
      <w:pPr>
        <w:pStyle w:val="Heading2"/>
      </w:pPr>
      <w:r w:rsidRPr="004F3212">
        <w:t>Our commitment to Māori</w:t>
      </w:r>
    </w:p>
    <w:p w14:paraId="0823F322"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663319CB"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17174A9"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te harakeke</w:t>
      </w:r>
    </w:p>
    <w:p w14:paraId="0895512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63575C99"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tai;</w:t>
      </w:r>
    </w:p>
    <w:p w14:paraId="29883718"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69B66191"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4C9ED51"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21A1F6A6" w14:textId="77777777" w:rsidR="00353CA5" w:rsidRPr="00353CA5" w:rsidRDefault="00353CA5" w:rsidP="00353CA5">
      <w:pPr>
        <w:spacing w:after="0"/>
        <w:rPr>
          <w:b/>
          <w:bCs/>
          <w:lang w:eastAsia="en-NZ"/>
        </w:rPr>
      </w:pPr>
      <w:r w:rsidRPr="00353CA5">
        <w:rPr>
          <w:b/>
          <w:bCs/>
          <w:lang w:eastAsia="en-NZ"/>
        </w:rPr>
        <w:t>He tangata, he tangata, he tangata*</w:t>
      </w:r>
    </w:p>
    <w:p w14:paraId="5D7FF6F3"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1131AE68" w14:textId="77777777" w:rsidR="00353CA5" w:rsidRPr="004F3212" w:rsidRDefault="00353CA5" w:rsidP="00353CA5">
      <w:pPr>
        <w:spacing w:after="0"/>
        <w:rPr>
          <w:lang w:eastAsia="en-NZ"/>
        </w:rPr>
      </w:pPr>
      <w:r w:rsidRPr="004F3212">
        <w:rPr>
          <w:lang w:eastAsia="en-NZ"/>
        </w:rPr>
        <w:t>Where will the bellbird find rest?</w:t>
      </w:r>
    </w:p>
    <w:p w14:paraId="39FC955D" w14:textId="77777777" w:rsidR="00353CA5" w:rsidRPr="004F3212" w:rsidRDefault="00353CA5" w:rsidP="00353CA5">
      <w:pPr>
        <w:spacing w:after="0"/>
        <w:rPr>
          <w:lang w:eastAsia="en-NZ"/>
        </w:rPr>
      </w:pPr>
      <w:r w:rsidRPr="004F3212">
        <w:rPr>
          <w:lang w:eastAsia="en-NZ"/>
        </w:rPr>
        <w:t>Will it fly inland, fly out to sea, or fly aimlessly;</w:t>
      </w:r>
    </w:p>
    <w:p w14:paraId="29FAD280" w14:textId="77777777" w:rsidR="00353CA5" w:rsidRPr="004F3212" w:rsidRDefault="00353CA5" w:rsidP="00353CA5">
      <w:pPr>
        <w:spacing w:after="0"/>
        <w:rPr>
          <w:lang w:eastAsia="en-NZ"/>
        </w:rPr>
      </w:pPr>
      <w:r w:rsidRPr="004F3212">
        <w:rPr>
          <w:lang w:eastAsia="en-NZ"/>
        </w:rPr>
        <w:t>If you were to ask me,</w:t>
      </w:r>
    </w:p>
    <w:p w14:paraId="166A3771" w14:textId="77777777" w:rsidR="00353CA5" w:rsidRPr="004F3212" w:rsidRDefault="00353CA5" w:rsidP="00353CA5">
      <w:pPr>
        <w:spacing w:after="0"/>
        <w:rPr>
          <w:lang w:eastAsia="en-NZ"/>
        </w:rPr>
      </w:pPr>
      <w:r w:rsidRPr="004F3212">
        <w:rPr>
          <w:lang w:eastAsia="en-NZ"/>
        </w:rPr>
        <w:t>What is the most important thing in the world?</w:t>
      </w:r>
    </w:p>
    <w:p w14:paraId="03DDB3B6" w14:textId="77777777" w:rsidR="00353CA5" w:rsidRPr="004F3212" w:rsidRDefault="00353CA5" w:rsidP="00353CA5">
      <w:pPr>
        <w:spacing w:after="0"/>
        <w:rPr>
          <w:lang w:eastAsia="en-NZ"/>
        </w:rPr>
      </w:pPr>
      <w:r w:rsidRPr="004F3212">
        <w:rPr>
          <w:lang w:eastAsia="en-NZ"/>
        </w:rPr>
        <w:lastRenderedPageBreak/>
        <w:t>I will tell you,</w:t>
      </w:r>
    </w:p>
    <w:p w14:paraId="6B43EF6F" w14:textId="77777777" w:rsidR="00353CA5" w:rsidRPr="004F3212" w:rsidRDefault="00353CA5" w:rsidP="00353CA5">
      <w:pPr>
        <w:spacing w:after="0"/>
        <w:rPr>
          <w:lang w:eastAsia="en-NZ"/>
        </w:rPr>
      </w:pPr>
      <w:r w:rsidRPr="004F3212">
        <w:rPr>
          <w:lang w:eastAsia="en-NZ"/>
        </w:rPr>
        <w:t>It is people, it is people, it is people</w:t>
      </w:r>
    </w:p>
    <w:p w14:paraId="28455682" w14:textId="77777777" w:rsidR="00353CA5" w:rsidRPr="00353CA5" w:rsidRDefault="00353CA5" w:rsidP="00353CA5"/>
    <w:p w14:paraId="55318C61" w14:textId="00881459" w:rsidR="00F255D6" w:rsidRDefault="005C0C81" w:rsidP="00353CA5">
      <w:pPr>
        <w:rPr>
          <w:lang w:eastAsia="en-NZ"/>
        </w:rPr>
      </w:pPr>
      <w:r w:rsidRPr="004F3212">
        <w:rPr>
          <w:lang w:eastAsia="en-NZ"/>
        </w:rPr>
        <w:t>*</w:t>
      </w:r>
      <w:r w:rsidR="00353CA5">
        <w:rPr>
          <w:lang w:eastAsia="en-NZ"/>
        </w:rPr>
        <w:t xml:space="preserve"> </w:t>
      </w:r>
      <w:r w:rsidRPr="004F3212">
        <w:rPr>
          <w:lang w:eastAsia="en-NZ"/>
        </w:rPr>
        <w:t xml:space="preserve">We would like to acknowledge Te Rūnanga Nui o Te </w:t>
      </w:r>
      <w:proofErr w:type="spellStart"/>
      <w:r w:rsidRPr="004F3212">
        <w:rPr>
          <w:lang w:eastAsia="en-NZ"/>
        </w:rPr>
        <w:t>Aupōuri</w:t>
      </w:r>
      <w:proofErr w:type="spellEnd"/>
      <w:r w:rsidRPr="004F3212">
        <w:rPr>
          <w:lang w:eastAsia="en-NZ"/>
        </w:rPr>
        <w:t xml:space="preserve"> Trust for their permission to use this </w:t>
      </w:r>
      <w:proofErr w:type="spellStart"/>
      <w:r w:rsidRPr="004F3212">
        <w:rPr>
          <w:lang w:eastAsia="en-NZ"/>
        </w:rPr>
        <w:t>whakataukī</w:t>
      </w:r>
      <w:proofErr w:type="spellEnd"/>
      <w:r w:rsidRPr="004F3212">
        <w:rPr>
          <w:lang w:eastAsia="en-NZ"/>
        </w:rPr>
        <w:t xml:space="preserve"> </w:t>
      </w:r>
    </w:p>
    <w:p w14:paraId="3337A104" w14:textId="77777777" w:rsidR="00F255D6" w:rsidRPr="00F255D6" w:rsidRDefault="00F255D6" w:rsidP="00F255D6">
      <w:pPr>
        <w:keepNext/>
        <w:keepLines/>
        <w:spacing w:before="240" w:line="240" w:lineRule="auto"/>
        <w:outlineLvl w:val="1"/>
        <w:rPr>
          <w:rFonts w:eastAsia="Times New Roman" w:cs="Arial"/>
          <w:b/>
          <w:sz w:val="32"/>
          <w:szCs w:val="32"/>
          <w:lang w:val="en-GB" w:eastAsia="en-GB"/>
        </w:rPr>
      </w:pPr>
      <w:r w:rsidRPr="00F255D6">
        <w:rPr>
          <w:rFonts w:eastAsia="Times New Roman" w:cs="Arial"/>
          <w:b/>
          <w:sz w:val="32"/>
          <w:szCs w:val="32"/>
          <w:lang w:val="en-GB" w:eastAsia="en-GB"/>
        </w:rPr>
        <w:t>Group Purpose</w:t>
      </w:r>
    </w:p>
    <w:p w14:paraId="7828F708" w14:textId="77777777" w:rsidR="00F255D6" w:rsidRPr="00F255D6" w:rsidRDefault="00F255D6" w:rsidP="00F255D6">
      <w:pPr>
        <w:keepNext/>
        <w:keepLines/>
        <w:spacing w:before="240" w:line="240" w:lineRule="auto"/>
        <w:outlineLvl w:val="1"/>
        <w:rPr>
          <w:rFonts w:eastAsia="Times New Roman" w:cs="Arial"/>
          <w:b/>
          <w:sz w:val="24"/>
          <w:szCs w:val="20"/>
          <w:lang w:val="en-GB" w:eastAsia="en-GB"/>
        </w:rPr>
      </w:pPr>
      <w:r w:rsidRPr="00F255D6">
        <w:rPr>
          <w:rFonts w:eastAsia="Times New Roman" w:cs="Arial"/>
          <w:b/>
          <w:sz w:val="24"/>
          <w:szCs w:val="20"/>
          <w:lang w:val="en-GB" w:eastAsia="en-GB"/>
        </w:rPr>
        <w:t>DSS Transformation Programme</w:t>
      </w:r>
    </w:p>
    <w:p w14:paraId="5699F347" w14:textId="77777777" w:rsidR="00F255D6" w:rsidRPr="00F255D6" w:rsidRDefault="00F255D6" w:rsidP="00F255D6">
      <w:pPr>
        <w:spacing w:before="100" w:beforeAutospacing="1" w:after="100" w:afterAutospacing="1" w:line="240" w:lineRule="auto"/>
        <w:rPr>
          <w:rFonts w:asciiTheme="majorHAnsi" w:eastAsia="Times New Roman" w:hAnsiTheme="majorHAnsi" w:cs="Times New Roman"/>
          <w:color w:val="000000"/>
          <w:lang w:eastAsia="en-NZ"/>
        </w:rPr>
      </w:pPr>
      <w:r w:rsidRPr="00F255D6">
        <w:rPr>
          <w:rFonts w:asciiTheme="majorHAnsi" w:eastAsia="Times New Roman" w:hAnsiTheme="majorHAnsi" w:cs="Times New Roman"/>
          <w:color w:val="000000"/>
          <w:lang w:eastAsia="en-NZ"/>
        </w:rPr>
        <w:t>The DSS Group has been established to ensure fairer access to disability support services in New Zealand, ensuring those with the greatest needs receive quality support services.</w:t>
      </w:r>
    </w:p>
    <w:p w14:paraId="6B16D0EB" w14:textId="77777777" w:rsidR="00F255D6" w:rsidRPr="00F255D6" w:rsidRDefault="00F255D6" w:rsidP="00F255D6">
      <w:pPr>
        <w:spacing w:before="100" w:beforeAutospacing="1" w:after="100" w:afterAutospacing="1" w:line="240" w:lineRule="auto"/>
        <w:rPr>
          <w:rFonts w:asciiTheme="majorHAnsi" w:eastAsia="Times New Roman" w:hAnsiTheme="majorHAnsi" w:cs="Times New Roman"/>
          <w:color w:val="000000"/>
          <w:lang w:eastAsia="en-NZ"/>
        </w:rPr>
      </w:pPr>
      <w:r w:rsidRPr="00F255D6">
        <w:rPr>
          <w:rFonts w:asciiTheme="majorHAnsi" w:eastAsia="Times New Roman" w:hAnsiTheme="majorHAnsi" w:cs="Times New Roman"/>
          <w:color w:val="000000"/>
          <w:lang w:eastAsia="en-NZ"/>
        </w:rPr>
        <w:t>The Group is responsible for the DSS Transformation programme which will support the capability uplift required to strengthen DSS to deliver better services and outcomes, and ensure the sustainability of DSS into the future, including development of nationally consistent assessment and allocation approaches, improvement of policy and services so they are more responsive to need, and ensure that funding is sustainable and that the drivers of cost are understood.</w:t>
      </w:r>
    </w:p>
    <w:p w14:paraId="6559B750" w14:textId="77777777" w:rsidR="00F255D6" w:rsidRPr="00F255D6" w:rsidRDefault="00F255D6" w:rsidP="00F255D6">
      <w:pPr>
        <w:spacing w:before="100" w:beforeAutospacing="1" w:after="100" w:afterAutospacing="1" w:line="240" w:lineRule="auto"/>
        <w:rPr>
          <w:rFonts w:asciiTheme="majorHAnsi" w:eastAsia="Times New Roman" w:hAnsiTheme="majorHAnsi" w:cs="Times New Roman"/>
          <w:color w:val="000000"/>
          <w:lang w:eastAsia="en-NZ"/>
        </w:rPr>
      </w:pPr>
      <w:r w:rsidRPr="00F255D6">
        <w:rPr>
          <w:rFonts w:asciiTheme="majorHAnsi" w:eastAsia="Times New Roman" w:hAnsiTheme="majorHAnsi" w:cs="Times New Roman"/>
          <w:color w:val="000000"/>
          <w:lang w:eastAsia="en-NZ"/>
        </w:rPr>
        <w:t>The DSS Transformation Programme has been established to implement the recommendations of the Independent Review into DSS and to implement changes to DSS that:</w:t>
      </w:r>
    </w:p>
    <w:p w14:paraId="3DDA604A" w14:textId="77777777" w:rsidR="00F255D6" w:rsidRPr="00F255D6" w:rsidRDefault="00F255D6" w:rsidP="00F255D6">
      <w:pPr>
        <w:numPr>
          <w:ilvl w:val="0"/>
          <w:numId w:val="27"/>
        </w:numPr>
        <w:spacing w:before="100" w:beforeAutospacing="1" w:after="100" w:afterAutospacing="1" w:line="240" w:lineRule="auto"/>
        <w:contextualSpacing/>
        <w:rPr>
          <w:rFonts w:asciiTheme="majorHAnsi" w:eastAsia="Times New Roman" w:hAnsiTheme="majorHAnsi" w:cs="Times New Roman"/>
          <w:color w:val="000000"/>
          <w:lang w:val="en-GB" w:eastAsia="en-NZ"/>
        </w:rPr>
      </w:pPr>
      <w:r w:rsidRPr="00F255D6">
        <w:rPr>
          <w:rFonts w:asciiTheme="majorHAnsi" w:eastAsia="Times New Roman" w:hAnsiTheme="majorHAnsi" w:cs="Times New Roman"/>
          <w:color w:val="000000"/>
          <w:lang w:val="en-GB" w:eastAsia="en-NZ"/>
        </w:rPr>
        <w:t>Provide disabled people with certain and consistent access to DSS, no matter what their circumstances or where they live in New Zealand.</w:t>
      </w:r>
    </w:p>
    <w:p w14:paraId="7DACC3C1" w14:textId="77777777" w:rsidR="00F255D6" w:rsidRPr="00F255D6" w:rsidRDefault="00F255D6" w:rsidP="00F255D6">
      <w:pPr>
        <w:numPr>
          <w:ilvl w:val="0"/>
          <w:numId w:val="27"/>
        </w:numPr>
        <w:spacing w:before="100" w:beforeAutospacing="1" w:after="100" w:afterAutospacing="1" w:line="240" w:lineRule="auto"/>
        <w:contextualSpacing/>
        <w:rPr>
          <w:rFonts w:asciiTheme="majorHAnsi" w:eastAsia="Times New Roman" w:hAnsiTheme="majorHAnsi" w:cs="Times New Roman"/>
          <w:color w:val="000000"/>
          <w:lang w:val="en-GB" w:eastAsia="en-NZ"/>
        </w:rPr>
      </w:pPr>
      <w:r w:rsidRPr="00F255D6">
        <w:rPr>
          <w:rFonts w:asciiTheme="majorHAnsi" w:eastAsia="Times New Roman" w:hAnsiTheme="majorHAnsi" w:cs="Times New Roman"/>
          <w:color w:val="000000"/>
          <w:lang w:val="en-GB" w:eastAsia="en-NZ"/>
        </w:rPr>
        <w:t>Prioritise funding for disabled people with the highest needs, and those who would benefit most from early intervention support.</w:t>
      </w:r>
    </w:p>
    <w:p w14:paraId="67DED140" w14:textId="77777777" w:rsidR="00F255D6" w:rsidRPr="00F255D6" w:rsidRDefault="00F255D6" w:rsidP="00F255D6">
      <w:pPr>
        <w:numPr>
          <w:ilvl w:val="0"/>
          <w:numId w:val="27"/>
        </w:numPr>
        <w:spacing w:before="100" w:beforeAutospacing="1" w:after="100" w:afterAutospacing="1" w:line="240" w:lineRule="auto"/>
        <w:contextualSpacing/>
        <w:rPr>
          <w:rFonts w:asciiTheme="majorHAnsi" w:eastAsia="Times New Roman" w:hAnsiTheme="majorHAnsi" w:cs="Times New Roman"/>
          <w:color w:val="000000"/>
          <w:lang w:val="en-GB" w:eastAsia="en-NZ"/>
        </w:rPr>
      </w:pPr>
      <w:r w:rsidRPr="00F255D6">
        <w:rPr>
          <w:rFonts w:asciiTheme="majorHAnsi" w:eastAsia="Times New Roman" w:hAnsiTheme="majorHAnsi" w:cs="Times New Roman"/>
          <w:color w:val="000000"/>
          <w:lang w:val="en-GB" w:eastAsia="en-NZ"/>
        </w:rPr>
        <w:t>Ensure that Enabling Good Lives (EGL) principles are put into practice.</w:t>
      </w:r>
    </w:p>
    <w:p w14:paraId="6F1D124C" w14:textId="1E3FEB79" w:rsidR="008D3F63" w:rsidRDefault="00F255D6" w:rsidP="00F255D6">
      <w:pPr>
        <w:numPr>
          <w:ilvl w:val="0"/>
          <w:numId w:val="27"/>
        </w:numPr>
        <w:spacing w:before="100" w:beforeAutospacing="1" w:after="100" w:afterAutospacing="1" w:line="240" w:lineRule="auto"/>
        <w:contextualSpacing/>
        <w:rPr>
          <w:rFonts w:asciiTheme="majorHAnsi" w:eastAsia="Times New Roman" w:hAnsiTheme="majorHAnsi" w:cs="Times New Roman"/>
          <w:color w:val="000000"/>
          <w:lang w:val="en-GB" w:eastAsia="en-NZ"/>
        </w:rPr>
      </w:pPr>
      <w:r w:rsidRPr="00F255D6">
        <w:rPr>
          <w:rFonts w:asciiTheme="majorHAnsi" w:eastAsia="Times New Roman" w:hAnsiTheme="majorHAnsi" w:cs="Times New Roman"/>
          <w:color w:val="000000"/>
          <w:lang w:val="en-GB" w:eastAsia="en-NZ"/>
        </w:rPr>
        <w:t>Ensure that the long-term sustainability of DSS is strengthened to provide disabled people and carers with services that are both fair and affordable.</w:t>
      </w:r>
    </w:p>
    <w:p w14:paraId="505DC3D2" w14:textId="77777777" w:rsidR="001C4B51" w:rsidRPr="001C4B51" w:rsidRDefault="001C4B51" w:rsidP="001C4B51">
      <w:pPr>
        <w:spacing w:before="100" w:beforeAutospacing="1" w:after="100" w:afterAutospacing="1" w:line="240" w:lineRule="auto"/>
        <w:ind w:left="720"/>
        <w:contextualSpacing/>
        <w:rPr>
          <w:rFonts w:asciiTheme="majorHAnsi" w:eastAsia="Times New Roman" w:hAnsiTheme="majorHAnsi" w:cs="Times New Roman"/>
          <w:color w:val="000000"/>
          <w:lang w:val="en-GB" w:eastAsia="en-NZ"/>
        </w:rPr>
      </w:pPr>
    </w:p>
    <w:p w14:paraId="47898401" w14:textId="7216C8AA" w:rsidR="00F255D6" w:rsidRPr="00F255D6" w:rsidRDefault="00F255D6" w:rsidP="00F255D6">
      <w:pPr>
        <w:spacing w:before="100" w:beforeAutospacing="1" w:after="100" w:afterAutospacing="1" w:line="240" w:lineRule="auto"/>
        <w:rPr>
          <w:rFonts w:asciiTheme="majorHAnsi" w:eastAsia="Times New Roman" w:hAnsiTheme="majorHAnsi" w:cs="Times New Roman"/>
          <w:color w:val="000000"/>
          <w:lang w:eastAsia="en-NZ"/>
        </w:rPr>
      </w:pPr>
      <w:r w:rsidRPr="00F255D6">
        <w:rPr>
          <w:rFonts w:asciiTheme="majorHAnsi" w:eastAsia="Times New Roman" w:hAnsiTheme="majorHAnsi" w:cs="Times New Roman"/>
          <w:color w:val="000000"/>
          <w:lang w:eastAsia="en-NZ"/>
        </w:rPr>
        <w:t>The Programme workstreams include:</w:t>
      </w:r>
    </w:p>
    <w:p w14:paraId="019A03CB" w14:textId="77777777" w:rsidR="00F255D6" w:rsidRPr="00F255D6" w:rsidRDefault="00F255D6" w:rsidP="00F255D6">
      <w:pPr>
        <w:numPr>
          <w:ilvl w:val="0"/>
          <w:numId w:val="27"/>
        </w:numPr>
        <w:spacing w:before="100" w:beforeAutospacing="1" w:after="100" w:afterAutospacing="1" w:line="240" w:lineRule="auto"/>
        <w:contextualSpacing/>
        <w:rPr>
          <w:rFonts w:asciiTheme="majorHAnsi" w:eastAsia="Times New Roman" w:hAnsiTheme="majorHAnsi" w:cs="Times New Roman"/>
          <w:color w:val="000000"/>
          <w:lang w:val="en-GB" w:eastAsia="en-NZ"/>
        </w:rPr>
      </w:pPr>
      <w:r w:rsidRPr="00F255D6">
        <w:rPr>
          <w:rFonts w:asciiTheme="majorHAnsi" w:eastAsia="Times New Roman" w:hAnsiTheme="majorHAnsi" w:cs="Times New Roman"/>
          <w:color w:val="000000"/>
          <w:lang w:val="en-GB" w:eastAsia="en-NZ"/>
        </w:rPr>
        <w:t>Support policy and data advice on future eligibility approaches and system settings through project management and coordination.</w:t>
      </w:r>
    </w:p>
    <w:p w14:paraId="0C9025AB" w14:textId="77777777" w:rsidR="00F255D6" w:rsidRPr="00F255D6" w:rsidRDefault="00F255D6" w:rsidP="00F255D6">
      <w:pPr>
        <w:numPr>
          <w:ilvl w:val="0"/>
          <w:numId w:val="27"/>
        </w:numPr>
        <w:spacing w:before="100" w:beforeAutospacing="1" w:after="100" w:afterAutospacing="1" w:line="240" w:lineRule="auto"/>
        <w:contextualSpacing/>
        <w:rPr>
          <w:rFonts w:asciiTheme="majorHAnsi" w:eastAsia="Times New Roman" w:hAnsiTheme="majorHAnsi" w:cs="Times New Roman"/>
          <w:color w:val="000000"/>
          <w:lang w:val="en-GB" w:eastAsia="en-NZ"/>
        </w:rPr>
      </w:pPr>
      <w:r w:rsidRPr="00F255D6">
        <w:rPr>
          <w:rFonts w:asciiTheme="majorHAnsi" w:eastAsia="Times New Roman" w:hAnsiTheme="majorHAnsi" w:cs="Times New Roman"/>
          <w:color w:val="000000"/>
          <w:lang w:val="en-GB" w:eastAsia="en-NZ"/>
        </w:rPr>
        <w:t>Lead the designing the future changes to DSS through community engagement and development of services and programmes</w:t>
      </w:r>
    </w:p>
    <w:p w14:paraId="1101B6F7" w14:textId="77777777" w:rsidR="00F255D6" w:rsidRPr="00F255D6" w:rsidRDefault="00F255D6" w:rsidP="00F255D6">
      <w:pPr>
        <w:numPr>
          <w:ilvl w:val="0"/>
          <w:numId w:val="27"/>
        </w:numPr>
        <w:spacing w:before="100" w:beforeAutospacing="1" w:after="100" w:afterAutospacing="1" w:line="240" w:lineRule="auto"/>
        <w:contextualSpacing/>
        <w:rPr>
          <w:rFonts w:asciiTheme="majorHAnsi" w:eastAsia="Times New Roman" w:hAnsiTheme="majorHAnsi" w:cs="Times New Roman"/>
          <w:color w:val="000000"/>
          <w:lang w:val="en-GB" w:eastAsia="en-NZ"/>
        </w:rPr>
      </w:pPr>
      <w:r w:rsidRPr="00F255D6">
        <w:rPr>
          <w:rFonts w:asciiTheme="majorHAnsi" w:eastAsia="Times New Roman" w:hAnsiTheme="majorHAnsi" w:cs="Times New Roman"/>
          <w:color w:val="000000"/>
          <w:lang w:val="en-GB" w:eastAsia="en-NZ"/>
        </w:rPr>
        <w:t>Lead the development of future funding and forecasting models to ensure DSS is sustainable into the future, including understanding the drivers of cost.</w:t>
      </w:r>
    </w:p>
    <w:p w14:paraId="09D4D64C" w14:textId="77777777" w:rsidR="00F255D6" w:rsidRPr="00F255D6" w:rsidRDefault="00F255D6" w:rsidP="00F255D6">
      <w:pPr>
        <w:numPr>
          <w:ilvl w:val="0"/>
          <w:numId w:val="27"/>
        </w:numPr>
        <w:spacing w:before="100" w:beforeAutospacing="1" w:after="100" w:afterAutospacing="1" w:line="240" w:lineRule="auto"/>
        <w:contextualSpacing/>
        <w:rPr>
          <w:rFonts w:asciiTheme="majorHAnsi" w:eastAsia="Times New Roman" w:hAnsiTheme="majorHAnsi" w:cs="Times New Roman"/>
          <w:color w:val="000000"/>
          <w:lang w:val="en-GB" w:eastAsia="en-NZ"/>
        </w:rPr>
      </w:pPr>
      <w:r w:rsidRPr="00F255D6">
        <w:rPr>
          <w:rFonts w:asciiTheme="majorHAnsi" w:eastAsia="Times New Roman" w:hAnsiTheme="majorHAnsi" w:cs="Times New Roman"/>
          <w:color w:val="000000"/>
          <w:lang w:val="en-GB" w:eastAsia="en-NZ"/>
        </w:rPr>
        <w:t>Lead a programme office to provide overall programme coordination, reporting, and communications working across DSS with relevant team</w:t>
      </w:r>
    </w:p>
    <w:p w14:paraId="3BCBB5AA" w14:textId="77777777" w:rsidR="00F255D6" w:rsidRPr="00353CA5" w:rsidRDefault="00F255D6" w:rsidP="00353CA5">
      <w:pPr>
        <w:rPr>
          <w:b/>
          <w:bCs/>
          <w:lang w:eastAsia="en-NZ"/>
        </w:rPr>
      </w:pPr>
    </w:p>
    <w:p w14:paraId="38FF2002" w14:textId="77777777" w:rsidR="00BC35AE" w:rsidRDefault="00241016" w:rsidP="00C4259B">
      <w:pPr>
        <w:pStyle w:val="Heading2"/>
      </w:pPr>
      <w:r>
        <w:lastRenderedPageBreak/>
        <w:t>Position Detail</w:t>
      </w:r>
    </w:p>
    <w:p w14:paraId="2E7BB52F" w14:textId="1D980B00" w:rsidR="00241016" w:rsidRPr="003B2B69" w:rsidRDefault="00241016" w:rsidP="002A6600">
      <w:pPr>
        <w:pStyle w:val="Heading3"/>
      </w:pPr>
      <w:r w:rsidRPr="003B2B69">
        <w:t>Overview of position</w:t>
      </w:r>
    </w:p>
    <w:p w14:paraId="10D2ACF8" w14:textId="77777777" w:rsidR="00F255D6" w:rsidRPr="00F255D6" w:rsidRDefault="00F255D6" w:rsidP="00F255D6">
      <w:pPr>
        <w:keepNext/>
        <w:keepLines/>
        <w:spacing w:before="240" w:line="240" w:lineRule="auto"/>
        <w:outlineLvl w:val="3"/>
        <w:rPr>
          <w:rFonts w:eastAsiaTheme="minorEastAsia"/>
        </w:rPr>
      </w:pPr>
      <w:r w:rsidRPr="00F255D6">
        <w:rPr>
          <w:rFonts w:eastAsiaTheme="minorEastAsia"/>
        </w:rPr>
        <w:t>The Programme Management Office (PMO) lead is accountable for managing the PMO to ensure the effective oversight, integration, and delivery of programme management functions across the transformation programme. This role is pivotal in driving the success of the DSS Transformation programme by embedding consistent, transparent, and high-quality practices in planning, reporting, risk and issue management, quality assurance, change control, deliverable tracking, and resource management.</w:t>
      </w:r>
    </w:p>
    <w:p w14:paraId="7D425944" w14:textId="77777777" w:rsidR="00F255D6" w:rsidRPr="00F255D6" w:rsidRDefault="00F255D6" w:rsidP="00F255D6">
      <w:pPr>
        <w:keepNext/>
        <w:keepLines/>
        <w:spacing w:before="240" w:line="240" w:lineRule="auto"/>
        <w:outlineLvl w:val="3"/>
        <w:rPr>
          <w:rFonts w:eastAsiaTheme="minorEastAsia"/>
        </w:rPr>
      </w:pPr>
      <w:r w:rsidRPr="00F255D6">
        <w:rPr>
          <w:rFonts w:eastAsiaTheme="minorEastAsia"/>
        </w:rPr>
        <w:t>They are responsible for developing and maintaining a programme management practice that supports workstreams with planning, reporting, and project management capability.</w:t>
      </w:r>
    </w:p>
    <w:p w14:paraId="41FB8B16" w14:textId="77777777" w:rsidR="005C0C81" w:rsidRPr="00015D5E" w:rsidRDefault="005C0C81" w:rsidP="00353CA5">
      <w:pPr>
        <w:pStyle w:val="Heading4"/>
      </w:pPr>
      <w:r w:rsidRPr="00015D5E">
        <w:t>Location</w:t>
      </w:r>
    </w:p>
    <w:p w14:paraId="32C852F6" w14:textId="77777777" w:rsidR="008D3F63" w:rsidRPr="008D3F63" w:rsidRDefault="00F255D6" w:rsidP="00353CA5">
      <w:pPr>
        <w:pStyle w:val="Heading4"/>
        <w:rPr>
          <w:b w:val="0"/>
          <w:bCs w:val="0"/>
        </w:rPr>
      </w:pPr>
      <w:r w:rsidRPr="008D3F63">
        <w:rPr>
          <w:b w:val="0"/>
          <w:bCs w:val="0"/>
        </w:rPr>
        <w:t xml:space="preserve">National Office, Wellington </w:t>
      </w:r>
    </w:p>
    <w:p w14:paraId="11229479" w14:textId="14D46235" w:rsidR="005C0C81" w:rsidRPr="00015D5E" w:rsidRDefault="005C0C81" w:rsidP="008D3F63">
      <w:pPr>
        <w:pStyle w:val="Heading4"/>
      </w:pPr>
      <w:r w:rsidRPr="00015D5E">
        <w:t>Reports to</w:t>
      </w:r>
    </w:p>
    <w:p w14:paraId="240ED425" w14:textId="77777777" w:rsidR="008D3F63" w:rsidRDefault="00F255D6" w:rsidP="002A6600">
      <w:pPr>
        <w:pStyle w:val="Heading3"/>
      </w:pPr>
      <w:r w:rsidRPr="008D3F63">
        <w:rPr>
          <w:b w:val="0"/>
          <w:bCs w:val="0"/>
          <w:iCs/>
          <w:color w:val="000000" w:themeColor="text1"/>
          <w:sz w:val="24"/>
        </w:rPr>
        <w:t>DSS Programme Director</w:t>
      </w:r>
      <w:r>
        <w:t xml:space="preserve"> </w:t>
      </w:r>
    </w:p>
    <w:p w14:paraId="71C61892" w14:textId="7B165D86" w:rsidR="009357ED" w:rsidRDefault="0049625D" w:rsidP="002A6600">
      <w:pPr>
        <w:pStyle w:val="Heading3"/>
      </w:pPr>
      <w:r>
        <w:t xml:space="preserve">Key </w:t>
      </w:r>
      <w:r w:rsidR="00CB3BB8">
        <w:t>R</w:t>
      </w:r>
      <w:r w:rsidR="009357ED">
        <w:t>esponsibilities</w:t>
      </w:r>
    </w:p>
    <w:p w14:paraId="47A0778A" w14:textId="77777777" w:rsidR="008D3F63" w:rsidRDefault="00F255D6" w:rsidP="00F255D6">
      <w:pPr>
        <w:spacing w:before="240" w:line="240" w:lineRule="auto"/>
      </w:pPr>
      <w:r>
        <w:t>Lead the</w:t>
      </w:r>
      <w:r w:rsidRPr="000E0254">
        <w:t xml:space="preserve"> </w:t>
      </w:r>
      <w:r>
        <w:t xml:space="preserve">PMO </w:t>
      </w:r>
      <w:r w:rsidRPr="000E0254">
        <w:t xml:space="preserve">to deliver the transformation programme management capabilities required to ensure the programme is delivering value and actively managing risks, including:  </w:t>
      </w:r>
    </w:p>
    <w:p w14:paraId="06F379EF" w14:textId="250B9003" w:rsidR="00F255D6" w:rsidRPr="000E0254" w:rsidRDefault="00F255D6" w:rsidP="00F255D6">
      <w:pPr>
        <w:spacing w:before="240" w:line="240" w:lineRule="auto"/>
        <w:rPr>
          <w:b/>
          <w:bCs/>
          <w:sz w:val="24"/>
          <w:szCs w:val="24"/>
        </w:rPr>
      </w:pPr>
      <w:r w:rsidRPr="000E0254">
        <w:rPr>
          <w:b/>
          <w:bCs/>
          <w:sz w:val="24"/>
          <w:szCs w:val="24"/>
        </w:rPr>
        <w:t xml:space="preserve">Integrated Programme Planning </w:t>
      </w:r>
    </w:p>
    <w:p w14:paraId="1B295A03" w14:textId="32DA21B1" w:rsidR="00F255D6" w:rsidRDefault="00F255D6" w:rsidP="00F255D6">
      <w:pPr>
        <w:pStyle w:val="ListParagraph"/>
        <w:numPr>
          <w:ilvl w:val="0"/>
          <w:numId w:val="28"/>
        </w:numPr>
        <w:spacing w:line="240" w:lineRule="auto"/>
        <w:ind w:left="714" w:hanging="357"/>
        <w:contextualSpacing w:val="0"/>
      </w:pPr>
      <w:r>
        <w:t>Responsible for delivering and evolving an integrated programme plan, working with the PMO staff and broader DSS representatives, where appropriate, to ensure alignment of all planning, risk, reporting and governance activities related to the DSS Transformation</w:t>
      </w:r>
      <w:r w:rsidR="008D3F63">
        <w:t>.</w:t>
      </w:r>
    </w:p>
    <w:p w14:paraId="1C6ED845" w14:textId="77777777" w:rsidR="00F255D6" w:rsidRDefault="00F255D6" w:rsidP="00F255D6">
      <w:pPr>
        <w:pStyle w:val="ListParagraph"/>
        <w:numPr>
          <w:ilvl w:val="0"/>
          <w:numId w:val="28"/>
        </w:numPr>
        <w:spacing w:line="240" w:lineRule="auto"/>
        <w:ind w:left="714" w:hanging="357"/>
        <w:contextualSpacing w:val="0"/>
      </w:pPr>
      <w:r>
        <w:t>Manage the implementation of integrated programme planning, reporting and decision-making frameworks.</w:t>
      </w:r>
    </w:p>
    <w:p w14:paraId="636B84DD" w14:textId="77777777" w:rsidR="00F255D6" w:rsidRDefault="00F255D6" w:rsidP="00F255D6">
      <w:pPr>
        <w:pStyle w:val="ListParagraph"/>
        <w:numPr>
          <w:ilvl w:val="0"/>
          <w:numId w:val="28"/>
        </w:numPr>
        <w:spacing w:line="240" w:lineRule="auto"/>
        <w:ind w:left="714" w:hanging="357"/>
        <w:contextualSpacing w:val="0"/>
      </w:pPr>
      <w:r>
        <w:t>Coordinated planning, scheduling, and management of interdependencies across the programme.</w:t>
      </w:r>
    </w:p>
    <w:p w14:paraId="76C4749C" w14:textId="77777777" w:rsidR="008D3F63" w:rsidRPr="000E0254" w:rsidRDefault="008D3F63" w:rsidP="008D3F63">
      <w:pPr>
        <w:spacing w:before="240" w:line="240" w:lineRule="auto"/>
        <w:rPr>
          <w:b/>
          <w:bCs/>
          <w:sz w:val="24"/>
          <w:szCs w:val="24"/>
        </w:rPr>
      </w:pPr>
      <w:r w:rsidRPr="000E0254">
        <w:rPr>
          <w:b/>
          <w:bCs/>
          <w:sz w:val="24"/>
          <w:szCs w:val="24"/>
        </w:rPr>
        <w:t>Integrated Programme Reporting</w:t>
      </w:r>
    </w:p>
    <w:p w14:paraId="18B77B7A" w14:textId="4953E738" w:rsidR="008D3F63" w:rsidRDefault="008D3F63" w:rsidP="008D3F63">
      <w:pPr>
        <w:pStyle w:val="ListParagraph"/>
        <w:numPr>
          <w:ilvl w:val="0"/>
          <w:numId w:val="28"/>
        </w:numPr>
        <w:spacing w:line="240" w:lineRule="auto"/>
        <w:ind w:left="714" w:hanging="357"/>
        <w:contextualSpacing w:val="0"/>
      </w:pPr>
      <w:r>
        <w:t>Develop, communicate and maintain reporting standards, processes and requirements for workstreams and across the Programme. Coordinate across and support workstream to meet reporting requirements.</w:t>
      </w:r>
    </w:p>
    <w:p w14:paraId="5208B5E2" w14:textId="77777777" w:rsidR="008D3F63" w:rsidRDefault="008D3F63" w:rsidP="008D3F63">
      <w:pPr>
        <w:pStyle w:val="ListParagraph"/>
        <w:numPr>
          <w:ilvl w:val="0"/>
          <w:numId w:val="28"/>
        </w:numPr>
        <w:spacing w:line="240" w:lineRule="auto"/>
        <w:ind w:left="714" w:hanging="357"/>
        <w:contextualSpacing w:val="0"/>
      </w:pPr>
      <w:r>
        <w:t>Monitor programme progress and escalate risks, issues, or deviations from scope, budget, or timeline.</w:t>
      </w:r>
    </w:p>
    <w:p w14:paraId="333692A4" w14:textId="77777777" w:rsidR="008D3F63" w:rsidRDefault="008D3F63" w:rsidP="008D3F63">
      <w:pPr>
        <w:pStyle w:val="ListParagraph"/>
        <w:numPr>
          <w:ilvl w:val="0"/>
          <w:numId w:val="28"/>
        </w:numPr>
        <w:spacing w:line="240" w:lineRule="auto"/>
        <w:ind w:left="714" w:hanging="357"/>
        <w:contextualSpacing w:val="0"/>
      </w:pPr>
      <w:r>
        <w:t>Coordinate across and support workstreams to meet reporting requirements.</w:t>
      </w:r>
    </w:p>
    <w:p w14:paraId="4FA47ADD" w14:textId="77777777" w:rsidR="008D3F63" w:rsidRDefault="008D3F63" w:rsidP="008D3F63">
      <w:pPr>
        <w:pStyle w:val="ListParagraph"/>
        <w:numPr>
          <w:ilvl w:val="0"/>
          <w:numId w:val="28"/>
        </w:numPr>
        <w:spacing w:line="240" w:lineRule="auto"/>
        <w:ind w:left="714" w:hanging="357"/>
        <w:contextualSpacing w:val="0"/>
      </w:pPr>
      <w:r>
        <w:lastRenderedPageBreak/>
        <w:t>Develop and maintain programme reporting to meet programme level management and governance, Ministerial and central agency requirements.</w:t>
      </w:r>
    </w:p>
    <w:p w14:paraId="4AF6AD70" w14:textId="77777777" w:rsidR="008D3F63" w:rsidRPr="000E0254" w:rsidRDefault="008D3F63" w:rsidP="008D3F63">
      <w:pPr>
        <w:spacing w:before="240" w:line="240" w:lineRule="auto"/>
        <w:rPr>
          <w:b/>
          <w:bCs/>
          <w:sz w:val="24"/>
          <w:szCs w:val="24"/>
        </w:rPr>
      </w:pPr>
      <w:r w:rsidRPr="000E0254">
        <w:rPr>
          <w:b/>
          <w:bCs/>
          <w:sz w:val="24"/>
          <w:szCs w:val="24"/>
        </w:rPr>
        <w:t>Risk and Assurance Management</w:t>
      </w:r>
    </w:p>
    <w:p w14:paraId="746886D7" w14:textId="77777777" w:rsidR="008D3F63" w:rsidRDefault="008D3F63" w:rsidP="008D3F63">
      <w:pPr>
        <w:pStyle w:val="ListParagraph"/>
        <w:numPr>
          <w:ilvl w:val="0"/>
          <w:numId w:val="28"/>
        </w:numPr>
        <w:spacing w:line="240" w:lineRule="auto"/>
        <w:ind w:left="714" w:hanging="357"/>
        <w:contextualSpacing w:val="0"/>
      </w:pPr>
      <w:r>
        <w:t>Oversee a robust quality assurance and risk management framework to achieve effective risk management and monitoring across the programme.</w:t>
      </w:r>
    </w:p>
    <w:p w14:paraId="6909D3A6" w14:textId="77777777" w:rsidR="008D3F63" w:rsidRDefault="008D3F63" w:rsidP="008D3F63">
      <w:pPr>
        <w:pStyle w:val="ListParagraph"/>
        <w:numPr>
          <w:ilvl w:val="0"/>
          <w:numId w:val="28"/>
        </w:numPr>
        <w:spacing w:line="240" w:lineRule="auto"/>
        <w:ind w:left="714" w:hanging="357"/>
        <w:contextualSpacing w:val="0"/>
      </w:pPr>
      <w:r>
        <w:t>Ensure proactive identification, escalation, and resolution of risks and issues across the transformation programme.</w:t>
      </w:r>
    </w:p>
    <w:p w14:paraId="390976B9" w14:textId="77777777" w:rsidR="008D3F63" w:rsidRDefault="008D3F63" w:rsidP="008D3F63">
      <w:pPr>
        <w:pStyle w:val="ListParagraph"/>
        <w:numPr>
          <w:ilvl w:val="0"/>
          <w:numId w:val="28"/>
        </w:numPr>
        <w:spacing w:line="240" w:lineRule="auto"/>
        <w:ind w:left="714" w:hanging="357"/>
        <w:contextualSpacing w:val="0"/>
      </w:pPr>
      <w:r>
        <w:t>Build capability and drive continuous improvement in programme delivery quality through oversight and assurance activities.</w:t>
      </w:r>
    </w:p>
    <w:p w14:paraId="3B1C74DE" w14:textId="77777777" w:rsidR="008D3F63" w:rsidRDefault="008D3F63" w:rsidP="008D3F63">
      <w:pPr>
        <w:pStyle w:val="ListParagraph"/>
        <w:numPr>
          <w:ilvl w:val="0"/>
          <w:numId w:val="28"/>
        </w:numPr>
        <w:spacing w:line="240" w:lineRule="auto"/>
        <w:ind w:left="714" w:hanging="357"/>
        <w:contextualSpacing w:val="0"/>
      </w:pPr>
      <w:r>
        <w:t>Ensure the integrity of programme controls, including change control, risk management, and issue resolution.</w:t>
      </w:r>
    </w:p>
    <w:p w14:paraId="4DBC446F" w14:textId="77777777" w:rsidR="008D3F63" w:rsidRPr="000E0254" w:rsidRDefault="008D3F63" w:rsidP="008D3F63">
      <w:pPr>
        <w:spacing w:before="240" w:line="240" w:lineRule="auto"/>
        <w:rPr>
          <w:b/>
          <w:bCs/>
          <w:sz w:val="24"/>
          <w:szCs w:val="24"/>
        </w:rPr>
      </w:pPr>
      <w:r w:rsidRPr="000E0254">
        <w:rPr>
          <w:b/>
          <w:bCs/>
          <w:sz w:val="24"/>
          <w:szCs w:val="24"/>
        </w:rPr>
        <w:t>Design Decisions and Change Control Tracking</w:t>
      </w:r>
    </w:p>
    <w:p w14:paraId="4A9A43B8" w14:textId="77777777" w:rsidR="008D3F63" w:rsidRDefault="008D3F63" w:rsidP="008D3F63">
      <w:pPr>
        <w:pStyle w:val="ListParagraph"/>
        <w:numPr>
          <w:ilvl w:val="0"/>
          <w:numId w:val="28"/>
        </w:numPr>
        <w:spacing w:line="240" w:lineRule="auto"/>
        <w:ind w:left="714" w:hanging="357"/>
        <w:contextualSpacing w:val="0"/>
      </w:pPr>
      <w:r>
        <w:t>Record, monitor and report on programme level design decisions, ensuring workstreams are clear on requirements for documenting design decisions and following the correct governance processes.</w:t>
      </w:r>
    </w:p>
    <w:p w14:paraId="1B24CB2E" w14:textId="77777777" w:rsidR="008D3F63" w:rsidRDefault="008D3F63" w:rsidP="008D3F63">
      <w:pPr>
        <w:pStyle w:val="ListParagraph"/>
        <w:numPr>
          <w:ilvl w:val="0"/>
          <w:numId w:val="28"/>
        </w:numPr>
        <w:spacing w:line="240" w:lineRule="auto"/>
        <w:ind w:left="714" w:hanging="357"/>
        <w:contextualSpacing w:val="0"/>
      </w:pPr>
      <w:r>
        <w:t>Maintain effective change control processes to manage scope, schedule, budget and deliverables effectively.</w:t>
      </w:r>
    </w:p>
    <w:p w14:paraId="6D935550" w14:textId="77777777" w:rsidR="008D3F63" w:rsidRDefault="008D3F63" w:rsidP="008D3F63">
      <w:pPr>
        <w:pStyle w:val="ListParagraph"/>
        <w:numPr>
          <w:ilvl w:val="0"/>
          <w:numId w:val="28"/>
        </w:numPr>
        <w:spacing w:line="240" w:lineRule="auto"/>
        <w:ind w:left="714" w:hanging="357"/>
        <w:contextualSpacing w:val="0"/>
      </w:pPr>
      <w:r>
        <w:t>Embed best practice standards across the programme, aligned to organisational governance and control process and oversee compliance monitoring to ensure consistency in approach.</w:t>
      </w:r>
    </w:p>
    <w:p w14:paraId="483CC158" w14:textId="77777777" w:rsidR="008D3F63" w:rsidRPr="000E0254" w:rsidRDefault="008D3F63" w:rsidP="008D3F63">
      <w:pPr>
        <w:spacing w:before="240" w:line="240" w:lineRule="auto"/>
        <w:rPr>
          <w:b/>
          <w:bCs/>
          <w:sz w:val="24"/>
          <w:szCs w:val="24"/>
        </w:rPr>
      </w:pPr>
      <w:r w:rsidRPr="000E0254">
        <w:rPr>
          <w:b/>
          <w:bCs/>
          <w:sz w:val="24"/>
          <w:szCs w:val="24"/>
        </w:rPr>
        <w:t>Resource Forecasting and Workforce Planning</w:t>
      </w:r>
    </w:p>
    <w:p w14:paraId="5DD21A5E" w14:textId="77777777" w:rsidR="008D3F63" w:rsidRDefault="008D3F63" w:rsidP="008D3F63">
      <w:pPr>
        <w:pStyle w:val="ListParagraph"/>
        <w:numPr>
          <w:ilvl w:val="0"/>
          <w:numId w:val="28"/>
        </w:numPr>
        <w:spacing w:line="240" w:lineRule="auto"/>
        <w:ind w:left="714" w:hanging="357"/>
        <w:contextualSpacing w:val="0"/>
      </w:pPr>
      <w:r>
        <w:t>Oversee resource forecasting, planning, recruitment and onboarding, across the programme.</w:t>
      </w:r>
    </w:p>
    <w:p w14:paraId="604A7A56" w14:textId="77777777" w:rsidR="008D3F63" w:rsidRDefault="008D3F63" w:rsidP="008D3F63">
      <w:pPr>
        <w:pStyle w:val="ListParagraph"/>
        <w:numPr>
          <w:ilvl w:val="0"/>
          <w:numId w:val="28"/>
        </w:numPr>
        <w:spacing w:line="240" w:lineRule="auto"/>
        <w:ind w:left="714" w:hanging="357"/>
        <w:contextualSpacing w:val="0"/>
      </w:pPr>
      <w:r>
        <w:t>Identify alignment of resources to programme priorities and timelines.</w:t>
      </w:r>
    </w:p>
    <w:p w14:paraId="24442E8E" w14:textId="77777777" w:rsidR="008D3F63" w:rsidRDefault="008D3F63" w:rsidP="008D3F63">
      <w:pPr>
        <w:pStyle w:val="ListParagraph"/>
        <w:numPr>
          <w:ilvl w:val="0"/>
          <w:numId w:val="28"/>
        </w:numPr>
        <w:spacing w:line="240" w:lineRule="auto"/>
        <w:ind w:left="714" w:hanging="357"/>
        <w:contextualSpacing w:val="0"/>
      </w:pPr>
      <w:r>
        <w:t>Ensure management of contractor and vendor resourcing and onboarding for the programme, including facilitating procurement board approvals.</w:t>
      </w:r>
    </w:p>
    <w:p w14:paraId="66BAB3FB" w14:textId="77777777" w:rsidR="008D3F63" w:rsidRPr="000E0254" w:rsidRDefault="008D3F63" w:rsidP="008D3F63">
      <w:pPr>
        <w:spacing w:before="240" w:line="240" w:lineRule="auto"/>
        <w:rPr>
          <w:b/>
          <w:bCs/>
          <w:sz w:val="24"/>
          <w:szCs w:val="24"/>
        </w:rPr>
      </w:pPr>
      <w:r w:rsidRPr="000E0254">
        <w:rPr>
          <w:b/>
          <w:bCs/>
          <w:sz w:val="24"/>
          <w:szCs w:val="24"/>
        </w:rPr>
        <w:t>Central practice for project management capability</w:t>
      </w:r>
    </w:p>
    <w:p w14:paraId="23979F71" w14:textId="77777777" w:rsidR="008D3F63" w:rsidRDefault="008D3F63" w:rsidP="008D3F63">
      <w:pPr>
        <w:pStyle w:val="ListParagraph"/>
        <w:numPr>
          <w:ilvl w:val="0"/>
          <w:numId w:val="28"/>
        </w:numPr>
        <w:spacing w:line="240" w:lineRule="auto"/>
        <w:ind w:left="714" w:hanging="357"/>
        <w:contextualSpacing w:val="0"/>
      </w:pPr>
      <w:r>
        <w:t>Develop and maintain a programme management practice and capability that that is assigned to and supports workstreams with planning, reporting, and project management requirement.</w:t>
      </w:r>
    </w:p>
    <w:p w14:paraId="0ACC842D" w14:textId="77777777" w:rsidR="008D3F63" w:rsidRDefault="008D3F63" w:rsidP="008D3F63">
      <w:pPr>
        <w:pStyle w:val="ListParagraph"/>
        <w:numPr>
          <w:ilvl w:val="0"/>
          <w:numId w:val="28"/>
        </w:numPr>
        <w:spacing w:line="240" w:lineRule="auto"/>
        <w:ind w:left="714" w:hanging="357"/>
        <w:contextualSpacing w:val="0"/>
      </w:pPr>
      <w:r>
        <w:t>Work proactively with Delivery Leads to understand and meet their planning, reporting, and project management requirements.</w:t>
      </w:r>
    </w:p>
    <w:p w14:paraId="62F768D2" w14:textId="77777777" w:rsidR="008D3F63" w:rsidRPr="000E0254" w:rsidRDefault="008D3F63" w:rsidP="008D3F63">
      <w:pPr>
        <w:spacing w:before="240" w:line="240" w:lineRule="auto"/>
        <w:rPr>
          <w:b/>
          <w:bCs/>
          <w:sz w:val="24"/>
          <w:szCs w:val="24"/>
        </w:rPr>
      </w:pPr>
      <w:r w:rsidRPr="000E0254">
        <w:rPr>
          <w:b/>
          <w:bCs/>
          <w:sz w:val="24"/>
          <w:szCs w:val="24"/>
        </w:rPr>
        <w:t>Leadership and Team Development</w:t>
      </w:r>
    </w:p>
    <w:p w14:paraId="487D1C27" w14:textId="77777777" w:rsidR="008D3F63" w:rsidRDefault="008D3F63" w:rsidP="008D3F63">
      <w:pPr>
        <w:pStyle w:val="ListParagraph"/>
        <w:numPr>
          <w:ilvl w:val="0"/>
          <w:numId w:val="28"/>
        </w:numPr>
        <w:spacing w:line="240" w:lineRule="auto"/>
        <w:ind w:left="714" w:hanging="357"/>
        <w:contextualSpacing w:val="0"/>
      </w:pPr>
      <w:r>
        <w:t>Day to day oversight of the Transformation Programme Office team.</w:t>
      </w:r>
    </w:p>
    <w:p w14:paraId="02ADD22C" w14:textId="77777777" w:rsidR="008D3F63" w:rsidRDefault="008D3F63" w:rsidP="008D3F63">
      <w:pPr>
        <w:pStyle w:val="ListParagraph"/>
        <w:numPr>
          <w:ilvl w:val="0"/>
          <w:numId w:val="28"/>
        </w:numPr>
        <w:spacing w:line="240" w:lineRule="auto"/>
        <w:ind w:left="714" w:hanging="357"/>
        <w:contextualSpacing w:val="0"/>
      </w:pPr>
      <w:r>
        <w:t>Define clear roles and responsibilities across the team to support integrated delivery.</w:t>
      </w:r>
    </w:p>
    <w:p w14:paraId="616498D5" w14:textId="77777777" w:rsidR="008D3F63" w:rsidRPr="000E0254" w:rsidRDefault="008D3F63" w:rsidP="008D3F63">
      <w:pPr>
        <w:pStyle w:val="ListParagraph"/>
        <w:numPr>
          <w:ilvl w:val="0"/>
          <w:numId w:val="28"/>
        </w:numPr>
        <w:spacing w:line="240" w:lineRule="auto"/>
        <w:ind w:left="714" w:hanging="357"/>
        <w:contextualSpacing w:val="0"/>
        <w:rPr>
          <w:lang w:val="en-US"/>
        </w:rPr>
      </w:pPr>
      <w:r>
        <w:t>Foster a culture of accountability, collaboration, and continuous improvement.</w:t>
      </w:r>
    </w:p>
    <w:p w14:paraId="1B5C6B82" w14:textId="77777777" w:rsidR="005C0C81" w:rsidRDefault="005C0C81" w:rsidP="005C0C81">
      <w:pPr>
        <w:pStyle w:val="Heading3"/>
      </w:pPr>
      <w:r>
        <w:lastRenderedPageBreak/>
        <w:t>Additional Responsibilities</w:t>
      </w:r>
    </w:p>
    <w:p w14:paraId="47CAD08C" w14:textId="0E6DE2F3" w:rsidR="6DF2F2B0" w:rsidRDefault="6DF2F2B0" w:rsidP="149E49A7">
      <w:pPr>
        <w:pStyle w:val="Heading4"/>
      </w:pPr>
      <w:r w:rsidRPr="149E49A7">
        <w:rPr>
          <w:rFonts w:eastAsia="Verdana" w:cs="Verdana"/>
          <w:szCs w:val="24"/>
        </w:rPr>
        <w:t xml:space="preserve">Embedding accessibility </w:t>
      </w:r>
    </w:p>
    <w:p w14:paraId="77A7F1BB" w14:textId="006B64E1" w:rsidR="6DF2F2B0" w:rsidRDefault="6DF2F2B0" w:rsidP="149E49A7">
      <w:pPr>
        <w:pStyle w:val="ListParagraph"/>
        <w:spacing w:after="0" w:line="254" w:lineRule="auto"/>
        <w:rPr>
          <w:rFonts w:eastAsia="Verdana" w:cs="Verdana"/>
        </w:rPr>
      </w:pPr>
      <w:r w:rsidRPr="149E49A7">
        <w:rPr>
          <w:rFonts w:eastAsia="Verdana" w:cs="Verdana"/>
        </w:rPr>
        <w:t>Embed a culture of genuine accessibility within teams where people work actively to identify and remove barriers and recognise individual strengths and needs.</w:t>
      </w:r>
    </w:p>
    <w:p w14:paraId="43952801" w14:textId="77777777" w:rsidR="005C0C81" w:rsidRPr="00ED7955"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28BC7A67" w14:textId="56E163B7" w:rsidR="0049625D" w:rsidRDefault="0049625D" w:rsidP="0049625D">
      <w:pPr>
        <w:pStyle w:val="ListParagraph"/>
        <w:spacing w:line="240" w:lineRule="auto"/>
        <w:ind w:left="714" w:hanging="357"/>
        <w:contextualSpacing w:val="0"/>
        <w:jc w:val="both"/>
      </w:pPr>
      <w:r>
        <w:t xml:space="preserve">Embedding Te </w:t>
      </w:r>
      <w:proofErr w:type="spellStart"/>
      <w:r>
        <w:t>ao</w:t>
      </w:r>
      <w:proofErr w:type="spellEnd"/>
      <w:r>
        <w:t xml:space="preserve"> Māori (Te Reo Māori, Tikanga, Kawa, Te Tiriti o Waitangi) into the way we do things at MSD. </w:t>
      </w:r>
    </w:p>
    <w:p w14:paraId="61B0824E" w14:textId="463A4FFF" w:rsidR="0049625D" w:rsidRDefault="0049625D" w:rsidP="0049625D">
      <w:pPr>
        <w:pStyle w:val="ListParagraph"/>
        <w:numPr>
          <w:ilvl w:val="0"/>
          <w:numId w:val="26"/>
        </w:numPr>
        <w:spacing w:line="240" w:lineRule="auto"/>
        <w:ind w:left="714" w:hanging="357"/>
        <w:contextualSpacing w:val="0"/>
        <w:jc w:val="both"/>
      </w:pPr>
      <w:r w:rsidRPr="00B27E44">
        <w:t>Buildi</w:t>
      </w:r>
      <w:r w:rsidRPr="0076538D">
        <w:t>ng more experience, knowledge, skills, and capabilities to confidently engage with whānau, hapū and iwi</w:t>
      </w:r>
      <w:r>
        <w:t>.</w:t>
      </w:r>
    </w:p>
    <w:p w14:paraId="5BC91749" w14:textId="77777777" w:rsidR="005C0C81" w:rsidRPr="00ED7955" w:rsidRDefault="005C0C81" w:rsidP="002A6600">
      <w:pPr>
        <w:pStyle w:val="Heading4"/>
      </w:pPr>
      <w:r w:rsidRPr="00ED7955">
        <w:t>Health, safety, and security</w:t>
      </w:r>
    </w:p>
    <w:p w14:paraId="26D4F482" w14:textId="4F1350C9" w:rsidR="0049625D" w:rsidRDefault="0049625D" w:rsidP="0049625D">
      <w:pPr>
        <w:pStyle w:val="ListParagraph"/>
        <w:numPr>
          <w:ilvl w:val="0"/>
          <w:numId w:val="26"/>
        </w:numPr>
        <w:spacing w:line="240" w:lineRule="auto"/>
        <w:ind w:left="714" w:hanging="357"/>
        <w:contextualSpacing w:val="0"/>
        <w:jc w:val="both"/>
      </w:pPr>
      <w:r w:rsidRPr="0076538D">
        <w:t xml:space="preserve">Understand and </w:t>
      </w:r>
      <w:r w:rsidRPr="00B27E44">
        <w:t>implement your Health, Safety and Security (HSS) accountabilities as outlined in the HSS Accountability Framework</w:t>
      </w:r>
      <w:r>
        <w:t>.</w:t>
      </w:r>
    </w:p>
    <w:p w14:paraId="52B4DA58" w14:textId="472F165E" w:rsidR="0049625D" w:rsidRDefault="0049625D" w:rsidP="0049625D">
      <w:pPr>
        <w:pStyle w:val="ListParagraph"/>
        <w:numPr>
          <w:ilvl w:val="0"/>
          <w:numId w:val="26"/>
        </w:numPr>
        <w:spacing w:line="240" w:lineRule="auto"/>
        <w:ind w:left="714" w:hanging="357"/>
        <w:contextualSpacing w:val="0"/>
        <w:jc w:val="both"/>
      </w:pPr>
      <w:r w:rsidRPr="00B27E44">
        <w:t>Ensure you unde</w:t>
      </w:r>
      <w:r w:rsidRPr="0076538D">
        <w:t>rstand, follow, and implement all Health, Safety and Security and wellbeing policies and procedures</w:t>
      </w:r>
      <w:r>
        <w:t>.</w:t>
      </w:r>
    </w:p>
    <w:p w14:paraId="307B150A" w14:textId="77777777" w:rsidR="005C0C81" w:rsidRPr="00ED7955" w:rsidRDefault="005C0C81" w:rsidP="002A6600">
      <w:pPr>
        <w:pStyle w:val="Heading4"/>
      </w:pPr>
      <w:r w:rsidRPr="00ED7955">
        <w:t>Emergency management and business continuity</w:t>
      </w:r>
    </w:p>
    <w:p w14:paraId="5C56CB3D" w14:textId="21F0C5A5" w:rsidR="0049625D" w:rsidRPr="00EF2412" w:rsidRDefault="0049625D" w:rsidP="0049625D">
      <w:pPr>
        <w:pStyle w:val="ListParagraph"/>
        <w:numPr>
          <w:ilvl w:val="0"/>
          <w:numId w:val="26"/>
        </w:numPr>
        <w:spacing w:line="240" w:lineRule="auto"/>
        <w:ind w:left="714" w:hanging="357"/>
        <w:contextualSpacing w:val="0"/>
        <w:jc w:val="both"/>
      </w:pPr>
      <w:r w:rsidRPr="00EF2412">
        <w:t>Remain familiar with the relevant provisions of the Emergency Management and Business Continuity Plans that impact your business group/team.</w:t>
      </w:r>
    </w:p>
    <w:p w14:paraId="08BFD4AE" w14:textId="6CB78E7E" w:rsidR="0049625D" w:rsidRDefault="0049625D" w:rsidP="0049625D">
      <w:pPr>
        <w:pStyle w:val="ListParagraph"/>
        <w:numPr>
          <w:ilvl w:val="0"/>
          <w:numId w:val="26"/>
        </w:numPr>
        <w:spacing w:line="240" w:lineRule="auto"/>
        <w:ind w:left="714" w:hanging="357"/>
        <w:contextualSpacing w:val="0"/>
        <w:jc w:val="both"/>
      </w:pPr>
      <w:r w:rsidRPr="00EF2412">
        <w:t>Participate in periodic training, reviews and tests of the established Business Continuity Plans and operating procedures.</w:t>
      </w:r>
    </w:p>
    <w:p w14:paraId="1F148E90" w14:textId="0A3EAB9D" w:rsidR="005C0C81" w:rsidRDefault="0049625D" w:rsidP="005C0C81">
      <w:pPr>
        <w:pStyle w:val="Heading3"/>
        <w:rPr>
          <w:szCs w:val="26"/>
        </w:rPr>
      </w:pPr>
      <w:r>
        <w:rPr>
          <w:szCs w:val="26"/>
        </w:rPr>
        <w:t>Know-how</w:t>
      </w:r>
    </w:p>
    <w:p w14:paraId="20115328" w14:textId="0739A5AE" w:rsidR="0028156D" w:rsidRDefault="0028156D" w:rsidP="0028156D">
      <w:pPr>
        <w:pStyle w:val="ListParagraph"/>
        <w:numPr>
          <w:ilvl w:val="0"/>
          <w:numId w:val="30"/>
        </w:numPr>
        <w:spacing w:line="240" w:lineRule="auto"/>
        <w:ind w:left="714" w:hanging="357"/>
        <w:contextualSpacing w:val="0"/>
      </w:pPr>
      <w:r>
        <w:t>Proven experience in leading large-scale transformation programme offices or enterprise PMOs within complex environments.</w:t>
      </w:r>
    </w:p>
    <w:p w14:paraId="53AFE2E6" w14:textId="77777777" w:rsidR="0028156D" w:rsidRDefault="0028156D" w:rsidP="0028156D">
      <w:pPr>
        <w:pStyle w:val="ListParagraph"/>
        <w:numPr>
          <w:ilvl w:val="0"/>
          <w:numId w:val="30"/>
        </w:numPr>
        <w:spacing w:line="240" w:lineRule="auto"/>
        <w:ind w:left="714" w:hanging="357"/>
        <w:contextualSpacing w:val="0"/>
      </w:pPr>
      <w:r>
        <w:t>An experienced PMO leader with proven experience and a track record of delivering successful outcomes and building capability.</w:t>
      </w:r>
    </w:p>
    <w:p w14:paraId="1DA06254" w14:textId="77777777" w:rsidR="0028156D" w:rsidRDefault="0028156D" w:rsidP="0028156D">
      <w:pPr>
        <w:pStyle w:val="ListParagraph"/>
        <w:numPr>
          <w:ilvl w:val="0"/>
          <w:numId w:val="30"/>
        </w:numPr>
        <w:spacing w:line="240" w:lineRule="auto"/>
        <w:ind w:left="714" w:hanging="357"/>
        <w:contextualSpacing w:val="0"/>
      </w:pPr>
      <w:r>
        <w:t>Proven experience in risk management, reporting, and programme assurance</w:t>
      </w:r>
    </w:p>
    <w:p w14:paraId="2CE90303" w14:textId="77777777" w:rsidR="0028156D" w:rsidRDefault="0028156D" w:rsidP="0028156D">
      <w:pPr>
        <w:pStyle w:val="ListParagraph"/>
        <w:numPr>
          <w:ilvl w:val="0"/>
          <w:numId w:val="30"/>
        </w:numPr>
        <w:spacing w:line="240" w:lineRule="auto"/>
        <w:ind w:left="714" w:hanging="357"/>
        <w:contextualSpacing w:val="0"/>
      </w:pPr>
      <w:r>
        <w:t>Proven experience in strategic planning, project management, financial management and performance monitoring processes.</w:t>
      </w:r>
    </w:p>
    <w:p w14:paraId="02256369" w14:textId="77777777" w:rsidR="0028156D" w:rsidRDefault="0028156D" w:rsidP="0028156D">
      <w:pPr>
        <w:pStyle w:val="ListParagraph"/>
        <w:numPr>
          <w:ilvl w:val="0"/>
          <w:numId w:val="30"/>
        </w:numPr>
        <w:spacing w:line="240" w:lineRule="auto"/>
        <w:ind w:left="714" w:hanging="357"/>
        <w:contextualSpacing w:val="0"/>
      </w:pPr>
      <w:r>
        <w:t>Extensive experience managing programme stakeholders in a complex environment, using negotiating, and influencing skills.</w:t>
      </w:r>
    </w:p>
    <w:p w14:paraId="6F635409" w14:textId="77777777" w:rsidR="0028156D" w:rsidRDefault="0028156D" w:rsidP="0028156D">
      <w:pPr>
        <w:pStyle w:val="ListParagraph"/>
        <w:numPr>
          <w:ilvl w:val="0"/>
          <w:numId w:val="30"/>
        </w:numPr>
        <w:spacing w:line="240" w:lineRule="auto"/>
        <w:ind w:left="714" w:hanging="357"/>
        <w:contextualSpacing w:val="0"/>
      </w:pPr>
      <w:r>
        <w:t>Demonstrated organisational awareness coupled with political savvy and the ability to influence at all levels across a large multi-disciplinary organisation.</w:t>
      </w:r>
    </w:p>
    <w:p w14:paraId="509BD382" w14:textId="77777777" w:rsidR="0028156D" w:rsidRDefault="0028156D" w:rsidP="0028156D">
      <w:pPr>
        <w:pStyle w:val="ListParagraph"/>
        <w:numPr>
          <w:ilvl w:val="0"/>
          <w:numId w:val="30"/>
        </w:numPr>
        <w:spacing w:line="240" w:lineRule="auto"/>
        <w:ind w:left="714" w:hanging="357"/>
        <w:contextualSpacing w:val="0"/>
      </w:pPr>
      <w:r>
        <w:t>Certification in programme/project management (e.g., MSP, PMP, PRINCE2) is highly desirable.</w:t>
      </w:r>
      <w:r w:rsidRPr="00FE42E3">
        <w:t xml:space="preserve"> </w:t>
      </w:r>
    </w:p>
    <w:p w14:paraId="71E12036" w14:textId="77777777" w:rsidR="0028156D" w:rsidRPr="008D3F63" w:rsidRDefault="0028156D" w:rsidP="008D3F63">
      <w:pPr>
        <w:rPr>
          <w:lang w:val="en-GB"/>
        </w:rPr>
      </w:pPr>
    </w:p>
    <w:p w14:paraId="17BCEB09" w14:textId="752B4A93" w:rsidR="0043366F" w:rsidRDefault="0049625D" w:rsidP="00B305AE">
      <w:pPr>
        <w:pStyle w:val="Heading3"/>
        <w:rPr>
          <w:szCs w:val="26"/>
        </w:rPr>
      </w:pPr>
      <w:r>
        <w:rPr>
          <w:szCs w:val="26"/>
        </w:rPr>
        <w:lastRenderedPageBreak/>
        <w:t>Attributes</w:t>
      </w:r>
    </w:p>
    <w:p w14:paraId="6037F44A" w14:textId="77777777" w:rsidR="0028156D" w:rsidRDefault="0028156D" w:rsidP="0028156D">
      <w:pPr>
        <w:pStyle w:val="ListParagraph"/>
        <w:numPr>
          <w:ilvl w:val="0"/>
          <w:numId w:val="30"/>
        </w:numPr>
        <w:spacing w:line="240" w:lineRule="auto"/>
        <w:ind w:left="714" w:hanging="357"/>
        <w:contextualSpacing w:val="0"/>
      </w:pPr>
      <w:r>
        <w:t>Highly organised, able to adeptly navigate across teams and subject areas and to operate in complex environments.</w:t>
      </w:r>
    </w:p>
    <w:p w14:paraId="5DA3B1B8" w14:textId="77777777" w:rsidR="0028156D" w:rsidRDefault="0028156D" w:rsidP="0028156D">
      <w:pPr>
        <w:pStyle w:val="ListParagraph"/>
        <w:numPr>
          <w:ilvl w:val="0"/>
          <w:numId w:val="30"/>
        </w:numPr>
        <w:spacing w:line="240" w:lineRule="auto"/>
        <w:ind w:left="714" w:hanging="357"/>
        <w:contextualSpacing w:val="0"/>
      </w:pPr>
      <w:r>
        <w:t>Exceptional relationship management, with the ability to influence and negotiate across different levels of the organisation.</w:t>
      </w:r>
    </w:p>
    <w:p w14:paraId="6BE5BCD4" w14:textId="77777777" w:rsidR="0028156D" w:rsidRDefault="0028156D" w:rsidP="0028156D">
      <w:pPr>
        <w:pStyle w:val="ListParagraph"/>
        <w:numPr>
          <w:ilvl w:val="0"/>
          <w:numId w:val="30"/>
        </w:numPr>
        <w:spacing w:line="240" w:lineRule="auto"/>
        <w:ind w:left="714" w:hanging="357"/>
        <w:contextualSpacing w:val="0"/>
      </w:pPr>
      <w:r>
        <w:t>Strong decision making, analytical and problem-solving skills.</w:t>
      </w:r>
    </w:p>
    <w:p w14:paraId="6789FAD0" w14:textId="77777777" w:rsidR="0028156D" w:rsidRDefault="0028156D" w:rsidP="0028156D">
      <w:pPr>
        <w:pStyle w:val="ListParagraph"/>
        <w:numPr>
          <w:ilvl w:val="0"/>
          <w:numId w:val="30"/>
        </w:numPr>
        <w:spacing w:line="240" w:lineRule="auto"/>
        <w:ind w:left="714" w:hanging="357"/>
        <w:contextualSpacing w:val="0"/>
      </w:pPr>
      <w:r>
        <w:t>Ability to deal with ambiguity and support decision making with a solution focus – proactively calling out blockers and issues and supporting their resolution to drive delivery success.</w:t>
      </w:r>
    </w:p>
    <w:p w14:paraId="3367E9AF" w14:textId="77777777" w:rsidR="0028156D" w:rsidRDefault="0028156D" w:rsidP="0028156D">
      <w:pPr>
        <w:pStyle w:val="ListParagraph"/>
        <w:numPr>
          <w:ilvl w:val="0"/>
          <w:numId w:val="30"/>
        </w:numPr>
        <w:spacing w:line="240" w:lineRule="auto"/>
        <w:ind w:left="714" w:hanging="357"/>
        <w:contextualSpacing w:val="0"/>
      </w:pPr>
      <w:r>
        <w:t>Ability to manage a team and build a culture of high-performance.</w:t>
      </w:r>
    </w:p>
    <w:p w14:paraId="347CBC89" w14:textId="77777777" w:rsidR="0028156D" w:rsidRDefault="0028156D" w:rsidP="0028156D">
      <w:pPr>
        <w:pStyle w:val="ListParagraph"/>
        <w:numPr>
          <w:ilvl w:val="0"/>
          <w:numId w:val="30"/>
        </w:numPr>
        <w:spacing w:line="240" w:lineRule="auto"/>
        <w:ind w:left="714" w:hanging="357"/>
        <w:contextualSpacing w:val="0"/>
      </w:pPr>
      <w:r>
        <w:t>Ability to proactively identify, assess and mitigate risks.</w:t>
      </w:r>
    </w:p>
    <w:p w14:paraId="3059A511" w14:textId="77777777" w:rsidR="0028156D" w:rsidRDefault="0028156D" w:rsidP="0028156D">
      <w:pPr>
        <w:pStyle w:val="ListParagraph"/>
        <w:numPr>
          <w:ilvl w:val="0"/>
          <w:numId w:val="30"/>
        </w:numPr>
        <w:spacing w:line="240" w:lineRule="auto"/>
        <w:ind w:left="714" w:hanging="357"/>
        <w:contextualSpacing w:val="0"/>
      </w:pPr>
      <w:r>
        <w:t>Environmental and organisational awareness coupled with political savvy.</w:t>
      </w:r>
    </w:p>
    <w:p w14:paraId="7A1E5A15" w14:textId="77777777" w:rsidR="0028156D" w:rsidRDefault="0028156D" w:rsidP="0028156D">
      <w:pPr>
        <w:pStyle w:val="ListParagraph"/>
        <w:numPr>
          <w:ilvl w:val="0"/>
          <w:numId w:val="30"/>
        </w:numPr>
        <w:spacing w:line="240" w:lineRule="auto"/>
        <w:ind w:left="714" w:hanging="357"/>
        <w:contextualSpacing w:val="0"/>
      </w:pPr>
      <w:r>
        <w:t>Welcomes and values diversity and contributes to an inclusive working environment where differences are acknowledged and respected.</w:t>
      </w:r>
    </w:p>
    <w:p w14:paraId="7972E0D2" w14:textId="77777777" w:rsidR="0028156D" w:rsidRDefault="0028156D" w:rsidP="0028156D">
      <w:pPr>
        <w:pStyle w:val="ListParagraph"/>
        <w:numPr>
          <w:ilvl w:val="0"/>
          <w:numId w:val="30"/>
        </w:numPr>
        <w:spacing w:line="240" w:lineRule="auto"/>
        <w:ind w:left="714" w:hanging="357"/>
        <w:contextualSpacing w:val="0"/>
      </w:pPr>
      <w:r w:rsidRPr="00692211">
        <w:t>Adept at managing complexity and driving clarity and consistency in delivery.</w:t>
      </w:r>
    </w:p>
    <w:p w14:paraId="768ED3AD" w14:textId="59A15576" w:rsidR="005C0C81" w:rsidRDefault="0049625D" w:rsidP="00B305AE">
      <w:pPr>
        <w:pStyle w:val="Heading3"/>
        <w:rPr>
          <w:szCs w:val="26"/>
        </w:rPr>
      </w:pPr>
      <w:r>
        <w:rPr>
          <w:szCs w:val="26"/>
        </w:rPr>
        <w:t>Key Relationships</w:t>
      </w:r>
    </w:p>
    <w:p w14:paraId="7A9523D7" w14:textId="77777777" w:rsidR="0049625D" w:rsidRDefault="0049625D" w:rsidP="0049625D">
      <w:pPr>
        <w:spacing w:line="240" w:lineRule="auto"/>
        <w:jc w:val="both"/>
        <w:rPr>
          <w:rFonts w:eastAsiaTheme="majorEastAsia" w:cstheme="majorBidi"/>
          <w:b/>
          <w:bCs/>
          <w:color w:val="000000" w:themeColor="text1"/>
          <w:sz w:val="24"/>
          <w:szCs w:val="24"/>
        </w:rPr>
      </w:pPr>
      <w:r>
        <w:rPr>
          <w:rFonts w:eastAsiaTheme="majorEastAsia" w:cstheme="majorBidi"/>
          <w:b/>
          <w:bCs/>
          <w:color w:val="000000" w:themeColor="text1"/>
          <w:sz w:val="24"/>
          <w:szCs w:val="24"/>
        </w:rPr>
        <w:t xml:space="preserve">Internal </w:t>
      </w:r>
    </w:p>
    <w:p w14:paraId="73DED350" w14:textId="77777777" w:rsidR="00F255D6" w:rsidRPr="00692211" w:rsidRDefault="00F255D6" w:rsidP="00F255D6">
      <w:pPr>
        <w:pStyle w:val="ListParagraph"/>
        <w:numPr>
          <w:ilvl w:val="0"/>
          <w:numId w:val="29"/>
        </w:numPr>
        <w:spacing w:line="240" w:lineRule="auto"/>
        <w:ind w:left="714" w:hanging="357"/>
        <w:contextualSpacing w:val="0"/>
        <w:rPr>
          <w:i/>
          <w:iCs/>
        </w:rPr>
      </w:pPr>
      <w:r>
        <w:t>Senior Responsible and Business Owners, DSS Transformation</w:t>
      </w:r>
    </w:p>
    <w:p w14:paraId="465DAB75" w14:textId="7EC6169C" w:rsidR="00F255D6" w:rsidRDefault="00F255D6" w:rsidP="00F255D6">
      <w:pPr>
        <w:pStyle w:val="ListParagraph"/>
        <w:numPr>
          <w:ilvl w:val="0"/>
          <w:numId w:val="29"/>
        </w:numPr>
        <w:spacing w:line="240" w:lineRule="auto"/>
        <w:ind w:left="714" w:hanging="357"/>
        <w:contextualSpacing w:val="0"/>
      </w:pPr>
      <w:r>
        <w:t>DCE and Leadership Team members, DSS</w:t>
      </w:r>
    </w:p>
    <w:p w14:paraId="12878A0A" w14:textId="77777777" w:rsidR="00F255D6" w:rsidRDefault="00F255D6" w:rsidP="00F255D6">
      <w:pPr>
        <w:pStyle w:val="ListParagraph"/>
        <w:numPr>
          <w:ilvl w:val="0"/>
          <w:numId w:val="29"/>
        </w:numPr>
        <w:spacing w:line="240" w:lineRule="auto"/>
        <w:ind w:left="714" w:hanging="357"/>
        <w:contextualSpacing w:val="0"/>
      </w:pPr>
      <w:r>
        <w:t>Project Managers, Business Owners and other key leaders responsible for DSS Transformation and work programmes</w:t>
      </w:r>
    </w:p>
    <w:p w14:paraId="74C74FA3" w14:textId="77777777" w:rsidR="00F255D6" w:rsidRDefault="00F255D6" w:rsidP="00F255D6">
      <w:pPr>
        <w:pStyle w:val="ListParagraph"/>
        <w:numPr>
          <w:ilvl w:val="0"/>
          <w:numId w:val="29"/>
        </w:numPr>
        <w:spacing w:line="240" w:lineRule="auto"/>
        <w:ind w:left="714" w:hanging="357"/>
        <w:contextualSpacing w:val="0"/>
      </w:pPr>
      <w:r>
        <w:t>Business Delivery Leads</w:t>
      </w:r>
    </w:p>
    <w:p w14:paraId="1D470E49" w14:textId="77777777" w:rsidR="00F255D6" w:rsidRDefault="00F255D6" w:rsidP="00F255D6">
      <w:pPr>
        <w:pStyle w:val="ListParagraph"/>
        <w:numPr>
          <w:ilvl w:val="0"/>
          <w:numId w:val="29"/>
        </w:numPr>
        <w:spacing w:line="240" w:lineRule="auto"/>
        <w:ind w:left="714" w:hanging="357"/>
        <w:contextualSpacing w:val="0"/>
      </w:pPr>
      <w:r>
        <w:t>Governance Committees</w:t>
      </w:r>
    </w:p>
    <w:p w14:paraId="49FBD9EA" w14:textId="77777777" w:rsidR="00F255D6" w:rsidRDefault="00F255D6" w:rsidP="00F255D6">
      <w:pPr>
        <w:pStyle w:val="ListParagraph"/>
        <w:numPr>
          <w:ilvl w:val="0"/>
          <w:numId w:val="29"/>
        </w:numPr>
        <w:spacing w:line="240" w:lineRule="auto"/>
        <w:ind w:left="714" w:hanging="357"/>
        <w:contextualSpacing w:val="0"/>
      </w:pPr>
      <w:r>
        <w:t>Stakeholder groups</w:t>
      </w:r>
    </w:p>
    <w:p w14:paraId="5DE3C637" w14:textId="77777777" w:rsidR="00F255D6" w:rsidRPr="000E0254" w:rsidRDefault="00F255D6" w:rsidP="00F255D6">
      <w:pPr>
        <w:pStyle w:val="ListParagraph"/>
        <w:numPr>
          <w:ilvl w:val="0"/>
          <w:numId w:val="29"/>
        </w:numPr>
        <w:ind w:left="714" w:hanging="357"/>
        <w:contextualSpacing w:val="0"/>
      </w:pPr>
      <w:r w:rsidRPr="000E0254">
        <w:t>Leaders of enabling functions/capabilities</w:t>
      </w:r>
    </w:p>
    <w:p w14:paraId="24C5FDE7" w14:textId="77777777" w:rsidR="0049625D" w:rsidRDefault="0049625D" w:rsidP="0049625D">
      <w:pPr>
        <w:spacing w:line="240" w:lineRule="auto"/>
        <w:jc w:val="both"/>
        <w:rPr>
          <w:rFonts w:eastAsiaTheme="majorEastAsia" w:cstheme="majorBidi"/>
          <w:b/>
          <w:bCs/>
          <w:color w:val="002060"/>
          <w:sz w:val="28"/>
          <w:szCs w:val="26"/>
        </w:rPr>
      </w:pPr>
      <w:r>
        <w:rPr>
          <w:rFonts w:eastAsiaTheme="majorEastAsia" w:cstheme="majorBidi"/>
          <w:b/>
          <w:bCs/>
          <w:color w:val="000000" w:themeColor="text1"/>
          <w:sz w:val="24"/>
          <w:szCs w:val="24"/>
        </w:rPr>
        <w:t>External</w:t>
      </w:r>
    </w:p>
    <w:p w14:paraId="7E30C364" w14:textId="77777777" w:rsidR="00F255D6" w:rsidRPr="000E0254" w:rsidRDefault="00F255D6" w:rsidP="00F255D6">
      <w:pPr>
        <w:pStyle w:val="ListParagraph"/>
        <w:numPr>
          <w:ilvl w:val="0"/>
          <w:numId w:val="29"/>
        </w:numPr>
        <w:spacing w:line="240" w:lineRule="auto"/>
        <w:ind w:left="714" w:hanging="357"/>
        <w:contextualSpacing w:val="0"/>
        <w:rPr>
          <w:szCs w:val="26"/>
        </w:rPr>
      </w:pPr>
      <w:r w:rsidRPr="000E0254">
        <w:rPr>
          <w:szCs w:val="26"/>
        </w:rPr>
        <w:t>Vendors</w:t>
      </w:r>
    </w:p>
    <w:p w14:paraId="10E169AF" w14:textId="79385210" w:rsidR="008E4529" w:rsidRDefault="005C0C81" w:rsidP="008E4529">
      <w:pPr>
        <w:pStyle w:val="Heading3"/>
      </w:pPr>
      <w:r w:rsidRPr="00015D5E">
        <w:t xml:space="preserve">Delegations </w:t>
      </w:r>
    </w:p>
    <w:p w14:paraId="0682EC71" w14:textId="651638B5" w:rsidR="0049625D" w:rsidRPr="007D7B1B" w:rsidRDefault="0049625D" w:rsidP="0049625D">
      <w:r w:rsidRPr="5A93E91F">
        <w:rPr>
          <w:rFonts w:eastAsiaTheme="majorEastAsia" w:cstheme="majorBidi"/>
          <w:b/>
          <w:bCs/>
          <w:color w:val="000000" w:themeColor="text1"/>
          <w:sz w:val="24"/>
          <w:szCs w:val="24"/>
        </w:rPr>
        <w:t xml:space="preserve">Direct reports </w:t>
      </w:r>
      <w:r w:rsidR="00F255D6">
        <w:rPr>
          <w:rFonts w:eastAsiaTheme="majorEastAsia" w:cstheme="majorBidi"/>
          <w:b/>
          <w:bCs/>
          <w:color w:val="000000" w:themeColor="text1"/>
          <w:sz w:val="24"/>
          <w:szCs w:val="24"/>
        </w:rPr>
        <w:t>- No</w:t>
      </w:r>
      <w:r>
        <w:br/>
      </w:r>
      <w:r>
        <w:br/>
      </w:r>
      <w:r w:rsidRPr="5A93E91F">
        <w:rPr>
          <w:rFonts w:eastAsiaTheme="majorEastAsia" w:cstheme="majorBidi"/>
          <w:b/>
          <w:bCs/>
          <w:color w:val="000000" w:themeColor="text1"/>
          <w:sz w:val="24"/>
          <w:szCs w:val="24"/>
        </w:rPr>
        <w:t>Security clearance</w:t>
      </w:r>
      <w:r w:rsidR="00F255D6">
        <w:rPr>
          <w:rFonts w:eastAsiaTheme="majorEastAsia" w:cstheme="majorBidi"/>
          <w:b/>
          <w:bCs/>
          <w:color w:val="000000" w:themeColor="text1"/>
          <w:sz w:val="24"/>
          <w:szCs w:val="24"/>
        </w:rPr>
        <w:t xml:space="preserve"> - No</w:t>
      </w:r>
      <w:r>
        <w:br/>
      </w:r>
      <w:r>
        <w:br/>
      </w:r>
      <w:r w:rsidRPr="5A93E91F">
        <w:rPr>
          <w:rFonts w:eastAsiaTheme="majorEastAsia" w:cstheme="majorBidi"/>
          <w:b/>
          <w:bCs/>
          <w:color w:val="000000" w:themeColor="text1"/>
          <w:sz w:val="24"/>
          <w:szCs w:val="24"/>
        </w:rPr>
        <w:t>Travel</w:t>
      </w:r>
      <w:r w:rsidR="00F255D6">
        <w:rPr>
          <w:rFonts w:eastAsiaTheme="majorEastAsia" w:cstheme="majorBidi"/>
          <w:b/>
          <w:bCs/>
          <w:color w:val="000000" w:themeColor="text1"/>
          <w:sz w:val="24"/>
          <w:szCs w:val="24"/>
        </w:rPr>
        <w:t xml:space="preserve"> </w:t>
      </w:r>
      <w:r w:rsidR="00F255D6">
        <w:rPr>
          <w:color w:val="000000" w:themeColor="text1"/>
          <w:sz w:val="24"/>
          <w:szCs w:val="24"/>
        </w:rPr>
        <w:t xml:space="preserve">– </w:t>
      </w:r>
      <w:r w:rsidR="00F255D6" w:rsidRPr="000E0254">
        <w:rPr>
          <w:color w:val="000000" w:themeColor="text1"/>
          <w:sz w:val="24"/>
          <w:szCs w:val="24"/>
        </w:rPr>
        <w:t>Limited ad hoc travel may be required.</w:t>
      </w:r>
      <w:r>
        <w:br/>
      </w:r>
      <w:r>
        <w:br/>
      </w:r>
      <w:r w:rsidRPr="5A93E91F">
        <w:rPr>
          <w:rFonts w:eastAsiaTheme="majorEastAsia" w:cstheme="majorBidi"/>
          <w:b/>
          <w:bCs/>
          <w:color w:val="000000" w:themeColor="text1"/>
          <w:sz w:val="24"/>
          <w:szCs w:val="24"/>
        </w:rPr>
        <w:t xml:space="preserve">HR Delegation Level </w:t>
      </w:r>
      <w:r w:rsidR="00F255D6">
        <w:rPr>
          <w:rFonts w:eastAsiaTheme="majorEastAsia" w:cstheme="majorBidi"/>
          <w:b/>
          <w:bCs/>
          <w:color w:val="000000" w:themeColor="text1"/>
          <w:sz w:val="24"/>
          <w:szCs w:val="24"/>
        </w:rPr>
        <w:t>- No</w:t>
      </w:r>
      <w:r>
        <w:br/>
      </w:r>
      <w:r>
        <w:br/>
      </w:r>
      <w:r w:rsidRPr="5A93E91F">
        <w:rPr>
          <w:rFonts w:eastAsiaTheme="majorEastAsia" w:cstheme="majorBidi"/>
          <w:b/>
          <w:bCs/>
          <w:color w:val="000000" w:themeColor="text1"/>
          <w:sz w:val="24"/>
          <w:szCs w:val="24"/>
        </w:rPr>
        <w:t>Financial Delegation level</w:t>
      </w:r>
      <w:r w:rsidR="00F255D6">
        <w:rPr>
          <w:rFonts w:eastAsiaTheme="majorEastAsia" w:cstheme="majorBidi"/>
          <w:b/>
          <w:bCs/>
          <w:color w:val="000000" w:themeColor="text1"/>
          <w:sz w:val="24"/>
          <w:szCs w:val="24"/>
        </w:rPr>
        <w:t xml:space="preserve"> - No</w:t>
      </w:r>
    </w:p>
    <w:p w14:paraId="04533A02" w14:textId="77777777" w:rsidR="005C0C81" w:rsidRPr="00015D5E" w:rsidRDefault="005C0C81" w:rsidP="002A6600">
      <w:pPr>
        <w:pStyle w:val="Heading3"/>
      </w:pPr>
      <w:r w:rsidRPr="00015D5E">
        <w:lastRenderedPageBreak/>
        <w:t>Position Description Updated</w:t>
      </w:r>
    </w:p>
    <w:p w14:paraId="07E50BFD" w14:textId="7D98D469" w:rsidR="005C0C81" w:rsidRDefault="00F255D6" w:rsidP="008E4529">
      <w:pPr>
        <w:pStyle w:val="ListParagraph"/>
      </w:pPr>
      <w:r>
        <w:t>July 2026</w:t>
      </w:r>
    </w:p>
    <w:p w14:paraId="7909914B" w14:textId="77777777" w:rsidR="005C0C81" w:rsidRPr="00A36957" w:rsidRDefault="005C0C81" w:rsidP="005C0C81">
      <w:pPr>
        <w:pStyle w:val="Heading2"/>
      </w:pPr>
      <w:r w:rsidRPr="3D34B620">
        <w:t>Working in public service</w:t>
      </w:r>
    </w:p>
    <w:p w14:paraId="7F17E6C6"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52FD35EF"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i te Tiriti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w:t>
      </w:r>
      <w:proofErr w:type="spellStart"/>
      <w:r w:rsidRPr="00336686">
        <w:rPr>
          <w:rStyle w:val="Strong"/>
        </w:rPr>
        <w:t>te</w:t>
      </w:r>
      <w:proofErr w:type="spellEnd"/>
      <w:r w:rsidRPr="00336686">
        <w:rPr>
          <w:rStyle w:val="Strong"/>
        </w:rPr>
        <w:t xml:space="preserve"> wairua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mātou mahi. </w:t>
      </w:r>
    </w:p>
    <w:sectPr w:rsidR="00CB3BB8"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1471A" w14:textId="77777777" w:rsidR="00E17234" w:rsidRDefault="00E17234" w:rsidP="00336686">
      <w:r>
        <w:separator/>
      </w:r>
    </w:p>
  </w:endnote>
  <w:endnote w:type="continuationSeparator" w:id="0">
    <w:p w14:paraId="07016F0F" w14:textId="77777777" w:rsidR="00E17234" w:rsidRDefault="00E17234" w:rsidP="00336686">
      <w:r>
        <w:continuationSeparator/>
      </w:r>
    </w:p>
  </w:endnote>
  <w:endnote w:type="continuationNotice" w:id="1">
    <w:p w14:paraId="07AEA5FF" w14:textId="77777777" w:rsidR="00E17234" w:rsidRDefault="00E17234"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26CA3E73" w14:textId="1F9CD49D"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5" behindDoc="1" locked="0" layoutInCell="1" allowOverlap="1" wp14:anchorId="15FB4EBC" wp14:editId="1F8EAC3E">
              <wp:simplePos x="0" y="0"/>
              <wp:positionH relativeFrom="column">
                <wp:posOffset>-904461</wp:posOffset>
              </wp:positionH>
              <wp:positionV relativeFrom="paragraph">
                <wp:posOffset>-167861</wp:posOffset>
              </wp:positionV>
              <wp:extent cx="7636688" cy="1089899"/>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8" cy="1089899"/>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F255D6">
          <w:rPr>
            <w:sz w:val="20"/>
            <w:szCs w:val="20"/>
          </w:rPr>
          <w:t>PMO Lead</w:t>
        </w:r>
        <w:r w:rsidR="005C0C81">
          <w:rPr>
            <w:sz w:val="20"/>
            <w:szCs w:val="20"/>
          </w:rPr>
          <w:t xml:space="preserve"> </w:t>
        </w:r>
        <w:r w:rsidR="005F7B47">
          <w:rPr>
            <w:sz w:val="20"/>
            <w:szCs w:val="20"/>
          </w:rPr>
          <w:br/>
        </w:r>
        <w:r w:rsidR="00F255D6">
          <w:rPr>
            <w:sz w:val="20"/>
            <w:szCs w:val="20"/>
          </w:rPr>
          <w:t>MSS06</w:t>
        </w:r>
        <w:r w:rsidR="005C0C81">
          <w:rPr>
            <w:sz w:val="20"/>
            <w:szCs w:val="20"/>
          </w:rPr>
          <w:t xml:space="preserve"> – </w:t>
        </w:r>
        <w:r w:rsidR="00F255D6">
          <w:rPr>
            <w:sz w:val="20"/>
            <w:szCs w:val="20"/>
          </w:rPr>
          <w:t>July 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069" w14:textId="77777777" w:rsidR="00404284" w:rsidRDefault="00404284">
    <w:pPr>
      <w:pStyle w:val="Footer"/>
    </w:pPr>
    <w:r>
      <w:rPr>
        <w:noProof/>
      </w:rPr>
      <w:drawing>
        <wp:anchor distT="0" distB="0" distL="114300" distR="114300" simplePos="0" relativeHeight="251658244" behindDoc="1" locked="0" layoutInCell="1" allowOverlap="1" wp14:anchorId="25D5ED19" wp14:editId="51FB2BFB">
          <wp:simplePos x="0" y="0"/>
          <wp:positionH relativeFrom="column">
            <wp:posOffset>-904461</wp:posOffset>
          </wp:positionH>
          <wp:positionV relativeFrom="paragraph">
            <wp:posOffset>-322746</wp:posOffset>
          </wp:positionV>
          <wp:extent cx="7520796" cy="1073359"/>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796" cy="107335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C2F45" w14:textId="77777777" w:rsidR="00E17234" w:rsidRDefault="00E17234" w:rsidP="00336686">
      <w:r>
        <w:separator/>
      </w:r>
    </w:p>
  </w:footnote>
  <w:footnote w:type="continuationSeparator" w:id="0">
    <w:p w14:paraId="558B4B67" w14:textId="77777777" w:rsidR="00E17234" w:rsidRDefault="00E17234" w:rsidP="00336686">
      <w:r>
        <w:continuationSeparator/>
      </w:r>
    </w:p>
  </w:footnote>
  <w:footnote w:type="continuationNotice" w:id="1">
    <w:p w14:paraId="1E51B935" w14:textId="77777777" w:rsidR="00E17234" w:rsidRDefault="00E17234"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62D4" w14:textId="77777777" w:rsidR="00C53480" w:rsidRDefault="00C53480" w:rsidP="00336686">
    <w:pPr>
      <w:pStyle w:val="Header"/>
    </w:pPr>
    <w:r>
      <w:rPr>
        <w:noProof/>
      </w:rPr>
      <mc:AlternateContent>
        <mc:Choice Requires="wps">
          <w:drawing>
            <wp:anchor distT="0" distB="0" distL="0" distR="0" simplePos="0" relativeHeight="251658241" behindDoc="0" locked="0" layoutInCell="1" allowOverlap="1" wp14:anchorId="13BBF5CC" wp14:editId="2CD15AD1">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17C59"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BBF5CC"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F17C59"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046D" w14:textId="21A06701" w:rsidR="00C53480" w:rsidRDefault="00C53480" w:rsidP="00336686">
    <w:pPr>
      <w:pStyle w:val="Header"/>
    </w:pPr>
    <w:r>
      <w:rPr>
        <w:noProof/>
      </w:rPr>
      <mc:AlternateContent>
        <mc:Choice Requires="wps">
          <w:drawing>
            <wp:anchor distT="0" distB="0" distL="0" distR="0" simplePos="0" relativeHeight="251658242" behindDoc="0" locked="0" layoutInCell="1" allowOverlap="1" wp14:anchorId="6D6F6520" wp14:editId="6587635A">
              <wp:simplePos x="915035" y="45021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DCB320" w14:textId="28F8CBD1" w:rsidR="00C53480" w:rsidRPr="00C53480" w:rsidRDefault="00C53480" w:rsidP="00336686">
                          <w:pPr>
                            <w:rPr>
                              <w:noProof/>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6F6520"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6DCB320" w14:textId="28F8CBD1" w:rsidR="00C53480" w:rsidRPr="00C53480" w:rsidRDefault="00C53480" w:rsidP="00336686">
                    <w:pPr>
                      <w:rPr>
                        <w:noProo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BA4C" w14:textId="77777777" w:rsidR="00C53480" w:rsidRDefault="00336686" w:rsidP="00336686">
    <w:pPr>
      <w:pStyle w:val="Header"/>
    </w:pPr>
    <w:r>
      <w:rPr>
        <w:noProof/>
      </w:rPr>
      <w:drawing>
        <wp:anchor distT="0" distB="0" distL="114300" distR="114300" simplePos="0" relativeHeight="251658243" behindDoc="1" locked="0" layoutInCell="1" allowOverlap="1" wp14:anchorId="0B0030B2" wp14:editId="14213926">
          <wp:simplePos x="0" y="0"/>
          <wp:positionH relativeFrom="column">
            <wp:posOffset>-894522</wp:posOffset>
          </wp:positionH>
          <wp:positionV relativeFrom="paragraph">
            <wp:posOffset>-330945</wp:posOffset>
          </wp:positionV>
          <wp:extent cx="7520298" cy="3150740"/>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298" cy="3150740"/>
                  </a:xfrm>
                  <a:prstGeom prst="rect">
                    <a:avLst/>
                  </a:prstGeom>
                </pic:spPr>
              </pic:pic>
            </a:graphicData>
          </a:graphic>
          <wp14:sizeRelH relativeFrom="margin">
            <wp14:pctWidth>0</wp14:pctWidth>
          </wp14:sizeRelH>
          <wp14:sizeRelV relativeFrom="margin">
            <wp14:pctHeight>0</wp14:pctHeight>
          </wp14:sizeRelV>
        </wp:anchor>
      </w:drawing>
    </w:r>
    <w:r w:rsidR="00C53480">
      <w:rPr>
        <w:noProof/>
      </w:rPr>
      <mc:AlternateContent>
        <mc:Choice Requires="wps">
          <w:drawing>
            <wp:anchor distT="0" distB="0" distL="0" distR="0" simplePos="0" relativeHeight="251658240" behindDoc="0" locked="0" layoutInCell="1" allowOverlap="1" wp14:anchorId="665E3073" wp14:editId="46758757">
              <wp:simplePos x="914400" y="447675"/>
              <wp:positionH relativeFrom="page">
                <wp:align>center</wp:align>
              </wp:positionH>
              <wp:positionV relativeFrom="page">
                <wp:align>top</wp:align>
              </wp:positionV>
              <wp:extent cx="1266825" cy="495300"/>
              <wp:effectExtent l="0" t="0" r="9525" b="0"/>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6825" cy="495300"/>
                      </a:xfrm>
                      <a:prstGeom prst="rect">
                        <a:avLst/>
                      </a:prstGeom>
                      <a:noFill/>
                      <a:ln>
                        <a:noFill/>
                      </a:ln>
                    </wps:spPr>
                    <wps:txbx>
                      <w:txbxContent>
                        <w:p w14:paraId="41386E99" w14:textId="76208DB1" w:rsidR="008E4529" w:rsidRPr="00C53480" w:rsidRDefault="008E4529" w:rsidP="00336686">
                          <w:pPr>
                            <w:rPr>
                              <w:noProof/>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E3073" id="_x0000_t202" coordsize="21600,21600" o:spt="202" path="m,l,21600r21600,l21600,xe">
              <v:stroke joinstyle="miter"/>
              <v:path gradientshapeok="t" o:connecttype="rect"/>
            </v:shapetype>
            <v:shape id="Text Box 1" o:spid="_x0000_s1028" type="#_x0000_t202" alt="IN-CONFIDENCE" style="position:absolute;margin-left:0;margin-top:0;width:99.75pt;height:3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" filled="f" stroked="f">
              <v:textbox style="mso-fit-shape-to-text:t" inset="0,15pt,0,0">
                <w:txbxContent>
                  <w:p w14:paraId="41386E99" w14:textId="76208DB1" w:rsidR="008E4529" w:rsidRPr="00C53480" w:rsidRDefault="008E4529" w:rsidP="00336686">
                    <w:pPr>
                      <w:rPr>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0EF15B96"/>
    <w:multiLevelType w:val="hybridMultilevel"/>
    <w:tmpl w:val="8F926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17266ED"/>
    <w:multiLevelType w:val="hybridMultilevel"/>
    <w:tmpl w:val="77FA4966"/>
    <w:lvl w:ilvl="0" w:tplc="F4644788">
      <w:numFmt w:val="bullet"/>
      <w:lvlText w:val="·"/>
      <w:lvlJc w:val="left"/>
      <w:pPr>
        <w:ind w:left="720" w:hanging="360"/>
      </w:pPr>
      <w:rPr>
        <w:rFonts w:ascii="Verdana" w:eastAsia="Times New Roman"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9"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2"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3"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D20A46"/>
    <w:multiLevelType w:val="hybridMultilevel"/>
    <w:tmpl w:val="8FF07B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6" w15:restartNumberingAfterBreak="0">
    <w:nsid w:val="428E1525"/>
    <w:multiLevelType w:val="hybridMultilevel"/>
    <w:tmpl w:val="BDB66D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8"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1"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2"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4"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5"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448D21D"/>
    <w:multiLevelType w:val="hybridMultilevel"/>
    <w:tmpl w:val="9D7063FA"/>
    <w:lvl w:ilvl="0" w:tplc="F2C039D6">
      <w:start w:val="1"/>
      <w:numFmt w:val="bullet"/>
      <w:lvlText w:val="·"/>
      <w:lvlJc w:val="left"/>
      <w:pPr>
        <w:ind w:left="720" w:hanging="360"/>
      </w:pPr>
      <w:rPr>
        <w:rFonts w:ascii="Symbol" w:hAnsi="Symbol" w:hint="default"/>
      </w:rPr>
    </w:lvl>
    <w:lvl w:ilvl="1" w:tplc="4DD69494">
      <w:start w:val="1"/>
      <w:numFmt w:val="bullet"/>
      <w:lvlText w:val="o"/>
      <w:lvlJc w:val="left"/>
      <w:pPr>
        <w:ind w:left="1440" w:hanging="360"/>
      </w:pPr>
      <w:rPr>
        <w:rFonts w:ascii="Courier New" w:hAnsi="Courier New" w:hint="default"/>
      </w:rPr>
    </w:lvl>
    <w:lvl w:ilvl="2" w:tplc="54CCACD0">
      <w:start w:val="1"/>
      <w:numFmt w:val="bullet"/>
      <w:lvlText w:val=""/>
      <w:lvlJc w:val="left"/>
      <w:pPr>
        <w:ind w:left="2160" w:hanging="360"/>
      </w:pPr>
      <w:rPr>
        <w:rFonts w:ascii="Wingdings" w:hAnsi="Wingdings" w:hint="default"/>
      </w:rPr>
    </w:lvl>
    <w:lvl w:ilvl="3" w:tplc="3CD66D32">
      <w:start w:val="1"/>
      <w:numFmt w:val="bullet"/>
      <w:lvlText w:val=""/>
      <w:lvlJc w:val="left"/>
      <w:pPr>
        <w:ind w:left="2880" w:hanging="360"/>
      </w:pPr>
      <w:rPr>
        <w:rFonts w:ascii="Symbol" w:hAnsi="Symbol" w:hint="default"/>
      </w:rPr>
    </w:lvl>
    <w:lvl w:ilvl="4" w:tplc="AF4A58C0">
      <w:start w:val="1"/>
      <w:numFmt w:val="bullet"/>
      <w:lvlText w:val="o"/>
      <w:lvlJc w:val="left"/>
      <w:pPr>
        <w:ind w:left="3600" w:hanging="360"/>
      </w:pPr>
      <w:rPr>
        <w:rFonts w:ascii="Courier New" w:hAnsi="Courier New" w:hint="default"/>
      </w:rPr>
    </w:lvl>
    <w:lvl w:ilvl="5" w:tplc="5A1A1A6C">
      <w:start w:val="1"/>
      <w:numFmt w:val="bullet"/>
      <w:lvlText w:val=""/>
      <w:lvlJc w:val="left"/>
      <w:pPr>
        <w:ind w:left="4320" w:hanging="360"/>
      </w:pPr>
      <w:rPr>
        <w:rFonts w:ascii="Wingdings" w:hAnsi="Wingdings" w:hint="default"/>
      </w:rPr>
    </w:lvl>
    <w:lvl w:ilvl="6" w:tplc="EEDE4A16">
      <w:start w:val="1"/>
      <w:numFmt w:val="bullet"/>
      <w:lvlText w:val=""/>
      <w:lvlJc w:val="left"/>
      <w:pPr>
        <w:ind w:left="5040" w:hanging="360"/>
      </w:pPr>
      <w:rPr>
        <w:rFonts w:ascii="Symbol" w:hAnsi="Symbol" w:hint="default"/>
      </w:rPr>
    </w:lvl>
    <w:lvl w:ilvl="7" w:tplc="A98A8FCA">
      <w:start w:val="1"/>
      <w:numFmt w:val="bullet"/>
      <w:lvlText w:val="o"/>
      <w:lvlJc w:val="left"/>
      <w:pPr>
        <w:ind w:left="5760" w:hanging="360"/>
      </w:pPr>
      <w:rPr>
        <w:rFonts w:ascii="Courier New" w:hAnsi="Courier New" w:hint="default"/>
      </w:rPr>
    </w:lvl>
    <w:lvl w:ilvl="8" w:tplc="C6F4173E">
      <w:start w:val="1"/>
      <w:numFmt w:val="bullet"/>
      <w:lvlText w:val=""/>
      <w:lvlJc w:val="left"/>
      <w:pPr>
        <w:ind w:left="6480" w:hanging="360"/>
      </w:pPr>
      <w:rPr>
        <w:rFonts w:ascii="Wingdings" w:hAnsi="Wingdings" w:hint="default"/>
      </w:rPr>
    </w:lvl>
  </w:abstractNum>
  <w:abstractNum w:abstractNumId="27"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736008235">
    <w:abstractNumId w:val="26"/>
  </w:num>
  <w:num w:numId="2" w16cid:durableId="1459833965">
    <w:abstractNumId w:val="7"/>
  </w:num>
  <w:num w:numId="3" w16cid:durableId="460002760">
    <w:abstractNumId w:val="1"/>
  </w:num>
  <w:num w:numId="4" w16cid:durableId="1067068734">
    <w:abstractNumId w:val="0"/>
  </w:num>
  <w:num w:numId="5" w16cid:durableId="808520144">
    <w:abstractNumId w:val="6"/>
  </w:num>
  <w:num w:numId="6" w16cid:durableId="1341010801">
    <w:abstractNumId w:val="18"/>
  </w:num>
  <w:num w:numId="7" w16cid:durableId="1864854123">
    <w:abstractNumId w:val="19"/>
  </w:num>
  <w:num w:numId="8" w16cid:durableId="1146584851">
    <w:abstractNumId w:val="28"/>
  </w:num>
  <w:num w:numId="9" w16cid:durableId="1671786130">
    <w:abstractNumId w:val="10"/>
  </w:num>
  <w:num w:numId="10" w16cid:durableId="2140149030">
    <w:abstractNumId w:val="17"/>
  </w:num>
  <w:num w:numId="11" w16cid:durableId="136529671">
    <w:abstractNumId w:val="24"/>
  </w:num>
  <w:num w:numId="12" w16cid:durableId="1102068592">
    <w:abstractNumId w:val="20"/>
  </w:num>
  <w:num w:numId="13" w16cid:durableId="1011878886">
    <w:abstractNumId w:val="21"/>
  </w:num>
  <w:num w:numId="14" w16cid:durableId="1999267206">
    <w:abstractNumId w:val="29"/>
  </w:num>
  <w:num w:numId="15" w16cid:durableId="1394620197">
    <w:abstractNumId w:val="11"/>
  </w:num>
  <w:num w:numId="16" w16cid:durableId="2023244101">
    <w:abstractNumId w:val="8"/>
  </w:num>
  <w:num w:numId="17" w16cid:durableId="421686626">
    <w:abstractNumId w:val="2"/>
  </w:num>
  <w:num w:numId="18" w16cid:durableId="1274364210">
    <w:abstractNumId w:val="15"/>
  </w:num>
  <w:num w:numId="19" w16cid:durableId="977149842">
    <w:abstractNumId w:val="3"/>
  </w:num>
  <w:num w:numId="20" w16cid:durableId="1270048622">
    <w:abstractNumId w:val="23"/>
  </w:num>
  <w:num w:numId="21" w16cid:durableId="1437407180">
    <w:abstractNumId w:val="12"/>
  </w:num>
  <w:num w:numId="22" w16cid:durableId="56637716">
    <w:abstractNumId w:val="25"/>
  </w:num>
  <w:num w:numId="23" w16cid:durableId="1259213211">
    <w:abstractNumId w:val="9"/>
  </w:num>
  <w:num w:numId="24" w16cid:durableId="368457051">
    <w:abstractNumId w:val="13"/>
  </w:num>
  <w:num w:numId="25" w16cid:durableId="1076123646">
    <w:abstractNumId w:val="22"/>
  </w:num>
  <w:num w:numId="26" w16cid:durableId="651564553">
    <w:abstractNumId w:val="27"/>
  </w:num>
  <w:num w:numId="27" w16cid:durableId="1644773876">
    <w:abstractNumId w:val="5"/>
  </w:num>
  <w:num w:numId="28" w16cid:durableId="1115949229">
    <w:abstractNumId w:val="4"/>
  </w:num>
  <w:num w:numId="29" w16cid:durableId="1068266514">
    <w:abstractNumId w:val="14"/>
  </w:num>
  <w:num w:numId="30" w16cid:durableId="195848473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106D0"/>
    <w:rsid w:val="000226E1"/>
    <w:rsid w:val="00030E00"/>
    <w:rsid w:val="00034336"/>
    <w:rsid w:val="00037CB0"/>
    <w:rsid w:val="00045765"/>
    <w:rsid w:val="00055B71"/>
    <w:rsid w:val="000664C2"/>
    <w:rsid w:val="0008363E"/>
    <w:rsid w:val="000A576B"/>
    <w:rsid w:val="000A6009"/>
    <w:rsid w:val="000B4B5D"/>
    <w:rsid w:val="000B6D09"/>
    <w:rsid w:val="000D28A7"/>
    <w:rsid w:val="000E3BB9"/>
    <w:rsid w:val="000E4619"/>
    <w:rsid w:val="000F068A"/>
    <w:rsid w:val="000F43EE"/>
    <w:rsid w:val="00106AED"/>
    <w:rsid w:val="001173C6"/>
    <w:rsid w:val="00123E88"/>
    <w:rsid w:val="00130581"/>
    <w:rsid w:val="0013109B"/>
    <w:rsid w:val="00136C27"/>
    <w:rsid w:val="00141BC1"/>
    <w:rsid w:val="00152D45"/>
    <w:rsid w:val="001719BD"/>
    <w:rsid w:val="0018334B"/>
    <w:rsid w:val="001847D8"/>
    <w:rsid w:val="001C4B51"/>
    <w:rsid w:val="001C711B"/>
    <w:rsid w:val="001D1546"/>
    <w:rsid w:val="001D34AF"/>
    <w:rsid w:val="001D3744"/>
    <w:rsid w:val="001D45B8"/>
    <w:rsid w:val="001D6DA4"/>
    <w:rsid w:val="001E2B3C"/>
    <w:rsid w:val="001E5688"/>
    <w:rsid w:val="00213AFF"/>
    <w:rsid w:val="00213DA6"/>
    <w:rsid w:val="00216302"/>
    <w:rsid w:val="00232191"/>
    <w:rsid w:val="00235BC4"/>
    <w:rsid w:val="00236D2D"/>
    <w:rsid w:val="00240D7E"/>
    <w:rsid w:val="00241016"/>
    <w:rsid w:val="00242200"/>
    <w:rsid w:val="00245A2B"/>
    <w:rsid w:val="0027186A"/>
    <w:rsid w:val="0028156D"/>
    <w:rsid w:val="0029741C"/>
    <w:rsid w:val="002A0395"/>
    <w:rsid w:val="002A539F"/>
    <w:rsid w:val="002A6600"/>
    <w:rsid w:val="002A673A"/>
    <w:rsid w:val="002B7A33"/>
    <w:rsid w:val="002D14AF"/>
    <w:rsid w:val="002D1C62"/>
    <w:rsid w:val="002D367B"/>
    <w:rsid w:val="002D6645"/>
    <w:rsid w:val="00310872"/>
    <w:rsid w:val="00313A09"/>
    <w:rsid w:val="003206C4"/>
    <w:rsid w:val="00331B43"/>
    <w:rsid w:val="00336686"/>
    <w:rsid w:val="00343EEC"/>
    <w:rsid w:val="00346DAC"/>
    <w:rsid w:val="00353CA5"/>
    <w:rsid w:val="00354EC2"/>
    <w:rsid w:val="00361559"/>
    <w:rsid w:val="003672CC"/>
    <w:rsid w:val="0039174E"/>
    <w:rsid w:val="00397220"/>
    <w:rsid w:val="003A18EC"/>
    <w:rsid w:val="003A6234"/>
    <w:rsid w:val="003B0A38"/>
    <w:rsid w:val="003B2B69"/>
    <w:rsid w:val="003B6B37"/>
    <w:rsid w:val="003B6C49"/>
    <w:rsid w:val="003C4607"/>
    <w:rsid w:val="003E2869"/>
    <w:rsid w:val="003E3722"/>
    <w:rsid w:val="003E655B"/>
    <w:rsid w:val="003F4480"/>
    <w:rsid w:val="003F551B"/>
    <w:rsid w:val="00404284"/>
    <w:rsid w:val="0040673E"/>
    <w:rsid w:val="00421BDD"/>
    <w:rsid w:val="004227ED"/>
    <w:rsid w:val="0042772B"/>
    <w:rsid w:val="0043366F"/>
    <w:rsid w:val="004441E8"/>
    <w:rsid w:val="00445BCE"/>
    <w:rsid w:val="00454F25"/>
    <w:rsid w:val="00465072"/>
    <w:rsid w:val="0047088C"/>
    <w:rsid w:val="004710B8"/>
    <w:rsid w:val="00481590"/>
    <w:rsid w:val="00484950"/>
    <w:rsid w:val="00490CE6"/>
    <w:rsid w:val="0049248B"/>
    <w:rsid w:val="00494AD4"/>
    <w:rsid w:val="0049625D"/>
    <w:rsid w:val="004A4AD3"/>
    <w:rsid w:val="004B0A86"/>
    <w:rsid w:val="004B4185"/>
    <w:rsid w:val="004C6997"/>
    <w:rsid w:val="004F2EE1"/>
    <w:rsid w:val="0051374F"/>
    <w:rsid w:val="00515156"/>
    <w:rsid w:val="0053221B"/>
    <w:rsid w:val="00533E65"/>
    <w:rsid w:val="00535932"/>
    <w:rsid w:val="00536498"/>
    <w:rsid w:val="00560C59"/>
    <w:rsid w:val="0056681E"/>
    <w:rsid w:val="005671A5"/>
    <w:rsid w:val="00572AA9"/>
    <w:rsid w:val="00572ACC"/>
    <w:rsid w:val="00572E45"/>
    <w:rsid w:val="0057722C"/>
    <w:rsid w:val="0059168F"/>
    <w:rsid w:val="00595906"/>
    <w:rsid w:val="00596B81"/>
    <w:rsid w:val="005B11F9"/>
    <w:rsid w:val="005C0C81"/>
    <w:rsid w:val="005D56AA"/>
    <w:rsid w:val="005E0875"/>
    <w:rsid w:val="005F09BC"/>
    <w:rsid w:val="005F7B47"/>
    <w:rsid w:val="0060148C"/>
    <w:rsid w:val="00631D73"/>
    <w:rsid w:val="00634AE8"/>
    <w:rsid w:val="00672832"/>
    <w:rsid w:val="0067336C"/>
    <w:rsid w:val="006930FB"/>
    <w:rsid w:val="006A5C63"/>
    <w:rsid w:val="006B19BD"/>
    <w:rsid w:val="006D6117"/>
    <w:rsid w:val="006F3E61"/>
    <w:rsid w:val="006F3FBA"/>
    <w:rsid w:val="00700E9D"/>
    <w:rsid w:val="00714E12"/>
    <w:rsid w:val="00736553"/>
    <w:rsid w:val="00736A14"/>
    <w:rsid w:val="0075118C"/>
    <w:rsid w:val="0075331E"/>
    <w:rsid w:val="00762C88"/>
    <w:rsid w:val="007631D9"/>
    <w:rsid w:val="007631DE"/>
    <w:rsid w:val="00766795"/>
    <w:rsid w:val="00766FB5"/>
    <w:rsid w:val="007721C0"/>
    <w:rsid w:val="00774817"/>
    <w:rsid w:val="007B201A"/>
    <w:rsid w:val="007C2143"/>
    <w:rsid w:val="007D3AF0"/>
    <w:rsid w:val="007D5256"/>
    <w:rsid w:val="007D6B4C"/>
    <w:rsid w:val="007F172C"/>
    <w:rsid w:val="007F3ACD"/>
    <w:rsid w:val="007F4970"/>
    <w:rsid w:val="007F4ACF"/>
    <w:rsid w:val="0080133F"/>
    <w:rsid w:val="00802A08"/>
    <w:rsid w:val="0080498F"/>
    <w:rsid w:val="008126B5"/>
    <w:rsid w:val="0081624E"/>
    <w:rsid w:val="00820255"/>
    <w:rsid w:val="008339D0"/>
    <w:rsid w:val="008414B1"/>
    <w:rsid w:val="00860654"/>
    <w:rsid w:val="008750CD"/>
    <w:rsid w:val="008879FF"/>
    <w:rsid w:val="008A00F5"/>
    <w:rsid w:val="008B2E4F"/>
    <w:rsid w:val="008D3F63"/>
    <w:rsid w:val="008E4529"/>
    <w:rsid w:val="00903467"/>
    <w:rsid w:val="009044E4"/>
    <w:rsid w:val="009067CF"/>
    <w:rsid w:val="00906C44"/>
    <w:rsid w:val="00906EAA"/>
    <w:rsid w:val="009349DB"/>
    <w:rsid w:val="009357ED"/>
    <w:rsid w:val="0094396A"/>
    <w:rsid w:val="009604E6"/>
    <w:rsid w:val="00970DD2"/>
    <w:rsid w:val="009853B5"/>
    <w:rsid w:val="009A312D"/>
    <w:rsid w:val="009A66BD"/>
    <w:rsid w:val="009A73F0"/>
    <w:rsid w:val="009B7279"/>
    <w:rsid w:val="009C4EC0"/>
    <w:rsid w:val="009D0F50"/>
    <w:rsid w:val="009D15F1"/>
    <w:rsid w:val="009D2B10"/>
    <w:rsid w:val="00A10256"/>
    <w:rsid w:val="00A173FC"/>
    <w:rsid w:val="00A2199C"/>
    <w:rsid w:val="00A25335"/>
    <w:rsid w:val="00A315C5"/>
    <w:rsid w:val="00A36957"/>
    <w:rsid w:val="00A36AB8"/>
    <w:rsid w:val="00A43896"/>
    <w:rsid w:val="00A4711F"/>
    <w:rsid w:val="00A52367"/>
    <w:rsid w:val="00A524CC"/>
    <w:rsid w:val="00A6244E"/>
    <w:rsid w:val="00AA10B3"/>
    <w:rsid w:val="00AA743C"/>
    <w:rsid w:val="00AB062A"/>
    <w:rsid w:val="00AB4399"/>
    <w:rsid w:val="00AD16A6"/>
    <w:rsid w:val="00AD5DF4"/>
    <w:rsid w:val="00AD6305"/>
    <w:rsid w:val="00B02A8F"/>
    <w:rsid w:val="00B04D1D"/>
    <w:rsid w:val="00B305AE"/>
    <w:rsid w:val="00B407D6"/>
    <w:rsid w:val="00B41635"/>
    <w:rsid w:val="00B5357A"/>
    <w:rsid w:val="00B542E4"/>
    <w:rsid w:val="00B5634E"/>
    <w:rsid w:val="00B626AE"/>
    <w:rsid w:val="00B626D5"/>
    <w:rsid w:val="00B6453E"/>
    <w:rsid w:val="00B8332D"/>
    <w:rsid w:val="00B84E48"/>
    <w:rsid w:val="00BA2526"/>
    <w:rsid w:val="00BB6450"/>
    <w:rsid w:val="00BC35AE"/>
    <w:rsid w:val="00BE484D"/>
    <w:rsid w:val="00BE4E19"/>
    <w:rsid w:val="00BE6537"/>
    <w:rsid w:val="00BF0186"/>
    <w:rsid w:val="00BF3B63"/>
    <w:rsid w:val="00C041FA"/>
    <w:rsid w:val="00C100F0"/>
    <w:rsid w:val="00C11606"/>
    <w:rsid w:val="00C12F94"/>
    <w:rsid w:val="00C24180"/>
    <w:rsid w:val="00C243AD"/>
    <w:rsid w:val="00C4259B"/>
    <w:rsid w:val="00C4358C"/>
    <w:rsid w:val="00C45EB5"/>
    <w:rsid w:val="00C503A7"/>
    <w:rsid w:val="00C5215F"/>
    <w:rsid w:val="00C53480"/>
    <w:rsid w:val="00C64549"/>
    <w:rsid w:val="00C64ABC"/>
    <w:rsid w:val="00C7317E"/>
    <w:rsid w:val="00C865D6"/>
    <w:rsid w:val="00C87975"/>
    <w:rsid w:val="00C93517"/>
    <w:rsid w:val="00CA08C4"/>
    <w:rsid w:val="00CA42DB"/>
    <w:rsid w:val="00CA7678"/>
    <w:rsid w:val="00CB3BB8"/>
    <w:rsid w:val="00CB4A28"/>
    <w:rsid w:val="00CC5FDE"/>
    <w:rsid w:val="00CE6C53"/>
    <w:rsid w:val="00CF090D"/>
    <w:rsid w:val="00CF6B2D"/>
    <w:rsid w:val="00D20B97"/>
    <w:rsid w:val="00D23F6F"/>
    <w:rsid w:val="00D30CE7"/>
    <w:rsid w:val="00D34EA0"/>
    <w:rsid w:val="00D8674C"/>
    <w:rsid w:val="00DA31FF"/>
    <w:rsid w:val="00DA3C36"/>
    <w:rsid w:val="00DB1FC9"/>
    <w:rsid w:val="00DB7607"/>
    <w:rsid w:val="00DD6907"/>
    <w:rsid w:val="00DD7526"/>
    <w:rsid w:val="00DE22DC"/>
    <w:rsid w:val="00DF513A"/>
    <w:rsid w:val="00DF6AB7"/>
    <w:rsid w:val="00E17234"/>
    <w:rsid w:val="00E31E8F"/>
    <w:rsid w:val="00E3355F"/>
    <w:rsid w:val="00E42617"/>
    <w:rsid w:val="00E47D04"/>
    <w:rsid w:val="00E671C3"/>
    <w:rsid w:val="00E67C5E"/>
    <w:rsid w:val="00E76EA3"/>
    <w:rsid w:val="00E82A81"/>
    <w:rsid w:val="00E90142"/>
    <w:rsid w:val="00E9269E"/>
    <w:rsid w:val="00E92D0D"/>
    <w:rsid w:val="00EC012D"/>
    <w:rsid w:val="00EC52B6"/>
    <w:rsid w:val="00ED23DA"/>
    <w:rsid w:val="00ED776D"/>
    <w:rsid w:val="00EF011B"/>
    <w:rsid w:val="00EF3CF1"/>
    <w:rsid w:val="00F050D6"/>
    <w:rsid w:val="00F05C09"/>
    <w:rsid w:val="00F06EE8"/>
    <w:rsid w:val="00F07349"/>
    <w:rsid w:val="00F10AC2"/>
    <w:rsid w:val="00F10EE9"/>
    <w:rsid w:val="00F113EF"/>
    <w:rsid w:val="00F126F3"/>
    <w:rsid w:val="00F22AE5"/>
    <w:rsid w:val="00F255D6"/>
    <w:rsid w:val="00F27D60"/>
    <w:rsid w:val="00F35322"/>
    <w:rsid w:val="00F44D67"/>
    <w:rsid w:val="00F46859"/>
    <w:rsid w:val="00F63C9F"/>
    <w:rsid w:val="00F705BA"/>
    <w:rsid w:val="00F829C0"/>
    <w:rsid w:val="00F829F6"/>
    <w:rsid w:val="00F849E2"/>
    <w:rsid w:val="00F86082"/>
    <w:rsid w:val="00F86B6D"/>
    <w:rsid w:val="00F9356E"/>
    <w:rsid w:val="00F96FEE"/>
    <w:rsid w:val="00FB675F"/>
    <w:rsid w:val="00FC5A23"/>
    <w:rsid w:val="00FD2534"/>
    <w:rsid w:val="00FE1317"/>
    <w:rsid w:val="00FF64E0"/>
    <w:rsid w:val="02CA0ECD"/>
    <w:rsid w:val="05D56DAB"/>
    <w:rsid w:val="09644348"/>
    <w:rsid w:val="0D8C6053"/>
    <w:rsid w:val="0D99AB38"/>
    <w:rsid w:val="149E49A7"/>
    <w:rsid w:val="1B301802"/>
    <w:rsid w:val="1EE4ED33"/>
    <w:rsid w:val="26925853"/>
    <w:rsid w:val="29233FB8"/>
    <w:rsid w:val="2947613E"/>
    <w:rsid w:val="2DA08A51"/>
    <w:rsid w:val="3C1941E9"/>
    <w:rsid w:val="3D34B620"/>
    <w:rsid w:val="404161DF"/>
    <w:rsid w:val="5204AFC9"/>
    <w:rsid w:val="5216CC2C"/>
    <w:rsid w:val="656D5030"/>
    <w:rsid w:val="6DF2F2B0"/>
    <w:rsid w:val="7FB7FA8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85BB0"/>
  <w15:chartTrackingRefBased/>
  <w15:docId w15:val="{33B66EBF-4FC7-4D67-8D11-7D05E289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Bullet List,Rec para,Dot pt,F5 List Paragraph,List Paragraph1,No Spacing1,List Paragraph Char Char Char,Indicator Text,Numbered Para 1,Colorful List - Accent 11,Bullet 1,MAIN CONTENT,List Paragraph12,List Paragraph2,L"/>
    <w:basedOn w:val="Normal"/>
    <w:link w:val="ListParagraphChar"/>
    <w:uiPriority w:val="34"/>
    <w:qFormat/>
    <w:rsid w:val="00C4259B"/>
    <w:pPr>
      <w:numPr>
        <w:numId w:val="23"/>
      </w:numPr>
      <w:contextualSpacing/>
    </w:pPr>
    <w:rPr>
      <w:lang w:val="en-GB"/>
    </w:rPr>
  </w:style>
  <w:style w:type="paragraph" w:styleId="List5">
    <w:name w:val="List 5"/>
    <w:basedOn w:val="Normal"/>
    <w:uiPriority w:val="99"/>
    <w:semiHidden/>
    <w:rsid w:val="00C5215F"/>
    <w:pPr>
      <w:numPr>
        <w:ilvl w:val="4"/>
        <w:numId w:val="2"/>
      </w:numPr>
      <w:contextualSpacing/>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Bullet List Char,Rec para Char,Dot pt Char,F5 List Paragraph Char,List Paragraph1 Char,No Spacing1 Char,List Paragraph Char Char Char Char,Indicator Text Char,Numbered Para 1 Char,Colorful List - Accent 11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59729127">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Value>10</Value>
    </TaxCatchAll>
    <i0f84bba906045b4af568ee102a52dcb xmlns="a0e8fa3c-81a5-4fb3-bdf5-7550b89060d2">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Notes xmlns="35b09a1f-b4e3-4cbd-aeb4-bcf7bdc6e1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9" ma:contentTypeDescription="Create a new document." ma:contentTypeScope="" ma:versionID="e51ad721e5dcf795cc76e0abb8072a11">
  <xsd:schema xmlns:xsd="http://www.w3.org/2001/XMLSchema" xmlns:xs="http://www.w3.org/2001/XMLSchema" xmlns:p="http://schemas.microsoft.com/office/2006/metadata/properties" xmlns:ns1="http://schemas.microsoft.com/sharepoint/v3" xmlns:ns2="35b09a1f-b4e3-4cbd-aeb4-bcf7bdc6e1a8" xmlns:ns3="24a4208d-6389-4ccf-93db-5bf6e7a6ca4d" xmlns:ns4="a0e8fa3c-81a5-4fb3-bdf5-7550b89060d2" targetNamespace="http://schemas.microsoft.com/office/2006/metadata/properties" ma:root="true" ma:fieldsID="005b31b8b335915e769be9ff1f5057c5" ns1:_="" ns2:_="" ns3:_="" ns4:_="">
    <xsd:import namespace="http://schemas.microsoft.com/sharepoint/v3"/>
    <xsd:import namespace="35b09a1f-b4e3-4cbd-aeb4-bcf7bdc6e1a8"/>
    <xsd:import namespace="24a4208d-6389-4ccf-93db-5bf6e7a6ca4d"/>
    <xsd:import namespace="a0e8fa3c-81a5-4fb3-bdf5-7550b8906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element ref="ns4:i0f84bba906045b4af568ee102a52dcb"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8fa3c-81a5-4fb3-bdf5-7550b89060d2" elementFormDefault="qualified">
    <xsd:import namespace="http://schemas.microsoft.com/office/2006/documentManagement/types"/>
    <xsd:import namespace="http://schemas.microsoft.com/office/infopath/2007/PartnerControls"/>
    <xsd:element name="i0f84bba906045b4af568ee102a52dcb" ma:index="25" nillable="true" ma:taxonomy="true" ma:internalName="i0f84bba906045b4af568ee102a52dcb" ma:taxonomyFieldName="RevIMBCS" ma:displayName="AvePoint Classification" ma:indexed="true" ma:default="10;#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 ds:uri="a0e8fa3c-81a5-4fb3-bdf5-7550b89060d2"/>
  </ds:schemaRefs>
</ds:datastoreItem>
</file>

<file path=customXml/itemProps3.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4.xml><?xml version="1.0" encoding="utf-8"?>
<ds:datastoreItem xmlns:ds="http://schemas.openxmlformats.org/officeDocument/2006/customXml" ds:itemID="{261BC006-75FC-4C80-8622-6E9C7823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a0e8fa3c-81a5-4fb3-bdf5-7550b890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1719</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Javier Fail-Boswell</cp:lastModifiedBy>
  <cp:revision>3</cp:revision>
  <cp:lastPrinted>2025-09-10T13:32:00Z</cp:lastPrinted>
  <dcterms:created xsi:type="dcterms:W3CDTF">2026-07-20T01:23:00Z</dcterms:created>
  <dcterms:modified xsi:type="dcterms:W3CDTF">2026-07-20T02:43:00Z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RevIMBCS">
    <vt:lpwstr>10;#BUSINESS UNIT MANAGEMENT|78593d4a-e474-4f8c-9c40-8861e4397df9</vt:lpwstr>
  </property>
</Properties>
</file>