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279FA6D0">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77876856" w:rsidR="00FD13BE" w:rsidRDefault="001537E8" w:rsidP="004939A3">
      <w:pPr>
        <w:pStyle w:val="Heading1"/>
        <w:spacing w:after="120"/>
        <w:ind w:left="142"/>
        <w:rPr>
          <w:color w:val="FFFFFF" w:themeColor="background1"/>
          <w:lang w:val="en-NZ"/>
        </w:rPr>
      </w:pPr>
      <w:r>
        <w:rPr>
          <w:color w:val="FFFFFF" w:themeColor="background1"/>
          <w:lang w:val="en-NZ"/>
        </w:rPr>
        <w:t>Manager Operational Policy</w:t>
      </w:r>
    </w:p>
    <w:p w14:paraId="1E412244" w14:textId="510A2371" w:rsidR="000710E0" w:rsidRPr="00FD13BE" w:rsidRDefault="001537E8" w:rsidP="004939A3">
      <w:pPr>
        <w:pStyle w:val="Heading1"/>
        <w:spacing w:before="0"/>
        <w:ind w:left="142"/>
        <w:rPr>
          <w:color w:val="FFFFFF" w:themeColor="background1"/>
          <w:lang w:val="en-NZ"/>
        </w:rPr>
      </w:pPr>
      <w:r>
        <w:rPr>
          <w:color w:val="FFFFFF" w:themeColor="background1"/>
          <w:lang w:val="en-NZ"/>
        </w:rPr>
        <w:t>Design</w:t>
      </w:r>
    </w:p>
    <w:p w14:paraId="0E99AF74" w14:textId="2251758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AD22F"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42C38"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E94A7"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19FA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FBA87"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7201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9035A"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23AB00AB" w:rsidR="003F320E" w:rsidRPr="003F320E" w:rsidRDefault="003F320E" w:rsidP="003F320E">
      <w:pPr>
        <w:pStyle w:val="Bullet1"/>
        <w:tabs>
          <w:tab w:val="clear" w:pos="454"/>
          <w:tab w:val="left" w:pos="709"/>
          <w:tab w:val="left" w:pos="4820"/>
        </w:tabs>
        <w:ind w:left="709" w:hanging="567"/>
        <w:rPr>
          <w:lang w:eastAsia="en-GB"/>
        </w:rPr>
      </w:pPr>
      <w:r w:rsidRPr="0380DAFD">
        <w:rPr>
          <w:lang w:eastAsia="en-GB"/>
        </w:rPr>
        <w:t>Advocacy for seniors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06B2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8E5C0"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Rūnanga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7A42F51E" w14:textId="73D6E9B7" w:rsidR="001537E8" w:rsidRDefault="001537E8" w:rsidP="001537E8">
      <w:r>
        <w:t xml:space="preserve">The Manager Operational Policy leads the Operational Policy team that contributes to translating broad strategic policy for Disability Support Services (DSS) into operational policy design frameworks, working alongside the Design, Delivery &amp; Data group on the translation into practice. </w:t>
      </w:r>
    </w:p>
    <w:p w14:paraId="3A250FBC" w14:textId="7EBDBA19" w:rsidR="001537E8" w:rsidRDefault="001537E8" w:rsidP="001537E8">
      <w:r>
        <w:t>The Manager Operational Policy ensures that new policies or changes to existing policies are implemented into business operations in a way which is in line with legislation and policy intent and well understood by decision makers.</w:t>
      </w:r>
    </w:p>
    <w:p w14:paraId="2EC18287" w14:textId="77777777" w:rsidR="0080061F" w:rsidRPr="00A70B36" w:rsidRDefault="0080061F" w:rsidP="0080061F">
      <w:pPr>
        <w:pStyle w:val="Heading3"/>
      </w:pPr>
      <w:r w:rsidRPr="00A70B36">
        <w:t>Location</w:t>
      </w:r>
    </w:p>
    <w:p w14:paraId="50B953AD" w14:textId="77777777" w:rsidR="0080061F" w:rsidRDefault="0080061F" w:rsidP="0080061F">
      <w:r w:rsidRPr="001537E8">
        <w:rPr>
          <w:highlight w:val="yellow"/>
        </w:rPr>
        <w:t>[Region/location of position]</w:t>
      </w:r>
    </w:p>
    <w:p w14:paraId="70CBFD7E" w14:textId="77777777" w:rsidR="0080061F" w:rsidRDefault="0080061F" w:rsidP="0080061F">
      <w:pPr>
        <w:pStyle w:val="Heading3"/>
      </w:pPr>
      <w:r>
        <w:t>Reports to</w:t>
      </w:r>
    </w:p>
    <w:p w14:paraId="477723A8" w14:textId="45690ED2" w:rsidR="001537E8" w:rsidRDefault="001537E8" w:rsidP="001537E8">
      <w:pPr>
        <w:spacing w:after="0" w:line="240" w:lineRule="auto"/>
      </w:pPr>
      <w:r>
        <w:t>The Manager Operational Policy reports to the Director Design within the Design, Delivery &amp; Data Group, which sits in the Disability Support Services Business Unit. The Manager Operational Policy leads the Operational Policy team.</w:t>
      </w:r>
    </w:p>
    <w:p w14:paraId="409FCB5C" w14:textId="77777777" w:rsidR="001537E8" w:rsidRDefault="001537E8" w:rsidP="001537E8">
      <w:pPr>
        <w:spacing w:after="0" w:line="240" w:lineRule="auto"/>
      </w:pPr>
    </w:p>
    <w:p w14:paraId="4D494E68" w14:textId="77777777" w:rsidR="001537E8" w:rsidRDefault="001537E8" w:rsidP="001537E8">
      <w:pPr>
        <w:spacing w:after="0" w:line="240" w:lineRule="auto"/>
      </w:pPr>
      <w:r>
        <w:t>The purpose of the Disability Support Services Business Unit is to transform how supports are provided to disabled people and their whānau who need support to live the lives they choose.</w:t>
      </w:r>
    </w:p>
    <w:p w14:paraId="364B1823" w14:textId="77777777" w:rsidR="0080061F" w:rsidRDefault="0080061F" w:rsidP="0055724C">
      <w:pPr>
        <w:pStyle w:val="Heading2"/>
        <w:spacing w:before="360"/>
      </w:pPr>
      <w:r w:rsidRPr="00776B90">
        <w:t>Key</w:t>
      </w:r>
      <w:r>
        <w:t xml:space="preserve"> </w:t>
      </w:r>
      <w:r w:rsidRPr="00B27E44">
        <w:t>responsibilities</w:t>
      </w:r>
    </w:p>
    <w:p w14:paraId="2E31788C" w14:textId="77777777" w:rsidR="001537E8" w:rsidRDefault="001537E8" w:rsidP="001537E8">
      <w:pPr>
        <w:pStyle w:val="Heading3"/>
      </w:pPr>
      <w:r w:rsidRPr="008955A3">
        <w:t xml:space="preserve">People Leadership </w:t>
      </w:r>
    </w:p>
    <w:p w14:paraId="3AEA5E17" w14:textId="5A658096" w:rsidR="001537E8" w:rsidRDefault="001537E8" w:rsidP="001537E8">
      <w:pPr>
        <w:spacing w:before="60" w:after="60"/>
        <w:ind w:left="357" w:hanging="357"/>
      </w:pPr>
      <w:r>
        <w:t>•</w:t>
      </w:r>
      <w:r>
        <w:tab/>
        <w:t xml:space="preserve">Develop and lead a capable team that builds on the strengths of individuals to deliver results, shape change, and contribute to our work programme. </w:t>
      </w:r>
    </w:p>
    <w:p w14:paraId="4C2859EB" w14:textId="77777777" w:rsidR="001537E8" w:rsidRDefault="001537E8" w:rsidP="001537E8">
      <w:pPr>
        <w:spacing w:before="60" w:after="60"/>
        <w:ind w:left="357" w:hanging="357"/>
      </w:pPr>
      <w:r>
        <w:t>•</w:t>
      </w:r>
      <w:r>
        <w:tab/>
        <w:t xml:space="preserve">Set stretch goals for the team that align with the DSS vision, Enabling Good Lives principles, and founding documents. </w:t>
      </w:r>
    </w:p>
    <w:p w14:paraId="430E63BD" w14:textId="77777777" w:rsidR="001537E8" w:rsidRDefault="001537E8" w:rsidP="001537E8">
      <w:pPr>
        <w:spacing w:before="60" w:after="60"/>
        <w:ind w:left="357" w:hanging="357"/>
      </w:pPr>
      <w:r>
        <w:t>•</w:t>
      </w:r>
      <w:r>
        <w:tab/>
        <w:t xml:space="preserve">Ensure people's wellbeing and accessibility are at the forefront of decisions and approaches, including the provision of reasonable accommodations to enable our people to perform at their best. </w:t>
      </w:r>
    </w:p>
    <w:p w14:paraId="1A151B8F" w14:textId="77777777" w:rsidR="001537E8" w:rsidRDefault="001537E8" w:rsidP="001537E8">
      <w:pPr>
        <w:spacing w:before="60" w:after="60"/>
        <w:ind w:left="357" w:hanging="357"/>
      </w:pPr>
      <w:r>
        <w:t>•</w:t>
      </w:r>
      <w:r>
        <w:tab/>
        <w:t xml:space="preserve">Role model our values, vision, and standards to drive the commitment and engagement of our people. </w:t>
      </w:r>
    </w:p>
    <w:p w14:paraId="36CF04E2" w14:textId="77777777" w:rsidR="001537E8" w:rsidRDefault="001537E8" w:rsidP="001537E8">
      <w:pPr>
        <w:spacing w:before="60" w:after="60"/>
        <w:ind w:left="357" w:hanging="357"/>
      </w:pPr>
      <w:r>
        <w:t>•</w:t>
      </w:r>
      <w:r>
        <w:tab/>
        <w:t xml:space="preserve">Effectively manage team performance by setting clear expectations, providing regular feedback, having regular development, performance, and coaching conversations. </w:t>
      </w:r>
    </w:p>
    <w:p w14:paraId="3EFB13F7" w14:textId="77777777" w:rsidR="001537E8" w:rsidRDefault="001537E8" w:rsidP="001537E8">
      <w:pPr>
        <w:spacing w:before="60" w:after="60"/>
        <w:ind w:left="357" w:hanging="357"/>
      </w:pPr>
      <w:r>
        <w:t>•</w:t>
      </w:r>
      <w:r>
        <w:tab/>
        <w:t xml:space="preserve">Contribute to building an environment where professional and personal development is encouraged and supported. </w:t>
      </w:r>
    </w:p>
    <w:p w14:paraId="4139B79B" w14:textId="0302F3F4" w:rsidR="001537E8" w:rsidRDefault="001537E8" w:rsidP="001537E8">
      <w:pPr>
        <w:spacing w:before="60" w:after="60"/>
        <w:ind w:left="357" w:hanging="357"/>
      </w:pPr>
      <w:r>
        <w:t>•</w:t>
      </w:r>
      <w:r>
        <w:tab/>
        <w:t xml:space="preserve">Ensure all people processes are effectively carried out e.g. recruitment, onboarding and offboarding, cyclical activities, performance management etc.  </w:t>
      </w:r>
    </w:p>
    <w:p w14:paraId="5E459D15" w14:textId="77777777" w:rsidR="001537E8" w:rsidRDefault="001537E8" w:rsidP="001537E8">
      <w:pPr>
        <w:pStyle w:val="Heading3"/>
      </w:pPr>
      <w:r w:rsidRPr="008955A3">
        <w:t xml:space="preserve">Strategic Leadership </w:t>
      </w:r>
    </w:p>
    <w:p w14:paraId="2FA81E6C" w14:textId="77777777" w:rsidR="001537E8" w:rsidRDefault="001537E8" w:rsidP="001537E8">
      <w:pPr>
        <w:spacing w:before="60" w:after="60"/>
        <w:ind w:left="357" w:hanging="357"/>
      </w:pPr>
      <w:r>
        <w:t>•</w:t>
      </w:r>
      <w:r>
        <w:tab/>
        <w:t xml:space="preserve">Support your manager with the strategic direction and business planning activities of your team and contribute to the wider strategic planning of your group.  </w:t>
      </w:r>
    </w:p>
    <w:p w14:paraId="5FA3EF5F" w14:textId="4E4C10D7" w:rsidR="001537E8" w:rsidRDefault="001537E8" w:rsidP="001537E8">
      <w:pPr>
        <w:spacing w:before="60" w:after="60"/>
        <w:ind w:left="357" w:hanging="357"/>
      </w:pPr>
      <w:r>
        <w:t>•</w:t>
      </w:r>
      <w:r>
        <w:tab/>
        <w:t xml:space="preserve">Work across DSS and MSD to ensure strong and appropriate linkages with and between projects, programmes, implementation, planning, funding, and monitoring. </w:t>
      </w:r>
    </w:p>
    <w:p w14:paraId="2F22FD0F" w14:textId="77777777" w:rsidR="001537E8" w:rsidRDefault="001537E8" w:rsidP="001537E8">
      <w:pPr>
        <w:spacing w:before="60" w:after="60"/>
        <w:ind w:left="357" w:hanging="357"/>
      </w:pPr>
      <w:r>
        <w:lastRenderedPageBreak/>
        <w:t>•</w:t>
      </w:r>
      <w:r>
        <w:tab/>
        <w:t>Ensure all work reflects the responsibilities of MSD to the priority of equity and meeting Te Tiriti o Waitangi obligations.</w:t>
      </w:r>
    </w:p>
    <w:p w14:paraId="6C52F15A" w14:textId="77777777" w:rsidR="001537E8" w:rsidRDefault="001537E8" w:rsidP="001537E8">
      <w:pPr>
        <w:spacing w:before="60" w:after="60"/>
        <w:ind w:left="357" w:hanging="357"/>
      </w:pPr>
      <w:r>
        <w:t>•</w:t>
      </w:r>
      <w:r>
        <w:tab/>
        <w:t xml:space="preserve">Represent MSD in external forums and meetings. </w:t>
      </w:r>
    </w:p>
    <w:p w14:paraId="4501FFC8" w14:textId="77777777" w:rsidR="001537E8" w:rsidRDefault="001537E8" w:rsidP="001537E8">
      <w:pPr>
        <w:pStyle w:val="Heading3"/>
      </w:pPr>
      <w:r w:rsidRPr="008955A3">
        <w:t xml:space="preserve">Operational Leadership </w:t>
      </w:r>
    </w:p>
    <w:p w14:paraId="78BE7FAF" w14:textId="572EFA38" w:rsidR="001537E8" w:rsidRDefault="001537E8" w:rsidP="001537E8">
      <w:pPr>
        <w:spacing w:before="60" w:after="60"/>
        <w:ind w:left="357" w:hanging="357"/>
      </w:pPr>
      <w:r>
        <w:t>•</w:t>
      </w:r>
      <w:r>
        <w:tab/>
        <w:t>Oversee the of the day-to-day work of your team and clearly outline strategies, plans, and priorities, giving a clear sense of direction and purpose for our people.</w:t>
      </w:r>
    </w:p>
    <w:p w14:paraId="3F354938" w14:textId="77777777" w:rsidR="001537E8" w:rsidRDefault="001537E8" w:rsidP="001537E8">
      <w:pPr>
        <w:spacing w:before="60" w:after="60"/>
        <w:ind w:left="357" w:hanging="357"/>
      </w:pPr>
      <w:r>
        <w:t>•</w:t>
      </w:r>
      <w:r>
        <w:tab/>
        <w:t xml:space="preserve">Lead the delivery of your team’s work programme, projects, and initiatives, translating strategy into action. </w:t>
      </w:r>
    </w:p>
    <w:p w14:paraId="7A46D1DE" w14:textId="77777777" w:rsidR="001537E8" w:rsidRDefault="001537E8" w:rsidP="001537E8">
      <w:pPr>
        <w:spacing w:before="60" w:after="60"/>
        <w:ind w:left="357" w:hanging="357"/>
      </w:pPr>
      <w:r>
        <w:t>•</w:t>
      </w:r>
      <w:r>
        <w:tab/>
        <w:t>Manage the workflows of your team, including resource allocation and prioritisation of work, and monitoring and proactively managing workloads across your team.</w:t>
      </w:r>
    </w:p>
    <w:p w14:paraId="09EE1A67" w14:textId="77777777" w:rsidR="001537E8" w:rsidRDefault="001537E8" w:rsidP="001537E8">
      <w:pPr>
        <w:spacing w:before="60" w:after="60"/>
        <w:ind w:left="357" w:hanging="357"/>
      </w:pPr>
      <w:r>
        <w:t>•</w:t>
      </w:r>
      <w:r>
        <w:tab/>
        <w:t>Provide oversight and quality assurance where required.</w:t>
      </w:r>
    </w:p>
    <w:p w14:paraId="0E779280" w14:textId="77777777" w:rsidR="001537E8" w:rsidRDefault="001537E8" w:rsidP="001537E8">
      <w:pPr>
        <w:spacing w:before="60" w:after="60"/>
        <w:ind w:left="357" w:hanging="357"/>
      </w:pPr>
      <w:r>
        <w:t>•</w:t>
      </w:r>
      <w:r>
        <w:tab/>
        <w:t xml:space="preserve">Meet financial and budgeting requirements by adhering to approved budgets. </w:t>
      </w:r>
    </w:p>
    <w:p w14:paraId="1C3BEB01" w14:textId="77777777" w:rsidR="001537E8" w:rsidRDefault="001537E8" w:rsidP="001537E8">
      <w:pPr>
        <w:pStyle w:val="Heading3"/>
      </w:pPr>
      <w:r w:rsidRPr="008955A3">
        <w:t xml:space="preserve">Operational Policy </w:t>
      </w:r>
    </w:p>
    <w:p w14:paraId="41B3492C" w14:textId="77777777" w:rsidR="001537E8" w:rsidRDefault="001537E8" w:rsidP="001537E8">
      <w:pPr>
        <w:spacing w:before="60" w:after="60"/>
        <w:ind w:left="357" w:hanging="357"/>
      </w:pPr>
      <w:r>
        <w:t>•</w:t>
      </w:r>
      <w:r>
        <w:tab/>
        <w:t>Work within strategic policy frameworks to translate strategic policy into operational policy design through analysis of issues, development of alternative solutions, and assessment of their feasibility and presentation of recommendations.</w:t>
      </w:r>
    </w:p>
    <w:p w14:paraId="160B0596" w14:textId="478B55D2" w:rsidR="001537E8" w:rsidRDefault="001537E8" w:rsidP="001537E8">
      <w:pPr>
        <w:spacing w:before="60" w:after="60"/>
        <w:ind w:left="357" w:hanging="357"/>
      </w:pPr>
      <w:r>
        <w:t>•</w:t>
      </w:r>
      <w:r>
        <w:tab/>
        <w:t>Design and develop systems, methodologies, tools, and policy instruments required to translate design into operational practice and work with the Design, Delivery &amp; Data and Operational groups to assure their effective use.</w:t>
      </w:r>
    </w:p>
    <w:p w14:paraId="3FE214D9" w14:textId="77777777" w:rsidR="001537E8" w:rsidRDefault="001537E8" w:rsidP="001537E8">
      <w:pPr>
        <w:spacing w:before="60" w:after="60"/>
        <w:ind w:left="357" w:hanging="357"/>
      </w:pPr>
      <w:r>
        <w:t>•</w:t>
      </w:r>
      <w:r>
        <w:tab/>
        <w:t>Provide quality operational policy design advice and support, including advice which ensures compliance with statutory/regulatory obligations, and provides guidance on how statutory obligations and government decisions should be implemented.</w:t>
      </w:r>
    </w:p>
    <w:p w14:paraId="5F469C00" w14:textId="77777777" w:rsidR="001537E8" w:rsidRDefault="001537E8" w:rsidP="001537E8">
      <w:pPr>
        <w:spacing w:before="60" w:after="60"/>
        <w:ind w:left="357" w:hanging="357"/>
      </w:pPr>
      <w:r>
        <w:t>•</w:t>
      </w:r>
      <w:r>
        <w:tab/>
        <w:t>Provide analysis and advice to other teams throughout MSD who are working on related issues and contribute to the effective integration and coordination of related policies.</w:t>
      </w:r>
    </w:p>
    <w:p w14:paraId="32DB9DAB" w14:textId="77777777" w:rsidR="001537E8" w:rsidRDefault="001537E8" w:rsidP="001537E8">
      <w:pPr>
        <w:spacing w:before="60" w:after="60"/>
        <w:ind w:left="357" w:hanging="357"/>
      </w:pPr>
      <w:r>
        <w:t>•</w:t>
      </w:r>
      <w:r>
        <w:tab/>
        <w:t>Establish and co-ordinate information collection, planning and consultation processes which feed into the development of operational policy design.</w:t>
      </w:r>
    </w:p>
    <w:p w14:paraId="2E3C71A7" w14:textId="77777777" w:rsidR="001537E8" w:rsidRDefault="001537E8" w:rsidP="001537E8">
      <w:pPr>
        <w:pStyle w:val="Heading3"/>
      </w:pPr>
      <w:r w:rsidRPr="008955A3">
        <w:t xml:space="preserve">Relationship Management </w:t>
      </w:r>
    </w:p>
    <w:p w14:paraId="5FE0E6E9" w14:textId="77777777" w:rsidR="001537E8" w:rsidRDefault="001537E8" w:rsidP="001537E8">
      <w:pPr>
        <w:spacing w:before="60" w:after="60"/>
        <w:ind w:left="357" w:hanging="357"/>
      </w:pPr>
      <w:r>
        <w:t>•</w:t>
      </w:r>
      <w:r>
        <w:tab/>
        <w:t xml:space="preserve">Build and maintain collaborative and positive relationships across MSD. </w:t>
      </w:r>
    </w:p>
    <w:p w14:paraId="52077147" w14:textId="77777777" w:rsidR="001537E8" w:rsidRDefault="001537E8" w:rsidP="001537E8">
      <w:pPr>
        <w:spacing w:before="60" w:after="60"/>
        <w:ind w:left="357" w:hanging="357"/>
      </w:pPr>
      <w:r>
        <w:t>•</w:t>
      </w:r>
      <w:r>
        <w:tab/>
        <w:t>Establish and maintain sound working relationships with key contacts at relevant government departments and agencies, non-government organisations, interest groups and other key stakeholders.</w:t>
      </w:r>
    </w:p>
    <w:p w14:paraId="02919B92" w14:textId="77777777" w:rsidR="001537E8" w:rsidRDefault="001537E8" w:rsidP="001537E8">
      <w:pPr>
        <w:spacing w:before="60" w:after="60"/>
        <w:ind w:left="357" w:hanging="357"/>
      </w:pPr>
      <w:r>
        <w:t>•</w:t>
      </w:r>
      <w:r>
        <w:tab/>
        <w:t xml:space="preserve">Work proactively with partners in ways that are most likely to deliver tangible benefits for disabled people and tāngata whaikaha Māori. </w:t>
      </w:r>
    </w:p>
    <w:p w14:paraId="2709DD4C" w14:textId="77777777" w:rsidR="001537E8" w:rsidRDefault="001537E8" w:rsidP="001537E8">
      <w:pPr>
        <w:spacing w:before="60" w:after="60"/>
        <w:ind w:left="357" w:hanging="357"/>
      </w:pPr>
      <w:r>
        <w:t>•</w:t>
      </w:r>
      <w:r>
        <w:tab/>
        <w:t xml:space="preserve">Recognise and value the voice of the disabled community. Work collaboratively with community groups, disabled people, tāngata Whaikaha Māori, whānau and providers reflecting their concerns and aspirations.  </w:t>
      </w:r>
    </w:p>
    <w:p w14:paraId="407B7B5D" w14:textId="77777777" w:rsidR="001537E8" w:rsidRDefault="001537E8" w:rsidP="001537E8">
      <w:pPr>
        <w:spacing w:before="60" w:after="60"/>
        <w:ind w:left="357" w:hanging="357"/>
      </w:pPr>
      <w:r>
        <w:t>•</w:t>
      </w:r>
      <w:r>
        <w:tab/>
        <w:t>Partner with key stakeholders to ensure the work programme reflects the Crown’s relationship with Māori and improves outcomes and equity and reflects our Te Tiriti o Waitangi obligations.</w:t>
      </w:r>
    </w:p>
    <w:p w14:paraId="5C386597" w14:textId="77777777" w:rsidR="001537E8" w:rsidRDefault="001537E8" w:rsidP="001537E8">
      <w:pPr>
        <w:pStyle w:val="Heading3"/>
      </w:pPr>
      <w:r w:rsidRPr="008955A3">
        <w:t xml:space="preserve">Risk Management </w:t>
      </w:r>
    </w:p>
    <w:p w14:paraId="7A9E44A4" w14:textId="034A8CFE" w:rsidR="001537E8" w:rsidRDefault="001537E8" w:rsidP="001537E8">
      <w:pPr>
        <w:spacing w:before="60" w:after="60"/>
        <w:ind w:left="357" w:hanging="357"/>
      </w:pPr>
      <w:r>
        <w:t>•</w:t>
      </w:r>
      <w:r>
        <w:tab/>
        <w:t xml:space="preserve">Identify any organisational risks and act and or seek support to minimise their impact. </w:t>
      </w:r>
    </w:p>
    <w:p w14:paraId="24BC5246" w14:textId="77777777" w:rsidR="001537E8" w:rsidRDefault="001537E8" w:rsidP="001537E8">
      <w:pPr>
        <w:spacing w:before="60" w:after="60"/>
        <w:ind w:left="357" w:hanging="357"/>
      </w:pPr>
      <w:r>
        <w:t>•</w:t>
      </w:r>
      <w:r>
        <w:tab/>
        <w:t>Keep your manager informed of any risk issues that may impact on the success of MSD.</w:t>
      </w:r>
    </w:p>
    <w:p w14:paraId="346567A5" w14:textId="3ECFF680" w:rsidR="5F04B1B3" w:rsidRDefault="5F04B1B3" w:rsidP="2EE7BCB8">
      <w:pPr>
        <w:pStyle w:val="Heading3"/>
      </w:pPr>
      <w:r w:rsidRPr="2EE7BCB8">
        <w:rPr>
          <w:rFonts w:eastAsia="Verdana" w:cs="Verdana"/>
          <w:bCs/>
          <w:color w:val="000000" w:themeColor="text1"/>
          <w:sz w:val="28"/>
          <w:szCs w:val="28"/>
        </w:rPr>
        <w:lastRenderedPageBreak/>
        <w:t xml:space="preserve">Embedding accessibility </w:t>
      </w:r>
    </w:p>
    <w:p w14:paraId="44CE7C3D" w14:textId="6CFD0887" w:rsidR="5F04B1B3" w:rsidRDefault="5F04B1B3" w:rsidP="2EE7BCB8">
      <w:pPr>
        <w:spacing w:before="60" w:after="60"/>
        <w:ind w:left="357" w:hanging="357"/>
      </w:pPr>
      <w:r w:rsidRPr="2EE7BCB8">
        <w:rPr>
          <w:rFonts w:eastAsia="Verdana" w:cs="Verdana"/>
          <w:szCs w:val="20"/>
        </w:rPr>
        <w:t>•</w:t>
      </w:r>
      <w:r>
        <w:tab/>
      </w:r>
      <w:r w:rsidRPr="2EE7BCB8">
        <w:rPr>
          <w:rFonts w:eastAsia="Verdana" w:cs="Verdana"/>
          <w:szCs w:val="20"/>
        </w:rPr>
        <w:t>Embed a culture of genuine accessibility within teams where people work actively to identify and remove barriers and recognise individual strengths and needs.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Create the conditions for Te Ao Māori and Te Tiriti o Waitangi in all decisions to ensure Te Pae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5E0F9CC0" w:rsidR="0080061F" w:rsidRDefault="0080061F" w:rsidP="00086206">
      <w:pPr>
        <w:pStyle w:val="Bullet1"/>
        <w:numPr>
          <w:ilvl w:val="0"/>
          <w:numId w:val="2"/>
        </w:numPr>
        <w:tabs>
          <w:tab w:val="clear" w:pos="454"/>
        </w:tabs>
        <w:spacing w:before="60" w:after="60"/>
      </w:pPr>
      <w:r w:rsidRPr="00B27E44">
        <w:t>Ensure health, safety, security and wellbeing policies and procedures are understood, followed</w:t>
      </w:r>
      <w:r w:rsidR="001537E8">
        <w:t>,</w:t>
      </w:r>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t>Know-how</w:t>
      </w:r>
    </w:p>
    <w:p w14:paraId="2323584A" w14:textId="77777777" w:rsidR="001537E8" w:rsidRDefault="001537E8" w:rsidP="001537E8">
      <w:pPr>
        <w:pStyle w:val="Bullet1"/>
        <w:numPr>
          <w:ilvl w:val="0"/>
          <w:numId w:val="2"/>
        </w:numPr>
        <w:tabs>
          <w:tab w:val="clear" w:pos="454"/>
        </w:tabs>
        <w:spacing w:before="60" w:after="60"/>
      </w:pPr>
      <w:r>
        <w:t xml:space="preserve">Relevant tertiary qualification and or equivalent experience. </w:t>
      </w:r>
    </w:p>
    <w:p w14:paraId="1DFECEA6" w14:textId="77777777" w:rsidR="001537E8" w:rsidRDefault="001537E8" w:rsidP="001537E8">
      <w:pPr>
        <w:spacing w:before="60" w:after="60"/>
        <w:ind w:left="357" w:hanging="357"/>
      </w:pPr>
      <w:r>
        <w:t>•</w:t>
      </w:r>
      <w:r>
        <w:tab/>
        <w:t xml:space="preserve">Experience leading a team or have the desire to lead a team. </w:t>
      </w:r>
    </w:p>
    <w:p w14:paraId="534A7FE2" w14:textId="77777777" w:rsidR="001537E8" w:rsidRDefault="001537E8" w:rsidP="001537E8">
      <w:pPr>
        <w:spacing w:before="60" w:after="60"/>
        <w:ind w:left="357" w:hanging="357"/>
      </w:pPr>
      <w:r>
        <w:t>•</w:t>
      </w:r>
      <w:r>
        <w:tab/>
        <w:t xml:space="preserve">Experience leading an operational policy design function or experience providing advice on operational policy design. </w:t>
      </w:r>
    </w:p>
    <w:p w14:paraId="6C18E92D" w14:textId="77777777" w:rsidR="001537E8" w:rsidRDefault="001537E8" w:rsidP="001537E8">
      <w:pPr>
        <w:spacing w:before="60" w:after="60"/>
        <w:ind w:left="357" w:hanging="357"/>
      </w:pPr>
      <w:r>
        <w:t>•</w:t>
      </w:r>
      <w:r>
        <w:tab/>
        <w:t xml:space="preserve">Experience providing strategic and or operational advice to leaders. </w:t>
      </w:r>
    </w:p>
    <w:p w14:paraId="12B648A7" w14:textId="77777777" w:rsidR="001537E8" w:rsidRDefault="001537E8" w:rsidP="001537E8">
      <w:pPr>
        <w:spacing w:before="60" w:after="60"/>
        <w:ind w:left="357" w:hanging="357"/>
      </w:pPr>
      <w:r>
        <w:t>•</w:t>
      </w:r>
      <w:r>
        <w:tab/>
        <w:t>Knowledge and understanding of programme and project management frameworks/tools and decision support tools.</w:t>
      </w:r>
    </w:p>
    <w:p w14:paraId="760DF852" w14:textId="77777777" w:rsidR="001537E8" w:rsidRDefault="001537E8" w:rsidP="001537E8">
      <w:pPr>
        <w:spacing w:before="60" w:after="60"/>
        <w:ind w:left="357" w:hanging="357"/>
      </w:pPr>
      <w:r>
        <w:t>•</w:t>
      </w:r>
      <w:r>
        <w:tab/>
        <w:t>Understanding of the Machinery of government (desired but not essential).</w:t>
      </w:r>
    </w:p>
    <w:p w14:paraId="10FC50D6" w14:textId="77777777" w:rsidR="001537E8" w:rsidRDefault="001537E8" w:rsidP="001537E8">
      <w:pPr>
        <w:spacing w:before="60" w:after="60"/>
        <w:ind w:left="357" w:hanging="357"/>
      </w:pPr>
      <w:r>
        <w:t>•</w:t>
      </w:r>
      <w:r>
        <w:tab/>
        <w:t>Understanding of Te Tiriti o Waitangi.</w:t>
      </w:r>
    </w:p>
    <w:p w14:paraId="134BA960" w14:textId="77777777" w:rsidR="0080061F" w:rsidRDefault="0080061F" w:rsidP="0055724C">
      <w:pPr>
        <w:pStyle w:val="Heading2"/>
        <w:spacing w:before="360"/>
      </w:pPr>
      <w:r w:rsidRPr="00B27E44">
        <w:t>Attributes</w:t>
      </w:r>
    </w:p>
    <w:p w14:paraId="5834911C" w14:textId="5FDD523E" w:rsidR="001537E8" w:rsidRPr="00F461D9" w:rsidRDefault="001537E8" w:rsidP="001537E8">
      <w:pPr>
        <w:pStyle w:val="Bullet1"/>
        <w:numPr>
          <w:ilvl w:val="0"/>
          <w:numId w:val="12"/>
        </w:numPr>
        <w:tabs>
          <w:tab w:val="clear" w:pos="454"/>
        </w:tabs>
        <w:spacing w:before="60" w:after="60"/>
      </w:pPr>
      <w:r w:rsidRPr="00F461D9">
        <w:t>Proven leadership and partnership building skills</w:t>
      </w:r>
      <w:r w:rsidR="00A250C2">
        <w:t>.</w:t>
      </w:r>
    </w:p>
    <w:p w14:paraId="73AFC286" w14:textId="48A90F41" w:rsidR="001537E8" w:rsidRPr="00F461D9" w:rsidRDefault="001537E8" w:rsidP="001537E8">
      <w:pPr>
        <w:pStyle w:val="Bullet1"/>
        <w:numPr>
          <w:ilvl w:val="0"/>
          <w:numId w:val="12"/>
        </w:numPr>
        <w:tabs>
          <w:tab w:val="clear" w:pos="454"/>
        </w:tabs>
        <w:spacing w:before="60" w:after="60"/>
      </w:pPr>
      <w:r w:rsidRPr="00F461D9">
        <w:t>Excellent relationship management capability</w:t>
      </w:r>
      <w:r w:rsidR="00A250C2">
        <w:t>.</w:t>
      </w:r>
    </w:p>
    <w:p w14:paraId="38C68957" w14:textId="7A17A69C" w:rsidR="001537E8" w:rsidRDefault="001537E8" w:rsidP="001537E8">
      <w:pPr>
        <w:pStyle w:val="Bullet1"/>
        <w:numPr>
          <w:ilvl w:val="0"/>
          <w:numId w:val="12"/>
        </w:numPr>
        <w:tabs>
          <w:tab w:val="clear" w:pos="454"/>
        </w:tabs>
        <w:spacing w:before="60" w:after="60"/>
      </w:pPr>
      <w:r w:rsidRPr="00F461D9">
        <w:t xml:space="preserve">Depth of skill in planning, </w:t>
      </w:r>
      <w:r w:rsidR="00A250C2">
        <w:t>organizing,</w:t>
      </w:r>
      <w:r w:rsidRPr="00F461D9">
        <w:t xml:space="preserve"> and time management, as well as being adaptable and flexible</w:t>
      </w:r>
      <w:r w:rsidR="00A250C2">
        <w:t>.</w:t>
      </w:r>
    </w:p>
    <w:p w14:paraId="338F8F6B" w14:textId="785FA907" w:rsidR="001537E8" w:rsidRPr="00F461D9" w:rsidRDefault="001537E8" w:rsidP="001537E8">
      <w:pPr>
        <w:pStyle w:val="Bullet1"/>
        <w:numPr>
          <w:ilvl w:val="0"/>
          <w:numId w:val="12"/>
        </w:numPr>
        <w:spacing w:before="60" w:after="60"/>
        <w:textAlignment w:val="auto"/>
      </w:pPr>
      <w:r>
        <w:t>Role models integrity and accountability</w:t>
      </w:r>
      <w:r w:rsidR="00A250C2">
        <w:t>.</w:t>
      </w:r>
    </w:p>
    <w:p w14:paraId="257DDA48" w14:textId="08E46336" w:rsidR="001537E8" w:rsidRDefault="001537E8" w:rsidP="001537E8">
      <w:pPr>
        <w:pStyle w:val="Bullet1"/>
        <w:numPr>
          <w:ilvl w:val="0"/>
          <w:numId w:val="12"/>
        </w:numPr>
        <w:tabs>
          <w:tab w:val="clear" w:pos="454"/>
        </w:tabs>
        <w:spacing w:before="60" w:after="60"/>
      </w:pPr>
      <w:r w:rsidRPr="00F461D9">
        <w:t>Environmental/organisational awareness</w:t>
      </w:r>
      <w:r w:rsidR="00A250C2">
        <w:t>.</w:t>
      </w:r>
    </w:p>
    <w:p w14:paraId="682BD0E6" w14:textId="00537FED" w:rsidR="001537E8" w:rsidRPr="00F461D9" w:rsidRDefault="001537E8" w:rsidP="001537E8">
      <w:pPr>
        <w:pStyle w:val="Bullet1"/>
        <w:numPr>
          <w:ilvl w:val="0"/>
          <w:numId w:val="12"/>
        </w:numPr>
        <w:tabs>
          <w:tab w:val="clear" w:pos="454"/>
        </w:tabs>
        <w:spacing w:before="60" w:after="60"/>
      </w:pPr>
      <w:r>
        <w:t>Able to support and articulate strategy and vision and lead a team with inspiration, clarity and consistency, and display sound judgement</w:t>
      </w:r>
      <w:r w:rsidR="00A250C2">
        <w:t>.</w:t>
      </w:r>
    </w:p>
    <w:p w14:paraId="73F9F21A" w14:textId="1E5F4EE3" w:rsidR="001537E8" w:rsidRDefault="001537E8" w:rsidP="001537E8">
      <w:pPr>
        <w:pStyle w:val="Bullet1"/>
        <w:numPr>
          <w:ilvl w:val="0"/>
          <w:numId w:val="12"/>
        </w:numPr>
        <w:tabs>
          <w:tab w:val="clear" w:pos="454"/>
        </w:tabs>
        <w:spacing w:before="60" w:after="60"/>
      </w:pPr>
      <w:r w:rsidRPr="00F461D9">
        <w:t>Exercises sound judgement, good decision making, and political savvy</w:t>
      </w:r>
      <w:r w:rsidR="00A250C2">
        <w:t>.</w:t>
      </w:r>
    </w:p>
    <w:p w14:paraId="56C9B486" w14:textId="49621F40" w:rsidR="001537E8" w:rsidRDefault="001537E8" w:rsidP="001537E8">
      <w:pPr>
        <w:pStyle w:val="Bullet1"/>
        <w:numPr>
          <w:ilvl w:val="0"/>
          <w:numId w:val="12"/>
        </w:numPr>
        <w:spacing w:before="60" w:after="60"/>
        <w:textAlignment w:val="auto"/>
      </w:pPr>
      <w:r>
        <w:lastRenderedPageBreak/>
        <w:t>Highly effective communication skills</w:t>
      </w:r>
      <w:r w:rsidR="00A250C2">
        <w:t>.</w:t>
      </w:r>
    </w:p>
    <w:p w14:paraId="131F53DF" w14:textId="779CE002" w:rsidR="001537E8" w:rsidRPr="00F461D9" w:rsidRDefault="001537E8" w:rsidP="001537E8">
      <w:pPr>
        <w:pStyle w:val="Bullet1"/>
        <w:numPr>
          <w:ilvl w:val="0"/>
          <w:numId w:val="12"/>
        </w:numPr>
        <w:spacing w:before="60" w:after="60"/>
        <w:textAlignment w:val="auto"/>
      </w:pPr>
      <w:r>
        <w:t>Flexible, adaptable</w:t>
      </w:r>
      <w:r w:rsidR="00A250C2">
        <w:t>,</w:t>
      </w:r>
      <w:r>
        <w:t xml:space="preserve"> and pragmatic</w:t>
      </w:r>
      <w:r w:rsidR="00A250C2">
        <w:t>.</w:t>
      </w:r>
    </w:p>
    <w:p w14:paraId="33E147A9" w14:textId="584A9327" w:rsidR="001537E8" w:rsidRPr="00F461D9" w:rsidRDefault="001537E8" w:rsidP="001537E8">
      <w:pPr>
        <w:pStyle w:val="Bullet1"/>
        <w:numPr>
          <w:ilvl w:val="0"/>
          <w:numId w:val="12"/>
        </w:numPr>
        <w:tabs>
          <w:tab w:val="clear" w:pos="454"/>
        </w:tabs>
        <w:spacing w:before="60" w:after="60"/>
      </w:pPr>
      <w:r w:rsidRPr="00F461D9">
        <w:t>Strong client focus</w:t>
      </w:r>
      <w:r w:rsidR="00A250C2">
        <w:t>.</w:t>
      </w:r>
    </w:p>
    <w:p w14:paraId="6486FA54" w14:textId="3FFC24B2" w:rsidR="001537E8" w:rsidRDefault="001537E8" w:rsidP="001537E8">
      <w:pPr>
        <w:pStyle w:val="Bullet1"/>
        <w:numPr>
          <w:ilvl w:val="0"/>
          <w:numId w:val="12"/>
        </w:numPr>
        <w:tabs>
          <w:tab w:val="clear" w:pos="454"/>
        </w:tabs>
        <w:spacing w:before="60" w:after="60"/>
      </w:pPr>
      <w:r>
        <w:t>Welcomes and values diversity and contributes to an inclusive working environment where differences are acknowledged and respected</w:t>
      </w:r>
      <w:r w:rsidR="00A250C2">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2677C4E5" w14:textId="77777777" w:rsidR="00A250C2" w:rsidRPr="000516AE" w:rsidRDefault="00A250C2" w:rsidP="00A250C2">
      <w:pPr>
        <w:pStyle w:val="ListBullet"/>
        <w:rPr>
          <w:rFonts w:eastAsia="Times New Roman"/>
          <w:kern w:val="28"/>
          <w:szCs w:val="20"/>
          <w:lang w:val="en-US"/>
        </w:rPr>
      </w:pPr>
      <w:r w:rsidRPr="000516AE">
        <w:rPr>
          <w:rFonts w:eastAsia="Times New Roman"/>
          <w:kern w:val="28"/>
          <w:szCs w:val="20"/>
          <w:lang w:val="en-US"/>
        </w:rPr>
        <w:t>Group and Team Managers</w:t>
      </w:r>
    </w:p>
    <w:p w14:paraId="5BC95942" w14:textId="77777777" w:rsidR="00A250C2" w:rsidRPr="000516AE" w:rsidRDefault="00A250C2" w:rsidP="00A250C2">
      <w:pPr>
        <w:pStyle w:val="ListBullet"/>
        <w:rPr>
          <w:rFonts w:eastAsia="Times New Roman"/>
          <w:kern w:val="28"/>
          <w:szCs w:val="20"/>
          <w:lang w:val="en-US"/>
        </w:rPr>
      </w:pPr>
      <w:r>
        <w:rPr>
          <w:rFonts w:eastAsia="Times New Roman"/>
          <w:kern w:val="28"/>
          <w:szCs w:val="20"/>
          <w:lang w:val="en-US"/>
        </w:rPr>
        <w:t>DSS and the wider MSD</w:t>
      </w:r>
      <w:r w:rsidRPr="000516AE">
        <w:rPr>
          <w:rFonts w:eastAsia="Times New Roman"/>
          <w:kern w:val="28"/>
          <w:szCs w:val="20"/>
          <w:lang w:val="en-US"/>
        </w:rPr>
        <w:t xml:space="preserve"> kaimahi</w:t>
      </w:r>
    </w:p>
    <w:p w14:paraId="48DBAD43" w14:textId="77777777" w:rsidR="0080061F" w:rsidRDefault="0080061F" w:rsidP="000469A5">
      <w:pPr>
        <w:pStyle w:val="Heading3"/>
      </w:pPr>
      <w:r w:rsidRPr="00E83550">
        <w:t xml:space="preserve">External </w:t>
      </w:r>
    </w:p>
    <w:p w14:paraId="3E4877CD" w14:textId="77777777" w:rsidR="00A250C2" w:rsidRPr="000516AE" w:rsidRDefault="00A250C2" w:rsidP="00A250C2">
      <w:pPr>
        <w:pStyle w:val="ListBullet"/>
        <w:rPr>
          <w:rFonts w:eastAsia="Times New Roman"/>
          <w:kern w:val="28"/>
          <w:szCs w:val="20"/>
          <w:lang w:val="en-US"/>
        </w:rPr>
      </w:pPr>
      <w:r w:rsidRPr="000516AE">
        <w:rPr>
          <w:rFonts w:eastAsia="Times New Roman"/>
          <w:kern w:val="28"/>
          <w:szCs w:val="20"/>
          <w:lang w:val="en-US"/>
        </w:rPr>
        <w:t>Other government agencies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08C2525" w:rsidR="0080061F" w:rsidRPr="00B27E44" w:rsidRDefault="0080061F" w:rsidP="00086206">
      <w:pPr>
        <w:pStyle w:val="Bullet1"/>
        <w:numPr>
          <w:ilvl w:val="0"/>
          <w:numId w:val="2"/>
        </w:numPr>
        <w:tabs>
          <w:tab w:val="clear" w:pos="454"/>
        </w:tabs>
        <w:spacing w:before="60" w:after="60"/>
      </w:pPr>
      <w:r w:rsidRPr="00B27E44">
        <w:t xml:space="preserve">Financial – </w:t>
      </w:r>
      <w:r w:rsidR="00A250C2">
        <w:t>Yes - Level 5</w:t>
      </w:r>
    </w:p>
    <w:p w14:paraId="1A13EE12" w14:textId="70A978CC" w:rsidR="0080061F" w:rsidRDefault="0080061F" w:rsidP="00086206">
      <w:pPr>
        <w:pStyle w:val="Bullet1"/>
        <w:numPr>
          <w:ilvl w:val="0"/>
          <w:numId w:val="2"/>
        </w:numPr>
        <w:tabs>
          <w:tab w:val="clear" w:pos="454"/>
        </w:tabs>
        <w:spacing w:before="60" w:after="60"/>
      </w:pPr>
      <w:r w:rsidRPr="00B27E44">
        <w:t>Hum</w:t>
      </w:r>
      <w:r>
        <w:t xml:space="preserve">an Resources </w:t>
      </w:r>
      <w:r w:rsidR="00A250C2">
        <w:t>– Yes – Level 5</w:t>
      </w:r>
    </w:p>
    <w:p w14:paraId="09A0D619" w14:textId="6BA8E536" w:rsidR="0080061F" w:rsidRDefault="0080061F" w:rsidP="000469A5">
      <w:pPr>
        <w:pStyle w:val="Heading3"/>
      </w:pPr>
      <w:r w:rsidRPr="00096E86">
        <w:t>Direct reports</w:t>
      </w:r>
      <w:r>
        <w:t xml:space="preserve"> </w:t>
      </w:r>
      <w:r w:rsidR="00A250C2">
        <w:t>- Yes</w:t>
      </w:r>
    </w:p>
    <w:p w14:paraId="7A424157" w14:textId="3DD6B850" w:rsidR="0080061F" w:rsidRDefault="0080061F" w:rsidP="000469A5">
      <w:pPr>
        <w:pStyle w:val="Heading3"/>
      </w:pPr>
      <w:r>
        <w:t xml:space="preserve">Security clearance </w:t>
      </w:r>
      <w:r w:rsidR="00A250C2">
        <w:t>- No</w:t>
      </w:r>
    </w:p>
    <w:p w14:paraId="5AD192A7" w14:textId="36A5435A" w:rsidR="0080061F" w:rsidRPr="0076538D" w:rsidRDefault="0080061F" w:rsidP="000469A5">
      <w:pPr>
        <w:pStyle w:val="Heading3"/>
      </w:pPr>
      <w:r>
        <w:t xml:space="preserve">Children’s worker </w:t>
      </w:r>
      <w:r w:rsidR="00A250C2">
        <w:t>- No</w:t>
      </w:r>
    </w:p>
    <w:p w14:paraId="34F3E7D0" w14:textId="450822EC" w:rsidR="0080061F" w:rsidRDefault="0080061F" w:rsidP="0080061F">
      <w:pPr>
        <w:spacing w:after="0" w:line="240" w:lineRule="auto"/>
      </w:pPr>
      <w:r>
        <w:t>Limited ad</w:t>
      </w:r>
      <w:r w:rsidR="00A250C2">
        <w:t xml:space="preserve"> </w:t>
      </w:r>
      <w:r>
        <w:t>hoc travel may be required</w:t>
      </w:r>
      <w:r w:rsidR="00A250C2">
        <w:t>.</w:t>
      </w:r>
    </w:p>
    <w:p w14:paraId="27FE445A" w14:textId="77777777" w:rsidR="00803002" w:rsidRDefault="00803002" w:rsidP="0080061F"/>
    <w:p w14:paraId="5F667520" w14:textId="77777777" w:rsidR="004230ED" w:rsidRDefault="004230ED" w:rsidP="0080061F"/>
    <w:p w14:paraId="78A82DBB" w14:textId="55584B26"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A250C2">
        <w:t>October 2025</w:t>
      </w:r>
    </w:p>
    <w:p w14:paraId="01BC106E" w14:textId="77777777" w:rsidR="004230ED" w:rsidRPr="0080061F" w:rsidRDefault="004230ED" w:rsidP="00A250C2">
      <w:pPr>
        <w:pStyle w:val="Heading1"/>
        <w:rPr>
          <w:b w:val="0"/>
          <w:bCs w:val="0"/>
        </w:rPr>
      </w:pP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75D5302"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1537E8">
      <w:t>Manager Operational Policy – DSS -1Oct2025</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3138FBD" w:rsidR="00803002" w:rsidRPr="002E5827" w:rsidRDefault="00A250C2" w:rsidP="0080061F">
    <w:pPr>
      <w:pStyle w:val="Footer"/>
      <w:pBdr>
        <w:top w:val="single" w:sz="4" w:space="1" w:color="auto"/>
      </w:pBdr>
      <w:tabs>
        <w:tab w:val="clear" w:pos="9026"/>
        <w:tab w:val="right" w:pos="10206"/>
      </w:tabs>
      <w:rPr>
        <w:szCs w:val="18"/>
      </w:rPr>
    </w:pPr>
    <w:r w:rsidRPr="008B5C31">
      <w:t xml:space="preserve">Position Description – </w:t>
    </w:r>
    <w:r>
      <w:t>Manager Operational Policy – DSS -1Oct2025</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7F29C45A" w:rsidR="00DB63D9" w:rsidRPr="00C26450"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7F29C45A" w:rsidR="00DB63D9" w:rsidRPr="00C26450"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51F308B7" w:rsidR="00DB63D9" w:rsidRPr="00C26450"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51F308B7" w:rsidR="00DB63D9" w:rsidRPr="00C26450"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21507B87" w:rsidR="00DB63D9" w:rsidRPr="00C26450"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21507B87" w:rsidR="00DB63D9" w:rsidRPr="00C26450"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67496620">
    <w:abstractNumId w:val="6"/>
  </w:num>
  <w:num w:numId="2" w16cid:durableId="2045134168">
    <w:abstractNumId w:val="1"/>
  </w:num>
  <w:num w:numId="3" w16cid:durableId="1983343402">
    <w:abstractNumId w:val="0"/>
  </w:num>
  <w:num w:numId="4" w16cid:durableId="103235133">
    <w:abstractNumId w:val="4"/>
  </w:num>
  <w:num w:numId="5" w16cid:durableId="1475877034">
    <w:abstractNumId w:val="5"/>
  </w:num>
  <w:num w:numId="6" w16cid:durableId="1783455097">
    <w:abstractNumId w:val="9"/>
  </w:num>
  <w:num w:numId="7" w16cid:durableId="207687743">
    <w:abstractNumId w:val="8"/>
  </w:num>
  <w:num w:numId="8" w16cid:durableId="1865825100">
    <w:abstractNumId w:val="3"/>
  </w:num>
  <w:num w:numId="9" w16cid:durableId="1647054543">
    <w:abstractNumId w:val="7"/>
  </w:num>
  <w:num w:numId="10" w16cid:durableId="1714765484">
    <w:abstractNumId w:val="10"/>
  </w:num>
  <w:num w:numId="11" w16cid:durableId="1893999814">
    <w:abstractNumId w:val="9"/>
  </w:num>
  <w:num w:numId="12" w16cid:durableId="17036339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4890"/>
    <w:rsid w:val="000A576B"/>
    <w:rsid w:val="000C1F92"/>
    <w:rsid w:val="000E3BB9"/>
    <w:rsid w:val="001026C0"/>
    <w:rsid w:val="00106AED"/>
    <w:rsid w:val="001537E8"/>
    <w:rsid w:val="001864EA"/>
    <w:rsid w:val="001B360A"/>
    <w:rsid w:val="001D3744"/>
    <w:rsid w:val="00213DA6"/>
    <w:rsid w:val="00215B37"/>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39A3"/>
    <w:rsid w:val="004957D3"/>
    <w:rsid w:val="00495E9D"/>
    <w:rsid w:val="004D1E30"/>
    <w:rsid w:val="00533E65"/>
    <w:rsid w:val="0055724C"/>
    <w:rsid w:val="0056681E"/>
    <w:rsid w:val="00572AA9"/>
    <w:rsid w:val="00595906"/>
    <w:rsid w:val="005B11F9"/>
    <w:rsid w:val="00631D73"/>
    <w:rsid w:val="00683B1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250C2"/>
    <w:rsid w:val="00A43896"/>
    <w:rsid w:val="00A43F21"/>
    <w:rsid w:val="00A6244E"/>
    <w:rsid w:val="00A678E1"/>
    <w:rsid w:val="00B41635"/>
    <w:rsid w:val="00B52748"/>
    <w:rsid w:val="00B5357A"/>
    <w:rsid w:val="00C26450"/>
    <w:rsid w:val="00C503A7"/>
    <w:rsid w:val="00C5215F"/>
    <w:rsid w:val="00CB4A28"/>
    <w:rsid w:val="00D34EA0"/>
    <w:rsid w:val="00D637C3"/>
    <w:rsid w:val="00DB63D9"/>
    <w:rsid w:val="00DD3676"/>
    <w:rsid w:val="00DD62A5"/>
    <w:rsid w:val="00DD6907"/>
    <w:rsid w:val="00DD7526"/>
    <w:rsid w:val="00DE3537"/>
    <w:rsid w:val="00E22E32"/>
    <w:rsid w:val="00E41044"/>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0380DAFD"/>
    <w:rsid w:val="2EE7BCB8"/>
    <w:rsid w:val="5F04B1B3"/>
    <w:rsid w:val="74C6A8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INFO-1382905582-10784</_dlc_DocId>
    <_dlc_DocIdUrl xmlns="f5655c14-143d-4812-9d48-85cb4e9489a4">
      <Url>https://msdgovtnz.sharepoint.com/sites/COP-People-Group-Change-Practice/_layouts/15/DocIdRedir.aspx?ID=INFO-1382905582-10784</Url>
      <Description>INFO-1382905582-10784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AADD7-0C87-470A-801E-A0E5529AD2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4a4208d-6389-4ccf-93db-5bf6e7a6ca4d"/>
    <ds:schemaRef ds:uri="http://purl.org/dc/elements/1.1/"/>
    <ds:schemaRef ds:uri="http://schemas.microsoft.com/office/2006/metadata/properties"/>
    <ds:schemaRef ds:uri="f5655c14-143d-4812-9d48-85cb4e9489a4"/>
    <ds:schemaRef ds:uri="ea7f3347-cc1f-4827-9798-b3543c6f111f"/>
    <ds:schemaRef ds:uri="http://www.w3.org/XML/1998/namespace"/>
    <ds:schemaRef ds:uri="http://purl.org/dc/dcmitype/"/>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E35AE458-507D-44B3-9895-34DBFD1DD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20BF7-8549-4E00-9EB6-D053FF8DA384}">
  <ds:schemaRefs>
    <ds:schemaRef ds:uri="http://schemas.microsoft.com/sharepoint/events"/>
  </ds:schemaRefs>
</ds:datastoreItem>
</file>

<file path=customXml/itemProps5.xml><?xml version="1.0" encoding="utf-8"?>
<ds:datastoreItem xmlns:ds="http://schemas.openxmlformats.org/officeDocument/2006/customXml" ds:itemID="{1FA3D5EB-17DE-4FB4-8F5B-02F82FD28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2025-08-19T02:02:00Z</dcterms:created>
  <dcterms:modified xsi:type="dcterms:W3CDTF">2025-09-17T20:10:00Z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a1f76f0a-eebc-4acd-a3f2-3d5b2f75d0af</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