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58249"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0B925F60">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1E412244" w14:textId="08E3BEA9" w:rsidR="000710E0" w:rsidRPr="00FD13BE" w:rsidRDefault="002A5E56" w:rsidP="004939A3">
      <w:pPr>
        <w:pStyle w:val="Heading1"/>
        <w:spacing w:before="0"/>
        <w:ind w:left="142"/>
        <w:rPr>
          <w:color w:val="FFFFFF" w:themeColor="background1"/>
          <w:lang w:val="en-NZ"/>
        </w:rPr>
      </w:pPr>
      <w:r>
        <w:rPr>
          <w:color w:val="FFFFFF" w:themeColor="background1"/>
          <w:lang w:val="en-NZ"/>
        </w:rPr>
        <w:t>Manager Business Support</w:t>
      </w:r>
    </w:p>
    <w:p w14:paraId="72088744" w14:textId="77777777" w:rsidR="002A5E56" w:rsidRDefault="002A5E56" w:rsidP="000710E0">
      <w:pPr>
        <w:pStyle w:val="Heading2"/>
        <w:jc w:val="center"/>
        <w:rPr>
          <w:color w:val="auto"/>
        </w:rPr>
      </w:pPr>
    </w:p>
    <w:p w14:paraId="0E99AF74" w14:textId="757A5B2B"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48B4E06" w:rsidR="000710E0" w:rsidRDefault="000710E0" w:rsidP="00EF3676">
      <w:pPr>
        <w:jc w:val="center"/>
      </w:pPr>
      <w:r w:rsidRPr="002E5827">
        <w:t>We help New Zealanders to be safe, strong and independent</w:t>
      </w:r>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58240"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E7720" id="Straight Connector 5"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58241"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E8A16" id="Straight Connector 9" o:spid="_x0000_s1026" alt="&quot;&quot;" style="position:absolute;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58242"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81D94" id="Straight Connector 14" o:spid="_x0000_s1026" alt="&quot;&quot;" style="position:absolute;flip:x;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58243"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C16A7" id="Straight Connector 16" o:spid="_x0000_s1026" alt="&quot;&quot;" style="position:absolute;flip:x;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58244"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A72FC" id="Straight Connector 17" o:spid="_x0000_s1026" alt="&quot;&quot;" style="position:absolute;flip:x;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58245"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81F6E" id="Straight Connector 18" o:spid="_x0000_s1026" alt="&quot;&quot;" style="position:absolute;flip:x;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58246"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72511" id="Straight Connector 19" o:spid="_x0000_s1026" alt="&quot;&quot;" style="position:absolute;flip:x;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58247"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C6B13" id="Straight Connector 20" o:spid="_x0000_s1026" alt="&quot;&quot;" style="position:absolute;flip:x;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58248"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4B539" id="Straight Connector 21" o:spid="_x0000_s1026" alt="&quot;&quot;" style="position:absolute;flip:x;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footerReference w:type="default" r:id="rId16"/>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5935F855" w14:textId="452033C6" w:rsidR="002A5E56" w:rsidRPr="002A5E56" w:rsidRDefault="002A5E56" w:rsidP="002A5E56">
      <w:pPr>
        <w:pStyle w:val="paragraph"/>
        <w:spacing w:before="0" w:beforeAutospacing="0" w:after="0" w:afterAutospacing="0"/>
        <w:textAlignment w:val="baseline"/>
        <w:rPr>
          <w:rFonts w:ascii="Verdana" w:eastAsia="Calibri" w:hAnsi="Verdana" w:cs="Arial"/>
          <w:sz w:val="20"/>
          <w:szCs w:val="22"/>
          <w:lang w:val="en-GB" w:eastAsia="en-US"/>
        </w:rPr>
      </w:pPr>
      <w:r>
        <w:rPr>
          <w:rFonts w:ascii="Verdana" w:eastAsia="Calibri" w:hAnsi="Verdana" w:cs="Arial"/>
          <w:sz w:val="20"/>
          <w:szCs w:val="22"/>
          <w:lang w:val="en-GB" w:eastAsia="en-US"/>
        </w:rPr>
        <w:t xml:space="preserve">The Manager Business Support </w:t>
      </w:r>
      <w:r w:rsidRPr="002A5E56">
        <w:rPr>
          <w:rFonts w:ascii="Verdana" w:eastAsia="Calibri" w:hAnsi="Verdana" w:cs="Arial"/>
          <w:sz w:val="20"/>
          <w:szCs w:val="22"/>
          <w:lang w:val="en-GB" w:eastAsia="en-US"/>
        </w:rPr>
        <w:t>lead</w:t>
      </w:r>
      <w:r>
        <w:rPr>
          <w:rFonts w:ascii="Verdana" w:eastAsia="Calibri" w:hAnsi="Verdana" w:cs="Arial"/>
          <w:sz w:val="20"/>
          <w:szCs w:val="22"/>
          <w:lang w:val="en-GB" w:eastAsia="en-US"/>
        </w:rPr>
        <w:t>s</w:t>
      </w:r>
      <w:r w:rsidRPr="002A5E56">
        <w:rPr>
          <w:rFonts w:ascii="Verdana" w:eastAsia="Calibri" w:hAnsi="Verdana" w:cs="Arial"/>
          <w:sz w:val="20"/>
          <w:szCs w:val="22"/>
          <w:lang w:val="en-GB" w:eastAsia="en-US"/>
        </w:rPr>
        <w:t xml:space="preserve"> the Business Support team in delivering comprehensive ministerial</w:t>
      </w:r>
      <w:r w:rsidR="005945D2">
        <w:rPr>
          <w:rFonts w:ascii="Verdana" w:eastAsia="Calibri" w:hAnsi="Verdana" w:cs="Arial"/>
          <w:sz w:val="20"/>
          <w:szCs w:val="22"/>
          <w:lang w:val="en-GB" w:eastAsia="en-US"/>
        </w:rPr>
        <w:t xml:space="preserve"> </w:t>
      </w:r>
      <w:r w:rsidR="00FE7FBF">
        <w:rPr>
          <w:rFonts w:ascii="Verdana" w:eastAsia="Calibri" w:hAnsi="Verdana" w:cs="Arial"/>
          <w:sz w:val="20"/>
          <w:szCs w:val="22"/>
          <w:lang w:val="en-GB" w:eastAsia="en-US"/>
        </w:rPr>
        <w:t>services business</w:t>
      </w:r>
      <w:r w:rsidR="005945D2">
        <w:rPr>
          <w:rFonts w:ascii="Verdana" w:eastAsia="Calibri" w:hAnsi="Verdana" w:cs="Arial"/>
          <w:sz w:val="20"/>
          <w:szCs w:val="22"/>
          <w:lang w:val="en-GB" w:eastAsia="en-US"/>
        </w:rPr>
        <w:t xml:space="preserve"> </w:t>
      </w:r>
      <w:r w:rsidRPr="002A5E56">
        <w:rPr>
          <w:rFonts w:ascii="Verdana" w:eastAsia="Calibri" w:hAnsi="Verdana" w:cs="Arial"/>
          <w:sz w:val="20"/>
          <w:szCs w:val="22"/>
          <w:lang w:val="en-GB" w:eastAsia="en-US"/>
        </w:rPr>
        <w:t xml:space="preserve">planning </w:t>
      </w:r>
      <w:r w:rsidR="005945D2">
        <w:rPr>
          <w:rFonts w:ascii="Verdana" w:eastAsia="Calibri" w:hAnsi="Verdana" w:cs="Arial"/>
          <w:sz w:val="20"/>
          <w:szCs w:val="22"/>
          <w:lang w:val="en-GB" w:eastAsia="en-US"/>
        </w:rPr>
        <w:t xml:space="preserve">reporting, and </w:t>
      </w:r>
      <w:r w:rsidRPr="002A5E56">
        <w:rPr>
          <w:rFonts w:ascii="Verdana" w:eastAsia="Calibri" w:hAnsi="Verdana" w:cs="Arial"/>
          <w:sz w:val="20"/>
          <w:szCs w:val="22"/>
          <w:lang w:val="en-GB" w:eastAsia="en-US"/>
        </w:rPr>
        <w:t xml:space="preserve">administrative </w:t>
      </w:r>
      <w:r w:rsidR="005945D2">
        <w:rPr>
          <w:rFonts w:ascii="Verdana" w:eastAsia="Calibri" w:hAnsi="Verdana" w:cs="Arial"/>
          <w:sz w:val="20"/>
          <w:szCs w:val="22"/>
          <w:lang w:val="en-GB" w:eastAsia="en-US"/>
        </w:rPr>
        <w:t>support</w:t>
      </w:r>
      <w:r w:rsidR="005945D2" w:rsidRPr="002A5E56">
        <w:rPr>
          <w:rFonts w:ascii="Verdana" w:eastAsia="Calibri" w:hAnsi="Verdana" w:cs="Arial"/>
          <w:sz w:val="20"/>
          <w:szCs w:val="22"/>
          <w:lang w:val="en-GB" w:eastAsia="en-US"/>
        </w:rPr>
        <w:t xml:space="preserve"> </w:t>
      </w:r>
      <w:r w:rsidRPr="002A5E56">
        <w:rPr>
          <w:rFonts w:ascii="Verdana" w:eastAsia="Calibri" w:hAnsi="Verdana" w:cs="Arial"/>
          <w:sz w:val="20"/>
          <w:szCs w:val="22"/>
          <w:lang w:val="en-GB" w:eastAsia="en-US"/>
        </w:rPr>
        <w:t>that underpin the effective operation of DSS. The Manager Business Support is responsible for developing team capability, providing coaching and mentoring, and ensuring service delivery meets organisational standards. This role engages with DSS LT and senior leaders across MSD, the CEs office and the Minister’s Office to ensure the delivery of high-quality ministerial servicing, planning, reporting, risk management, business support, and administrative services. </w:t>
      </w:r>
      <w:r w:rsidRPr="002A5E56">
        <w:rPr>
          <w:rFonts w:eastAsia="Calibri" w:cs="Arial"/>
          <w:sz w:val="20"/>
          <w:szCs w:val="22"/>
          <w:lang w:val="en-GB" w:eastAsia="en-US"/>
        </w:rPr>
        <w:t> </w:t>
      </w:r>
    </w:p>
    <w:p w14:paraId="14F0AB17" w14:textId="77777777" w:rsidR="005945D2" w:rsidRDefault="005945D2" w:rsidP="002A5E56">
      <w:pPr>
        <w:pStyle w:val="paragraph"/>
        <w:spacing w:before="0" w:beforeAutospacing="0" w:after="0" w:afterAutospacing="0"/>
        <w:textAlignment w:val="baseline"/>
        <w:rPr>
          <w:rFonts w:ascii="Verdana" w:eastAsia="Calibri" w:hAnsi="Verdana" w:cs="Arial"/>
          <w:sz w:val="20"/>
          <w:szCs w:val="22"/>
          <w:lang w:val="en-GB" w:eastAsia="en-US"/>
        </w:rPr>
      </w:pPr>
    </w:p>
    <w:p w14:paraId="0684B41E" w14:textId="68C2D19F" w:rsidR="002A5E56" w:rsidRPr="002A5E56" w:rsidRDefault="002A5E56" w:rsidP="002A5E56">
      <w:pPr>
        <w:pStyle w:val="paragraph"/>
        <w:spacing w:before="0" w:beforeAutospacing="0" w:after="0" w:afterAutospacing="0"/>
        <w:textAlignment w:val="baseline"/>
        <w:rPr>
          <w:rFonts w:ascii="Verdana" w:eastAsia="Calibri" w:hAnsi="Verdana" w:cs="Arial"/>
          <w:sz w:val="20"/>
          <w:szCs w:val="22"/>
          <w:lang w:val="en-GB" w:eastAsia="en-US"/>
        </w:rPr>
      </w:pPr>
      <w:r w:rsidRPr="002A5E56">
        <w:rPr>
          <w:rFonts w:ascii="Verdana" w:eastAsia="Calibri" w:hAnsi="Verdana" w:cs="Arial"/>
          <w:sz w:val="20"/>
          <w:szCs w:val="22"/>
          <w:lang w:val="en-GB" w:eastAsia="en-US"/>
        </w:rPr>
        <w:t>The role supports the identification of business needs, oversees the implementation of support strategies, and drives continuous improvement initiatives. The position requires a strong focus on process optimisation, stakeholder engagement, and both short- and long-term planning to ensure the team can respond proactively to changing organisational and ministerial requirements.</w:t>
      </w:r>
      <w:r w:rsidRPr="002A5E56">
        <w:rPr>
          <w:rFonts w:eastAsia="Calibri" w:cs="Arial"/>
          <w:sz w:val="20"/>
          <w:szCs w:val="22"/>
          <w:lang w:val="en-GB" w:eastAsia="en-US"/>
        </w:rPr>
        <w:t> </w:t>
      </w:r>
    </w:p>
    <w:p w14:paraId="2EC18287" w14:textId="77777777" w:rsidR="0080061F" w:rsidRPr="00A70B36" w:rsidRDefault="0080061F" w:rsidP="0080061F">
      <w:pPr>
        <w:pStyle w:val="Heading3"/>
      </w:pPr>
      <w:r w:rsidRPr="00A70B36">
        <w:t>Location</w:t>
      </w:r>
    </w:p>
    <w:p w14:paraId="50B953AD" w14:textId="566F5E80" w:rsidR="0080061F" w:rsidRDefault="002A5E56" w:rsidP="0080061F">
      <w:r>
        <w:t>National Office, Wellington</w:t>
      </w:r>
    </w:p>
    <w:p w14:paraId="70CBFD7E" w14:textId="77777777" w:rsidR="0080061F" w:rsidRDefault="0080061F" w:rsidP="0080061F">
      <w:pPr>
        <w:pStyle w:val="Heading3"/>
      </w:pPr>
      <w:r>
        <w:t>Reports to</w:t>
      </w:r>
    </w:p>
    <w:p w14:paraId="3BD35AB1" w14:textId="40331CFF" w:rsidR="0080061F" w:rsidRDefault="00970B7E" w:rsidP="0080061F">
      <w:pPr>
        <w:spacing w:after="0" w:line="240" w:lineRule="auto"/>
      </w:pPr>
      <w:r>
        <w:t>Director Business Support</w:t>
      </w:r>
    </w:p>
    <w:p w14:paraId="364B1823" w14:textId="77777777" w:rsidR="0080061F" w:rsidRDefault="0080061F" w:rsidP="0055724C">
      <w:pPr>
        <w:pStyle w:val="Heading2"/>
        <w:spacing w:before="360"/>
      </w:pPr>
      <w:r w:rsidRPr="00776B90">
        <w:t>Key</w:t>
      </w:r>
      <w:r>
        <w:t xml:space="preserve"> </w:t>
      </w:r>
      <w:r w:rsidRPr="00B27E44">
        <w:t>responsibilities</w:t>
      </w:r>
    </w:p>
    <w:p w14:paraId="71A13A7E" w14:textId="17FDC47A" w:rsidR="002A5E56" w:rsidRPr="00FE7FBF" w:rsidRDefault="002A5E56" w:rsidP="00FE7FBF">
      <w:pPr>
        <w:pStyle w:val="ListBullet"/>
        <w:rPr>
          <w:color w:val="000000" w:themeColor="text1"/>
        </w:rPr>
      </w:pPr>
      <w:r w:rsidRPr="00FE7FBF">
        <w:rPr>
          <w:color w:val="000000" w:themeColor="text1"/>
        </w:rPr>
        <w:t xml:space="preserve">Lead the delivery of high-quality ministerial, planning, </w:t>
      </w:r>
      <w:r w:rsidR="007A3DF9" w:rsidRPr="00FE7FBF">
        <w:rPr>
          <w:color w:val="000000" w:themeColor="text1"/>
        </w:rPr>
        <w:t xml:space="preserve">accountability </w:t>
      </w:r>
      <w:r w:rsidRPr="00FE7FBF">
        <w:rPr>
          <w:color w:val="000000" w:themeColor="text1"/>
        </w:rPr>
        <w:t>and administrative services that enable organisational effectiveness, responsiveness, and compliance with public sector standards. </w:t>
      </w:r>
    </w:p>
    <w:p w14:paraId="514DDBD9" w14:textId="77777777" w:rsidR="002A5E56" w:rsidRPr="00FE7FBF" w:rsidRDefault="002A5E56" w:rsidP="00FE7FBF">
      <w:pPr>
        <w:pStyle w:val="ListBullet"/>
        <w:rPr>
          <w:color w:val="000000" w:themeColor="text1"/>
        </w:rPr>
      </w:pPr>
      <w:r w:rsidRPr="00FE7FBF">
        <w:rPr>
          <w:color w:val="000000" w:themeColor="text1"/>
        </w:rPr>
        <w:t>Ensure all outputs—such as briefings, reports, and correspondence—meet ministerial expectations, as well as government legislative and internal reporting requirements, with a focus on accuracy, clarity, and timeliness. </w:t>
      </w:r>
    </w:p>
    <w:p w14:paraId="32F7F936" w14:textId="77777777" w:rsidR="002A5E56" w:rsidRPr="00FE7FBF" w:rsidRDefault="002A5E56" w:rsidP="00FE7FBF">
      <w:pPr>
        <w:pStyle w:val="ListBullet"/>
        <w:rPr>
          <w:color w:val="000000" w:themeColor="text1"/>
        </w:rPr>
      </w:pPr>
      <w:r w:rsidRPr="00FE7FBF">
        <w:rPr>
          <w:color w:val="000000" w:themeColor="text1"/>
        </w:rPr>
        <w:t>Drive continuous improvement and innovation in business support processes, systems, and service delivery by identifying gaps, streamlining workflows, and embedding best practice. </w:t>
      </w:r>
    </w:p>
    <w:p w14:paraId="6E205D3D" w14:textId="77777777" w:rsidR="002A5E56" w:rsidRPr="00FE7FBF" w:rsidRDefault="002A5E56" w:rsidP="00FE7FBF">
      <w:pPr>
        <w:pStyle w:val="ListBullet"/>
        <w:rPr>
          <w:color w:val="000000" w:themeColor="text1"/>
        </w:rPr>
      </w:pPr>
      <w:r w:rsidRPr="00FE7FBF">
        <w:rPr>
          <w:color w:val="000000" w:themeColor="text1"/>
        </w:rPr>
        <w:t>Manage and develop a high-performing business support team through coaching, regular feedback, performance management, and professional development planning. </w:t>
      </w:r>
    </w:p>
    <w:p w14:paraId="67F917BE" w14:textId="16377B88" w:rsidR="462F28EC" w:rsidRPr="00FE7FBF" w:rsidRDefault="462F28EC" w:rsidP="00FE7FBF">
      <w:pPr>
        <w:pStyle w:val="ListBullet"/>
        <w:rPr>
          <w:color w:val="000000" w:themeColor="text1"/>
        </w:rPr>
      </w:pPr>
      <w:r w:rsidRPr="00FE7FBF">
        <w:rPr>
          <w:color w:val="000000" w:themeColor="text1"/>
        </w:rPr>
        <w:t>Work as part of the wider business support leadership team, supporting the culture, lifting capability and reinforcing the role and direction of DSS across the group.</w:t>
      </w:r>
    </w:p>
    <w:p w14:paraId="6AA5D815" w14:textId="0E1D4BFE" w:rsidR="002A5E56" w:rsidRPr="00FE7FBF" w:rsidRDefault="002A5E56" w:rsidP="00FE7FBF">
      <w:pPr>
        <w:pStyle w:val="ListBullet"/>
        <w:rPr>
          <w:color w:val="000000" w:themeColor="text1"/>
        </w:rPr>
      </w:pPr>
      <w:r w:rsidRPr="00FE7FBF">
        <w:rPr>
          <w:color w:val="000000" w:themeColor="text1"/>
        </w:rPr>
        <w:t xml:space="preserve">Oversee the coordination, quality assurance, and timely delivery of </w:t>
      </w:r>
      <w:r w:rsidR="00AE3B5C" w:rsidRPr="00FE7FBF">
        <w:rPr>
          <w:color w:val="000000" w:themeColor="text1"/>
        </w:rPr>
        <w:t xml:space="preserve">WPQ’s, OIA’s, </w:t>
      </w:r>
      <w:r w:rsidR="007A3DF9" w:rsidRPr="00FE7FBF">
        <w:rPr>
          <w:color w:val="000000" w:themeColor="text1"/>
        </w:rPr>
        <w:t xml:space="preserve">OPQs, </w:t>
      </w:r>
      <w:r w:rsidR="00AE3B5C" w:rsidRPr="00FE7FBF">
        <w:rPr>
          <w:color w:val="000000" w:themeColor="text1"/>
        </w:rPr>
        <w:t xml:space="preserve">Privacy Requests, </w:t>
      </w:r>
      <w:r w:rsidRPr="00FE7FBF">
        <w:rPr>
          <w:color w:val="000000" w:themeColor="text1"/>
        </w:rPr>
        <w:t>ministerial correspondence, planning cycles, and organisational reporting, ensuring consistency and alignment with strategic priorities. </w:t>
      </w:r>
    </w:p>
    <w:p w14:paraId="775F7F42" w14:textId="77777777" w:rsidR="002A5E56" w:rsidRPr="00FE7FBF" w:rsidRDefault="002A5E56" w:rsidP="00FE7FBF">
      <w:pPr>
        <w:pStyle w:val="ListBullet"/>
        <w:rPr>
          <w:color w:val="000000" w:themeColor="text1"/>
        </w:rPr>
      </w:pPr>
      <w:r w:rsidRPr="00FE7FBF">
        <w:rPr>
          <w:color w:val="000000" w:themeColor="text1"/>
        </w:rPr>
        <w:t>Provide hands-on support in drafting, reviewing, and refining key documents and processes, modelling high standards and supporting team capability. </w:t>
      </w:r>
    </w:p>
    <w:p w14:paraId="25A1FAD1" w14:textId="77777777" w:rsidR="002A5E56" w:rsidRPr="00FE7FBF" w:rsidRDefault="002A5E56" w:rsidP="00FE7FBF">
      <w:pPr>
        <w:pStyle w:val="ListBullet"/>
        <w:rPr>
          <w:color w:val="000000" w:themeColor="text1"/>
        </w:rPr>
      </w:pPr>
      <w:r w:rsidRPr="00FE7FBF">
        <w:rPr>
          <w:color w:val="000000" w:themeColor="text1"/>
        </w:rPr>
        <w:t>Liaise with senior leaders to understand evolving support needs, provide strategic advice, and ensure services are aligned with organisational goals and priorities. </w:t>
      </w:r>
    </w:p>
    <w:p w14:paraId="521FF6DF" w14:textId="77777777" w:rsidR="002A5E56" w:rsidRPr="00FE7FBF" w:rsidRDefault="002A5E56" w:rsidP="00FE7FBF">
      <w:pPr>
        <w:pStyle w:val="ListBullet"/>
        <w:rPr>
          <w:color w:val="000000" w:themeColor="text1"/>
        </w:rPr>
      </w:pPr>
      <w:r w:rsidRPr="00FE7FBF">
        <w:rPr>
          <w:color w:val="000000" w:themeColor="text1"/>
        </w:rPr>
        <w:t>Monitor team workloads, resource allocation, and service levels to maintain performance, support staff wellbeing, and respond to shifting demands. </w:t>
      </w:r>
    </w:p>
    <w:p w14:paraId="2F4EA5C6" w14:textId="46E7A2F3" w:rsidR="002A5E56" w:rsidRPr="00FE7FBF" w:rsidRDefault="002A5E56" w:rsidP="00FE7FBF">
      <w:pPr>
        <w:pStyle w:val="ListBullet"/>
        <w:rPr>
          <w:color w:val="000000" w:themeColor="text1"/>
        </w:rPr>
      </w:pPr>
      <w:r w:rsidRPr="00FE7FBF">
        <w:rPr>
          <w:color w:val="000000" w:themeColor="text1"/>
        </w:rPr>
        <w:t>Collaborate and coordinate with other teams and business units</w:t>
      </w:r>
      <w:r w:rsidR="00DA1A52" w:rsidRPr="00FE7FBF">
        <w:rPr>
          <w:color w:val="000000" w:themeColor="text1"/>
        </w:rPr>
        <w:t xml:space="preserve"> across DSS and MSD</w:t>
      </w:r>
      <w:r w:rsidRPr="00FE7FBF">
        <w:rPr>
          <w:color w:val="000000" w:themeColor="text1"/>
        </w:rPr>
        <w:t xml:space="preserve"> to ensure business support functions are integrated, efficient, and contribute to broader organisational outcomes. </w:t>
      </w:r>
    </w:p>
    <w:p w14:paraId="773A71D2" w14:textId="77777777" w:rsidR="002A5E56" w:rsidRPr="00FE7FBF" w:rsidRDefault="002A5E56" w:rsidP="00FE7FBF">
      <w:pPr>
        <w:pStyle w:val="ListBullet"/>
        <w:rPr>
          <w:color w:val="000000" w:themeColor="text1"/>
        </w:rPr>
      </w:pPr>
      <w:r w:rsidRPr="00FE7FBF">
        <w:rPr>
          <w:color w:val="000000" w:themeColor="text1"/>
        </w:rPr>
        <w:lastRenderedPageBreak/>
        <w:t>Maintain oversight of administrative systems and tools, ensuring they are fit-for-purpose, user-friendly, and support effective, future-focused service delivery. </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49370A4" w14:textId="0B2184D7" w:rsidR="0080061F" w:rsidRPr="00FE7FBF" w:rsidRDefault="0080061F" w:rsidP="00FE7FBF">
      <w:pPr>
        <w:pStyle w:val="ListBullet"/>
        <w:rPr>
          <w:color w:val="000000" w:themeColor="text1"/>
        </w:rPr>
      </w:pPr>
      <w:r w:rsidRPr="00FE7FBF">
        <w:rPr>
          <w:color w:val="000000" w:themeColor="text1"/>
        </w:rPr>
        <w:t>Embedding and building on Te Ao Māori within their leadership role.</w:t>
      </w:r>
    </w:p>
    <w:p w14:paraId="775512ED" w14:textId="77777777" w:rsidR="0080061F" w:rsidRPr="00FE7FBF" w:rsidRDefault="0080061F" w:rsidP="00FE7FBF">
      <w:pPr>
        <w:pStyle w:val="ListBullet"/>
        <w:rPr>
          <w:color w:val="000000" w:themeColor="text1"/>
        </w:rPr>
      </w:pPr>
      <w:r w:rsidRPr="00FE7FBF">
        <w:rPr>
          <w:color w:val="000000" w:themeColor="text1"/>
        </w:rPr>
        <w:t>Create the conditions for Te Ao Māori and Te Tiriti o Waitangi in all decisions to ensure Te Pae Tata is delivered and embedded in your business group.</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0B302B1B" w14:textId="77777777" w:rsidR="0080061F" w:rsidRPr="00FE7FBF" w:rsidRDefault="0080061F" w:rsidP="00FE7FBF">
      <w:pPr>
        <w:pStyle w:val="ListBullet"/>
        <w:rPr>
          <w:color w:val="000000" w:themeColor="text1"/>
        </w:rPr>
      </w:pPr>
      <w:r w:rsidRPr="00FE7FBF">
        <w:rPr>
          <w:color w:val="000000" w:themeColor="text1"/>
        </w:rPr>
        <w:t>Understand and implement your manager accountabilities as outlined in the HSS Accountability Framework.</w:t>
      </w:r>
    </w:p>
    <w:p w14:paraId="51F25BA9" w14:textId="77777777" w:rsidR="0080061F" w:rsidRPr="00FE7FBF" w:rsidRDefault="0080061F" w:rsidP="00FE7FBF">
      <w:pPr>
        <w:pStyle w:val="ListBullet"/>
        <w:rPr>
          <w:color w:val="000000" w:themeColor="text1"/>
        </w:rPr>
      </w:pPr>
      <w:r w:rsidRPr="00FE7FBF">
        <w:rPr>
          <w:color w:val="000000" w:themeColor="text1"/>
        </w:rPr>
        <w:t>Ensure health, safety, security and wellbeing policies and procedures are understood, followed and implemented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FE7FBF" w:rsidRDefault="0080061F" w:rsidP="00FE7FBF">
      <w:pPr>
        <w:pStyle w:val="ListBullet"/>
        <w:rPr>
          <w:color w:val="000000" w:themeColor="text1"/>
        </w:rPr>
      </w:pPr>
      <w:r w:rsidRPr="00FE7FBF">
        <w:rPr>
          <w:color w:val="000000" w:themeColor="text1"/>
        </w:rPr>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FE7FBF" w:rsidRDefault="0080061F" w:rsidP="00FE7FBF">
      <w:pPr>
        <w:pStyle w:val="ListBullet"/>
        <w:rPr>
          <w:color w:val="000000" w:themeColor="text1"/>
        </w:rPr>
      </w:pPr>
      <w:r w:rsidRPr="00FE7FBF">
        <w:rPr>
          <w:color w:val="000000" w:themeColor="text1"/>
        </w:rPr>
        <w:t>Ensure that policies and procedures encompassing emergency management, business continuity and crisis management arrangements are understood, followed and implemented by employees.</w:t>
      </w:r>
    </w:p>
    <w:p w14:paraId="1A1B18FC" w14:textId="77777777" w:rsidR="0080061F" w:rsidRDefault="0080061F" w:rsidP="0055724C">
      <w:pPr>
        <w:pStyle w:val="Heading2"/>
        <w:spacing w:before="360"/>
      </w:pPr>
      <w:r>
        <w:t>Know-how</w:t>
      </w:r>
    </w:p>
    <w:p w14:paraId="4CF9324F" w14:textId="74845C61" w:rsidR="002A5E56" w:rsidRPr="00FE7FBF" w:rsidRDefault="002A5E56" w:rsidP="00FE7FBF">
      <w:pPr>
        <w:pStyle w:val="ListBullet"/>
        <w:rPr>
          <w:color w:val="000000" w:themeColor="text1"/>
        </w:rPr>
      </w:pPr>
      <w:r w:rsidRPr="00FE7FBF">
        <w:rPr>
          <w:color w:val="000000" w:themeColor="text1"/>
        </w:rPr>
        <w:t>A tertiary Degree level qualification in a relevant field or the equivalent work experience</w:t>
      </w:r>
    </w:p>
    <w:p w14:paraId="3D0470F7" w14:textId="77777777" w:rsidR="002A5E56" w:rsidRPr="00FE7FBF" w:rsidRDefault="002A5E56" w:rsidP="00FE7FBF">
      <w:pPr>
        <w:pStyle w:val="ListBullet"/>
        <w:rPr>
          <w:color w:val="000000" w:themeColor="text1"/>
        </w:rPr>
      </w:pPr>
      <w:r w:rsidRPr="00FE7FBF">
        <w:rPr>
          <w:color w:val="000000" w:themeColor="text1"/>
        </w:rPr>
        <w:t>In-depth knowledge of ministerial workflows, Cabinet processes, and public sector planning and reporting cycles, with the ability to guide others and ensure compliance. </w:t>
      </w:r>
    </w:p>
    <w:p w14:paraId="6E6E918A" w14:textId="77777777" w:rsidR="002A5E56" w:rsidRPr="00FE7FBF" w:rsidRDefault="002A5E56" w:rsidP="00FE7FBF">
      <w:pPr>
        <w:pStyle w:val="ListBullet"/>
        <w:rPr>
          <w:color w:val="000000" w:themeColor="text1"/>
        </w:rPr>
      </w:pPr>
      <w:r w:rsidRPr="00FE7FBF">
        <w:rPr>
          <w:color w:val="000000" w:themeColor="text1"/>
        </w:rPr>
        <w:t>Demonstrated experience managing teams in fast-paced, high-stakes settings, balancing competing priorities and delivering to tight deadlines. </w:t>
      </w:r>
    </w:p>
    <w:p w14:paraId="22D244DC" w14:textId="0445539C" w:rsidR="002A5E56" w:rsidRPr="00FE7FBF" w:rsidRDefault="005945D2" w:rsidP="00FE7FBF">
      <w:pPr>
        <w:pStyle w:val="ListBullet"/>
        <w:rPr>
          <w:color w:val="000000" w:themeColor="text1"/>
        </w:rPr>
      </w:pPr>
      <w:r w:rsidRPr="00FE7FBF">
        <w:rPr>
          <w:color w:val="000000" w:themeColor="text1"/>
        </w:rPr>
        <w:t xml:space="preserve">Deep understanding of </w:t>
      </w:r>
      <w:r w:rsidR="002A5E56" w:rsidRPr="00FE7FBF">
        <w:rPr>
          <w:color w:val="000000" w:themeColor="text1"/>
        </w:rPr>
        <w:t>government reporting standards, ministerial protocols, and internal governance requirements, ensuring outputs meet both external and internal expectations. </w:t>
      </w:r>
    </w:p>
    <w:p w14:paraId="16044827" w14:textId="72A54483" w:rsidR="000E1776" w:rsidRPr="00FE7FBF" w:rsidRDefault="00FE7FBF" w:rsidP="00FE7FBF">
      <w:pPr>
        <w:pStyle w:val="ListBullet"/>
        <w:rPr>
          <w:color w:val="000000" w:themeColor="text1"/>
        </w:rPr>
      </w:pPr>
      <w:r w:rsidRPr="00FE7FBF">
        <w:rPr>
          <w:rFonts w:hint="eastAsia"/>
          <w:color w:val="000000" w:themeColor="text1"/>
        </w:rPr>
        <w:t xml:space="preserve">Demonstrated ability </w:t>
      </w:r>
      <w:r w:rsidR="000E1776" w:rsidRPr="00FE7FBF">
        <w:rPr>
          <w:color w:val="000000" w:themeColor="text1"/>
        </w:rPr>
        <w:t xml:space="preserve">to apply significant political nous and sound judgement </w:t>
      </w:r>
      <w:r w:rsidR="00900805" w:rsidRPr="00FE7FBF">
        <w:rPr>
          <w:color w:val="000000" w:themeColor="text1"/>
        </w:rPr>
        <w:t>across the work.</w:t>
      </w:r>
    </w:p>
    <w:p w14:paraId="76CC13A4" w14:textId="2B353E74" w:rsidR="00AE3B5C" w:rsidRPr="00FE7FBF" w:rsidRDefault="000E1776" w:rsidP="00FE7FBF">
      <w:pPr>
        <w:pStyle w:val="ListBullet"/>
        <w:rPr>
          <w:color w:val="000000" w:themeColor="text1"/>
        </w:rPr>
      </w:pPr>
      <w:r w:rsidRPr="00FE7FBF">
        <w:rPr>
          <w:color w:val="000000" w:themeColor="text1"/>
        </w:rPr>
        <w:t xml:space="preserve">Strong </w:t>
      </w:r>
      <w:r w:rsidR="00AE3B5C" w:rsidRPr="00FE7FBF">
        <w:rPr>
          <w:color w:val="000000" w:themeColor="text1"/>
        </w:rPr>
        <w:t>Experience and understanding of the OIA, Privacy Act and Records Management legislation and processes.</w:t>
      </w:r>
    </w:p>
    <w:p w14:paraId="77A86AC9" w14:textId="38C5A555" w:rsidR="002A5E56" w:rsidRPr="00FE7FBF" w:rsidRDefault="002A5E56" w:rsidP="00FE7FBF">
      <w:pPr>
        <w:pStyle w:val="ListBullet"/>
        <w:rPr>
          <w:color w:val="000000" w:themeColor="text1"/>
        </w:rPr>
      </w:pPr>
      <w:r w:rsidRPr="00FE7FBF">
        <w:rPr>
          <w:color w:val="000000" w:themeColor="text1"/>
        </w:rPr>
        <w:t xml:space="preserve">Strong understanding </w:t>
      </w:r>
      <w:r w:rsidR="005945D2" w:rsidRPr="00FE7FBF">
        <w:rPr>
          <w:color w:val="000000" w:themeColor="text1"/>
        </w:rPr>
        <w:t xml:space="preserve">of and experience in leading </w:t>
      </w:r>
      <w:r w:rsidRPr="00FE7FBF">
        <w:rPr>
          <w:color w:val="000000" w:themeColor="text1"/>
        </w:rPr>
        <w:t>business support operations, including administrative systems, document control, and service delivery frameworks that underpin organisational effectiveness. </w:t>
      </w:r>
    </w:p>
    <w:p w14:paraId="13158A12" w14:textId="77777777" w:rsidR="002A5E56" w:rsidRPr="00FE7FBF" w:rsidRDefault="002A5E56" w:rsidP="00FE7FBF">
      <w:pPr>
        <w:pStyle w:val="ListBullet"/>
        <w:rPr>
          <w:color w:val="000000" w:themeColor="text1"/>
        </w:rPr>
      </w:pPr>
      <w:r w:rsidRPr="00FE7FBF">
        <w:rPr>
          <w:color w:val="000000" w:themeColor="text1"/>
        </w:rPr>
        <w:t>Skilled in resource planning, workload management, and performance monitoring to maintain team efficiency, resilience, and responsiveness in dynamic environments. </w:t>
      </w:r>
    </w:p>
    <w:p w14:paraId="3C5EA17E" w14:textId="77777777" w:rsidR="002A5E56" w:rsidRPr="00FE7FBF" w:rsidRDefault="002A5E56" w:rsidP="00FE7FBF">
      <w:pPr>
        <w:pStyle w:val="ListBullet"/>
        <w:rPr>
          <w:color w:val="000000" w:themeColor="text1"/>
        </w:rPr>
      </w:pPr>
      <w:r w:rsidRPr="00FE7FBF">
        <w:rPr>
          <w:color w:val="000000" w:themeColor="text1"/>
        </w:rPr>
        <w:t>Proficiency in using digital tools and platforms (e.g. Microsoft 365, document management systems, workflow tools) to streamline processes and support collaboration. </w:t>
      </w:r>
    </w:p>
    <w:p w14:paraId="15662728" w14:textId="59EC8C34" w:rsidR="002A5E56" w:rsidRPr="00FE7FBF" w:rsidRDefault="002A5E56" w:rsidP="00FE7FBF">
      <w:pPr>
        <w:pStyle w:val="ListBullet"/>
        <w:rPr>
          <w:color w:val="000000" w:themeColor="text1"/>
        </w:rPr>
      </w:pPr>
      <w:r w:rsidRPr="00FE7FBF">
        <w:rPr>
          <w:color w:val="000000" w:themeColor="text1"/>
        </w:rPr>
        <w:t>Significant experience in analysing and improving business support processes, identify</w:t>
      </w:r>
      <w:r w:rsidR="73E3C7C8" w:rsidRPr="00FE7FBF">
        <w:rPr>
          <w:color w:val="000000" w:themeColor="text1"/>
        </w:rPr>
        <w:t>ing</w:t>
      </w:r>
      <w:r w:rsidRPr="00FE7FBF">
        <w:rPr>
          <w:color w:val="000000" w:themeColor="text1"/>
        </w:rPr>
        <w:t xml:space="preserve"> risks, and implement</w:t>
      </w:r>
      <w:r w:rsidR="67B1E6D3" w:rsidRPr="00FE7FBF">
        <w:rPr>
          <w:color w:val="000000" w:themeColor="text1"/>
        </w:rPr>
        <w:t>ing</w:t>
      </w:r>
      <w:r w:rsidRPr="00FE7FBF">
        <w:rPr>
          <w:color w:val="000000" w:themeColor="text1"/>
        </w:rPr>
        <w:t xml:space="preserve"> practical, scalable solutions that enhance service quality and consistency. </w:t>
      </w:r>
    </w:p>
    <w:p w14:paraId="1E5D6626" w14:textId="3942048C" w:rsidR="00AB318F" w:rsidRPr="00FE7FBF" w:rsidRDefault="00AB318F" w:rsidP="00FE7FBF">
      <w:pPr>
        <w:pStyle w:val="ListBullet"/>
        <w:rPr>
          <w:color w:val="000000" w:themeColor="text1"/>
        </w:rPr>
      </w:pPr>
      <w:r w:rsidRPr="00FE7FBF">
        <w:rPr>
          <w:color w:val="000000" w:themeColor="text1"/>
        </w:rPr>
        <w:t xml:space="preserve">Excellent negotiation skills, able to influence others to see own point of view, </w:t>
      </w:r>
      <w:r w:rsidR="420D6CEC" w:rsidRPr="00FE7FBF">
        <w:rPr>
          <w:color w:val="000000" w:themeColor="text1"/>
        </w:rPr>
        <w:t>gain</w:t>
      </w:r>
      <w:r w:rsidRPr="00FE7FBF">
        <w:rPr>
          <w:color w:val="000000" w:themeColor="text1"/>
        </w:rPr>
        <w:t xml:space="preserve"> agreement from multiple parties</w:t>
      </w:r>
      <w:r w:rsidR="186AAD15" w:rsidRPr="00FE7FBF">
        <w:rPr>
          <w:color w:val="000000" w:themeColor="text1"/>
        </w:rPr>
        <w:t>,</w:t>
      </w:r>
      <w:r w:rsidRPr="00FE7FBF">
        <w:rPr>
          <w:color w:val="000000" w:themeColor="text1"/>
        </w:rPr>
        <w:t xml:space="preserve"> and find compromise when necessary.</w:t>
      </w:r>
    </w:p>
    <w:p w14:paraId="0AF8EED8" w14:textId="77777777" w:rsidR="002A5E56" w:rsidRPr="00FE7FBF" w:rsidRDefault="002A5E56" w:rsidP="00FE7FBF">
      <w:pPr>
        <w:pStyle w:val="ListBullet"/>
        <w:rPr>
          <w:color w:val="000000" w:themeColor="text1"/>
        </w:rPr>
      </w:pPr>
      <w:r w:rsidRPr="00FE7FBF">
        <w:rPr>
          <w:color w:val="000000" w:themeColor="text1"/>
        </w:rPr>
        <w:lastRenderedPageBreak/>
        <w:t>Strong interpersonal and communication skills to engage confidently with senior leaders and the Minister’s Office, support cross-functional collaboration, and represent the team effectively. </w:t>
      </w:r>
    </w:p>
    <w:p w14:paraId="0AEF889F" w14:textId="77777777" w:rsidR="002A5E56" w:rsidRPr="00FE7FBF" w:rsidRDefault="002A5E56" w:rsidP="00FE7FBF">
      <w:pPr>
        <w:pStyle w:val="ListBullet"/>
        <w:rPr>
          <w:color w:val="000000" w:themeColor="text1"/>
        </w:rPr>
      </w:pPr>
      <w:r w:rsidRPr="00FE7FBF">
        <w:rPr>
          <w:color w:val="000000" w:themeColor="text1"/>
        </w:rPr>
        <w:t>Understanding of inclusive, accessible, and culturally responsive business support practices that reflect public sector values and obligations. </w:t>
      </w:r>
    </w:p>
    <w:p w14:paraId="2258FF6D" w14:textId="77777777" w:rsidR="002A5E56" w:rsidRPr="00FE7FBF" w:rsidRDefault="002A5E56" w:rsidP="00FE7FBF">
      <w:pPr>
        <w:pStyle w:val="ListBullet"/>
        <w:rPr>
          <w:color w:val="000000" w:themeColor="text1"/>
        </w:rPr>
      </w:pPr>
      <w:r w:rsidRPr="00FE7FBF">
        <w:rPr>
          <w:color w:val="000000" w:themeColor="text1"/>
        </w:rPr>
        <w:t>Capability to lead continuous improvement initiatives, embedding a culture of service excellence, innovation, and accountability across the team. </w:t>
      </w:r>
    </w:p>
    <w:p w14:paraId="134BA960" w14:textId="77777777" w:rsidR="0080061F" w:rsidRDefault="0080061F" w:rsidP="0055724C">
      <w:pPr>
        <w:pStyle w:val="Heading2"/>
        <w:spacing w:before="360"/>
      </w:pPr>
      <w:r w:rsidRPr="00B27E44">
        <w:t>Attributes</w:t>
      </w:r>
    </w:p>
    <w:p w14:paraId="1A3B64A5" w14:textId="77777777" w:rsidR="002A5E56" w:rsidRPr="00FE7FBF" w:rsidRDefault="002A5E56" w:rsidP="00FE7FBF">
      <w:pPr>
        <w:pStyle w:val="ListBullet"/>
        <w:rPr>
          <w:color w:val="000000" w:themeColor="text1"/>
        </w:rPr>
      </w:pPr>
      <w:r w:rsidRPr="00FE7FBF">
        <w:rPr>
          <w:color w:val="000000" w:themeColor="text1"/>
        </w:rPr>
        <w:t>Trusted leader who empowers others and builds capability. </w:t>
      </w:r>
    </w:p>
    <w:p w14:paraId="7390C23D" w14:textId="77777777" w:rsidR="002A5E56" w:rsidRPr="00FE7FBF" w:rsidRDefault="002A5E56" w:rsidP="00FE7FBF">
      <w:pPr>
        <w:pStyle w:val="ListBullet"/>
        <w:rPr>
          <w:color w:val="000000" w:themeColor="text1"/>
        </w:rPr>
      </w:pPr>
      <w:r w:rsidRPr="00FE7FBF">
        <w:rPr>
          <w:color w:val="000000" w:themeColor="text1"/>
        </w:rPr>
        <w:t>Politically astute with strong organisational awareness. </w:t>
      </w:r>
    </w:p>
    <w:p w14:paraId="13789620" w14:textId="77777777" w:rsidR="002A5E56" w:rsidRPr="00FE7FBF" w:rsidRDefault="002A5E56" w:rsidP="00FE7FBF">
      <w:pPr>
        <w:pStyle w:val="ListBullet"/>
        <w:rPr>
          <w:color w:val="000000" w:themeColor="text1"/>
        </w:rPr>
      </w:pPr>
      <w:r w:rsidRPr="00FE7FBF">
        <w:rPr>
          <w:color w:val="000000" w:themeColor="text1"/>
        </w:rPr>
        <w:t>Resilient and calm under pressure. </w:t>
      </w:r>
    </w:p>
    <w:p w14:paraId="1423F5C3" w14:textId="77777777" w:rsidR="002A5E56" w:rsidRPr="00FE7FBF" w:rsidRDefault="002A5E56" w:rsidP="00FE7FBF">
      <w:pPr>
        <w:pStyle w:val="ListBullet"/>
        <w:rPr>
          <w:color w:val="000000" w:themeColor="text1"/>
        </w:rPr>
      </w:pPr>
      <w:r w:rsidRPr="00FE7FBF">
        <w:rPr>
          <w:color w:val="000000" w:themeColor="text1"/>
        </w:rPr>
        <w:t>Motivates and supports high performance. </w:t>
      </w:r>
    </w:p>
    <w:p w14:paraId="4297ECCB" w14:textId="77777777" w:rsidR="002A5E56" w:rsidRPr="00FE7FBF" w:rsidRDefault="002A5E56" w:rsidP="00FE7FBF">
      <w:pPr>
        <w:pStyle w:val="ListBullet"/>
        <w:rPr>
          <w:color w:val="000000" w:themeColor="text1"/>
        </w:rPr>
      </w:pPr>
      <w:r w:rsidRPr="00FE7FBF">
        <w:rPr>
          <w:color w:val="000000" w:themeColor="text1"/>
        </w:rPr>
        <w:t>Strategic thinker with strong planning skills. </w:t>
      </w:r>
    </w:p>
    <w:p w14:paraId="5963EF00" w14:textId="77777777" w:rsidR="002A5E56" w:rsidRPr="00FE7FBF" w:rsidRDefault="002A5E56" w:rsidP="00FE7FBF">
      <w:pPr>
        <w:pStyle w:val="ListBullet"/>
        <w:rPr>
          <w:color w:val="000000" w:themeColor="text1"/>
        </w:rPr>
      </w:pPr>
      <w:r w:rsidRPr="00FE7FBF">
        <w:rPr>
          <w:color w:val="000000" w:themeColor="text1"/>
        </w:rPr>
        <w:t>Clear communicator and effective collaborator. </w:t>
      </w:r>
    </w:p>
    <w:p w14:paraId="69D4C93C" w14:textId="77777777" w:rsidR="002A5E56" w:rsidRPr="00FE7FBF" w:rsidRDefault="002A5E56" w:rsidP="00FE7FBF">
      <w:pPr>
        <w:pStyle w:val="ListBullet"/>
        <w:rPr>
          <w:color w:val="000000" w:themeColor="text1"/>
        </w:rPr>
      </w:pPr>
      <w:r w:rsidRPr="00FE7FBF">
        <w:rPr>
          <w:color w:val="000000" w:themeColor="text1"/>
        </w:rPr>
        <w:t>Detail-focused and committed to quality. </w:t>
      </w:r>
    </w:p>
    <w:p w14:paraId="61C1565E" w14:textId="3BF1FCF8" w:rsidR="00AB318F" w:rsidRPr="00FE7FBF" w:rsidRDefault="00AB318F" w:rsidP="00FE7FBF">
      <w:pPr>
        <w:pStyle w:val="ListBullet"/>
        <w:rPr>
          <w:color w:val="000000" w:themeColor="text1"/>
        </w:rPr>
      </w:pPr>
      <w:r w:rsidRPr="00FE7FBF">
        <w:rPr>
          <w:color w:val="000000" w:themeColor="text1"/>
        </w:rPr>
        <w:t>Excellent relationship management capability</w:t>
      </w:r>
    </w:p>
    <w:p w14:paraId="34125658" w14:textId="7FA61553" w:rsidR="0080061F" w:rsidRPr="00FE7FBF" w:rsidRDefault="0080061F" w:rsidP="0055724C">
      <w:pPr>
        <w:pStyle w:val="Heading2"/>
        <w:spacing w:before="360"/>
      </w:pPr>
      <w:r w:rsidRPr="00FE7FBF">
        <w:t xml:space="preserve">Key </w:t>
      </w:r>
      <w:r w:rsidR="00E22E32" w:rsidRPr="00FE7FBF">
        <w:t>r</w:t>
      </w:r>
      <w:r w:rsidRPr="00FE7FBF">
        <w:t xml:space="preserve">elationships </w:t>
      </w:r>
    </w:p>
    <w:p w14:paraId="3E8742DD" w14:textId="77777777" w:rsidR="0080061F" w:rsidRPr="00FE7FBF" w:rsidRDefault="0080061F" w:rsidP="000469A5">
      <w:pPr>
        <w:pStyle w:val="Heading3"/>
      </w:pPr>
      <w:r w:rsidRPr="00FE7FBF">
        <w:t>Internal</w:t>
      </w:r>
    </w:p>
    <w:p w14:paraId="661CEA68" w14:textId="3536630B" w:rsidR="0080061F" w:rsidRPr="00FE7FBF" w:rsidRDefault="001A59C9" w:rsidP="00FE7FBF">
      <w:pPr>
        <w:pStyle w:val="ListBullet"/>
        <w:rPr>
          <w:color w:val="000000" w:themeColor="text1"/>
        </w:rPr>
      </w:pPr>
      <w:r w:rsidRPr="00FE7FBF">
        <w:rPr>
          <w:color w:val="000000" w:themeColor="text1"/>
        </w:rPr>
        <w:t>DCE Disability Support Services</w:t>
      </w:r>
    </w:p>
    <w:p w14:paraId="7E59749D" w14:textId="02826B00" w:rsidR="0080061F" w:rsidRPr="00FE7FBF" w:rsidRDefault="001A59C9" w:rsidP="00FE7FBF">
      <w:pPr>
        <w:pStyle w:val="ListBullet"/>
        <w:rPr>
          <w:color w:val="000000" w:themeColor="text1"/>
        </w:rPr>
      </w:pPr>
      <w:r w:rsidRPr="00FE7FBF">
        <w:rPr>
          <w:color w:val="000000" w:themeColor="text1"/>
        </w:rPr>
        <w:t>Associate DCE, DSS</w:t>
      </w:r>
    </w:p>
    <w:p w14:paraId="02EE38CE" w14:textId="1138BBB4" w:rsidR="001A59C9" w:rsidRPr="00FE7FBF" w:rsidRDefault="001A59C9" w:rsidP="00FE7FBF">
      <w:pPr>
        <w:pStyle w:val="ListBullet"/>
        <w:rPr>
          <w:color w:val="000000" w:themeColor="text1"/>
        </w:rPr>
      </w:pPr>
      <w:r w:rsidRPr="00FE7FBF">
        <w:rPr>
          <w:color w:val="000000" w:themeColor="text1"/>
        </w:rPr>
        <w:t>Senior leaders across DSS</w:t>
      </w:r>
    </w:p>
    <w:p w14:paraId="0DCC1527" w14:textId="173C9D48" w:rsidR="001A59C9" w:rsidRPr="00FE7FBF" w:rsidRDefault="00AE3B5C" w:rsidP="00FE7FBF">
      <w:pPr>
        <w:pStyle w:val="ListBullet"/>
        <w:rPr>
          <w:color w:val="000000" w:themeColor="text1"/>
        </w:rPr>
      </w:pPr>
      <w:r w:rsidRPr="00FE7FBF">
        <w:rPr>
          <w:color w:val="000000" w:themeColor="text1"/>
        </w:rPr>
        <w:t>Office of the CE</w:t>
      </w:r>
    </w:p>
    <w:p w14:paraId="032A2E99" w14:textId="669C60F7" w:rsidR="00AE3B5C" w:rsidRPr="00FE7FBF" w:rsidRDefault="00AE3B5C" w:rsidP="00FE7FBF">
      <w:pPr>
        <w:pStyle w:val="ListBullet"/>
        <w:rPr>
          <w:color w:val="000000" w:themeColor="text1"/>
        </w:rPr>
      </w:pPr>
      <w:r w:rsidRPr="00FE7FBF">
        <w:rPr>
          <w:color w:val="000000" w:themeColor="text1"/>
        </w:rPr>
        <w:t>Colleagues in corresponding functions in MSD</w:t>
      </w:r>
    </w:p>
    <w:p w14:paraId="48DBAD43" w14:textId="77777777" w:rsidR="0080061F" w:rsidRPr="00FE7FBF" w:rsidRDefault="0080061F" w:rsidP="000469A5">
      <w:pPr>
        <w:pStyle w:val="Heading3"/>
      </w:pPr>
      <w:r w:rsidRPr="00FE7FBF">
        <w:t xml:space="preserve">External </w:t>
      </w:r>
    </w:p>
    <w:p w14:paraId="753FFDDD" w14:textId="37B2134A" w:rsidR="0080061F" w:rsidRPr="00FE7FBF" w:rsidRDefault="001A59C9" w:rsidP="00FE7FBF">
      <w:pPr>
        <w:pStyle w:val="ListBullet"/>
        <w:rPr>
          <w:color w:val="000000" w:themeColor="text1"/>
        </w:rPr>
      </w:pPr>
      <w:r w:rsidRPr="00FE7FBF">
        <w:rPr>
          <w:color w:val="000000" w:themeColor="text1"/>
        </w:rPr>
        <w:t>Minister’s Office</w:t>
      </w:r>
    </w:p>
    <w:p w14:paraId="493FCFA5" w14:textId="62616BAF" w:rsidR="0BAA5531" w:rsidRPr="00FE7FBF" w:rsidRDefault="0BAA5531" w:rsidP="00FE7FBF">
      <w:pPr>
        <w:pStyle w:val="ListBullet"/>
        <w:rPr>
          <w:color w:val="000000" w:themeColor="text1"/>
        </w:rPr>
      </w:pPr>
      <w:r w:rsidRPr="00FE7FBF">
        <w:rPr>
          <w:color w:val="000000" w:themeColor="text1"/>
        </w:rPr>
        <w:t>Counterparts at other government agencies and communities of best practice</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20FD27C7" w:rsidR="0080061F" w:rsidRPr="0088017B" w:rsidRDefault="0080061F" w:rsidP="00FE7FBF">
      <w:pPr>
        <w:pStyle w:val="ListBullet"/>
        <w:rPr>
          <w:color w:val="000000" w:themeColor="text1"/>
        </w:rPr>
      </w:pPr>
      <w:r w:rsidRPr="0088017B">
        <w:rPr>
          <w:color w:val="000000" w:themeColor="text1"/>
        </w:rPr>
        <w:t>Financial – Yes</w:t>
      </w:r>
      <w:r w:rsidR="0050335B">
        <w:rPr>
          <w:rFonts w:hint="eastAsia"/>
          <w:color w:val="000000" w:themeColor="text1"/>
          <w:lang w:eastAsia="zh-CN"/>
        </w:rPr>
        <w:t xml:space="preserve"> and level5</w:t>
      </w:r>
    </w:p>
    <w:p w14:paraId="1A13EE12" w14:textId="15F7C055" w:rsidR="0080061F" w:rsidRPr="0088017B" w:rsidRDefault="0080061F" w:rsidP="00FE7FBF">
      <w:pPr>
        <w:pStyle w:val="ListBullet"/>
        <w:rPr>
          <w:color w:val="000000" w:themeColor="text1"/>
        </w:rPr>
      </w:pPr>
      <w:r w:rsidRPr="0088017B">
        <w:rPr>
          <w:color w:val="000000" w:themeColor="text1"/>
        </w:rPr>
        <w:t xml:space="preserve">Human Resources </w:t>
      </w:r>
      <w:r w:rsidR="0088017B" w:rsidRPr="0088017B">
        <w:rPr>
          <w:rFonts w:hint="eastAsia"/>
          <w:color w:val="000000" w:themeColor="text1"/>
          <w:lang w:eastAsia="zh-CN"/>
        </w:rPr>
        <w:t xml:space="preserve">- </w:t>
      </w:r>
      <w:r w:rsidRPr="0088017B">
        <w:rPr>
          <w:color w:val="000000" w:themeColor="text1"/>
        </w:rPr>
        <w:t>Yes and level</w:t>
      </w:r>
      <w:r w:rsidR="0088017B" w:rsidRPr="0088017B">
        <w:rPr>
          <w:rFonts w:hint="eastAsia"/>
          <w:color w:val="000000" w:themeColor="text1"/>
          <w:lang w:eastAsia="zh-CN"/>
        </w:rPr>
        <w:t xml:space="preserve"> </w:t>
      </w:r>
      <w:r w:rsidR="0050335B">
        <w:rPr>
          <w:rFonts w:hint="eastAsia"/>
          <w:color w:val="000000" w:themeColor="text1"/>
          <w:lang w:eastAsia="zh-CN"/>
        </w:rPr>
        <w:t>5</w:t>
      </w:r>
    </w:p>
    <w:p w14:paraId="09A0D619" w14:textId="3EC0DC52" w:rsidR="0080061F" w:rsidRDefault="0080061F" w:rsidP="000469A5">
      <w:pPr>
        <w:pStyle w:val="Heading3"/>
      </w:pPr>
      <w:r w:rsidRPr="00096E86">
        <w:t>Direct reports</w:t>
      </w:r>
      <w:r>
        <w:t xml:space="preserve"> </w:t>
      </w:r>
      <w:r w:rsidR="002A5E56">
        <w:t xml:space="preserve">- </w:t>
      </w:r>
      <w:r>
        <w:t>Yes</w:t>
      </w:r>
    </w:p>
    <w:p w14:paraId="7A424157" w14:textId="543782BB" w:rsidR="0080061F" w:rsidRDefault="0080061F" w:rsidP="000469A5">
      <w:pPr>
        <w:pStyle w:val="Heading3"/>
      </w:pPr>
      <w:r>
        <w:t xml:space="preserve">Security clearance </w:t>
      </w:r>
      <w:r w:rsidR="002A5E56">
        <w:t xml:space="preserve">- </w:t>
      </w:r>
      <w:r w:rsidRPr="0074781A">
        <w:t>No</w:t>
      </w:r>
    </w:p>
    <w:p w14:paraId="5AD192A7" w14:textId="0D0BCBE9" w:rsidR="0080061F" w:rsidRPr="0076538D" w:rsidRDefault="0080061F" w:rsidP="000469A5">
      <w:pPr>
        <w:pStyle w:val="Heading3"/>
      </w:pPr>
      <w:r>
        <w:t xml:space="preserve">Children’s worker </w:t>
      </w:r>
      <w:r w:rsidR="002A5E56">
        <w:t xml:space="preserve">- </w:t>
      </w:r>
      <w:r w:rsidRPr="0074781A">
        <w:t>No</w:t>
      </w:r>
    </w:p>
    <w:p w14:paraId="34F3E7D0" w14:textId="77777777" w:rsidR="0080061F" w:rsidRDefault="0080061F" w:rsidP="0080061F">
      <w:pPr>
        <w:spacing w:after="0" w:line="240" w:lineRule="auto"/>
      </w:pPr>
      <w:r>
        <w:t>Limited adhoc travel may be required</w:t>
      </w:r>
    </w:p>
    <w:p w14:paraId="27FE445A" w14:textId="77777777" w:rsidR="00803002" w:rsidRDefault="00803002" w:rsidP="0080061F"/>
    <w:p w14:paraId="5F667520" w14:textId="77777777" w:rsidR="004230ED" w:rsidRDefault="004230ED" w:rsidP="0080061F"/>
    <w:p w14:paraId="0213DF75" w14:textId="63D204FC" w:rsidR="00970B7E" w:rsidRPr="0080061F" w:rsidRDefault="004230ED" w:rsidP="00970B7E">
      <w:pPr>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2A5E56">
        <w:t xml:space="preserve">July </w:t>
      </w:r>
      <w:r w:rsidR="00970B7E">
        <w:t>2025</w:t>
      </w:r>
    </w:p>
    <w:sectPr w:rsidR="00970B7E" w:rsidRPr="0080061F" w:rsidSect="00803002">
      <w:headerReference w:type="even" r:id="rId17"/>
      <w:headerReference w:type="default" r:id="rId18"/>
      <w:footerReference w:type="default" r:id="rId19"/>
      <w:headerReference w:type="first" r:id="rId20"/>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49D1" w14:textId="77777777" w:rsidR="00F344C4" w:rsidRDefault="00F344C4" w:rsidP="0077711D">
      <w:pPr>
        <w:spacing w:after="0" w:line="240" w:lineRule="auto"/>
      </w:pPr>
      <w:r>
        <w:separator/>
      </w:r>
    </w:p>
  </w:endnote>
  <w:endnote w:type="continuationSeparator" w:id="0">
    <w:p w14:paraId="1D2A54AA" w14:textId="77777777" w:rsidR="00F344C4" w:rsidRDefault="00F344C4" w:rsidP="0077711D">
      <w:pPr>
        <w:spacing w:after="0" w:line="240" w:lineRule="auto"/>
      </w:pPr>
      <w:r>
        <w:continuationSeparator/>
      </w:r>
    </w:p>
  </w:endnote>
  <w:endnote w:type="continuationNotice" w:id="1">
    <w:p w14:paraId="7751E067" w14:textId="77777777" w:rsidR="00F344C4" w:rsidRDefault="00F344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70AD3778"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2A5E56" w:rsidRPr="002A5E56">
      <w:t>Manager Business Support</w:t>
    </w:r>
    <w:r w:rsidR="002A5E56">
      <w:t xml:space="preserve">   </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7073987A" w:rsidR="00803002" w:rsidRPr="002E5827" w:rsidRDefault="00970B7E" w:rsidP="0080061F">
    <w:pPr>
      <w:pStyle w:val="Footer"/>
      <w:pBdr>
        <w:top w:val="single" w:sz="4" w:space="1" w:color="auto"/>
      </w:pBdr>
      <w:tabs>
        <w:tab w:val="clear" w:pos="9026"/>
        <w:tab w:val="right" w:pos="10206"/>
      </w:tabs>
      <w:rPr>
        <w:szCs w:val="18"/>
      </w:rPr>
    </w:pPr>
    <w:r w:rsidRPr="008B5C31">
      <w:t xml:space="preserve">Position Description – </w:t>
    </w:r>
    <w:r w:rsidRPr="002A5E56">
      <w:t>Manager Business Support</w:t>
    </w:r>
    <w:r>
      <w:t xml:space="preserve">   </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CC0C0" w14:textId="77777777" w:rsidR="00F344C4" w:rsidRDefault="00F344C4" w:rsidP="0077711D">
      <w:pPr>
        <w:spacing w:after="0" w:line="240" w:lineRule="auto"/>
      </w:pPr>
      <w:r>
        <w:separator/>
      </w:r>
    </w:p>
  </w:footnote>
  <w:footnote w:type="continuationSeparator" w:id="0">
    <w:p w14:paraId="02731F07" w14:textId="77777777" w:rsidR="00F344C4" w:rsidRDefault="00F344C4" w:rsidP="0077711D">
      <w:pPr>
        <w:spacing w:after="0" w:line="240" w:lineRule="auto"/>
      </w:pPr>
      <w:r>
        <w:continuationSeparator/>
      </w:r>
    </w:p>
  </w:footnote>
  <w:footnote w:type="continuationNotice" w:id="1">
    <w:p w14:paraId="068794D6" w14:textId="77777777" w:rsidR="00F344C4" w:rsidRDefault="00F344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8241"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58244"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28" type="#_x0000_t202" alt="IN-CONFIDENCE"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1D705F66" w:rsidR="00DB63D9" w:rsidRPr="00340EDE" w:rsidRDefault="00DB63D9" w:rsidP="00340E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58243"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num w:numId="1" w16cid:durableId="1267496620">
    <w:abstractNumId w:val="4"/>
  </w:num>
  <w:num w:numId="2" w16cid:durableId="2045134168">
    <w:abstractNumId w:val="1"/>
  </w:num>
  <w:num w:numId="3" w16cid:durableId="1983343402">
    <w:abstractNumId w:val="0"/>
  </w:num>
  <w:num w:numId="4" w16cid:durableId="103235133">
    <w:abstractNumId w:val="2"/>
  </w:num>
  <w:num w:numId="5" w16cid:durableId="1475877034">
    <w:abstractNumId w:val="3"/>
  </w:num>
  <w:num w:numId="6" w16cid:durableId="178345509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22193"/>
    <w:rsid w:val="00034336"/>
    <w:rsid w:val="00037CB0"/>
    <w:rsid w:val="000469A5"/>
    <w:rsid w:val="000710E0"/>
    <w:rsid w:val="00086206"/>
    <w:rsid w:val="000964FE"/>
    <w:rsid w:val="000969AE"/>
    <w:rsid w:val="000A4890"/>
    <w:rsid w:val="000A576B"/>
    <w:rsid w:val="000C1F92"/>
    <w:rsid w:val="000E1776"/>
    <w:rsid w:val="000E3BB9"/>
    <w:rsid w:val="001026C0"/>
    <w:rsid w:val="00106AED"/>
    <w:rsid w:val="00162C2D"/>
    <w:rsid w:val="001A59C9"/>
    <w:rsid w:val="001B360A"/>
    <w:rsid w:val="001D3744"/>
    <w:rsid w:val="00213DA6"/>
    <w:rsid w:val="00216302"/>
    <w:rsid w:val="00233BCC"/>
    <w:rsid w:val="00236D2D"/>
    <w:rsid w:val="00245A2B"/>
    <w:rsid w:val="00252382"/>
    <w:rsid w:val="002A5E56"/>
    <w:rsid w:val="002D1C62"/>
    <w:rsid w:val="002D367B"/>
    <w:rsid w:val="00327384"/>
    <w:rsid w:val="00340EDE"/>
    <w:rsid w:val="00354EC2"/>
    <w:rsid w:val="00387FAC"/>
    <w:rsid w:val="00397220"/>
    <w:rsid w:val="003B0A38"/>
    <w:rsid w:val="003E2869"/>
    <w:rsid w:val="003E3722"/>
    <w:rsid w:val="003F320E"/>
    <w:rsid w:val="00405FF5"/>
    <w:rsid w:val="004227ED"/>
    <w:rsid w:val="004230ED"/>
    <w:rsid w:val="00445BCE"/>
    <w:rsid w:val="00447DD8"/>
    <w:rsid w:val="00454F25"/>
    <w:rsid w:val="004710B8"/>
    <w:rsid w:val="004939A3"/>
    <w:rsid w:val="004957D3"/>
    <w:rsid w:val="00495E9D"/>
    <w:rsid w:val="004D1E30"/>
    <w:rsid w:val="0050335B"/>
    <w:rsid w:val="00533E65"/>
    <w:rsid w:val="0055724C"/>
    <w:rsid w:val="0056681E"/>
    <w:rsid w:val="00572AA9"/>
    <w:rsid w:val="005945D2"/>
    <w:rsid w:val="00595906"/>
    <w:rsid w:val="005B11F9"/>
    <w:rsid w:val="00631D73"/>
    <w:rsid w:val="00683B13"/>
    <w:rsid w:val="006B19BD"/>
    <w:rsid w:val="0077711D"/>
    <w:rsid w:val="007A3DF9"/>
    <w:rsid w:val="007B201A"/>
    <w:rsid w:val="007C2143"/>
    <w:rsid w:val="007F3ACD"/>
    <w:rsid w:val="0080061F"/>
    <w:rsid w:val="0080133F"/>
    <w:rsid w:val="00803002"/>
    <w:rsid w:val="0080498F"/>
    <w:rsid w:val="00860654"/>
    <w:rsid w:val="0088017B"/>
    <w:rsid w:val="008C20D5"/>
    <w:rsid w:val="008E27B2"/>
    <w:rsid w:val="00900805"/>
    <w:rsid w:val="00903467"/>
    <w:rsid w:val="00906EAA"/>
    <w:rsid w:val="00965C35"/>
    <w:rsid w:val="00970B7E"/>
    <w:rsid w:val="00970DD2"/>
    <w:rsid w:val="0099555E"/>
    <w:rsid w:val="009A077C"/>
    <w:rsid w:val="009D15F1"/>
    <w:rsid w:val="009D2B10"/>
    <w:rsid w:val="00A2199C"/>
    <w:rsid w:val="00A43896"/>
    <w:rsid w:val="00A43F21"/>
    <w:rsid w:val="00A6244E"/>
    <w:rsid w:val="00A678E1"/>
    <w:rsid w:val="00AB318F"/>
    <w:rsid w:val="00AE3B5C"/>
    <w:rsid w:val="00B41635"/>
    <w:rsid w:val="00B52748"/>
    <w:rsid w:val="00B5357A"/>
    <w:rsid w:val="00C503A7"/>
    <w:rsid w:val="00C5215F"/>
    <w:rsid w:val="00CB4A28"/>
    <w:rsid w:val="00D34EA0"/>
    <w:rsid w:val="00D637C3"/>
    <w:rsid w:val="00DA1A52"/>
    <w:rsid w:val="00DB63D9"/>
    <w:rsid w:val="00DD3676"/>
    <w:rsid w:val="00DD62A5"/>
    <w:rsid w:val="00DD6907"/>
    <w:rsid w:val="00DD7526"/>
    <w:rsid w:val="00DE3537"/>
    <w:rsid w:val="00E22E32"/>
    <w:rsid w:val="00E41044"/>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344C4"/>
    <w:rsid w:val="00F829C0"/>
    <w:rsid w:val="00F829F6"/>
    <w:rsid w:val="00FA72F5"/>
    <w:rsid w:val="00FD13BE"/>
    <w:rsid w:val="00FE7FBF"/>
    <w:rsid w:val="0BAA5531"/>
    <w:rsid w:val="11E19043"/>
    <w:rsid w:val="1539BD10"/>
    <w:rsid w:val="186AAD15"/>
    <w:rsid w:val="1C4B58C3"/>
    <w:rsid w:val="3EB71868"/>
    <w:rsid w:val="420D6CEC"/>
    <w:rsid w:val="462F28EC"/>
    <w:rsid w:val="630B637D"/>
    <w:rsid w:val="67B1E6D3"/>
    <w:rsid w:val="700A3558"/>
    <w:rsid w:val="73E3C7C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paragraph">
    <w:name w:val="paragraph"/>
    <w:basedOn w:val="Normal"/>
    <w:rsid w:val="002A5E56"/>
    <w:pPr>
      <w:spacing w:before="100" w:beforeAutospacing="1" w:after="100" w:afterAutospacing="1" w:line="240" w:lineRule="auto"/>
    </w:pPr>
    <w:rPr>
      <w:rFonts w:ascii="Times New Roman" w:eastAsia="Times New Roman" w:hAnsi="Times New Roman" w:cs="Times New Roman"/>
      <w:sz w:val="24"/>
      <w:szCs w:val="24"/>
      <w:lang w:val="en-NZ" w:eastAsia="zh-CN"/>
    </w:rPr>
  </w:style>
  <w:style w:type="character" w:customStyle="1" w:styleId="normaltextrun">
    <w:name w:val="normaltextrun"/>
    <w:basedOn w:val="DefaultParagraphFont"/>
    <w:rsid w:val="002A5E56"/>
  </w:style>
  <w:style w:type="character" w:customStyle="1" w:styleId="eop">
    <w:name w:val="eop"/>
    <w:basedOn w:val="DefaultParagraphFont"/>
    <w:rsid w:val="002A5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4450">
      <w:bodyDiv w:val="1"/>
      <w:marLeft w:val="0"/>
      <w:marRight w:val="0"/>
      <w:marTop w:val="0"/>
      <w:marBottom w:val="0"/>
      <w:divBdr>
        <w:top w:val="none" w:sz="0" w:space="0" w:color="auto"/>
        <w:left w:val="none" w:sz="0" w:space="0" w:color="auto"/>
        <w:bottom w:val="none" w:sz="0" w:space="0" w:color="auto"/>
        <w:right w:val="none" w:sz="0" w:space="0" w:color="auto"/>
      </w:divBdr>
    </w:div>
    <w:div w:id="233318601">
      <w:bodyDiv w:val="1"/>
      <w:marLeft w:val="0"/>
      <w:marRight w:val="0"/>
      <w:marTop w:val="0"/>
      <w:marBottom w:val="0"/>
      <w:divBdr>
        <w:top w:val="none" w:sz="0" w:space="0" w:color="auto"/>
        <w:left w:val="none" w:sz="0" w:space="0" w:color="auto"/>
        <w:bottom w:val="none" w:sz="0" w:space="0" w:color="auto"/>
        <w:right w:val="none" w:sz="0" w:space="0" w:color="auto"/>
      </w:divBdr>
    </w:div>
    <w:div w:id="874544288">
      <w:bodyDiv w:val="1"/>
      <w:marLeft w:val="0"/>
      <w:marRight w:val="0"/>
      <w:marTop w:val="0"/>
      <w:marBottom w:val="0"/>
      <w:divBdr>
        <w:top w:val="none" w:sz="0" w:space="0" w:color="auto"/>
        <w:left w:val="none" w:sz="0" w:space="0" w:color="auto"/>
        <w:bottom w:val="none" w:sz="0" w:space="0" w:color="auto"/>
        <w:right w:val="none" w:sz="0" w:space="0" w:color="auto"/>
      </w:divBdr>
    </w:div>
    <w:div w:id="1438983123">
      <w:bodyDiv w:val="1"/>
      <w:marLeft w:val="0"/>
      <w:marRight w:val="0"/>
      <w:marTop w:val="0"/>
      <w:marBottom w:val="0"/>
      <w:divBdr>
        <w:top w:val="none" w:sz="0" w:space="0" w:color="auto"/>
        <w:left w:val="none" w:sz="0" w:space="0" w:color="auto"/>
        <w:bottom w:val="none" w:sz="0" w:space="0" w:color="auto"/>
        <w:right w:val="none" w:sz="0" w:space="0" w:color="auto"/>
      </w:divBdr>
      <w:divsChild>
        <w:div w:id="858587355">
          <w:marLeft w:val="0"/>
          <w:marRight w:val="0"/>
          <w:marTop w:val="0"/>
          <w:marBottom w:val="0"/>
          <w:divBdr>
            <w:top w:val="none" w:sz="0" w:space="0" w:color="auto"/>
            <w:left w:val="none" w:sz="0" w:space="0" w:color="auto"/>
            <w:bottom w:val="none" w:sz="0" w:space="0" w:color="auto"/>
            <w:right w:val="none" w:sz="0" w:space="0" w:color="auto"/>
          </w:divBdr>
        </w:div>
        <w:div w:id="1401903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INFO-1382905582-9395</_dlc_DocId>
    <_dlc_DocIdUrl xmlns="f5655c14-143d-4812-9d48-85cb4e9489a4">
      <Url>https://msdgovtnz.sharepoint.com/sites/COP-People-Group-Change-Practice/_layouts/15/DocIdRedir.aspx?ID=INFO-1382905582-9395</Url>
      <Description>INFO-1382905582-9395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A4CA1-2D10-4A2C-8AD9-3EB88DBF1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BB1058-7205-4DB0-8F50-B57FF3279677}">
  <ds:schemaRefs>
    <ds:schemaRef ds:uri="http://schemas.microsoft.com/sharepoint/v3/contenttype/forms"/>
  </ds:schemaRefs>
</ds:datastoreItem>
</file>

<file path=customXml/itemProps3.xml><?xml version="1.0" encoding="utf-8"?>
<ds:datastoreItem xmlns:ds="http://schemas.openxmlformats.org/officeDocument/2006/customXml" ds:itemID="{762714C6-3758-48D4-B195-8852E1E091C8}">
  <ds:schemaRefs>
    <ds:schemaRef ds:uri="http://schemas.microsoft.com/office/2006/metadata/properties"/>
    <ds:schemaRef ds:uri="http://schemas.microsoft.com/office/infopath/2007/PartnerControls"/>
    <ds:schemaRef ds:uri="5ebd4053-9985-41be-8f9c-5de37190b58a"/>
    <ds:schemaRef ds:uri="ea7f3347-cc1f-4827-9798-b3543c6f111f"/>
    <ds:schemaRef ds:uri="24a4208d-6389-4ccf-93db-5bf6e7a6ca4d"/>
    <ds:schemaRef ds:uri="f5655c14-143d-4812-9d48-85cb4e9489a4"/>
  </ds:schemaRefs>
</ds:datastoreItem>
</file>

<file path=customXml/itemProps4.xml><?xml version="1.0" encoding="utf-8"?>
<ds:datastoreItem xmlns:ds="http://schemas.openxmlformats.org/officeDocument/2006/customXml" ds:itemID="{4B988306-4781-4E5F-A46A-99FB8AAF5C79}">
  <ds:schemaRefs>
    <ds:schemaRef ds:uri="http://schemas.microsoft.com/sharepoint/events"/>
  </ds:schemaRefs>
</ds:datastoreItem>
</file>

<file path=customXml/itemProps5.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George Davis</cp:lastModifiedBy>
  <cp:revision>2</cp:revision>
  <dcterms:created xsi:type="dcterms:W3CDTF">2025-08-29T00:14:00Z</dcterms:created>
  <dcterms:modified xsi:type="dcterms:W3CDTF">2025-08-29T00:14:00Z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abc7754b-fdf4-47b4-a3e0-b50ce58aa509</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DocumentType">
    <vt:lpwstr/>
  </property>
  <property fmtid="{D5CDD505-2E9C-101B-9397-08002B2CF9AE}" pid="18" name="b1b07801cc1f48bc97eb71b42ffad3e3">
    <vt:lpwstr/>
  </property>
  <property fmtid="{D5CDD505-2E9C-101B-9397-08002B2CF9AE}" pid="19" name="n3e7d51dc9ed4717829e532813330b6f">
    <vt:lpwstr/>
  </property>
  <property fmtid="{D5CDD505-2E9C-101B-9397-08002B2CF9AE}" pid="20" name="abe53b9722184f3a80529765dd5eb953">
    <vt:lpwstr/>
  </property>
  <property fmtid="{D5CDD505-2E9C-101B-9397-08002B2CF9AE}" pid="21" name="ObjectiveFolderPath">
    <vt:lpwstr/>
  </property>
  <property fmtid="{D5CDD505-2E9C-101B-9397-08002B2CF9AE}" pid="22" name="BCS">
    <vt:lpwstr/>
  </property>
</Properties>
</file>