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9123" w14:textId="77777777" w:rsidR="00DF58AF" w:rsidRDefault="00DF58AF" w:rsidP="00DF58AF">
      <w:pPr>
        <w:pStyle w:val="Heading1"/>
        <w:spacing w:before="0"/>
        <w:ind w:left="170"/>
      </w:pPr>
      <w:r>
        <w:rPr>
          <w:noProof/>
        </w:rPr>
        <mc:AlternateContent>
          <mc:Choice Requires="wps">
            <w:drawing>
              <wp:anchor distT="0" distB="0" distL="114300" distR="114300" simplePos="0" relativeHeight="251668480" behindDoc="1" locked="0" layoutInCell="1" allowOverlap="1" wp14:anchorId="42190C05" wp14:editId="55EF05D7">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EB4F0" w14:textId="77777777" w:rsidR="00DF58AF" w:rsidRPr="004939A3" w:rsidRDefault="00DF58AF" w:rsidP="00DF58AF">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190C05" id="Rectangle 1" o:spid="_x0000_s1026" alt="&quot;&quot;" style="position:absolute;left:0;text-align:left;margin-left:-.85pt;margin-top:58.45pt;width:477.75pt;height:6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17EEB4F0" w14:textId="77777777" w:rsidR="00DF58AF" w:rsidRPr="004939A3" w:rsidRDefault="00DF58AF" w:rsidP="00DF58AF">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rPr>
        <w:drawing>
          <wp:inline distT="0" distB="0" distL="0" distR="0" wp14:anchorId="4DBFE3C5" wp14:editId="2AC1B57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5AD1B093" w14:textId="77777777" w:rsidR="00DF58AF" w:rsidRPr="000E296B" w:rsidRDefault="00DF58AF" w:rsidP="00DF58AF">
      <w:pPr>
        <w:pStyle w:val="Heading1"/>
        <w:spacing w:after="120"/>
        <w:ind w:left="142"/>
        <w:rPr>
          <w:rFonts w:ascii="Verdana" w:hAnsi="Verdana"/>
          <w:color w:val="FFFFFF" w:themeColor="background1"/>
        </w:rPr>
      </w:pPr>
      <w:r w:rsidRPr="000E296B">
        <w:rPr>
          <w:rFonts w:ascii="Verdana" w:hAnsi="Verdana"/>
          <w:color w:val="FFFFFF" w:themeColor="background1"/>
        </w:rPr>
        <w:t>Design and Change Lead</w:t>
      </w:r>
    </w:p>
    <w:p w14:paraId="396FCE78" w14:textId="77777777" w:rsidR="00DF58AF" w:rsidRDefault="00DF58AF" w:rsidP="00DF58AF">
      <w:pPr>
        <w:pStyle w:val="Heading2"/>
        <w:jc w:val="center"/>
      </w:pPr>
    </w:p>
    <w:p w14:paraId="1150ADFC" w14:textId="77777777" w:rsidR="00DF58AF" w:rsidRPr="00233BCC" w:rsidRDefault="00DF58AF" w:rsidP="00DF58AF">
      <w:pPr>
        <w:pStyle w:val="Heading2"/>
        <w:jc w:val="center"/>
      </w:pPr>
      <w:r w:rsidRPr="00EF3676">
        <w:t>Our purpose</w:t>
      </w:r>
    </w:p>
    <w:p w14:paraId="5F2F4E99" w14:textId="77777777" w:rsidR="00DF58AF" w:rsidRPr="00EF3676" w:rsidRDefault="00DF58AF" w:rsidP="00DF58AF">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4E72A4F" w14:textId="77777777" w:rsidR="00DF58AF" w:rsidRDefault="00DF58AF" w:rsidP="00DF58AF">
      <w:pPr>
        <w:jc w:val="center"/>
      </w:pPr>
      <w:r w:rsidRPr="002E5827">
        <w:t>We help New Zealanders to be safe, strong and independent</w:t>
      </w:r>
    </w:p>
    <w:p w14:paraId="234EF3AA" w14:textId="77777777" w:rsidR="00DF58AF" w:rsidRDefault="00DF58AF" w:rsidP="00DF58AF">
      <w:pPr>
        <w:pStyle w:val="Heading2"/>
        <w:jc w:val="center"/>
      </w:pPr>
      <w:r>
        <w:rPr>
          <w:noProof/>
        </w:rPr>
        <mc:AlternateContent>
          <mc:Choice Requires="wps">
            <w:drawing>
              <wp:anchor distT="0" distB="0" distL="114300" distR="114300" simplePos="0" relativeHeight="251659264" behindDoc="0" locked="0" layoutInCell="1" allowOverlap="1" wp14:anchorId="559EF3AE" wp14:editId="4DF72C8E">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A44EC" id="Straight Connector 5" o:spid="_x0000_s1026" alt="&quot;&quot;"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Pr="00EF3676">
        <w:t>Our commitment to Māori</w:t>
      </w:r>
    </w:p>
    <w:p w14:paraId="26E687DE" w14:textId="77777777" w:rsidR="00DF58AF" w:rsidRPr="00EF3676" w:rsidRDefault="00DF58AF" w:rsidP="00DF58AF">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74F71195" w14:textId="77777777" w:rsidR="00DF58AF" w:rsidRPr="00EF3676" w:rsidRDefault="00DF58AF" w:rsidP="00DF58AF">
      <w:pPr>
        <w:pStyle w:val="Heading2"/>
        <w:jc w:val="center"/>
      </w:pPr>
      <w:r w:rsidRPr="00EF3676">
        <w:rPr>
          <w:noProof/>
        </w:rPr>
        <mc:AlternateContent>
          <mc:Choice Requires="wps">
            <w:drawing>
              <wp:anchor distT="0" distB="0" distL="114300" distR="114300" simplePos="0" relativeHeight="251660288" behindDoc="0" locked="0" layoutInCell="1" allowOverlap="1" wp14:anchorId="1E753554" wp14:editId="118BA705">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D4EEC" id="Straight Connector 9" o:spid="_x0000_s1026" alt="&quot;&quot;"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Pr="00EF3676">
        <w:t>Our strategic direction</w:t>
      </w:r>
    </w:p>
    <w:p w14:paraId="456A7B56" w14:textId="77777777" w:rsidR="00DF58AF" w:rsidRDefault="00DF58AF" w:rsidP="00DF58AF">
      <w:pPr>
        <w:jc w:val="center"/>
        <w:rPr>
          <w:szCs w:val="20"/>
        </w:rPr>
      </w:pPr>
      <w:r w:rsidRPr="00447DD8">
        <w:rPr>
          <w:noProof/>
          <w:szCs w:val="20"/>
        </w:rPr>
        <w:drawing>
          <wp:inline distT="0" distB="0" distL="0" distR="0" wp14:anchorId="35931394" wp14:editId="6662E769">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210A75F9" w14:textId="77777777" w:rsidR="00DF58AF" w:rsidRDefault="00DF58AF" w:rsidP="00DF58AF">
      <w:pPr>
        <w:pStyle w:val="Heading2"/>
        <w:jc w:val="center"/>
      </w:pPr>
      <w:r w:rsidRPr="00447DD8">
        <w:rPr>
          <w:noProof/>
          <w:szCs w:val="20"/>
        </w:rPr>
        <mc:AlternateContent>
          <mc:Choice Requires="wps">
            <w:drawing>
              <wp:anchor distT="0" distB="0" distL="114300" distR="114300" simplePos="0" relativeHeight="251661312" behindDoc="0" locked="0" layoutInCell="1" allowOverlap="1" wp14:anchorId="7B548E64" wp14:editId="75E79E11">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77835" id="Straight Connector 14"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Pr="00447DD8">
        <w:t>Our Values</w:t>
      </w:r>
    </w:p>
    <w:p w14:paraId="295CA23B" w14:textId="77777777" w:rsidR="00DF58AF" w:rsidRPr="0077711D" w:rsidRDefault="00DF58AF" w:rsidP="00DF58AF">
      <w:pPr>
        <w:rPr>
          <w:lang w:eastAsia="en-GB"/>
        </w:rPr>
      </w:pPr>
      <w:r w:rsidRPr="00447DD8">
        <w:rPr>
          <w:noProof/>
          <w:szCs w:val="20"/>
        </w:rPr>
        <mc:AlternateContent>
          <mc:Choice Requires="wps">
            <w:drawing>
              <wp:anchor distT="0" distB="0" distL="114300" distR="114300" simplePos="0" relativeHeight="251662336" behindDoc="0" locked="0" layoutInCell="1" allowOverlap="1" wp14:anchorId="51A7E93C" wp14:editId="31AB94C4">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FF2B1" id="Straight Connector 16" o:spid="_x0000_s1026" alt="&quot;&quot;"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Pr>
          <w:noProof/>
        </w:rPr>
        <w:drawing>
          <wp:inline distT="0" distB="0" distL="0" distR="0" wp14:anchorId="1E76E13F" wp14:editId="51ABF0A6">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61C883EE" w14:textId="77777777" w:rsidR="00DF58AF" w:rsidRDefault="00DF58AF" w:rsidP="00DF58AF">
      <w:pPr>
        <w:pStyle w:val="Heading2"/>
        <w:jc w:val="center"/>
      </w:pPr>
      <w:r w:rsidRPr="0077711D">
        <w:t>Working in the Public Service</w:t>
      </w:r>
    </w:p>
    <w:p w14:paraId="647A1AC6" w14:textId="77777777" w:rsidR="00DF58AF" w:rsidRPr="00F071B6" w:rsidRDefault="00DF58AF" w:rsidP="00DF58AF">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3B620B8D" w14:textId="77777777" w:rsidR="00DF58AF" w:rsidRDefault="00DF58AF" w:rsidP="00DF58AF">
      <w:pPr>
        <w:rPr>
          <w:lang w:eastAsia="en-NZ"/>
        </w:rPr>
      </w:pPr>
      <w:r w:rsidRPr="00447DD8">
        <w:rPr>
          <w:noProof/>
          <w:szCs w:val="20"/>
        </w:rPr>
        <mc:AlternateContent>
          <mc:Choice Requires="wps">
            <w:drawing>
              <wp:anchor distT="0" distB="0" distL="114300" distR="114300" simplePos="0" relativeHeight="251663360" behindDoc="0" locked="0" layoutInCell="1" allowOverlap="1" wp14:anchorId="4C3BE413" wp14:editId="30A98997">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DE43B" id="Straight Connector 17"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3B61F019" w14:textId="77777777" w:rsidR="00DF58AF" w:rsidRDefault="00DF58AF" w:rsidP="00DF58AF">
      <w:pPr>
        <w:pStyle w:val="Heading2"/>
        <w:jc w:val="center"/>
      </w:pPr>
      <w:r w:rsidRPr="0077711D">
        <w:rPr>
          <w:noProof/>
          <w:sz w:val="20"/>
          <w:szCs w:val="20"/>
        </w:rPr>
        <w:lastRenderedPageBreak/>
        <mc:AlternateContent>
          <mc:Choice Requires="wps">
            <w:drawing>
              <wp:anchor distT="0" distB="0" distL="114300" distR="114300" simplePos="0" relativeHeight="251664384" behindDoc="0" locked="0" layoutInCell="1" allowOverlap="1" wp14:anchorId="731033C7" wp14:editId="4F9F55E6">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142F6" id="Straight Connector 18" o:spid="_x0000_s1026" alt="&quot;&quot;"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DF58AF" w14:paraId="5F5E01AF" w14:textId="77777777" w:rsidTr="00A77F2C">
        <w:tc>
          <w:tcPr>
            <w:tcW w:w="2830" w:type="dxa"/>
            <w:tcBorders>
              <w:top w:val="nil"/>
              <w:left w:val="nil"/>
              <w:bottom w:val="nil"/>
              <w:right w:val="nil"/>
            </w:tcBorders>
          </w:tcPr>
          <w:p w14:paraId="3744BAAF" w14:textId="77777777" w:rsidR="00DF58AF" w:rsidRPr="00F071B6" w:rsidRDefault="00DF58AF" w:rsidP="00A77F2C">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62BAAFFA" w14:textId="77777777" w:rsidR="00DF58AF" w:rsidRPr="00F071B6" w:rsidRDefault="00DF58AF" w:rsidP="00A77F2C">
            <w:pPr>
              <w:jc w:val="center"/>
              <w:rPr>
                <w:sz w:val="20"/>
                <w:szCs w:val="20"/>
              </w:rPr>
            </w:pPr>
            <w:r w:rsidRPr="00F071B6">
              <w:rPr>
                <w:noProof/>
                <w:color w:val="121F6B"/>
                <w:szCs w:val="20"/>
              </w:rPr>
              <mc:AlternateContent>
                <mc:Choice Requires="wps">
                  <w:drawing>
                    <wp:anchor distT="0" distB="0" distL="114300" distR="114300" simplePos="0" relativeHeight="251665408" behindDoc="0" locked="0" layoutInCell="1" allowOverlap="1" wp14:anchorId="2EAF3518" wp14:editId="129499B6">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59100" id="Straight Connector 19"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Pr="00F071B6">
              <w:rPr>
                <w:sz w:val="20"/>
                <w:szCs w:val="20"/>
              </w:rPr>
              <w:t>New Zealanders are resilient and live in inclusive and supportive communities</w:t>
            </w:r>
          </w:p>
        </w:tc>
        <w:tc>
          <w:tcPr>
            <w:tcW w:w="3006" w:type="dxa"/>
            <w:tcBorders>
              <w:top w:val="nil"/>
              <w:left w:val="nil"/>
              <w:bottom w:val="nil"/>
              <w:right w:val="nil"/>
            </w:tcBorders>
          </w:tcPr>
          <w:p w14:paraId="2EFDF2F2" w14:textId="77777777" w:rsidR="00DF58AF" w:rsidRPr="00F071B6" w:rsidRDefault="00DF58AF" w:rsidP="00A77F2C">
            <w:pPr>
              <w:jc w:val="center"/>
              <w:rPr>
                <w:sz w:val="20"/>
                <w:szCs w:val="20"/>
              </w:rPr>
            </w:pPr>
            <w:r w:rsidRPr="00F071B6">
              <w:rPr>
                <w:sz w:val="20"/>
                <w:szCs w:val="20"/>
              </w:rPr>
              <w:t>New Zealanders participate positively in society and reach their potential</w:t>
            </w:r>
          </w:p>
        </w:tc>
      </w:tr>
    </w:tbl>
    <w:p w14:paraId="34737343" w14:textId="77777777" w:rsidR="00DF58AF" w:rsidRDefault="00DF58AF" w:rsidP="00DF58AF">
      <w:pPr>
        <w:pStyle w:val="Heading2"/>
        <w:jc w:val="center"/>
        <w:rPr>
          <w:szCs w:val="20"/>
        </w:rPr>
      </w:pPr>
      <w:r w:rsidRPr="00F071B6">
        <w:t>We carry out a broad range of responsibilities and functions including</w:t>
      </w:r>
      <w:r w:rsidRPr="00F071B6">
        <w:rPr>
          <w:szCs w:val="20"/>
        </w:rPr>
        <w:t xml:space="preserve"> </w:t>
      </w:r>
    </w:p>
    <w:p w14:paraId="4C199F44" w14:textId="77777777" w:rsidR="00DF58AF" w:rsidRPr="003F320E" w:rsidRDefault="00DF58AF" w:rsidP="00DF58AF">
      <w:pPr>
        <w:pStyle w:val="Bullet1"/>
        <w:tabs>
          <w:tab w:val="clear" w:pos="454"/>
          <w:tab w:val="left" w:pos="709"/>
          <w:tab w:val="left" w:pos="4820"/>
        </w:tabs>
        <w:ind w:left="709"/>
        <w:rPr>
          <w:lang w:eastAsia="en-GB"/>
        </w:rPr>
      </w:pPr>
      <w:r>
        <w:rPr>
          <w:lang w:eastAsia="en-GB"/>
        </w:rPr>
        <w:t>Employment, income support and superannuation</w:t>
      </w:r>
    </w:p>
    <w:p w14:paraId="0DFFC9F3" w14:textId="77777777" w:rsidR="00DF58AF" w:rsidRPr="003F320E" w:rsidRDefault="00DF58AF" w:rsidP="00DF58AF">
      <w:pPr>
        <w:pStyle w:val="Bullet1"/>
        <w:tabs>
          <w:tab w:val="clear" w:pos="454"/>
          <w:tab w:val="left" w:pos="709"/>
          <w:tab w:val="left" w:pos="4820"/>
        </w:tabs>
        <w:ind w:left="709"/>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28F32561" w14:textId="77777777" w:rsidR="00DF58AF" w:rsidRPr="003F320E" w:rsidRDefault="00DF58AF" w:rsidP="00DF58AF">
      <w:pPr>
        <w:pStyle w:val="Bullet1"/>
        <w:tabs>
          <w:tab w:val="clear" w:pos="454"/>
          <w:tab w:val="left" w:pos="709"/>
          <w:tab w:val="left" w:pos="4820"/>
        </w:tabs>
        <w:ind w:left="709"/>
        <w:rPr>
          <w:lang w:eastAsia="en-GB"/>
        </w:rPr>
      </w:pPr>
      <w:r>
        <w:rPr>
          <w:lang w:eastAsia="en-GB"/>
        </w:rPr>
        <w:t>Advocacy for seniors, disabled people and youth</w:t>
      </w:r>
    </w:p>
    <w:p w14:paraId="12EDB343" w14:textId="77777777" w:rsidR="00DF58AF" w:rsidRPr="003F320E" w:rsidRDefault="00DF58AF" w:rsidP="00DF58AF">
      <w:pPr>
        <w:pStyle w:val="Bullet1"/>
        <w:tabs>
          <w:tab w:val="clear" w:pos="454"/>
          <w:tab w:val="left" w:pos="709"/>
          <w:tab w:val="left" w:pos="4820"/>
        </w:tabs>
        <w:ind w:left="709"/>
        <w:rPr>
          <w:lang w:eastAsia="en-GB"/>
        </w:rPr>
      </w:pPr>
      <w:r>
        <w:rPr>
          <w:lang w:eastAsia="en-GB"/>
        </w:rPr>
        <w:t>Public Housing assistance and emergency housing</w:t>
      </w:r>
    </w:p>
    <w:p w14:paraId="4402CD95" w14:textId="77777777" w:rsidR="00DF58AF" w:rsidRPr="003F320E" w:rsidRDefault="00DF58AF" w:rsidP="00DF58AF">
      <w:pPr>
        <w:pStyle w:val="Bullet1"/>
        <w:tabs>
          <w:tab w:val="clear" w:pos="454"/>
          <w:tab w:val="left" w:pos="709"/>
          <w:tab w:val="left" w:pos="4820"/>
        </w:tabs>
        <w:ind w:left="709"/>
        <w:rPr>
          <w:lang w:eastAsia="en-GB"/>
        </w:rPr>
      </w:pPr>
      <w:r>
        <w:rPr>
          <w:lang w:eastAsia="en-GB"/>
        </w:rPr>
        <w:t>Resolving claims of abuse and neglect in state care</w:t>
      </w:r>
    </w:p>
    <w:p w14:paraId="3A95A878" w14:textId="77777777" w:rsidR="00DF58AF" w:rsidRPr="00DD3676" w:rsidRDefault="00DF58AF" w:rsidP="00DF58AF">
      <w:pPr>
        <w:pStyle w:val="Bullet1"/>
        <w:tabs>
          <w:tab w:val="clear" w:pos="454"/>
          <w:tab w:val="left" w:pos="709"/>
          <w:tab w:val="left" w:pos="4820"/>
        </w:tabs>
        <w:ind w:left="709"/>
        <w:rPr>
          <w:lang w:eastAsia="en-GB"/>
        </w:rPr>
      </w:pPr>
      <w:r>
        <w:rPr>
          <w:lang w:eastAsia="en-GB"/>
        </w:rPr>
        <w:t>Student allowances and loans</w:t>
      </w:r>
    </w:p>
    <w:p w14:paraId="1A6CC72F" w14:textId="77777777" w:rsidR="00DF58AF" w:rsidRPr="00086206" w:rsidRDefault="00DF58AF" w:rsidP="00DF58AF">
      <w:pPr>
        <w:pStyle w:val="Heading2"/>
        <w:spacing w:before="360"/>
        <w:jc w:val="center"/>
        <w:rPr>
          <w:rStyle w:val="Strong"/>
          <w:bCs w:val="0"/>
          <w:sz w:val="28"/>
          <w:szCs w:val="28"/>
        </w:rPr>
      </w:pPr>
      <w:r w:rsidRPr="003F320E">
        <w:rPr>
          <w:noProof/>
        </w:rPr>
        <mc:AlternateContent>
          <mc:Choice Requires="wps">
            <w:drawing>
              <wp:anchor distT="0" distB="0" distL="114300" distR="114300" simplePos="0" relativeHeight="251666432" behindDoc="0" locked="0" layoutInCell="1" allowOverlap="1" wp14:anchorId="69D9933C" wp14:editId="5AF266DF">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876F1" id="Straight Connector 20" o:spid="_x0000_s1026" alt="&quot;&quot;"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Pr="00086206">
        <w:rPr>
          <w:rStyle w:val="Strong"/>
          <w:sz w:val="28"/>
          <w:szCs w:val="28"/>
        </w:rPr>
        <w:t xml:space="preserve">He </w:t>
      </w:r>
      <w:proofErr w:type="spellStart"/>
      <w:r w:rsidRPr="00086206">
        <w:rPr>
          <w:rStyle w:val="Strong"/>
          <w:sz w:val="28"/>
          <w:szCs w:val="28"/>
        </w:rPr>
        <w:t>whakataukī</w:t>
      </w:r>
      <w:proofErr w:type="spellEnd"/>
      <w:r w:rsidRPr="00086206">
        <w:rPr>
          <w:rStyle w:val="Strong"/>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DF58AF" w14:paraId="6C840E5A" w14:textId="77777777" w:rsidTr="00A77F2C">
        <w:tc>
          <w:tcPr>
            <w:tcW w:w="4320" w:type="dxa"/>
          </w:tcPr>
          <w:p w14:paraId="5A220368" w14:textId="77777777" w:rsidR="00DF58AF" w:rsidRDefault="00DF58AF" w:rsidP="00A77F2C">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65E9827F" w14:textId="77777777" w:rsidR="00DF58AF" w:rsidRPr="003812E3" w:rsidRDefault="00DF58AF" w:rsidP="00A77F2C">
            <w:pPr>
              <w:spacing w:after="0"/>
              <w:ind w:left="-108"/>
              <w:rPr>
                <w:sz w:val="20"/>
                <w:szCs w:val="20"/>
              </w:rPr>
            </w:pPr>
            <w:r w:rsidRPr="003812E3">
              <w:rPr>
                <w:szCs w:val="20"/>
              </w:rPr>
              <w:t>Kei hea te kōmako e kō?</w:t>
            </w:r>
          </w:p>
          <w:p w14:paraId="4A403A8C" w14:textId="77777777" w:rsidR="00DF58AF" w:rsidRPr="003812E3" w:rsidRDefault="00DF58AF" w:rsidP="00A77F2C">
            <w:pPr>
              <w:spacing w:after="0"/>
              <w:ind w:left="-108"/>
              <w:rPr>
                <w:sz w:val="20"/>
                <w:szCs w:val="20"/>
              </w:rPr>
            </w:pPr>
            <w:r w:rsidRPr="003812E3">
              <w:rPr>
                <w:szCs w:val="20"/>
              </w:rPr>
              <w:t>Whakatairangitia, rere ki uta, rere ki tai;</w:t>
            </w:r>
          </w:p>
          <w:p w14:paraId="1D12E2BB" w14:textId="77777777" w:rsidR="00DF58AF" w:rsidRPr="003812E3" w:rsidRDefault="00DF58AF" w:rsidP="00A77F2C">
            <w:pPr>
              <w:spacing w:after="0"/>
              <w:ind w:left="-108"/>
              <w:rPr>
                <w:sz w:val="20"/>
                <w:szCs w:val="20"/>
              </w:rPr>
            </w:pPr>
            <w:r w:rsidRPr="003812E3">
              <w:rPr>
                <w:szCs w:val="20"/>
              </w:rPr>
              <w:t>Ui mai ki ahau,</w:t>
            </w:r>
          </w:p>
          <w:p w14:paraId="7890D98D" w14:textId="77777777" w:rsidR="00DF58AF" w:rsidRPr="003812E3" w:rsidRDefault="00DF58AF" w:rsidP="00A77F2C">
            <w:pPr>
              <w:spacing w:after="0"/>
              <w:ind w:left="-108"/>
              <w:rPr>
                <w:sz w:val="20"/>
                <w:szCs w:val="20"/>
              </w:rPr>
            </w:pPr>
            <w:r w:rsidRPr="003812E3">
              <w:rPr>
                <w:szCs w:val="20"/>
              </w:rPr>
              <w:t>He aha te mea nui o te ao?</w:t>
            </w:r>
          </w:p>
          <w:p w14:paraId="67F6EA36" w14:textId="77777777" w:rsidR="00DF58AF" w:rsidRDefault="00DF58AF" w:rsidP="00A77F2C">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0683FA5A" w14:textId="77777777" w:rsidR="00DF58AF" w:rsidRPr="00387FAC" w:rsidRDefault="00DF58AF" w:rsidP="00A77F2C">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10281548" w14:textId="77777777" w:rsidR="00DF58AF" w:rsidRDefault="00DF58AF" w:rsidP="00A77F2C">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6CC522AD" w14:textId="77777777" w:rsidR="00DF58AF" w:rsidRDefault="00DF58AF" w:rsidP="00A77F2C">
            <w:pPr>
              <w:spacing w:after="0"/>
              <w:ind w:left="-108"/>
              <w:rPr>
                <w:sz w:val="20"/>
                <w:szCs w:val="20"/>
              </w:rPr>
            </w:pPr>
            <w:r w:rsidRPr="00387FAC">
              <w:rPr>
                <w:sz w:val="20"/>
                <w:szCs w:val="20"/>
              </w:rPr>
              <w:t>Where will the bellbird find rest?</w:t>
            </w:r>
          </w:p>
          <w:p w14:paraId="61D0378A" w14:textId="77777777" w:rsidR="00DF58AF" w:rsidRDefault="00DF58AF" w:rsidP="00A77F2C">
            <w:pPr>
              <w:spacing w:after="0"/>
              <w:ind w:left="-108"/>
              <w:rPr>
                <w:sz w:val="20"/>
                <w:szCs w:val="20"/>
              </w:rPr>
            </w:pPr>
            <w:r w:rsidRPr="00387FAC">
              <w:rPr>
                <w:sz w:val="20"/>
                <w:szCs w:val="20"/>
              </w:rPr>
              <w:t>Will it fly inland, fly out to sea, or fly aimlessly;</w:t>
            </w:r>
          </w:p>
          <w:p w14:paraId="0BEF8A2B" w14:textId="77777777" w:rsidR="00DF58AF" w:rsidRDefault="00DF58AF" w:rsidP="00A77F2C">
            <w:pPr>
              <w:spacing w:after="0"/>
              <w:ind w:left="-108"/>
              <w:rPr>
                <w:sz w:val="20"/>
                <w:szCs w:val="20"/>
              </w:rPr>
            </w:pPr>
            <w:r w:rsidRPr="00387FAC">
              <w:rPr>
                <w:sz w:val="20"/>
                <w:szCs w:val="20"/>
              </w:rPr>
              <w:t>If you were to ask me,</w:t>
            </w:r>
          </w:p>
          <w:p w14:paraId="7F944FB6" w14:textId="77777777" w:rsidR="00DF58AF" w:rsidRDefault="00DF58AF" w:rsidP="00A77F2C">
            <w:pPr>
              <w:spacing w:after="0"/>
              <w:ind w:left="-108"/>
              <w:rPr>
                <w:sz w:val="20"/>
                <w:szCs w:val="20"/>
              </w:rPr>
            </w:pPr>
            <w:r w:rsidRPr="00387FAC">
              <w:rPr>
                <w:sz w:val="20"/>
                <w:szCs w:val="20"/>
              </w:rPr>
              <w:t>What is the most important thing in the world?</w:t>
            </w:r>
          </w:p>
          <w:p w14:paraId="77C2ECE1" w14:textId="77777777" w:rsidR="00DF58AF" w:rsidRDefault="00DF58AF" w:rsidP="00A77F2C">
            <w:pPr>
              <w:spacing w:after="0"/>
              <w:ind w:left="-108"/>
              <w:rPr>
                <w:sz w:val="20"/>
                <w:szCs w:val="20"/>
              </w:rPr>
            </w:pPr>
            <w:r w:rsidRPr="00387FAC">
              <w:rPr>
                <w:sz w:val="20"/>
                <w:szCs w:val="20"/>
              </w:rPr>
              <w:t>I will tell you,</w:t>
            </w:r>
          </w:p>
          <w:p w14:paraId="0C066602" w14:textId="77777777" w:rsidR="00DF58AF" w:rsidRPr="00387FAC" w:rsidRDefault="00DF58AF" w:rsidP="00A77F2C">
            <w:pPr>
              <w:spacing w:after="0"/>
              <w:ind w:left="-108"/>
              <w:rPr>
                <w:sz w:val="20"/>
                <w:szCs w:val="20"/>
                <w:lang w:eastAsia="en-GB"/>
              </w:rPr>
            </w:pPr>
            <w:r w:rsidRPr="00387FAC">
              <w:rPr>
                <w:sz w:val="20"/>
                <w:szCs w:val="20"/>
              </w:rPr>
              <w:t>It is people, it is people, it is people</w:t>
            </w:r>
          </w:p>
        </w:tc>
      </w:tr>
    </w:tbl>
    <w:p w14:paraId="2127724E" w14:textId="77777777" w:rsidR="00DF58AF" w:rsidRDefault="00DF58AF" w:rsidP="00DF58A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67456" behindDoc="0" locked="0" layoutInCell="1" allowOverlap="1" wp14:anchorId="20615F71" wp14:editId="52973124">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CD137" id="Straight Connector 21"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Pr="0080061F">
        <w:rPr>
          <w:b w:val="0"/>
          <w:bCs w:val="0"/>
        </w:rPr>
        <w:t>*</w:t>
      </w:r>
      <w:r w:rsidRPr="0080061F">
        <w:rPr>
          <w:b w:val="0"/>
          <w:bCs w:val="0"/>
        </w:rPr>
        <w:tab/>
      </w:r>
      <w:r w:rsidRPr="0080061F">
        <w:rPr>
          <w:b w:val="0"/>
          <w:bCs w:val="0"/>
          <w:lang w:val="en"/>
        </w:rPr>
        <w:t xml:space="preserve">We would like to acknowledge Te </w:t>
      </w:r>
      <w:proofErr w:type="spellStart"/>
      <w:r w:rsidRPr="0080061F">
        <w:rPr>
          <w:b w:val="0"/>
          <w:bCs w:val="0"/>
          <w:lang w:val="en"/>
        </w:rPr>
        <w:t>Rūnanga</w:t>
      </w:r>
      <w:proofErr w:type="spellEnd"/>
      <w:r w:rsidRPr="0080061F">
        <w:rPr>
          <w:b w:val="0"/>
          <w:bCs w:val="0"/>
          <w:lang w:val="en"/>
        </w:rPr>
        <w:t xml:space="preserve"> Nui o Te </w:t>
      </w:r>
      <w:proofErr w:type="spellStart"/>
      <w:r w:rsidRPr="0080061F">
        <w:rPr>
          <w:b w:val="0"/>
          <w:bCs w:val="0"/>
          <w:lang w:val="en"/>
        </w:rPr>
        <w:t>Aupōuri</w:t>
      </w:r>
      <w:proofErr w:type="spellEnd"/>
      <w:r w:rsidRPr="0080061F">
        <w:rPr>
          <w:b w:val="0"/>
          <w:bCs w:val="0"/>
          <w:lang w:val="en"/>
        </w:rPr>
        <w:t xml:space="preserve"> Trust for their permission to use this </w:t>
      </w:r>
      <w:proofErr w:type="spellStart"/>
      <w:r w:rsidRPr="0080061F">
        <w:rPr>
          <w:b w:val="0"/>
          <w:bCs w:val="0"/>
          <w:lang w:val="en"/>
        </w:rPr>
        <w:t>whakataukī</w:t>
      </w:r>
      <w:proofErr w:type="spellEnd"/>
      <w:r w:rsidRPr="0080061F">
        <w:rPr>
          <w:b w:val="0"/>
          <w:bCs w:val="0"/>
          <w:color w:val="121F6B"/>
          <w:szCs w:val="20"/>
        </w:rPr>
        <w:t xml:space="preserve"> </w:t>
      </w:r>
    </w:p>
    <w:p w14:paraId="0158EB7D" w14:textId="77777777" w:rsidR="00DF58AF" w:rsidRDefault="00DF58AF" w:rsidP="00DF58AF">
      <w:pPr>
        <w:spacing w:after="0" w:line="240" w:lineRule="auto"/>
        <w:rPr>
          <w:color w:val="121F6B"/>
          <w:sz w:val="16"/>
          <w:szCs w:val="20"/>
        </w:rPr>
        <w:sectPr w:rsidR="00DF58AF" w:rsidSect="00DF58AF">
          <w:headerReference w:type="even" r:id="rId15"/>
          <w:footerReference w:type="default" r:id="rId16"/>
          <w:footerReference w:type="first" r:id="rId17"/>
          <w:pgSz w:w="11906" w:h="16838"/>
          <w:pgMar w:top="1440" w:right="1440" w:bottom="851" w:left="1440" w:header="454" w:footer="312" w:gutter="0"/>
          <w:cols w:space="708"/>
          <w:titlePg/>
          <w:docGrid w:linePitch="360"/>
        </w:sectPr>
      </w:pPr>
    </w:p>
    <w:p w14:paraId="4B4EC305" w14:textId="77777777" w:rsidR="00DF58AF" w:rsidRDefault="00DF58AF" w:rsidP="00DF58AF">
      <w:pPr>
        <w:pStyle w:val="Heading2"/>
      </w:pPr>
      <w:r w:rsidRPr="00B27E44">
        <w:lastRenderedPageBreak/>
        <w:t>Position</w:t>
      </w:r>
      <w:r>
        <w:t xml:space="preserve"> </w:t>
      </w:r>
      <w:r w:rsidRPr="00E755B1">
        <w:t>detail</w:t>
      </w:r>
    </w:p>
    <w:p w14:paraId="279C81E4" w14:textId="77777777" w:rsidR="00DF58AF" w:rsidRDefault="00DF58AF" w:rsidP="00DF58AF">
      <w:pPr>
        <w:pStyle w:val="Heading3"/>
      </w:pPr>
      <w:r>
        <w:t>Overview of position</w:t>
      </w:r>
    </w:p>
    <w:p w14:paraId="3A2FDC6C" w14:textId="2440A93A" w:rsidR="00DF58AF" w:rsidRPr="003812E3" w:rsidRDefault="00DF58AF" w:rsidP="00DF58AF">
      <w:pPr>
        <w:pStyle w:val="Heading3"/>
        <w:rPr>
          <w:b w:val="0"/>
          <w:kern w:val="28"/>
          <w:sz w:val="20"/>
          <w:lang w:val="en-US"/>
        </w:rPr>
      </w:pPr>
      <w:r w:rsidRPr="003812E3">
        <w:rPr>
          <w:b w:val="0"/>
          <w:kern w:val="28"/>
          <w:sz w:val="20"/>
          <w:lang w:val="en-US"/>
        </w:rPr>
        <w:t xml:space="preserve">The Design and Change Lead contributes to the operational delivery of the organisation’s design function by applying human-centered, inclusive, and systems design practices across </w:t>
      </w:r>
      <w:proofErr w:type="spellStart"/>
      <w:r w:rsidRPr="003812E3">
        <w:rPr>
          <w:b w:val="0"/>
          <w:kern w:val="28"/>
          <w:sz w:val="20"/>
          <w:lang w:val="en-US"/>
        </w:rPr>
        <w:t>programmes</w:t>
      </w:r>
      <w:proofErr w:type="spellEnd"/>
      <w:r w:rsidRPr="003812E3">
        <w:rPr>
          <w:b w:val="0"/>
          <w:kern w:val="28"/>
          <w:sz w:val="20"/>
          <w:lang w:val="en-US"/>
        </w:rPr>
        <w:t xml:space="preserve"> and initiatives. </w:t>
      </w:r>
      <w:r w:rsidR="00C3240C" w:rsidRPr="003812E3">
        <w:rPr>
          <w:b w:val="0"/>
          <w:kern w:val="28"/>
          <w:sz w:val="20"/>
          <w:lang w:val="en-US"/>
        </w:rPr>
        <w:t>It is also responsible for overseeing and embedding change across the group</w:t>
      </w:r>
      <w:r w:rsidR="002779DB" w:rsidRPr="003812E3">
        <w:rPr>
          <w:b w:val="0"/>
          <w:kern w:val="28"/>
          <w:sz w:val="20"/>
          <w:lang w:val="en-US"/>
        </w:rPr>
        <w:t xml:space="preserve"> and with sector partners</w:t>
      </w:r>
      <w:r w:rsidR="00C3240C" w:rsidRPr="003812E3">
        <w:rPr>
          <w:b w:val="0"/>
          <w:kern w:val="28"/>
          <w:sz w:val="20"/>
          <w:lang w:val="en-US"/>
        </w:rPr>
        <w:t xml:space="preserve"> as a result of changes to direction, new </w:t>
      </w:r>
      <w:proofErr w:type="spellStart"/>
      <w:r w:rsidR="00C3240C" w:rsidRPr="003812E3">
        <w:rPr>
          <w:b w:val="0"/>
          <w:kern w:val="28"/>
          <w:sz w:val="20"/>
          <w:lang w:val="en-US"/>
        </w:rPr>
        <w:t>programmes</w:t>
      </w:r>
      <w:proofErr w:type="spellEnd"/>
      <w:r w:rsidR="00C3240C" w:rsidRPr="003812E3">
        <w:rPr>
          <w:b w:val="0"/>
          <w:kern w:val="28"/>
          <w:sz w:val="20"/>
          <w:lang w:val="en-US"/>
        </w:rPr>
        <w:t xml:space="preserve"> or initiatives. </w:t>
      </w:r>
    </w:p>
    <w:p w14:paraId="5927F7D8" w14:textId="75ED7DD3" w:rsidR="00DF58AF" w:rsidRPr="003812E3" w:rsidRDefault="00DF58AF" w:rsidP="00DF58AF">
      <w:pPr>
        <w:pStyle w:val="Heading3"/>
        <w:rPr>
          <w:b w:val="0"/>
          <w:kern w:val="28"/>
          <w:sz w:val="20"/>
          <w:lang w:val="en-US"/>
        </w:rPr>
      </w:pPr>
      <w:r w:rsidRPr="003812E3">
        <w:rPr>
          <w:b w:val="0"/>
          <w:kern w:val="28"/>
          <w:sz w:val="20"/>
          <w:lang w:val="en-US"/>
        </w:rPr>
        <w:t xml:space="preserve">The role supports the translation of strategic direction into practice, helping to ensure design outputs are high-quality, user-informed, and aligned with organisational priorities and Te Tiriti o Waitangi. </w:t>
      </w:r>
      <w:r w:rsidR="00C3240C" w:rsidRPr="003812E3">
        <w:rPr>
          <w:b w:val="0"/>
          <w:kern w:val="28"/>
          <w:sz w:val="20"/>
          <w:lang w:val="en-US"/>
        </w:rPr>
        <w:t xml:space="preserve">It oversees changes to practice, ways of working and processes. </w:t>
      </w:r>
    </w:p>
    <w:p w14:paraId="4682FCCD" w14:textId="33010E26" w:rsidR="0023446C" w:rsidRPr="003812E3" w:rsidRDefault="002779DB" w:rsidP="003812E3">
      <w:pPr>
        <w:rPr>
          <w:b/>
          <w:lang w:val="en-US"/>
        </w:rPr>
      </w:pPr>
      <w:r w:rsidRPr="003812E3">
        <w:rPr>
          <w:rFonts w:eastAsia="Times New Roman"/>
          <w:lang w:eastAsia="en-AU"/>
        </w:rPr>
        <w:t xml:space="preserve">The </w:t>
      </w:r>
      <w:r w:rsidR="0023446C" w:rsidRPr="003812E3">
        <w:rPr>
          <w:rFonts w:eastAsia="Times New Roman"/>
          <w:lang w:eastAsia="en-AU"/>
        </w:rPr>
        <w:t xml:space="preserve">Design and Change Lead will work collaboratively with leaders across DSS to identify and co-ordinate, </w:t>
      </w:r>
      <w:r w:rsidRPr="003812E3">
        <w:rPr>
          <w:rFonts w:eastAsia="Times New Roman"/>
          <w:lang w:eastAsia="en-AU"/>
        </w:rPr>
        <w:t xml:space="preserve">operational policy development, </w:t>
      </w:r>
      <w:r w:rsidR="0023446C" w:rsidRPr="003812E3">
        <w:rPr>
          <w:rFonts w:eastAsia="Times New Roman"/>
          <w:lang w:eastAsia="en-AU"/>
        </w:rPr>
        <w:t xml:space="preserve">change support and training activities needed as a result of change initiatives with a strong focus on an effective and integrated change management approach that supports </w:t>
      </w:r>
      <w:r w:rsidRPr="003812E3">
        <w:rPr>
          <w:rFonts w:eastAsia="Times New Roman"/>
          <w:lang w:eastAsia="en-AU"/>
        </w:rPr>
        <w:t xml:space="preserve">both the sector and </w:t>
      </w:r>
      <w:r w:rsidR="0023446C" w:rsidRPr="003812E3">
        <w:rPr>
          <w:rFonts w:eastAsia="Times New Roman"/>
          <w:lang w:eastAsia="en-AU"/>
        </w:rPr>
        <w:t>our people to readily accept and adapt to and adopt new business changes.</w:t>
      </w:r>
    </w:p>
    <w:p w14:paraId="6D5C06C9" w14:textId="07F8C6BE" w:rsidR="00DF58AF" w:rsidRPr="003812E3" w:rsidRDefault="0023446C" w:rsidP="00DF58AF">
      <w:pPr>
        <w:pStyle w:val="Heading3"/>
        <w:rPr>
          <w:b w:val="0"/>
          <w:kern w:val="28"/>
          <w:sz w:val="20"/>
          <w:lang w:val="en-US"/>
        </w:rPr>
      </w:pPr>
      <w:r w:rsidRPr="003812E3">
        <w:rPr>
          <w:b w:val="0"/>
          <w:kern w:val="28"/>
          <w:sz w:val="20"/>
          <w:lang w:val="en-US"/>
        </w:rPr>
        <w:t>As a member of the Delivery, Design and Data team, t</w:t>
      </w:r>
      <w:r w:rsidR="00DF58AF" w:rsidRPr="003812E3">
        <w:rPr>
          <w:b w:val="0"/>
          <w:kern w:val="28"/>
          <w:sz w:val="20"/>
          <w:lang w:val="en-US"/>
        </w:rPr>
        <w:t xml:space="preserve">he Design and Change Lead supports </w:t>
      </w:r>
      <w:r w:rsidRPr="003812E3">
        <w:rPr>
          <w:b w:val="0"/>
          <w:kern w:val="28"/>
          <w:sz w:val="20"/>
          <w:lang w:val="en-US"/>
        </w:rPr>
        <w:t>the</w:t>
      </w:r>
      <w:r w:rsidR="00DF58AF" w:rsidRPr="003812E3">
        <w:rPr>
          <w:b w:val="0"/>
          <w:kern w:val="28"/>
          <w:sz w:val="20"/>
          <w:lang w:val="en-US"/>
        </w:rPr>
        <w:t xml:space="preserve"> strengthening</w:t>
      </w:r>
      <w:r w:rsidRPr="003812E3">
        <w:rPr>
          <w:b w:val="0"/>
          <w:kern w:val="28"/>
          <w:sz w:val="20"/>
          <w:lang w:val="en-US"/>
        </w:rPr>
        <w:t xml:space="preserve"> of</w:t>
      </w:r>
      <w:r w:rsidR="00DF58AF" w:rsidRPr="003812E3">
        <w:rPr>
          <w:b w:val="0"/>
          <w:kern w:val="28"/>
          <w:sz w:val="20"/>
          <w:lang w:val="en-US"/>
        </w:rPr>
        <w:t xml:space="preserve"> design </w:t>
      </w:r>
      <w:r w:rsidR="00C3240C" w:rsidRPr="003812E3">
        <w:rPr>
          <w:b w:val="0"/>
          <w:kern w:val="28"/>
          <w:sz w:val="20"/>
          <w:lang w:val="en-US"/>
        </w:rPr>
        <w:t xml:space="preserve">and change capability </w:t>
      </w:r>
      <w:r w:rsidR="00DF58AF" w:rsidRPr="003812E3">
        <w:rPr>
          <w:b w:val="0"/>
          <w:kern w:val="28"/>
          <w:sz w:val="20"/>
          <w:lang w:val="en-US"/>
        </w:rPr>
        <w:t>across the organisation and contributes to a culture of innovation, collaboration, and continuous improvement</w:t>
      </w:r>
      <w:r w:rsidRPr="003812E3">
        <w:rPr>
          <w:b w:val="0"/>
          <w:kern w:val="28"/>
          <w:sz w:val="20"/>
          <w:lang w:val="en-US"/>
        </w:rPr>
        <w:t>.</w:t>
      </w:r>
    </w:p>
    <w:p w14:paraId="7E7D4DBE" w14:textId="77777777" w:rsidR="00DF58AF" w:rsidRPr="003812E3" w:rsidRDefault="00DF58AF" w:rsidP="00DF58AF">
      <w:pPr>
        <w:pStyle w:val="Heading3"/>
      </w:pPr>
      <w:r w:rsidRPr="003812E3">
        <w:t>Location</w:t>
      </w:r>
    </w:p>
    <w:p w14:paraId="281C74A0" w14:textId="3D1FEFAB" w:rsidR="00DF58AF" w:rsidRPr="003812E3" w:rsidRDefault="00DB09DB" w:rsidP="00DF58AF">
      <w:r>
        <w:t>Various</w:t>
      </w:r>
    </w:p>
    <w:p w14:paraId="66B2E8AD" w14:textId="77777777" w:rsidR="00DF58AF" w:rsidRPr="003812E3" w:rsidRDefault="00DF58AF" w:rsidP="00DF58AF">
      <w:pPr>
        <w:pStyle w:val="Heading3"/>
      </w:pPr>
      <w:r w:rsidRPr="003812E3">
        <w:t>Reports to</w:t>
      </w:r>
    </w:p>
    <w:p w14:paraId="78952AC8" w14:textId="77777777" w:rsidR="00DF58AF" w:rsidRPr="003812E3" w:rsidRDefault="00DF58AF" w:rsidP="00DF58AF">
      <w:pPr>
        <w:spacing w:after="0" w:line="240" w:lineRule="auto"/>
      </w:pPr>
      <w:r w:rsidRPr="003812E3">
        <w:t>Director Design</w:t>
      </w:r>
    </w:p>
    <w:p w14:paraId="0D97371E" w14:textId="77777777" w:rsidR="00DF58AF" w:rsidRPr="003812E3" w:rsidRDefault="00DF58AF" w:rsidP="00DF58AF">
      <w:pPr>
        <w:pStyle w:val="Heading2"/>
        <w:spacing w:before="360"/>
      </w:pPr>
      <w:r w:rsidRPr="003812E3">
        <w:t>Key responsibilities</w:t>
      </w:r>
    </w:p>
    <w:p w14:paraId="7D2A2222" w14:textId="733E8557" w:rsidR="00DF58AF" w:rsidRPr="003812E3" w:rsidRDefault="00DF58AF" w:rsidP="00DF58AF">
      <w:pPr>
        <w:pStyle w:val="Bullet1"/>
        <w:numPr>
          <w:ilvl w:val="0"/>
          <w:numId w:val="5"/>
        </w:numPr>
        <w:tabs>
          <w:tab w:val="clear" w:pos="454"/>
        </w:tabs>
        <w:spacing w:before="60" w:after="60"/>
      </w:pPr>
      <w:r w:rsidRPr="003812E3">
        <w:t xml:space="preserve">Coordinate and lead day-to-day operations of the team, including work planning, coordinating resource allocation, and overseeing team performance and delivery. </w:t>
      </w:r>
    </w:p>
    <w:p w14:paraId="546C60F2" w14:textId="396B2691" w:rsidR="00DF58AF" w:rsidRPr="003812E3" w:rsidRDefault="00DF58AF" w:rsidP="00DF58AF">
      <w:pPr>
        <w:pStyle w:val="Bullet1"/>
        <w:numPr>
          <w:ilvl w:val="0"/>
          <w:numId w:val="5"/>
        </w:numPr>
        <w:tabs>
          <w:tab w:val="clear" w:pos="454"/>
        </w:tabs>
        <w:spacing w:before="60" w:after="60"/>
      </w:pPr>
      <w:r w:rsidRPr="003812E3">
        <w:t>Lead and oversee</w:t>
      </w:r>
      <w:r w:rsidRPr="003812E3">
        <w:rPr>
          <w:color w:val="FF0000"/>
        </w:rPr>
        <w:t xml:space="preserve"> </w:t>
      </w:r>
      <w:r w:rsidRPr="003812E3">
        <w:t>the delivery of design projects and initiatives, ensuring they reflect user insights, co-design principles, and systems thinking, and support the adoption of new practices and processes.</w:t>
      </w:r>
    </w:p>
    <w:p w14:paraId="327EE458" w14:textId="01AA7947" w:rsidR="0023446C" w:rsidRPr="003812E3" w:rsidRDefault="0023446C" w:rsidP="0023446C">
      <w:pPr>
        <w:pStyle w:val="ListBullet"/>
      </w:pPr>
      <w:r w:rsidRPr="003812E3">
        <w:t>Lead and co-ordinate business change activity across</w:t>
      </w:r>
      <w:r w:rsidR="002779DB" w:rsidRPr="003812E3">
        <w:t xml:space="preserve"> the disability sector and</w:t>
      </w:r>
      <w:r w:rsidRPr="003812E3">
        <w:t xml:space="preserve"> DSS, ensuring appropriate implementation plans, change strategy and deliverables are in place and that teams are ready to receive and adapt to changes to ways of working or processes.</w:t>
      </w:r>
    </w:p>
    <w:p w14:paraId="5CD001A6" w14:textId="77777777" w:rsidR="00DF58AF" w:rsidRPr="003812E3" w:rsidRDefault="00DF58AF" w:rsidP="00DF58AF">
      <w:pPr>
        <w:pStyle w:val="Bullet1"/>
        <w:numPr>
          <w:ilvl w:val="0"/>
          <w:numId w:val="5"/>
        </w:numPr>
        <w:tabs>
          <w:tab w:val="clear" w:pos="454"/>
        </w:tabs>
        <w:spacing w:before="60" w:after="60"/>
      </w:pPr>
      <w:r w:rsidRPr="003812E3">
        <w:t>Provide leadership in applying the organisation’s design strategy by using frameworks, tools, and processes to support consistent, high-quality design practice. </w:t>
      </w:r>
    </w:p>
    <w:p w14:paraId="32DC2010" w14:textId="77777777" w:rsidR="00DF58AF" w:rsidRPr="003812E3" w:rsidRDefault="00DF58AF" w:rsidP="00DF58AF">
      <w:pPr>
        <w:pStyle w:val="Bullet1"/>
        <w:numPr>
          <w:ilvl w:val="0"/>
          <w:numId w:val="5"/>
        </w:numPr>
        <w:tabs>
          <w:tab w:val="clear" w:pos="454"/>
        </w:tabs>
        <w:spacing w:before="60" w:after="60"/>
      </w:pPr>
      <w:r w:rsidRPr="003812E3">
        <w:t>Facilitate discovery, ideation, prototyping, and testing activities, ensuring that outputs are inclusive, accessible, and responsive to user needs. </w:t>
      </w:r>
    </w:p>
    <w:p w14:paraId="41C6C8B9" w14:textId="408E5EB4" w:rsidR="00DF58AF" w:rsidRPr="003812E3" w:rsidRDefault="00DF58AF" w:rsidP="00DF58AF">
      <w:pPr>
        <w:pStyle w:val="Bullet1"/>
        <w:numPr>
          <w:ilvl w:val="0"/>
          <w:numId w:val="5"/>
        </w:numPr>
        <w:tabs>
          <w:tab w:val="clear" w:pos="454"/>
        </w:tabs>
        <w:spacing w:before="60" w:after="60"/>
      </w:pPr>
      <w:r w:rsidRPr="003812E3">
        <w:t>Collaborate with internal stakeholders, including policy, delivery, data, and operational teams, to help enable integrated and effective solutions that support DSS change initiatives.</w:t>
      </w:r>
    </w:p>
    <w:p w14:paraId="1D924652" w14:textId="07FA6DD5" w:rsidR="0023446C" w:rsidRPr="0076730B" w:rsidRDefault="0023446C" w:rsidP="0076730B">
      <w:pPr>
        <w:pStyle w:val="ListBullet"/>
      </w:pPr>
      <w:r w:rsidRPr="003812E3">
        <w:t>Work with DSS Communications team to design and embed strong communication and change frameworks for DSS that align with the strategic direction of the government.</w:t>
      </w:r>
    </w:p>
    <w:p w14:paraId="020F42EB" w14:textId="77777777" w:rsidR="00DF58AF" w:rsidRPr="003812E3" w:rsidRDefault="00DF58AF" w:rsidP="00DF58AF">
      <w:pPr>
        <w:pStyle w:val="Bullet1"/>
        <w:numPr>
          <w:ilvl w:val="0"/>
          <w:numId w:val="5"/>
        </w:numPr>
        <w:tabs>
          <w:tab w:val="clear" w:pos="454"/>
        </w:tabs>
        <w:spacing w:before="60" w:after="60"/>
      </w:pPr>
      <w:r w:rsidRPr="003812E3">
        <w:t>Provide leadership and support to design team members through coaching, mentoring and contributing to a positive team culture.</w:t>
      </w:r>
    </w:p>
    <w:p w14:paraId="1E86DF74" w14:textId="77777777" w:rsidR="00DF58AF" w:rsidRPr="003812E3" w:rsidRDefault="00DF58AF" w:rsidP="00DF58AF">
      <w:pPr>
        <w:pStyle w:val="Bullet1"/>
        <w:numPr>
          <w:ilvl w:val="0"/>
          <w:numId w:val="5"/>
        </w:numPr>
        <w:tabs>
          <w:tab w:val="clear" w:pos="454"/>
        </w:tabs>
        <w:spacing w:before="60" w:after="60"/>
      </w:pPr>
      <w:r w:rsidRPr="003812E3">
        <w:lastRenderedPageBreak/>
        <w:t>Monitor and report on the progress, risks, and impact of design work, using feedback and evidence to inform continuous improvement. </w:t>
      </w:r>
    </w:p>
    <w:p w14:paraId="373733D2" w14:textId="77777777" w:rsidR="00DF58AF" w:rsidRPr="003812E3" w:rsidRDefault="00DF58AF" w:rsidP="00DF58AF">
      <w:pPr>
        <w:pStyle w:val="Bullet1"/>
        <w:numPr>
          <w:ilvl w:val="0"/>
          <w:numId w:val="5"/>
        </w:numPr>
        <w:tabs>
          <w:tab w:val="clear" w:pos="454"/>
        </w:tabs>
        <w:spacing w:before="60" w:after="60"/>
      </w:pPr>
      <w:r w:rsidRPr="003812E3">
        <w:t>Contribute to the implementation of new initiatives by supporting the adoption of updated practices, processes, and ways of working.</w:t>
      </w:r>
    </w:p>
    <w:p w14:paraId="5BCBBF20" w14:textId="77777777" w:rsidR="00DF58AF" w:rsidRPr="003812E3" w:rsidRDefault="00DF58AF" w:rsidP="00DF58AF">
      <w:pPr>
        <w:pStyle w:val="Bullet1"/>
        <w:numPr>
          <w:ilvl w:val="0"/>
          <w:numId w:val="5"/>
        </w:numPr>
        <w:tabs>
          <w:tab w:val="clear" w:pos="454"/>
        </w:tabs>
        <w:spacing w:before="60" w:after="60"/>
      </w:pPr>
      <w:r w:rsidRPr="003812E3">
        <w:t>Lead the development of design capability by contributing to training, communities of practice, and knowledge-sharing initiatives. </w:t>
      </w:r>
    </w:p>
    <w:p w14:paraId="79367F00" w14:textId="77777777" w:rsidR="0023446C" w:rsidRPr="003812E3" w:rsidRDefault="0023446C" w:rsidP="0023446C">
      <w:pPr>
        <w:pStyle w:val="ListBullet"/>
      </w:pPr>
      <w:r w:rsidRPr="003812E3">
        <w:t>Provide strategic support and expertise to projects and business process improvement activities so they integrate change management activities into their project plans from the outset</w:t>
      </w:r>
    </w:p>
    <w:p w14:paraId="2912D87E" w14:textId="77777777" w:rsidR="0023446C" w:rsidRPr="003812E3" w:rsidRDefault="0023446C" w:rsidP="0023446C">
      <w:pPr>
        <w:pStyle w:val="ListBullet"/>
      </w:pPr>
      <w:r w:rsidRPr="003812E3">
        <w:t>Identify opportunities for continuous improvement and regularly review standards and practices</w:t>
      </w:r>
    </w:p>
    <w:p w14:paraId="2AB9560C" w14:textId="1916591F" w:rsidR="0023446C" w:rsidRPr="003812E3" w:rsidRDefault="0023446C" w:rsidP="0023446C">
      <w:pPr>
        <w:pStyle w:val="ListBullet"/>
      </w:pPr>
      <w:r w:rsidRPr="003812E3">
        <w:rPr>
          <w:rStyle w:val="ui-provider"/>
        </w:rPr>
        <w:t>Use strong influencing skills to increase opportunities for staff and key stakeholders to ‘buy in’ or support change programmes.</w:t>
      </w:r>
    </w:p>
    <w:p w14:paraId="3270258A" w14:textId="30D40239" w:rsidR="00DF58AF" w:rsidRPr="003812E3" w:rsidRDefault="00DF58AF" w:rsidP="00DF58AF">
      <w:pPr>
        <w:pStyle w:val="Bullet1"/>
        <w:numPr>
          <w:ilvl w:val="0"/>
          <w:numId w:val="5"/>
        </w:numPr>
        <w:tabs>
          <w:tab w:val="clear" w:pos="454"/>
        </w:tabs>
        <w:spacing w:before="60" w:after="60"/>
      </w:pPr>
      <w:r w:rsidRPr="003812E3">
        <w:t>Ensure that all activities reflect Te Tiriti o Waitangi, uphold cultural safety, and promote equity and inclusion. </w:t>
      </w:r>
    </w:p>
    <w:p w14:paraId="135CDCBA" w14:textId="50660E96" w:rsidR="00DF58AF" w:rsidRPr="003812E3" w:rsidRDefault="00DF58AF" w:rsidP="00DF58AF">
      <w:pPr>
        <w:pStyle w:val="Bullet1"/>
        <w:numPr>
          <w:ilvl w:val="0"/>
          <w:numId w:val="5"/>
        </w:numPr>
        <w:tabs>
          <w:tab w:val="clear" w:pos="454"/>
        </w:tabs>
        <w:spacing w:before="60" w:after="60"/>
      </w:pPr>
      <w:r w:rsidRPr="003812E3">
        <w:t>Represent the team, where appropriate, in cross-functional working groups, governance forums, and external engagements as required. </w:t>
      </w:r>
    </w:p>
    <w:p w14:paraId="04EC05B3" w14:textId="57D8DB1B" w:rsidR="0023446C" w:rsidRPr="003812E3" w:rsidRDefault="0023446C" w:rsidP="003812E3">
      <w:pPr>
        <w:pStyle w:val="ListBullet"/>
      </w:pPr>
      <w:r w:rsidRPr="003812E3">
        <w:t>Lead and contribute to relevant governance entities for required reporting and associated governance, including Change Requests and progress reports to relevant stakeholders.</w:t>
      </w:r>
    </w:p>
    <w:p w14:paraId="6C8C8AE2" w14:textId="77777777" w:rsidR="00DF58AF" w:rsidRPr="003812E3" w:rsidRDefault="00DF58AF" w:rsidP="00DF58AF">
      <w:pPr>
        <w:pStyle w:val="Bullet1"/>
        <w:numPr>
          <w:ilvl w:val="0"/>
          <w:numId w:val="0"/>
        </w:numPr>
        <w:tabs>
          <w:tab w:val="clear" w:pos="454"/>
        </w:tabs>
        <w:spacing w:before="360" w:after="60"/>
        <w:rPr>
          <w:b/>
          <w:bCs/>
          <w:iCs/>
          <w:color w:val="000000" w:themeColor="text1"/>
          <w:kern w:val="0"/>
          <w:sz w:val="28"/>
          <w:szCs w:val="28"/>
          <w:lang w:val="en-GB" w:eastAsia="en-GB"/>
        </w:rPr>
      </w:pPr>
      <w:r w:rsidRPr="003812E3">
        <w:rPr>
          <w:b/>
          <w:bCs/>
          <w:iCs/>
          <w:color w:val="000000" w:themeColor="text1"/>
          <w:kern w:val="0"/>
          <w:sz w:val="28"/>
          <w:szCs w:val="28"/>
          <w:lang w:val="en-GB" w:eastAsia="en-GB"/>
        </w:rPr>
        <w:t xml:space="preserve">Embedding te ao Māori </w:t>
      </w:r>
    </w:p>
    <w:p w14:paraId="66B8EC98" w14:textId="764A6E13" w:rsidR="00DF58AF" w:rsidRPr="003812E3" w:rsidRDefault="00DF58AF" w:rsidP="00DF58AF">
      <w:pPr>
        <w:pStyle w:val="Bullet1"/>
        <w:numPr>
          <w:ilvl w:val="0"/>
          <w:numId w:val="5"/>
        </w:numPr>
        <w:tabs>
          <w:tab w:val="clear" w:pos="454"/>
        </w:tabs>
        <w:spacing w:before="60" w:after="60"/>
      </w:pPr>
      <w:r w:rsidRPr="003812E3">
        <w:t xml:space="preserve">Embedding and building on Te Ao Māori within </w:t>
      </w:r>
      <w:r w:rsidR="0023446C" w:rsidRPr="003812E3">
        <w:t xml:space="preserve">your </w:t>
      </w:r>
      <w:r w:rsidRPr="003812E3">
        <w:t>leadership role.</w:t>
      </w:r>
    </w:p>
    <w:p w14:paraId="5F598405" w14:textId="77777777" w:rsidR="00DF58AF" w:rsidRPr="003812E3" w:rsidRDefault="00DF58AF" w:rsidP="00DF58AF">
      <w:pPr>
        <w:pStyle w:val="Bullet1"/>
        <w:numPr>
          <w:ilvl w:val="0"/>
          <w:numId w:val="5"/>
        </w:numPr>
        <w:tabs>
          <w:tab w:val="clear" w:pos="454"/>
        </w:tabs>
        <w:spacing w:before="60" w:after="60"/>
      </w:pPr>
      <w:r w:rsidRPr="003812E3">
        <w:t>Create the conditions for Te Ao Māori and Te Tiriti o Waitangi in all decisions to ensure Te Pae Tata is delivered and embedded in your business group.</w:t>
      </w:r>
    </w:p>
    <w:p w14:paraId="082A96E0" w14:textId="77777777" w:rsidR="00DF58AF" w:rsidRPr="003812E3" w:rsidRDefault="00DF58AF" w:rsidP="00DF58AF">
      <w:pPr>
        <w:pStyle w:val="Heading2"/>
        <w:spacing w:before="360"/>
      </w:pPr>
      <w:r w:rsidRPr="003812E3">
        <w:t>Health, safety and security</w:t>
      </w:r>
    </w:p>
    <w:p w14:paraId="64EAC7CB" w14:textId="77777777" w:rsidR="00DF58AF" w:rsidRPr="003812E3" w:rsidRDefault="00DF58AF" w:rsidP="00DF58AF">
      <w:pPr>
        <w:pStyle w:val="Bullet1"/>
        <w:numPr>
          <w:ilvl w:val="0"/>
          <w:numId w:val="5"/>
        </w:numPr>
        <w:tabs>
          <w:tab w:val="clear" w:pos="454"/>
        </w:tabs>
        <w:spacing w:before="60" w:after="60"/>
      </w:pPr>
      <w:r w:rsidRPr="003812E3">
        <w:t>Understand and implement your manager accountabilities as outlined in the HSS Accountability Framework.</w:t>
      </w:r>
    </w:p>
    <w:p w14:paraId="1DFFAE56" w14:textId="77777777" w:rsidR="00DF58AF" w:rsidRPr="003812E3" w:rsidRDefault="00DF58AF" w:rsidP="00DF58AF">
      <w:pPr>
        <w:pStyle w:val="Bullet1"/>
        <w:numPr>
          <w:ilvl w:val="0"/>
          <w:numId w:val="5"/>
        </w:numPr>
        <w:tabs>
          <w:tab w:val="clear" w:pos="454"/>
        </w:tabs>
        <w:spacing w:before="60" w:after="60"/>
      </w:pPr>
      <w:r w:rsidRPr="003812E3">
        <w:t>Ensure health, safety, security and wellbeing policies and procedures are understood, followed and implemented by all employees.</w:t>
      </w:r>
    </w:p>
    <w:p w14:paraId="74CFC8D2" w14:textId="77777777" w:rsidR="00DF58AF" w:rsidRPr="003812E3" w:rsidRDefault="00DF58AF" w:rsidP="00DF58AF">
      <w:pPr>
        <w:pStyle w:val="Heading2"/>
        <w:spacing w:before="360"/>
      </w:pPr>
      <w:r w:rsidRPr="003812E3">
        <w:t>Emergency management and business continuity</w:t>
      </w:r>
    </w:p>
    <w:p w14:paraId="6258073D" w14:textId="77777777" w:rsidR="00DF58AF" w:rsidRPr="003812E3" w:rsidRDefault="00DF58AF" w:rsidP="00DF58AF">
      <w:pPr>
        <w:pStyle w:val="Bullet1"/>
        <w:numPr>
          <w:ilvl w:val="0"/>
          <w:numId w:val="5"/>
        </w:numPr>
        <w:tabs>
          <w:tab w:val="clear" w:pos="454"/>
        </w:tabs>
        <w:spacing w:before="60" w:after="60"/>
      </w:pPr>
      <w:r w:rsidRPr="003812E3">
        <w:t>Take responsibility for emergency management and business continuity confirming management of the critical functions that satisfy legislative, regulatory and client obligations are in place during and after a disruptive event.</w:t>
      </w:r>
    </w:p>
    <w:p w14:paraId="661A9F2D" w14:textId="77777777" w:rsidR="00DF58AF" w:rsidRPr="003812E3" w:rsidRDefault="00DF58AF" w:rsidP="00DF58AF">
      <w:pPr>
        <w:pStyle w:val="Bullet1"/>
        <w:numPr>
          <w:ilvl w:val="0"/>
          <w:numId w:val="5"/>
        </w:numPr>
        <w:tabs>
          <w:tab w:val="clear" w:pos="454"/>
        </w:tabs>
        <w:spacing w:before="60" w:after="60"/>
      </w:pPr>
      <w:r w:rsidRPr="003812E3">
        <w:t>Ensure that policies and procedures encompassing emergency management, business continuity and crisis management arrangements are understood, followed and implemented by employees.</w:t>
      </w:r>
    </w:p>
    <w:p w14:paraId="26597065" w14:textId="77777777" w:rsidR="00DF58AF" w:rsidRPr="003812E3" w:rsidRDefault="00DF58AF" w:rsidP="00DF58AF">
      <w:pPr>
        <w:pStyle w:val="Heading2"/>
        <w:spacing w:before="360"/>
      </w:pPr>
      <w:r w:rsidRPr="003812E3">
        <w:t>Know-how</w:t>
      </w:r>
    </w:p>
    <w:p w14:paraId="50398D82" w14:textId="77777777" w:rsidR="00DF58AF" w:rsidRPr="003812E3" w:rsidRDefault="00DF58AF" w:rsidP="00DF58AF">
      <w:pPr>
        <w:pStyle w:val="Bullet1"/>
        <w:numPr>
          <w:ilvl w:val="0"/>
          <w:numId w:val="5"/>
        </w:numPr>
        <w:tabs>
          <w:tab w:val="clear" w:pos="454"/>
        </w:tabs>
        <w:spacing w:before="60" w:after="60"/>
      </w:pPr>
      <w:r w:rsidRPr="003812E3">
        <w:t>Relevant tertiary qualification and/or equivalent experience in design or related fields.</w:t>
      </w:r>
    </w:p>
    <w:p w14:paraId="4AF6A49E" w14:textId="77777777" w:rsidR="00DF58AF" w:rsidRPr="003812E3" w:rsidRDefault="00DF58AF" w:rsidP="00DF58AF">
      <w:pPr>
        <w:pStyle w:val="Bullet1"/>
        <w:numPr>
          <w:ilvl w:val="0"/>
          <w:numId w:val="5"/>
        </w:numPr>
        <w:tabs>
          <w:tab w:val="clear" w:pos="454"/>
        </w:tabs>
        <w:spacing w:before="60" w:after="60"/>
      </w:pPr>
      <w:r w:rsidRPr="003812E3">
        <w:t>Strong working knowledge of service design, person-centered design, and systems thinking methodologies. </w:t>
      </w:r>
    </w:p>
    <w:p w14:paraId="73162CEB" w14:textId="77777777" w:rsidR="00DF58AF" w:rsidRPr="003812E3" w:rsidRDefault="00DF58AF" w:rsidP="00DF58AF">
      <w:pPr>
        <w:pStyle w:val="Bullet1"/>
        <w:numPr>
          <w:ilvl w:val="0"/>
          <w:numId w:val="5"/>
        </w:numPr>
        <w:tabs>
          <w:tab w:val="clear" w:pos="454"/>
        </w:tabs>
        <w:spacing w:before="60" w:after="60"/>
      </w:pPr>
      <w:r w:rsidRPr="003812E3">
        <w:lastRenderedPageBreak/>
        <w:t>Practical experience in supporting design projects from discovery through to delivery, including facilitation of co-design and participatory processes. </w:t>
      </w:r>
    </w:p>
    <w:p w14:paraId="0B0EECFD" w14:textId="2EEE7926" w:rsidR="002B7E46" w:rsidRPr="003812E3" w:rsidRDefault="002779DB" w:rsidP="002B7E46">
      <w:pPr>
        <w:pStyle w:val="Bullet1"/>
        <w:numPr>
          <w:ilvl w:val="0"/>
          <w:numId w:val="5"/>
        </w:numPr>
        <w:tabs>
          <w:tab w:val="clear" w:pos="454"/>
        </w:tabs>
        <w:spacing w:before="60" w:after="60"/>
      </w:pPr>
      <w:r w:rsidRPr="003812E3">
        <w:t xml:space="preserve">Significant </w:t>
      </w:r>
      <w:r w:rsidR="002B7E46" w:rsidRPr="003812E3">
        <w:t xml:space="preserve">experience in business change management and enterprise wide portfolio management in a large and complex environment </w:t>
      </w:r>
    </w:p>
    <w:p w14:paraId="56A6503E" w14:textId="77777777" w:rsidR="002B7E46" w:rsidRPr="003812E3" w:rsidRDefault="002B7E46" w:rsidP="002B7E46">
      <w:pPr>
        <w:pStyle w:val="Bullet1"/>
        <w:numPr>
          <w:ilvl w:val="0"/>
          <w:numId w:val="5"/>
        </w:numPr>
        <w:tabs>
          <w:tab w:val="clear" w:pos="454"/>
        </w:tabs>
        <w:spacing w:before="60" w:after="60"/>
      </w:pPr>
      <w:r w:rsidRPr="003812E3">
        <w:rPr>
          <w:rFonts w:eastAsia="Calibri"/>
          <w:lang w:val="en-NZ"/>
        </w:rPr>
        <w:t xml:space="preserve">Advanced </w:t>
      </w:r>
      <w:r w:rsidRPr="003812E3">
        <w:t>expertise and experience in the use of change management methodologies, tools and principles within major projects and programme</w:t>
      </w:r>
    </w:p>
    <w:p w14:paraId="27F8B20C" w14:textId="6B2D4CE1" w:rsidR="002B7E46" w:rsidRPr="003812E3" w:rsidRDefault="002B7E46" w:rsidP="002B7E46">
      <w:pPr>
        <w:pStyle w:val="Bullet1"/>
        <w:numPr>
          <w:ilvl w:val="0"/>
          <w:numId w:val="5"/>
        </w:numPr>
        <w:tabs>
          <w:tab w:val="clear" w:pos="454"/>
        </w:tabs>
        <w:spacing w:before="60" w:after="60"/>
      </w:pPr>
      <w:r w:rsidRPr="003812E3">
        <w:t>Excellent communication skills, with the ability to translate complex concepts for diverse audiences</w:t>
      </w:r>
    </w:p>
    <w:p w14:paraId="175E19F0" w14:textId="08A0B224" w:rsidR="002B7E46" w:rsidRPr="003812E3" w:rsidRDefault="002779DB" w:rsidP="002B7E46">
      <w:pPr>
        <w:pStyle w:val="Bullet1"/>
        <w:numPr>
          <w:ilvl w:val="0"/>
          <w:numId w:val="5"/>
        </w:numPr>
        <w:tabs>
          <w:tab w:val="clear" w:pos="454"/>
        </w:tabs>
        <w:spacing w:before="60" w:after="60"/>
      </w:pPr>
      <w:r w:rsidRPr="003812E3">
        <w:t xml:space="preserve">Highly </w:t>
      </w:r>
      <w:r w:rsidR="002B7E46" w:rsidRPr="003812E3">
        <w:t xml:space="preserve">Experienced in advising senior leaders with the ability to influence and establish credibility and trust quickly </w:t>
      </w:r>
    </w:p>
    <w:p w14:paraId="34C62650" w14:textId="77777777" w:rsidR="00DF58AF" w:rsidRPr="003812E3" w:rsidRDefault="00DF58AF" w:rsidP="00DF58AF">
      <w:pPr>
        <w:pStyle w:val="Bullet1"/>
        <w:numPr>
          <w:ilvl w:val="0"/>
          <w:numId w:val="5"/>
        </w:numPr>
        <w:tabs>
          <w:tab w:val="clear" w:pos="454"/>
        </w:tabs>
        <w:spacing w:before="60" w:after="60"/>
      </w:pPr>
      <w:r w:rsidRPr="003812E3">
        <w:t>Understanding of public sector service delivery, policy development, and the role of design in improving outcomes for people and communities. </w:t>
      </w:r>
    </w:p>
    <w:p w14:paraId="30B8971E" w14:textId="77777777" w:rsidR="00DF58AF" w:rsidRPr="003812E3" w:rsidRDefault="00DF58AF" w:rsidP="00DF58AF">
      <w:pPr>
        <w:pStyle w:val="Bullet1"/>
        <w:numPr>
          <w:ilvl w:val="0"/>
          <w:numId w:val="5"/>
        </w:numPr>
        <w:tabs>
          <w:tab w:val="clear" w:pos="454"/>
        </w:tabs>
        <w:spacing w:before="60" w:after="60"/>
      </w:pPr>
      <w:r w:rsidRPr="003812E3">
        <w:t>Experience of agile and iterative delivery approaches, including sprint planning, prototyping, and user testing. </w:t>
      </w:r>
    </w:p>
    <w:p w14:paraId="348A1B63" w14:textId="77777777" w:rsidR="00DF58AF" w:rsidRPr="003812E3" w:rsidRDefault="00DF58AF" w:rsidP="00DF58AF">
      <w:pPr>
        <w:pStyle w:val="Bullet1"/>
        <w:numPr>
          <w:ilvl w:val="0"/>
          <w:numId w:val="5"/>
        </w:numPr>
        <w:tabs>
          <w:tab w:val="clear" w:pos="454"/>
        </w:tabs>
        <w:spacing w:before="60" w:after="60"/>
      </w:pPr>
      <w:r w:rsidRPr="003812E3">
        <w:t>Knowledge of accessibility standards, inclusive design principles, and digital design practices. </w:t>
      </w:r>
    </w:p>
    <w:p w14:paraId="3149755D" w14:textId="77777777" w:rsidR="00DF58AF" w:rsidRPr="003812E3" w:rsidRDefault="00DF58AF" w:rsidP="00DF58AF">
      <w:pPr>
        <w:pStyle w:val="Bullet1"/>
        <w:numPr>
          <w:ilvl w:val="0"/>
          <w:numId w:val="5"/>
        </w:numPr>
        <w:tabs>
          <w:tab w:val="clear" w:pos="454"/>
        </w:tabs>
        <w:spacing w:before="60" w:after="60"/>
      </w:pPr>
      <w:r w:rsidRPr="003812E3">
        <w:t>Ability to manage competing priorities, coordinate multiple workstreams, and deliver results in a fast-paced environment. </w:t>
      </w:r>
    </w:p>
    <w:p w14:paraId="6A2846CD" w14:textId="77777777" w:rsidR="00DF58AF" w:rsidRPr="003812E3" w:rsidRDefault="00DF58AF" w:rsidP="00DF58AF">
      <w:pPr>
        <w:pStyle w:val="Bullet1"/>
        <w:numPr>
          <w:ilvl w:val="0"/>
          <w:numId w:val="5"/>
        </w:numPr>
        <w:tabs>
          <w:tab w:val="clear" w:pos="454"/>
        </w:tabs>
        <w:spacing w:before="60" w:after="60"/>
      </w:pPr>
      <w:r w:rsidRPr="003812E3">
        <w:t>Skilled in stakeholder engagement, collaboration, and cross-functional relationships.</w:t>
      </w:r>
    </w:p>
    <w:p w14:paraId="26311465" w14:textId="77777777" w:rsidR="00DF58AF" w:rsidRPr="003812E3" w:rsidRDefault="00DF58AF" w:rsidP="00DF58AF">
      <w:pPr>
        <w:pStyle w:val="Bullet1"/>
        <w:numPr>
          <w:ilvl w:val="0"/>
          <w:numId w:val="5"/>
        </w:numPr>
        <w:tabs>
          <w:tab w:val="clear" w:pos="454"/>
        </w:tabs>
        <w:spacing w:before="60" w:after="60"/>
      </w:pPr>
      <w:r w:rsidRPr="003812E3">
        <w:t>Experience contributing to projects involving the adoption of new practices or changes to systems and processes.</w:t>
      </w:r>
    </w:p>
    <w:p w14:paraId="21916B8C" w14:textId="77777777" w:rsidR="002B7E46" w:rsidRPr="003812E3" w:rsidRDefault="002B7E46" w:rsidP="002B7E46">
      <w:pPr>
        <w:pStyle w:val="Bullet1"/>
        <w:numPr>
          <w:ilvl w:val="0"/>
          <w:numId w:val="5"/>
        </w:numPr>
        <w:tabs>
          <w:tab w:val="clear" w:pos="454"/>
        </w:tabs>
        <w:spacing w:before="60" w:after="60"/>
      </w:pPr>
      <w:r w:rsidRPr="003812E3">
        <w:t>Demonstrated success in leading the implementation of change and change adoption in client service organisations</w:t>
      </w:r>
    </w:p>
    <w:p w14:paraId="1B7D6346" w14:textId="68222CD0" w:rsidR="002B7E46" w:rsidRPr="003812E3" w:rsidRDefault="002779DB" w:rsidP="003812E3">
      <w:pPr>
        <w:pStyle w:val="Bullet1"/>
        <w:numPr>
          <w:ilvl w:val="0"/>
          <w:numId w:val="5"/>
        </w:numPr>
        <w:tabs>
          <w:tab w:val="clear" w:pos="454"/>
        </w:tabs>
        <w:spacing w:before="60" w:after="60"/>
      </w:pPr>
      <w:r w:rsidRPr="003812E3">
        <w:t>Strong experience in s</w:t>
      </w:r>
      <w:r w:rsidR="002B7E46" w:rsidRPr="003812E3">
        <w:t>trategic planning and a structured approach to risk identification and management for complex, multi-stakeholder initiatives</w:t>
      </w:r>
    </w:p>
    <w:p w14:paraId="43E82C13" w14:textId="77777777" w:rsidR="00DF58AF" w:rsidRPr="003812E3" w:rsidRDefault="00DF58AF" w:rsidP="00DF58AF">
      <w:pPr>
        <w:pStyle w:val="Bullet1"/>
        <w:numPr>
          <w:ilvl w:val="0"/>
          <w:numId w:val="5"/>
        </w:numPr>
        <w:tabs>
          <w:tab w:val="clear" w:pos="454"/>
        </w:tabs>
        <w:spacing w:before="60" w:after="60"/>
      </w:pPr>
      <w:r w:rsidRPr="003812E3">
        <w:t>Understanding of Te Tiriti o Waitangi and its application in public sector design and service delivery. </w:t>
      </w:r>
    </w:p>
    <w:p w14:paraId="3CEFB662" w14:textId="77777777" w:rsidR="00DF58AF" w:rsidRPr="003812E3" w:rsidRDefault="00DF58AF" w:rsidP="00DF58AF">
      <w:pPr>
        <w:pStyle w:val="Bullet1"/>
        <w:numPr>
          <w:ilvl w:val="0"/>
          <w:numId w:val="5"/>
        </w:numPr>
        <w:tabs>
          <w:tab w:val="clear" w:pos="454"/>
        </w:tabs>
        <w:spacing w:before="60" w:after="60"/>
      </w:pPr>
      <w:r w:rsidRPr="003812E3">
        <w:t xml:space="preserve">Experience in mentoring and supporting </w:t>
      </w:r>
      <w:proofErr w:type="gramStart"/>
      <w:r w:rsidRPr="003812E3">
        <w:t>others, and</w:t>
      </w:r>
      <w:proofErr w:type="gramEnd"/>
      <w:r w:rsidRPr="003812E3">
        <w:t xml:space="preserve"> contributing to team capability and cohesion. </w:t>
      </w:r>
    </w:p>
    <w:p w14:paraId="27D736E7" w14:textId="77777777" w:rsidR="00DF58AF" w:rsidRPr="003812E3" w:rsidRDefault="00DF58AF" w:rsidP="00DF58AF">
      <w:pPr>
        <w:pStyle w:val="Bullet1"/>
        <w:numPr>
          <w:ilvl w:val="0"/>
          <w:numId w:val="0"/>
        </w:numPr>
        <w:tabs>
          <w:tab w:val="clear" w:pos="454"/>
        </w:tabs>
        <w:spacing w:before="60" w:after="60"/>
        <w:ind w:left="360"/>
        <w:rPr>
          <w:lang w:val="en-NZ"/>
        </w:rPr>
      </w:pPr>
    </w:p>
    <w:p w14:paraId="066209FF" w14:textId="77777777" w:rsidR="00DF58AF" w:rsidRPr="003812E3" w:rsidRDefault="00DF58AF" w:rsidP="00DF58AF">
      <w:pPr>
        <w:pStyle w:val="Heading2"/>
        <w:spacing w:before="360"/>
      </w:pPr>
      <w:r w:rsidRPr="003812E3">
        <w:t>Attributes</w:t>
      </w:r>
    </w:p>
    <w:p w14:paraId="7A263973" w14:textId="77777777" w:rsidR="00DF58AF" w:rsidRPr="003812E3" w:rsidRDefault="00DF58AF" w:rsidP="00DF58AF">
      <w:pPr>
        <w:pStyle w:val="Bullet1"/>
        <w:numPr>
          <w:ilvl w:val="0"/>
          <w:numId w:val="5"/>
        </w:numPr>
        <w:tabs>
          <w:tab w:val="clear" w:pos="454"/>
        </w:tabs>
        <w:spacing w:before="60" w:after="60"/>
      </w:pPr>
      <w:r w:rsidRPr="003812E3">
        <w:t>Contributes to team clarity and purpose, helping to foster a positive and inclusive culture. </w:t>
      </w:r>
    </w:p>
    <w:p w14:paraId="2776EB5D" w14:textId="77777777" w:rsidR="00DF58AF" w:rsidRPr="003812E3" w:rsidRDefault="00DF58AF" w:rsidP="00DF58AF">
      <w:pPr>
        <w:pStyle w:val="Bullet1"/>
        <w:numPr>
          <w:ilvl w:val="0"/>
          <w:numId w:val="5"/>
        </w:numPr>
        <w:tabs>
          <w:tab w:val="clear" w:pos="454"/>
        </w:tabs>
        <w:spacing w:before="60" w:after="60"/>
      </w:pPr>
      <w:r w:rsidRPr="003812E3">
        <w:t>Maintains a strong user-centered focus, ensuring design solutions reflect real-world needs. </w:t>
      </w:r>
    </w:p>
    <w:p w14:paraId="0AC36E53" w14:textId="106A8B4C" w:rsidR="002B7E46" w:rsidRPr="003812E3" w:rsidRDefault="002B7E46" w:rsidP="00DF58AF">
      <w:pPr>
        <w:pStyle w:val="Bullet1"/>
        <w:numPr>
          <w:ilvl w:val="0"/>
          <w:numId w:val="5"/>
        </w:numPr>
        <w:tabs>
          <w:tab w:val="clear" w:pos="454"/>
        </w:tabs>
        <w:spacing w:before="60" w:after="60"/>
      </w:pPr>
      <w:r w:rsidRPr="003812E3">
        <w:t>Strong influencing skills</w:t>
      </w:r>
    </w:p>
    <w:p w14:paraId="34F94104" w14:textId="33B30245" w:rsidR="002B7E46" w:rsidRPr="003812E3" w:rsidRDefault="002779DB" w:rsidP="002B7E46">
      <w:pPr>
        <w:pStyle w:val="Bullet1"/>
        <w:numPr>
          <w:ilvl w:val="0"/>
          <w:numId w:val="5"/>
        </w:numPr>
        <w:tabs>
          <w:tab w:val="clear" w:pos="454"/>
        </w:tabs>
        <w:spacing w:before="60" w:after="60"/>
      </w:pPr>
      <w:proofErr w:type="spellStart"/>
      <w:r w:rsidRPr="003812E3">
        <w:t>uperior</w:t>
      </w:r>
      <w:proofErr w:type="spellEnd"/>
      <w:r w:rsidR="002B7E46" w:rsidRPr="003812E3">
        <w:t xml:space="preserve"> relationship and engagement skills.</w:t>
      </w:r>
    </w:p>
    <w:p w14:paraId="593FFB9C" w14:textId="77777777" w:rsidR="002B7E46" w:rsidRPr="003812E3" w:rsidRDefault="002B7E46" w:rsidP="002B7E46">
      <w:pPr>
        <w:pStyle w:val="Bullet1"/>
        <w:numPr>
          <w:ilvl w:val="0"/>
          <w:numId w:val="5"/>
        </w:numPr>
        <w:tabs>
          <w:tab w:val="clear" w:pos="454"/>
        </w:tabs>
        <w:spacing w:before="60" w:after="60"/>
      </w:pPr>
      <w:r w:rsidRPr="003812E3">
        <w:t>Excellent skills in critical thinking and problem solving skills.</w:t>
      </w:r>
    </w:p>
    <w:p w14:paraId="06A4829E" w14:textId="50E87107" w:rsidR="002B7E46" w:rsidRPr="003812E3" w:rsidRDefault="002B7E46" w:rsidP="002B7E46">
      <w:pPr>
        <w:pStyle w:val="Bullet1"/>
        <w:numPr>
          <w:ilvl w:val="0"/>
          <w:numId w:val="5"/>
        </w:numPr>
        <w:tabs>
          <w:tab w:val="clear" w:pos="454"/>
        </w:tabs>
        <w:spacing w:before="60" w:after="60"/>
      </w:pPr>
      <w:r w:rsidRPr="003812E3">
        <w:rPr>
          <w:rFonts w:hint="eastAsia"/>
        </w:rPr>
        <w:t xml:space="preserve">High level of </w:t>
      </w:r>
      <w:r w:rsidRPr="003812E3">
        <w:t xml:space="preserve">political savvy, </w:t>
      </w:r>
      <w:r w:rsidRPr="003812E3">
        <w:rPr>
          <w:rFonts w:hint="eastAsia"/>
        </w:rPr>
        <w:t>o</w:t>
      </w:r>
      <w:r w:rsidRPr="003812E3">
        <w:t>rganisational and environmental awareness.</w:t>
      </w:r>
    </w:p>
    <w:p w14:paraId="05C50B27" w14:textId="77777777" w:rsidR="00DF58AF" w:rsidRPr="003812E3" w:rsidRDefault="00DF58AF" w:rsidP="00DF58AF">
      <w:pPr>
        <w:pStyle w:val="Bullet1"/>
        <w:numPr>
          <w:ilvl w:val="0"/>
          <w:numId w:val="5"/>
        </w:numPr>
        <w:tabs>
          <w:tab w:val="clear" w:pos="454"/>
        </w:tabs>
        <w:spacing w:before="60" w:after="60"/>
      </w:pPr>
      <w:r w:rsidRPr="003812E3">
        <w:t>Builds trust through integrity, transparency, and consistent delivery. </w:t>
      </w:r>
    </w:p>
    <w:p w14:paraId="7349894B" w14:textId="77777777" w:rsidR="00DF58AF" w:rsidRPr="003812E3" w:rsidRDefault="00DF58AF" w:rsidP="00DF58AF">
      <w:pPr>
        <w:pStyle w:val="Bullet1"/>
        <w:numPr>
          <w:ilvl w:val="0"/>
          <w:numId w:val="5"/>
        </w:numPr>
        <w:tabs>
          <w:tab w:val="clear" w:pos="454"/>
        </w:tabs>
        <w:spacing w:before="60" w:after="60"/>
      </w:pPr>
      <w:r w:rsidRPr="003812E3">
        <w:t>Navigates complexity with confidence, applying systems thinking to challenges. </w:t>
      </w:r>
    </w:p>
    <w:p w14:paraId="6724EFF0" w14:textId="77777777" w:rsidR="00DF58AF" w:rsidRPr="003812E3" w:rsidRDefault="00DF58AF" w:rsidP="00DF58AF">
      <w:pPr>
        <w:pStyle w:val="Bullet1"/>
        <w:numPr>
          <w:ilvl w:val="0"/>
          <w:numId w:val="5"/>
        </w:numPr>
        <w:tabs>
          <w:tab w:val="clear" w:pos="454"/>
        </w:tabs>
        <w:spacing w:before="60" w:after="60"/>
      </w:pPr>
      <w:r w:rsidRPr="003812E3">
        <w:t>Champions equity and cultural responsiveness in design practice. </w:t>
      </w:r>
    </w:p>
    <w:p w14:paraId="0F15C765" w14:textId="77777777" w:rsidR="00DF58AF" w:rsidRPr="003812E3" w:rsidRDefault="00DF58AF" w:rsidP="00DF58AF">
      <w:pPr>
        <w:pStyle w:val="Bullet1"/>
        <w:numPr>
          <w:ilvl w:val="0"/>
          <w:numId w:val="5"/>
        </w:numPr>
        <w:tabs>
          <w:tab w:val="clear" w:pos="454"/>
        </w:tabs>
        <w:spacing w:before="60" w:after="60"/>
      </w:pPr>
      <w:r w:rsidRPr="003812E3">
        <w:t>Takes initiative and ownership, driving continuous improvement. </w:t>
      </w:r>
    </w:p>
    <w:p w14:paraId="518F352C" w14:textId="77777777" w:rsidR="00DF58AF" w:rsidRPr="003812E3" w:rsidRDefault="00DF58AF" w:rsidP="00DF58AF">
      <w:pPr>
        <w:pStyle w:val="Bullet1"/>
        <w:numPr>
          <w:ilvl w:val="0"/>
          <w:numId w:val="5"/>
        </w:numPr>
        <w:tabs>
          <w:tab w:val="clear" w:pos="454"/>
        </w:tabs>
        <w:spacing w:before="60" w:after="60"/>
      </w:pPr>
      <w:r w:rsidRPr="003812E3">
        <w:t>Collaborates across teams, valuing diverse perspectives and shared goals. </w:t>
      </w:r>
    </w:p>
    <w:p w14:paraId="7DF7BDC2" w14:textId="77777777" w:rsidR="00DF58AF" w:rsidRPr="003812E3" w:rsidRDefault="00DF58AF" w:rsidP="00DF58AF">
      <w:pPr>
        <w:pStyle w:val="Bullet1"/>
        <w:numPr>
          <w:ilvl w:val="0"/>
          <w:numId w:val="5"/>
        </w:numPr>
        <w:tabs>
          <w:tab w:val="clear" w:pos="454"/>
        </w:tabs>
        <w:spacing w:before="60" w:after="60"/>
      </w:pPr>
      <w:r w:rsidRPr="003812E3">
        <w:lastRenderedPageBreak/>
        <w:t>Demonstrates curiosity and a growth mindset, seeking opportunities to learn. </w:t>
      </w:r>
    </w:p>
    <w:p w14:paraId="2437C772" w14:textId="77777777" w:rsidR="00DF58AF" w:rsidRPr="003812E3" w:rsidRDefault="00DF58AF" w:rsidP="00DF58AF">
      <w:pPr>
        <w:pStyle w:val="Bullet1"/>
        <w:numPr>
          <w:ilvl w:val="0"/>
          <w:numId w:val="5"/>
        </w:numPr>
        <w:tabs>
          <w:tab w:val="clear" w:pos="454"/>
        </w:tabs>
        <w:spacing w:before="60" w:after="60"/>
      </w:pPr>
      <w:r w:rsidRPr="003812E3">
        <w:t>Upholds Te Tiriti o Waitangi principles in all aspects of work. </w:t>
      </w:r>
    </w:p>
    <w:p w14:paraId="79274F52" w14:textId="77777777" w:rsidR="00DF58AF" w:rsidRPr="003812E3" w:rsidRDefault="00DF58AF" w:rsidP="00DF58AF">
      <w:pPr>
        <w:pStyle w:val="ListBullet"/>
        <w:rPr>
          <w:lang w:eastAsia="en-NZ"/>
        </w:rPr>
      </w:pPr>
      <w:r w:rsidRPr="003812E3">
        <w:rPr>
          <w:lang w:eastAsia="en-NZ"/>
        </w:rPr>
        <w:t>Strong planning and time management skills, with flexibility to respond to shifting priorities.</w:t>
      </w:r>
    </w:p>
    <w:p w14:paraId="741B05D4" w14:textId="77777777" w:rsidR="00DF58AF" w:rsidRPr="003812E3" w:rsidRDefault="00DF58AF" w:rsidP="00DF58AF">
      <w:pPr>
        <w:pStyle w:val="ListBullet"/>
      </w:pPr>
      <w:r w:rsidRPr="003812E3">
        <w:t>Acts with integrity and accountability.</w:t>
      </w:r>
    </w:p>
    <w:p w14:paraId="4BBB9EC2" w14:textId="77777777" w:rsidR="00DF58AF" w:rsidRPr="003812E3" w:rsidRDefault="00DF58AF" w:rsidP="00DF58AF">
      <w:pPr>
        <w:pStyle w:val="ListBullet"/>
      </w:pPr>
      <w:r w:rsidRPr="003812E3">
        <w:t>Supports team direction with clarity and consistency, showing sound judgment.</w:t>
      </w:r>
    </w:p>
    <w:p w14:paraId="77C66558" w14:textId="77777777" w:rsidR="00DF58AF" w:rsidRPr="003812E3" w:rsidRDefault="00DF58AF" w:rsidP="00DF58AF">
      <w:pPr>
        <w:pStyle w:val="ListBullet"/>
      </w:pPr>
      <w:r w:rsidRPr="003812E3">
        <w:t>Exercises good judgement and displays organisational awareness.</w:t>
      </w:r>
    </w:p>
    <w:p w14:paraId="349D0BB3" w14:textId="77777777" w:rsidR="00DF58AF" w:rsidRPr="003812E3" w:rsidRDefault="00DF58AF" w:rsidP="00DF58AF">
      <w:pPr>
        <w:pStyle w:val="ListBullet"/>
      </w:pPr>
      <w:r w:rsidRPr="003812E3">
        <w:t>Flexible, adaptable and pragmatic.</w:t>
      </w:r>
    </w:p>
    <w:p w14:paraId="07D6B2B0" w14:textId="77777777" w:rsidR="00DF58AF" w:rsidRPr="003812E3" w:rsidRDefault="00DF58AF" w:rsidP="00DF58AF">
      <w:pPr>
        <w:pStyle w:val="ListBullet"/>
      </w:pPr>
      <w:r w:rsidRPr="003812E3">
        <w:t>Brings a strong client focus to design decisions and interactions.</w:t>
      </w:r>
    </w:p>
    <w:p w14:paraId="5291C98D" w14:textId="77777777" w:rsidR="00DF58AF" w:rsidRPr="003812E3" w:rsidRDefault="00DF58AF" w:rsidP="00DF58AF">
      <w:pPr>
        <w:pStyle w:val="ListBullet"/>
      </w:pPr>
      <w:r w:rsidRPr="003812E3">
        <w:t>Welcomes and values diversity and actively contributes to an inclusive working environment where differences are acknowledged and respected.</w:t>
      </w:r>
    </w:p>
    <w:p w14:paraId="3DEE083B" w14:textId="77777777" w:rsidR="00DF58AF" w:rsidRPr="003812E3" w:rsidRDefault="00DF58AF" w:rsidP="00DF58AF">
      <w:pPr>
        <w:pStyle w:val="ListBullet"/>
      </w:pPr>
      <w:r w:rsidRPr="003812E3">
        <w:t>Contributes positively during periods of significant change, helping others adapt to updated practices and priorities.</w:t>
      </w:r>
    </w:p>
    <w:p w14:paraId="6FBE8963" w14:textId="77777777" w:rsidR="00DF58AF" w:rsidRPr="003812E3" w:rsidRDefault="00DF58AF" w:rsidP="00DF58AF">
      <w:pPr>
        <w:pStyle w:val="Heading2"/>
        <w:spacing w:before="360"/>
      </w:pPr>
      <w:r w:rsidRPr="003812E3">
        <w:t xml:space="preserve">Key relationships </w:t>
      </w:r>
    </w:p>
    <w:p w14:paraId="7BA97F84" w14:textId="77777777" w:rsidR="00DF58AF" w:rsidRPr="003812E3" w:rsidRDefault="00DF58AF" w:rsidP="00DF58AF">
      <w:pPr>
        <w:pStyle w:val="Heading3"/>
      </w:pPr>
      <w:r w:rsidRPr="003812E3">
        <w:t>Internal</w:t>
      </w:r>
    </w:p>
    <w:p w14:paraId="308DE22A" w14:textId="77777777" w:rsidR="00DF58AF" w:rsidRPr="003812E3" w:rsidRDefault="00DF58AF" w:rsidP="00DF58AF">
      <w:pPr>
        <w:pStyle w:val="Bullet1"/>
        <w:numPr>
          <w:ilvl w:val="0"/>
          <w:numId w:val="5"/>
        </w:numPr>
        <w:tabs>
          <w:tab w:val="clear" w:pos="454"/>
        </w:tabs>
        <w:spacing w:before="60" w:after="60"/>
      </w:pPr>
      <w:r w:rsidRPr="003812E3">
        <w:t>DSS Leadership Team</w:t>
      </w:r>
    </w:p>
    <w:p w14:paraId="4E2A3ECC" w14:textId="79AE18BF" w:rsidR="00DF58AF" w:rsidRPr="003812E3" w:rsidRDefault="00DF58AF" w:rsidP="00DF58AF">
      <w:pPr>
        <w:pStyle w:val="Bullet1"/>
        <w:numPr>
          <w:ilvl w:val="0"/>
          <w:numId w:val="5"/>
        </w:numPr>
        <w:tabs>
          <w:tab w:val="clear" w:pos="454"/>
        </w:tabs>
        <w:spacing w:before="60" w:after="60"/>
      </w:pPr>
      <w:r w:rsidRPr="003812E3">
        <w:t>The wider Design, Delivery &amp; Data Team</w:t>
      </w:r>
    </w:p>
    <w:p w14:paraId="45B7F445" w14:textId="77777777" w:rsidR="00DF58AF" w:rsidRPr="003812E3" w:rsidRDefault="00DF58AF" w:rsidP="00DF58AF">
      <w:pPr>
        <w:pStyle w:val="Heading3"/>
      </w:pPr>
      <w:r w:rsidRPr="003812E3">
        <w:t xml:space="preserve">External </w:t>
      </w:r>
    </w:p>
    <w:p w14:paraId="3D22E4F1" w14:textId="77777777" w:rsidR="00DF58AF" w:rsidRPr="003812E3" w:rsidRDefault="00DF58AF" w:rsidP="00DF58AF">
      <w:pPr>
        <w:pStyle w:val="ListBullet"/>
        <w:rPr>
          <w:rFonts w:eastAsia="Times New Roman"/>
          <w:kern w:val="28"/>
          <w:szCs w:val="20"/>
          <w:lang w:val="en-US"/>
        </w:rPr>
      </w:pPr>
      <w:r w:rsidRPr="003812E3">
        <w:rPr>
          <w:rFonts w:eastAsia="Times New Roman"/>
          <w:kern w:val="28"/>
          <w:szCs w:val="20"/>
          <w:lang w:val="en-US"/>
        </w:rPr>
        <w:t>Disability sector providers and representative groups</w:t>
      </w:r>
    </w:p>
    <w:p w14:paraId="7EB5BE46" w14:textId="77777777" w:rsidR="00DF58AF" w:rsidRPr="003812E3" w:rsidRDefault="00DF58AF" w:rsidP="00DF58AF">
      <w:pPr>
        <w:pStyle w:val="ListBullet"/>
        <w:rPr>
          <w:rFonts w:eastAsia="Times New Roman"/>
          <w:kern w:val="28"/>
          <w:szCs w:val="20"/>
          <w:lang w:val="en-US"/>
        </w:rPr>
      </w:pPr>
      <w:r w:rsidRPr="003812E3">
        <w:rPr>
          <w:rFonts w:eastAsia="Times New Roman"/>
          <w:kern w:val="28"/>
          <w:szCs w:val="20"/>
          <w:lang w:val="en-US"/>
        </w:rPr>
        <w:t>Disability non-government organisations</w:t>
      </w:r>
    </w:p>
    <w:p w14:paraId="1D5183A2" w14:textId="77777777" w:rsidR="00DF58AF" w:rsidRPr="003812E3" w:rsidRDefault="00DF58AF" w:rsidP="00DF58AF">
      <w:pPr>
        <w:pStyle w:val="ListBullet"/>
        <w:rPr>
          <w:b/>
        </w:rPr>
      </w:pPr>
      <w:r w:rsidRPr="003812E3">
        <w:t>Other government agencies</w:t>
      </w:r>
    </w:p>
    <w:p w14:paraId="5B33AF99" w14:textId="77777777" w:rsidR="00DF58AF" w:rsidRPr="003812E3" w:rsidRDefault="00DF58AF" w:rsidP="00DF58AF">
      <w:pPr>
        <w:pStyle w:val="Heading2"/>
        <w:spacing w:before="360"/>
      </w:pPr>
      <w:r w:rsidRPr="003812E3">
        <w:t xml:space="preserve">Other </w:t>
      </w:r>
    </w:p>
    <w:p w14:paraId="68E460F0" w14:textId="77777777" w:rsidR="00DF58AF" w:rsidRPr="003812E3" w:rsidRDefault="00DF58AF" w:rsidP="00DF58AF">
      <w:pPr>
        <w:pStyle w:val="Heading3"/>
      </w:pPr>
      <w:r w:rsidRPr="003812E3">
        <w:t>Delegations</w:t>
      </w:r>
    </w:p>
    <w:p w14:paraId="1C67C7A8" w14:textId="4DCDBEFD" w:rsidR="00DF58AF" w:rsidRPr="003812E3" w:rsidRDefault="00DF58AF" w:rsidP="00DF58AF">
      <w:pPr>
        <w:pStyle w:val="Bullet1"/>
        <w:numPr>
          <w:ilvl w:val="0"/>
          <w:numId w:val="5"/>
        </w:numPr>
        <w:tabs>
          <w:tab w:val="clear" w:pos="454"/>
        </w:tabs>
        <w:spacing w:before="60" w:after="60"/>
      </w:pPr>
      <w:r w:rsidRPr="003812E3">
        <w:t>Financial – Yes</w:t>
      </w:r>
      <w:r w:rsidR="00DB09DB">
        <w:t xml:space="preserve"> level 5</w:t>
      </w:r>
    </w:p>
    <w:p w14:paraId="54634428" w14:textId="106AEDC2" w:rsidR="00DF58AF" w:rsidRDefault="00DF58AF" w:rsidP="00DF58AF">
      <w:pPr>
        <w:pStyle w:val="Bullet1"/>
        <w:numPr>
          <w:ilvl w:val="0"/>
          <w:numId w:val="5"/>
        </w:numPr>
        <w:tabs>
          <w:tab w:val="clear" w:pos="454"/>
        </w:tabs>
        <w:spacing w:before="60" w:after="60"/>
      </w:pPr>
      <w:r w:rsidRPr="003812E3">
        <w:t xml:space="preserve">Human Resources </w:t>
      </w:r>
      <w:r w:rsidR="0076730B">
        <w:t xml:space="preserve">- </w:t>
      </w:r>
      <w:r w:rsidRPr="003812E3">
        <w:t xml:space="preserve">Yes level </w:t>
      </w:r>
      <w:r w:rsidR="00DB09DB">
        <w:t>5</w:t>
      </w:r>
    </w:p>
    <w:p w14:paraId="41DE4D9F" w14:textId="77777777" w:rsidR="00DB09DB" w:rsidRPr="003812E3" w:rsidRDefault="00DB09DB" w:rsidP="00DB09DB">
      <w:pPr>
        <w:pStyle w:val="Bullet1"/>
        <w:numPr>
          <w:ilvl w:val="0"/>
          <w:numId w:val="0"/>
        </w:numPr>
        <w:tabs>
          <w:tab w:val="clear" w:pos="454"/>
        </w:tabs>
        <w:spacing w:before="60" w:after="60"/>
        <w:ind w:left="360"/>
      </w:pPr>
    </w:p>
    <w:p w14:paraId="7F3AA159" w14:textId="77777777" w:rsidR="00DF58AF" w:rsidRPr="003812E3" w:rsidRDefault="00DF58AF" w:rsidP="00DF58AF">
      <w:pPr>
        <w:pStyle w:val="Heading3"/>
      </w:pPr>
      <w:r w:rsidRPr="003812E3">
        <w:t>Direct reports - Yes</w:t>
      </w:r>
    </w:p>
    <w:p w14:paraId="074CC5FA" w14:textId="77777777" w:rsidR="00DF58AF" w:rsidRPr="003812E3" w:rsidRDefault="00DF58AF" w:rsidP="00DF58AF">
      <w:pPr>
        <w:pStyle w:val="Heading3"/>
      </w:pPr>
      <w:r w:rsidRPr="003812E3">
        <w:t>Security clearance - No</w:t>
      </w:r>
    </w:p>
    <w:p w14:paraId="2753B800" w14:textId="77777777" w:rsidR="00DF58AF" w:rsidRPr="003812E3" w:rsidRDefault="00DF58AF" w:rsidP="00DF58AF">
      <w:pPr>
        <w:pStyle w:val="Heading3"/>
      </w:pPr>
      <w:r w:rsidRPr="003812E3">
        <w:t>Children’s worker - No</w:t>
      </w:r>
    </w:p>
    <w:p w14:paraId="51C6A9F9" w14:textId="77777777" w:rsidR="00DF58AF" w:rsidRPr="003812E3" w:rsidRDefault="00DF58AF" w:rsidP="00DF58AF">
      <w:pPr>
        <w:spacing w:after="0" w:line="240" w:lineRule="auto"/>
      </w:pPr>
      <w:r w:rsidRPr="003812E3">
        <w:t>Limited adhoc travel may be required</w:t>
      </w:r>
    </w:p>
    <w:p w14:paraId="4D73845B" w14:textId="77777777" w:rsidR="00DF58AF" w:rsidRPr="003812E3" w:rsidRDefault="00DF58AF" w:rsidP="00DF58AF"/>
    <w:p w14:paraId="63A97B29" w14:textId="77777777" w:rsidR="00DF58AF" w:rsidRPr="003812E3" w:rsidRDefault="00DF58AF" w:rsidP="00DF58AF"/>
    <w:p w14:paraId="77E6C781" w14:textId="77777777" w:rsidR="00DF58AF" w:rsidRPr="004230ED" w:rsidRDefault="00DF58AF" w:rsidP="00DF58AF">
      <w:r w:rsidRPr="003812E3">
        <w:rPr>
          <w:rFonts w:eastAsia="Times New Roman"/>
          <w:b/>
          <w:sz w:val="24"/>
          <w:szCs w:val="20"/>
          <w:lang w:eastAsia="en-GB"/>
        </w:rPr>
        <w:t>Position Description Updated:</w:t>
      </w:r>
      <w:r w:rsidRPr="003812E3">
        <w:rPr>
          <w:rFonts w:eastAsia="Times New Roman"/>
          <w:b/>
          <w:sz w:val="22"/>
          <w:szCs w:val="20"/>
          <w:lang w:val="en-NZ" w:eastAsia="en-GB"/>
        </w:rPr>
        <w:t xml:space="preserve"> </w:t>
      </w:r>
      <w:r w:rsidRPr="003812E3">
        <w:t>June 2025</w:t>
      </w:r>
    </w:p>
    <w:p w14:paraId="6B80AA7A" w14:textId="77777777" w:rsidR="00DF58AF" w:rsidRPr="0080061F" w:rsidRDefault="00DF58AF" w:rsidP="00DF58AF">
      <w:pPr>
        <w:pStyle w:val="subtext"/>
        <w:ind w:left="0"/>
        <w:rPr>
          <w:b w:val="0"/>
          <w:bCs w:val="0"/>
          <w:lang w:eastAsia="en-GB"/>
        </w:rPr>
      </w:pPr>
    </w:p>
    <w:p w14:paraId="75900112" w14:textId="77777777" w:rsidR="00F829F6" w:rsidRPr="00F113EF" w:rsidRDefault="00F829F6" w:rsidP="00F113EF"/>
    <w:sectPr w:rsidR="00F829F6" w:rsidRPr="00F113EF" w:rsidSect="0075222E">
      <w:headerReference w:type="even" r:id="rId18"/>
      <w:headerReference w:type="default" r:id="rId19"/>
      <w:headerReference w:type="first" r:id="rId20"/>
      <w:footerReference w:type="first" r:id="rId21"/>
      <w:pgSz w:w="11906" w:h="16838"/>
      <w:pgMar w:top="851" w:right="1440" w:bottom="851" w:left="1134" w:header="45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681A" w14:textId="77777777" w:rsidR="00581D22" w:rsidRDefault="00581D22" w:rsidP="00DF58AF">
      <w:pPr>
        <w:spacing w:after="0" w:line="240" w:lineRule="auto"/>
      </w:pPr>
      <w:r>
        <w:separator/>
      </w:r>
    </w:p>
  </w:endnote>
  <w:endnote w:type="continuationSeparator" w:id="0">
    <w:p w14:paraId="4846B99C" w14:textId="77777777" w:rsidR="00581D22" w:rsidRDefault="00581D22" w:rsidP="00DF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00A9" w14:textId="1BDAA0A3" w:rsidR="0075222E" w:rsidRDefault="0075222E" w:rsidP="0075222E">
    <w:pPr>
      <w:pStyle w:val="Footer"/>
      <w:pBdr>
        <w:top w:val="single" w:sz="4" w:space="1" w:color="auto"/>
      </w:pBdr>
      <w:tabs>
        <w:tab w:val="clear" w:pos="9026"/>
        <w:tab w:val="right" w:pos="10206"/>
      </w:tabs>
    </w:pPr>
    <w:r w:rsidRPr="008B5C31">
      <w:t xml:space="preserve">Position Description – </w:t>
    </w:r>
    <w:r>
      <w:t>Design and Change Lead</w:t>
    </w:r>
    <w:r>
      <w:tab/>
    </w:r>
    <w:r>
      <w:tab/>
    </w:r>
    <w:sdt>
      <w:sdtPr>
        <w:id w:val="17081423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3A43" w14:textId="496BAE3C" w:rsidR="0075222E" w:rsidRDefault="0075222E" w:rsidP="0075222E">
    <w:pPr>
      <w:pStyle w:val="Footer"/>
      <w:pBdr>
        <w:top w:val="single" w:sz="4" w:space="1" w:color="auto"/>
      </w:pBdr>
      <w:tabs>
        <w:tab w:val="clear" w:pos="9026"/>
        <w:tab w:val="right" w:pos="10206"/>
      </w:tabs>
    </w:pPr>
    <w:r>
      <w:tab/>
    </w:r>
  </w:p>
  <w:p w14:paraId="7C87128C" w14:textId="67255C0A" w:rsidR="0075222E" w:rsidRDefault="00752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A5FC" w14:textId="77777777" w:rsidR="0075222E" w:rsidRDefault="0075222E" w:rsidP="0075222E">
    <w:pPr>
      <w:pStyle w:val="Footer"/>
      <w:pBdr>
        <w:top w:val="single" w:sz="4" w:space="1" w:color="auto"/>
      </w:pBdr>
      <w:tabs>
        <w:tab w:val="clear" w:pos="9026"/>
        <w:tab w:val="right" w:pos="10206"/>
      </w:tabs>
    </w:pPr>
    <w:r w:rsidRPr="008B5C31">
      <w:t xml:space="preserve">Position Description – </w:t>
    </w:r>
    <w:r>
      <w:t>Design and Change Lead</w:t>
    </w:r>
    <w:r>
      <w:tab/>
    </w:r>
    <w:r>
      <w:tab/>
    </w:r>
    <w:sdt>
      <w:sdtPr>
        <w:id w:val="15650618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3FB18BFD" w14:textId="77777777" w:rsidR="0075222E" w:rsidRDefault="0075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22A7" w14:textId="77777777" w:rsidR="00581D22" w:rsidRDefault="00581D22" w:rsidP="00DF58AF">
      <w:pPr>
        <w:spacing w:after="0" w:line="240" w:lineRule="auto"/>
      </w:pPr>
      <w:r>
        <w:separator/>
      </w:r>
    </w:p>
  </w:footnote>
  <w:footnote w:type="continuationSeparator" w:id="0">
    <w:p w14:paraId="193BBB35" w14:textId="77777777" w:rsidR="00581D22" w:rsidRDefault="00581D22" w:rsidP="00DF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5760" w14:textId="223EAFBD" w:rsidR="00DF58AF" w:rsidRDefault="00DF58AF">
    <w:pPr>
      <w:pStyle w:val="Header"/>
    </w:pPr>
    <w:r>
      <w:rPr>
        <w:noProof/>
      </w:rPr>
      <mc:AlternateContent>
        <mc:Choice Requires="wps">
          <w:drawing>
            <wp:anchor distT="0" distB="0" distL="0" distR="0" simplePos="0" relativeHeight="251659264" behindDoc="0" locked="0" layoutInCell="1" allowOverlap="1" wp14:anchorId="59E8A533" wp14:editId="2D47281B">
              <wp:simplePos x="635" y="635"/>
              <wp:positionH relativeFrom="page">
                <wp:align>center</wp:align>
              </wp:positionH>
              <wp:positionV relativeFrom="page">
                <wp:align>top</wp:align>
              </wp:positionV>
              <wp:extent cx="443865" cy="443865"/>
              <wp:effectExtent l="0" t="0" r="8890" b="4445"/>
              <wp:wrapNone/>
              <wp:docPr id="99978899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E938C0" w14:textId="3E3301EE" w:rsidR="00DF58AF" w:rsidRPr="00DF58AF" w:rsidRDefault="00DF58AF" w:rsidP="00DF58AF">
                          <w:pPr>
                            <w:spacing w:after="0"/>
                            <w:rPr>
                              <w:rFonts w:ascii="Calibri" w:hAnsi="Calibri" w:cs="Calibri"/>
                              <w:noProof/>
                              <w:color w:val="000000"/>
                              <w:szCs w:val="20"/>
                            </w:rPr>
                          </w:pPr>
                          <w:r w:rsidRPr="00DF58A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8A533"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0E938C0" w14:textId="3E3301EE" w:rsidR="00DF58AF" w:rsidRPr="00DF58AF" w:rsidRDefault="00DF58AF" w:rsidP="00DF58AF">
                    <w:pPr>
                      <w:spacing w:after="0"/>
                      <w:rPr>
                        <w:rFonts w:ascii="Calibri" w:hAnsi="Calibri" w:cs="Calibri"/>
                        <w:noProof/>
                        <w:color w:val="000000"/>
                        <w:szCs w:val="20"/>
                      </w:rPr>
                    </w:pPr>
                    <w:r w:rsidRPr="00DF58AF">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2C44" w14:textId="2368B3EE" w:rsidR="00DF58AF" w:rsidRDefault="00DF58AF">
    <w:pPr>
      <w:pStyle w:val="Header"/>
    </w:pPr>
    <w:r>
      <w:rPr>
        <w:noProof/>
      </w:rPr>
      <mc:AlternateContent>
        <mc:Choice Requires="wps">
          <w:drawing>
            <wp:anchor distT="0" distB="0" distL="0" distR="0" simplePos="0" relativeHeight="251662336" behindDoc="0" locked="0" layoutInCell="1" allowOverlap="1" wp14:anchorId="02CB81F0" wp14:editId="18D5A945">
              <wp:simplePos x="635" y="635"/>
              <wp:positionH relativeFrom="page">
                <wp:align>center</wp:align>
              </wp:positionH>
              <wp:positionV relativeFrom="page">
                <wp:align>top</wp:align>
              </wp:positionV>
              <wp:extent cx="443865" cy="443865"/>
              <wp:effectExtent l="0" t="0" r="8890" b="4445"/>
              <wp:wrapNone/>
              <wp:docPr id="896455000"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E1100" w14:textId="392F09C3" w:rsidR="00DF58AF" w:rsidRPr="00DF58AF" w:rsidRDefault="00DF58AF" w:rsidP="00DF58AF">
                          <w:pPr>
                            <w:spacing w:after="0"/>
                            <w:rPr>
                              <w:rFonts w:ascii="Calibri" w:hAnsi="Calibri" w:cs="Calibri"/>
                              <w:noProof/>
                              <w:color w:val="000000"/>
                              <w:szCs w:val="20"/>
                            </w:rPr>
                          </w:pPr>
                          <w:r w:rsidRPr="00DF58A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B81F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48E1100" w14:textId="392F09C3" w:rsidR="00DF58AF" w:rsidRPr="00DF58AF" w:rsidRDefault="00DF58AF" w:rsidP="00DF58AF">
                    <w:pPr>
                      <w:spacing w:after="0"/>
                      <w:rPr>
                        <w:rFonts w:ascii="Calibri" w:hAnsi="Calibri" w:cs="Calibri"/>
                        <w:noProof/>
                        <w:color w:val="000000"/>
                        <w:szCs w:val="20"/>
                      </w:rPr>
                    </w:pPr>
                    <w:r w:rsidRPr="00DF58AF">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AB4" w14:textId="122278B8" w:rsidR="00DF58AF" w:rsidRDefault="00DF58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3E00" w14:textId="41DEBD9F" w:rsidR="00DF58AF" w:rsidRDefault="00DF58AF">
    <w:pPr>
      <w:pStyle w:val="Header"/>
    </w:pPr>
    <w:r>
      <w:rPr>
        <w:noProof/>
      </w:rPr>
      <mc:AlternateContent>
        <mc:Choice Requires="wps">
          <w:drawing>
            <wp:anchor distT="0" distB="0" distL="0" distR="0" simplePos="0" relativeHeight="251661312" behindDoc="0" locked="0" layoutInCell="1" allowOverlap="1" wp14:anchorId="191D5EC5" wp14:editId="741DF178">
              <wp:simplePos x="635" y="635"/>
              <wp:positionH relativeFrom="page">
                <wp:align>center</wp:align>
              </wp:positionH>
              <wp:positionV relativeFrom="page">
                <wp:align>top</wp:align>
              </wp:positionV>
              <wp:extent cx="443865" cy="443865"/>
              <wp:effectExtent l="0" t="0" r="8890" b="4445"/>
              <wp:wrapNone/>
              <wp:docPr id="1793414596"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E53DF" w14:textId="3FD462B6" w:rsidR="00DF58AF" w:rsidRPr="00DF58AF" w:rsidRDefault="00DF58AF" w:rsidP="00DF58AF">
                          <w:pPr>
                            <w:spacing w:after="0"/>
                            <w:rPr>
                              <w:rFonts w:ascii="Calibri" w:hAnsi="Calibri" w:cs="Calibri"/>
                              <w:noProof/>
                              <w:color w:val="000000"/>
                              <w:szCs w:val="20"/>
                            </w:rPr>
                          </w:pPr>
                          <w:r w:rsidRPr="00DF58A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D5EC5"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9AE53DF" w14:textId="3FD462B6" w:rsidR="00DF58AF" w:rsidRPr="00DF58AF" w:rsidRDefault="00DF58AF" w:rsidP="00DF58AF">
                    <w:pPr>
                      <w:spacing w:after="0"/>
                      <w:rPr>
                        <w:rFonts w:ascii="Calibri" w:hAnsi="Calibri" w:cs="Calibri"/>
                        <w:noProof/>
                        <w:color w:val="000000"/>
                        <w:szCs w:val="20"/>
                      </w:rPr>
                    </w:pPr>
                    <w:r w:rsidRPr="00DF58AF">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57984984">
    <w:abstractNumId w:val="17"/>
  </w:num>
  <w:num w:numId="2" w16cid:durableId="1021394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2880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0997360">
    <w:abstractNumId w:val="14"/>
  </w:num>
  <w:num w:numId="5" w16cid:durableId="376508918">
    <w:abstractNumId w:val="9"/>
  </w:num>
  <w:num w:numId="6" w16cid:durableId="1605723588">
    <w:abstractNumId w:val="7"/>
  </w:num>
  <w:num w:numId="7" w16cid:durableId="468977217">
    <w:abstractNumId w:val="23"/>
  </w:num>
  <w:num w:numId="8" w16cid:durableId="5872340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0528">
    <w:abstractNumId w:val="9"/>
  </w:num>
  <w:num w:numId="10" w16cid:durableId="1574318725">
    <w:abstractNumId w:val="12"/>
  </w:num>
  <w:num w:numId="11" w16cid:durableId="1461804938">
    <w:abstractNumId w:val="12"/>
  </w:num>
  <w:num w:numId="12" w16cid:durableId="1775007303">
    <w:abstractNumId w:val="9"/>
  </w:num>
  <w:num w:numId="13" w16cid:durableId="609119762">
    <w:abstractNumId w:val="10"/>
  </w:num>
  <w:num w:numId="14" w16cid:durableId="1857427798">
    <w:abstractNumId w:val="20"/>
  </w:num>
  <w:num w:numId="15" w16cid:durableId="1371997133">
    <w:abstractNumId w:val="13"/>
  </w:num>
  <w:num w:numId="16" w16cid:durableId="20135136">
    <w:abstractNumId w:val="6"/>
  </w:num>
  <w:num w:numId="17" w16cid:durableId="1268149723">
    <w:abstractNumId w:val="5"/>
  </w:num>
  <w:num w:numId="18" w16cid:durableId="456679208">
    <w:abstractNumId w:val="4"/>
  </w:num>
  <w:num w:numId="19" w16cid:durableId="839589267">
    <w:abstractNumId w:val="8"/>
  </w:num>
  <w:num w:numId="20" w16cid:durableId="1567112240">
    <w:abstractNumId w:val="3"/>
  </w:num>
  <w:num w:numId="21" w16cid:durableId="298456813">
    <w:abstractNumId w:val="2"/>
  </w:num>
  <w:num w:numId="22" w16cid:durableId="632100386">
    <w:abstractNumId w:val="1"/>
  </w:num>
  <w:num w:numId="23" w16cid:durableId="93593777">
    <w:abstractNumId w:val="0"/>
  </w:num>
  <w:num w:numId="24" w16cid:durableId="1500845291">
    <w:abstractNumId w:val="16"/>
  </w:num>
  <w:num w:numId="25" w16cid:durableId="1157304615">
    <w:abstractNumId w:val="25"/>
  </w:num>
  <w:num w:numId="26" w16cid:durableId="2136749624">
    <w:abstractNumId w:val="26"/>
  </w:num>
  <w:num w:numId="27" w16cid:durableId="1403141169">
    <w:abstractNumId w:val="24"/>
  </w:num>
  <w:num w:numId="28" w16cid:durableId="2113044099">
    <w:abstractNumId w:val="18"/>
  </w:num>
  <w:num w:numId="29" w16cid:durableId="1094940955">
    <w:abstractNumId w:val="11"/>
  </w:num>
  <w:num w:numId="30" w16cid:durableId="722411321">
    <w:abstractNumId w:val="19"/>
  </w:num>
  <w:num w:numId="31" w16cid:durableId="931860233">
    <w:abstractNumId w:val="27"/>
  </w:num>
  <w:num w:numId="32" w16cid:durableId="947739892">
    <w:abstractNumId w:val="21"/>
  </w:num>
  <w:num w:numId="33" w16cid:durableId="42886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AF"/>
    <w:rsid w:val="00000B4C"/>
    <w:rsid w:val="00005BBE"/>
    <w:rsid w:val="000106D0"/>
    <w:rsid w:val="00034336"/>
    <w:rsid w:val="00037CB0"/>
    <w:rsid w:val="000A576B"/>
    <w:rsid w:val="000E296B"/>
    <w:rsid w:val="000E3BB9"/>
    <w:rsid w:val="00106AED"/>
    <w:rsid w:val="00121CFE"/>
    <w:rsid w:val="001D3744"/>
    <w:rsid w:val="00213A6B"/>
    <w:rsid w:val="00213DA6"/>
    <w:rsid w:val="00216302"/>
    <w:rsid w:val="0023446C"/>
    <w:rsid w:val="00236D2D"/>
    <w:rsid w:val="00245A2B"/>
    <w:rsid w:val="002779DB"/>
    <w:rsid w:val="002B7E46"/>
    <w:rsid w:val="002D1C62"/>
    <w:rsid w:val="002D367B"/>
    <w:rsid w:val="00354EC2"/>
    <w:rsid w:val="003812E3"/>
    <w:rsid w:val="00397220"/>
    <w:rsid w:val="003B0A38"/>
    <w:rsid w:val="003E2869"/>
    <w:rsid w:val="003E3722"/>
    <w:rsid w:val="004227ED"/>
    <w:rsid w:val="00445BCE"/>
    <w:rsid w:val="004468DD"/>
    <w:rsid w:val="00454F25"/>
    <w:rsid w:val="004710B8"/>
    <w:rsid w:val="00533E65"/>
    <w:rsid w:val="0056681E"/>
    <w:rsid w:val="00572AA9"/>
    <w:rsid w:val="00581D22"/>
    <w:rsid w:val="00595906"/>
    <w:rsid w:val="005B11F9"/>
    <w:rsid w:val="005B7361"/>
    <w:rsid w:val="00631D73"/>
    <w:rsid w:val="006B19BD"/>
    <w:rsid w:val="0075222E"/>
    <w:rsid w:val="0076730B"/>
    <w:rsid w:val="007B201A"/>
    <w:rsid w:val="007C2143"/>
    <w:rsid w:val="007F3ACD"/>
    <w:rsid w:val="0080133F"/>
    <w:rsid w:val="0080498F"/>
    <w:rsid w:val="00860654"/>
    <w:rsid w:val="00903467"/>
    <w:rsid w:val="00906EAA"/>
    <w:rsid w:val="00970DD2"/>
    <w:rsid w:val="009D15F1"/>
    <w:rsid w:val="009D2B10"/>
    <w:rsid w:val="00A2199C"/>
    <w:rsid w:val="00A43896"/>
    <w:rsid w:val="00A57B24"/>
    <w:rsid w:val="00A6244E"/>
    <w:rsid w:val="00B41635"/>
    <w:rsid w:val="00B5357A"/>
    <w:rsid w:val="00BA06BA"/>
    <w:rsid w:val="00C3240C"/>
    <w:rsid w:val="00C503A7"/>
    <w:rsid w:val="00C5215F"/>
    <w:rsid w:val="00C66D7A"/>
    <w:rsid w:val="00C96753"/>
    <w:rsid w:val="00CB4A28"/>
    <w:rsid w:val="00D34EA0"/>
    <w:rsid w:val="00DB09DB"/>
    <w:rsid w:val="00DD6907"/>
    <w:rsid w:val="00DD7526"/>
    <w:rsid w:val="00DF58AF"/>
    <w:rsid w:val="00E671C3"/>
    <w:rsid w:val="00E90142"/>
    <w:rsid w:val="00E9269E"/>
    <w:rsid w:val="00F06EE8"/>
    <w:rsid w:val="00F07349"/>
    <w:rsid w:val="00F113EF"/>
    <w:rsid w:val="00F126F3"/>
    <w:rsid w:val="00F14759"/>
    <w:rsid w:val="00F22AE5"/>
    <w:rsid w:val="00F829C0"/>
    <w:rsid w:val="00F829F6"/>
    <w:rsid w:val="00FB122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F1A2"/>
  <w15:chartTrackingRefBased/>
  <w15:docId w15:val="{E8FAC974-C60A-463C-A3E7-91D4684C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AF"/>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F113EF"/>
    <w:pPr>
      <w:keepNext/>
      <w:keepLines/>
      <w:spacing w:before="360" w:after="240"/>
      <w:outlineLvl w:val="0"/>
    </w:pPr>
    <w:rPr>
      <w:rFonts w:ascii="Georgia" w:eastAsiaTheme="majorEastAsia" w:hAnsi="Georgia"/>
      <w:b/>
      <w:bCs/>
      <w:sz w:val="36"/>
      <w:szCs w:val="28"/>
      <w:lang w:val="en-NZ"/>
    </w:rPr>
  </w:style>
  <w:style w:type="paragraph" w:styleId="Heading2">
    <w:name w:val="heading 2"/>
    <w:basedOn w:val="Normal"/>
    <w:next w:val="Normal"/>
    <w:link w:val="Heading2Char"/>
    <w:qFormat/>
    <w:rsid w:val="00F126F3"/>
    <w:pPr>
      <w:outlineLvl w:val="1"/>
    </w:pPr>
    <w:rPr>
      <w:b/>
      <w:sz w:val="28"/>
      <w:szCs w:val="28"/>
      <w:lang w:val="en-NZ"/>
    </w:rPr>
  </w:style>
  <w:style w:type="paragraph" w:styleId="Heading3">
    <w:name w:val="heading 3"/>
    <w:basedOn w:val="Heading2"/>
    <w:next w:val="Normal"/>
    <w:link w:val="Heading3Char"/>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lang w:val="en-NZ"/>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lang w:val="en-NZ"/>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lang w:val="en-NZ"/>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lang w:val="en-NZ"/>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3EF"/>
    <w:rPr>
      <w:rFonts w:ascii="Georgia" w:eastAsiaTheme="majorEastAsia" w:hAnsi="Georgia" w:cs="Arial"/>
      <w:b/>
      <w:bCs/>
      <w:sz w:val="36"/>
      <w:szCs w:val="28"/>
    </w:rPr>
  </w:style>
  <w:style w:type="character" w:customStyle="1" w:styleId="Heading2Char">
    <w:name w:val="Heading 2 Char"/>
    <w:basedOn w:val="DefaultParagraphFont"/>
    <w:link w:val="Heading2"/>
    <w:rsid w:val="00F126F3"/>
    <w:rPr>
      <w:rFonts w:ascii="Verdana" w:hAnsi="Verdana" w:cs="Arial"/>
      <w:b/>
      <w:sz w:val="28"/>
      <w:szCs w:val="28"/>
    </w:rPr>
  </w:style>
  <w:style w:type="character" w:customStyle="1" w:styleId="Heading3Char">
    <w:name w:val="Heading 3 Char"/>
    <w:basedOn w:val="DefaultParagraphFont"/>
    <w:link w:val="Heading3"/>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rPr>
      <w:lang w:val="en-NZ"/>
    </w:rPr>
  </w:style>
  <w:style w:type="paragraph" w:styleId="List5">
    <w:name w:val="List 5"/>
    <w:basedOn w:val="Normal"/>
    <w:uiPriority w:val="99"/>
    <w:semiHidden/>
    <w:rsid w:val="00C5215F"/>
    <w:pPr>
      <w:numPr>
        <w:ilvl w:val="4"/>
        <w:numId w:val="4"/>
      </w:numPr>
      <w:contextualSpacing/>
    </w:pPr>
    <w:rPr>
      <w:lang w:val="en-NZ"/>
    </w:rPr>
  </w:style>
  <w:style w:type="paragraph" w:styleId="List">
    <w:name w:val="List"/>
    <w:basedOn w:val="Normal"/>
    <w:uiPriority w:val="99"/>
    <w:rsid w:val="00F06EE8"/>
    <w:pPr>
      <w:numPr>
        <w:numId w:val="4"/>
      </w:numPr>
      <w:ind w:left="454" w:hanging="454"/>
    </w:pPr>
    <w:rPr>
      <w:lang w:val="en-NZ"/>
    </w:rPr>
  </w:style>
  <w:style w:type="paragraph" w:styleId="List2">
    <w:name w:val="List 2"/>
    <w:basedOn w:val="Normal"/>
    <w:uiPriority w:val="99"/>
    <w:rsid w:val="00906EAA"/>
    <w:pPr>
      <w:numPr>
        <w:ilvl w:val="1"/>
        <w:numId w:val="4"/>
      </w:numPr>
      <w:ind w:left="908" w:hanging="454"/>
    </w:pPr>
    <w:rPr>
      <w:lang w:val="en-NZ"/>
    </w:r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lang w:val="en-NZ"/>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lang w:val="en-NZ"/>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lang w:val="en-NZ"/>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lang w:val="en-NZ"/>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rPr>
      <w:lang w:val="en-NZ"/>
    </w:rPr>
  </w:style>
  <w:style w:type="paragraph" w:styleId="ListBullet">
    <w:name w:val="List Bullet"/>
    <w:basedOn w:val="Normal"/>
    <w:uiPriority w:val="99"/>
    <w:qFormat/>
    <w:rsid w:val="003B0A38"/>
    <w:pPr>
      <w:numPr>
        <w:numId w:val="5"/>
      </w:numPr>
      <w:contextualSpacing/>
    </w:pPr>
    <w:rPr>
      <w:lang w:val="en-NZ"/>
    </w:r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lang w:val="en-NZ"/>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rPr>
      <w:lang w:val="en-NZ"/>
    </w:rPr>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lang w:val="en-NZ"/>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rPr>
      <w:lang w:val="en-NZ"/>
    </w:r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lang w:val="en-NZ"/>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rPr>
      <w:lang w:val="en-NZ"/>
    </w:r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rPr>
      <w:lang w:val="en-NZ"/>
    </w:rPr>
  </w:style>
  <w:style w:type="paragraph" w:styleId="TOC2">
    <w:name w:val="toc 2"/>
    <w:basedOn w:val="Normal"/>
    <w:next w:val="Normal"/>
    <w:autoRedefine/>
    <w:uiPriority w:val="39"/>
    <w:semiHidden/>
    <w:rsid w:val="003E3722"/>
    <w:pPr>
      <w:spacing w:after="100"/>
      <w:ind w:left="200"/>
    </w:pPr>
    <w:rPr>
      <w:lang w:val="en-NZ"/>
    </w:rPr>
  </w:style>
  <w:style w:type="paragraph" w:styleId="TOC3">
    <w:name w:val="toc 3"/>
    <w:basedOn w:val="Normal"/>
    <w:next w:val="Normal"/>
    <w:autoRedefine/>
    <w:uiPriority w:val="39"/>
    <w:semiHidden/>
    <w:rsid w:val="003E3722"/>
    <w:pPr>
      <w:spacing w:after="100"/>
      <w:ind w:left="400"/>
    </w:pPr>
    <w:rPr>
      <w:lang w:val="en-NZ"/>
    </w:rPr>
  </w:style>
  <w:style w:type="paragraph" w:styleId="TOC4">
    <w:name w:val="toc 4"/>
    <w:basedOn w:val="Normal"/>
    <w:next w:val="Normal"/>
    <w:autoRedefine/>
    <w:uiPriority w:val="39"/>
    <w:semiHidden/>
    <w:rsid w:val="003E3722"/>
    <w:pPr>
      <w:spacing w:after="100"/>
      <w:ind w:left="600"/>
    </w:pPr>
    <w:rPr>
      <w:lang w:val="en-NZ"/>
    </w:rPr>
  </w:style>
  <w:style w:type="paragraph" w:styleId="TOC5">
    <w:name w:val="toc 5"/>
    <w:basedOn w:val="Normal"/>
    <w:next w:val="Normal"/>
    <w:autoRedefine/>
    <w:uiPriority w:val="39"/>
    <w:semiHidden/>
    <w:rsid w:val="003E3722"/>
    <w:pPr>
      <w:spacing w:after="100"/>
      <w:ind w:left="800"/>
    </w:pPr>
    <w:rPr>
      <w:lang w:val="en-NZ"/>
    </w:rPr>
  </w:style>
  <w:style w:type="paragraph" w:styleId="TOC6">
    <w:name w:val="toc 6"/>
    <w:basedOn w:val="Normal"/>
    <w:next w:val="Normal"/>
    <w:autoRedefine/>
    <w:uiPriority w:val="39"/>
    <w:semiHidden/>
    <w:rsid w:val="003E3722"/>
    <w:pPr>
      <w:spacing w:after="100"/>
      <w:ind w:left="1000"/>
    </w:pPr>
    <w:rPr>
      <w:lang w:val="en-NZ"/>
    </w:rPr>
  </w:style>
  <w:style w:type="paragraph" w:styleId="TOC7">
    <w:name w:val="toc 7"/>
    <w:basedOn w:val="Normal"/>
    <w:next w:val="Normal"/>
    <w:autoRedefine/>
    <w:uiPriority w:val="39"/>
    <w:semiHidden/>
    <w:rsid w:val="003E3722"/>
    <w:pPr>
      <w:spacing w:after="100"/>
      <w:ind w:left="1200"/>
    </w:pPr>
    <w:rPr>
      <w:lang w:val="en-NZ"/>
    </w:rPr>
  </w:style>
  <w:style w:type="paragraph" w:styleId="TOC8">
    <w:name w:val="toc 8"/>
    <w:basedOn w:val="Normal"/>
    <w:next w:val="Normal"/>
    <w:autoRedefine/>
    <w:uiPriority w:val="39"/>
    <w:semiHidden/>
    <w:rsid w:val="003E3722"/>
    <w:pPr>
      <w:spacing w:after="100"/>
      <w:ind w:left="1400"/>
    </w:pPr>
    <w:rPr>
      <w:lang w:val="en-NZ"/>
    </w:rPr>
  </w:style>
  <w:style w:type="paragraph" w:styleId="TOC9">
    <w:name w:val="toc 9"/>
    <w:basedOn w:val="Normal"/>
    <w:next w:val="Normal"/>
    <w:autoRedefine/>
    <w:uiPriority w:val="39"/>
    <w:semiHidden/>
    <w:rsid w:val="003E3722"/>
    <w:pPr>
      <w:spacing w:after="100"/>
      <w:ind w:left="1600"/>
    </w:pPr>
    <w:rPr>
      <w:lang w:val="en-NZ"/>
    </w:rPr>
  </w:style>
  <w:style w:type="paragraph" w:styleId="BalloonText">
    <w:name w:val="Balloon Text"/>
    <w:basedOn w:val="Normal"/>
    <w:link w:val="BalloonTextChar"/>
    <w:uiPriority w:val="99"/>
    <w:semiHidden/>
    <w:rsid w:val="003E3722"/>
    <w:pPr>
      <w:spacing w:after="0" w:line="240" w:lineRule="auto"/>
    </w:pPr>
    <w:rPr>
      <w:rFonts w:cs="Tahoma"/>
      <w:sz w:val="16"/>
      <w:szCs w:val="16"/>
      <w:lang w:val="en-NZ"/>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lang w:val="en-NZ"/>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lang w:val="en-NZ"/>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lang w:val="en-NZ"/>
    </w:rPr>
  </w:style>
  <w:style w:type="paragraph" w:styleId="Footer">
    <w:name w:val="footer"/>
    <w:basedOn w:val="Normal"/>
    <w:link w:val="FooterChar"/>
    <w:uiPriority w:val="99"/>
    <w:rsid w:val="003E3722"/>
    <w:pPr>
      <w:tabs>
        <w:tab w:val="center" w:pos="4513"/>
        <w:tab w:val="right" w:pos="9026"/>
      </w:tabs>
      <w:spacing w:after="0" w:line="240" w:lineRule="auto"/>
    </w:pPr>
    <w:rPr>
      <w:sz w:val="18"/>
      <w:lang w:val="en-NZ"/>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lang w:val="en-NZ"/>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rPr>
      <w:lang w:val="en-NZ"/>
    </w:rPr>
  </w:style>
  <w:style w:type="paragraph" w:styleId="IndexHeading">
    <w:name w:val="index heading"/>
    <w:basedOn w:val="Normal"/>
    <w:next w:val="Index1"/>
    <w:uiPriority w:val="99"/>
    <w:semiHidden/>
    <w:rsid w:val="003E3722"/>
    <w:rPr>
      <w:rFonts w:eastAsiaTheme="majorEastAsia" w:cstheme="majorBidi"/>
      <w:b/>
      <w:bCs/>
      <w:sz w:val="18"/>
      <w:lang w:val="en-NZ"/>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lang w:val="en-NZ"/>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lang w:val="en-NZ"/>
    </w:rPr>
  </w:style>
  <w:style w:type="paragraph" w:styleId="PlainText">
    <w:name w:val="Plain Text"/>
    <w:basedOn w:val="Normal"/>
    <w:link w:val="PlainTextChar"/>
    <w:uiPriority w:val="99"/>
    <w:semiHidden/>
    <w:rsid w:val="003E3722"/>
    <w:pPr>
      <w:spacing w:after="0" w:line="240" w:lineRule="auto"/>
    </w:pPr>
    <w:rPr>
      <w:rFonts w:cs="Consolas"/>
      <w:szCs w:val="21"/>
      <w:lang w:val="en-NZ"/>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lang w:val="en-NZ"/>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lang w:val="en-NZ"/>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Normal-centred">
    <w:name w:val="Normal - centred"/>
    <w:basedOn w:val="Normal"/>
    <w:qFormat/>
    <w:rsid w:val="00DF58AF"/>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DF5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8AF"/>
    <w:rPr>
      <w:rFonts w:ascii="Verdana" w:hAnsi="Verdana" w:cs="Arial"/>
      <w:szCs w:val="22"/>
      <w:lang w:val="en-GB"/>
    </w:rPr>
  </w:style>
  <w:style w:type="paragraph" w:customStyle="1" w:styleId="subtext">
    <w:name w:val="subtext"/>
    <w:basedOn w:val="Normal"/>
    <w:link w:val="subtextChar"/>
    <w:qFormat/>
    <w:rsid w:val="00DF58AF"/>
    <w:pPr>
      <w:spacing w:before="120"/>
      <w:ind w:left="-142"/>
    </w:pPr>
    <w:rPr>
      <w:b/>
      <w:bCs/>
      <w:sz w:val="16"/>
      <w:szCs w:val="16"/>
    </w:rPr>
  </w:style>
  <w:style w:type="character" w:customStyle="1" w:styleId="subtextChar">
    <w:name w:val="subtext Char"/>
    <w:basedOn w:val="DefaultParagraphFont"/>
    <w:link w:val="subtext"/>
    <w:rsid w:val="00DF58AF"/>
    <w:rPr>
      <w:rFonts w:ascii="Verdana" w:hAnsi="Verdana" w:cs="Arial"/>
      <w:b/>
      <w:bCs/>
      <w:sz w:val="16"/>
      <w:szCs w:val="16"/>
      <w:lang w:val="en-GB"/>
    </w:rPr>
  </w:style>
  <w:style w:type="paragraph" w:styleId="Revision">
    <w:name w:val="Revision"/>
    <w:hidden/>
    <w:uiPriority w:val="99"/>
    <w:semiHidden/>
    <w:rsid w:val="00C3240C"/>
    <w:rPr>
      <w:rFonts w:ascii="Verdana" w:hAnsi="Verdana" w:cs="Arial"/>
      <w:szCs w:val="22"/>
      <w:lang w:val="en-GB"/>
    </w:rPr>
  </w:style>
  <w:style w:type="character" w:customStyle="1" w:styleId="ui-provider">
    <w:name w:val="ui-provider"/>
    <w:basedOn w:val="DefaultParagraphFont"/>
    <w:rsid w:val="0023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INFO-1382905582-9449</_dlc_DocId>
    <_dlc_DocIdUrl xmlns="f5655c14-143d-4812-9d48-85cb4e9489a4">
      <Url>https://msdgovtnz.sharepoint.com/sites/COP-People-Group-Change-Practice/_layouts/15/DocIdRedir.aspx?ID=INFO-1382905582-9449</Url>
      <Description>INFO-1382905582-9449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220fd971627f5e63f92071eca5e68cd5">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fe2391fe38db470250e88d60ad7669c8"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D4ED97CD-8CA0-4A0B-B025-2080D9973259}">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3.xml><?xml version="1.0" encoding="utf-8"?>
<ds:datastoreItem xmlns:ds="http://schemas.openxmlformats.org/officeDocument/2006/customXml" ds:itemID="{1F4DD843-726C-4B6C-9D0B-9456139B17C2}">
  <ds:schemaRefs>
    <ds:schemaRef ds:uri="http://schemas.microsoft.com/sharepoint/v3/contenttype/forms"/>
  </ds:schemaRefs>
</ds:datastoreItem>
</file>

<file path=customXml/itemProps4.xml><?xml version="1.0" encoding="utf-8"?>
<ds:datastoreItem xmlns:ds="http://schemas.openxmlformats.org/officeDocument/2006/customXml" ds:itemID="{F655EAAA-62E3-49D9-BC8E-C6E6BC5AD167}">
  <ds:schemaRefs>
    <ds:schemaRef ds:uri="http://schemas.microsoft.com/sharepoint/events"/>
  </ds:schemaRefs>
</ds:datastoreItem>
</file>

<file path=customXml/itemProps5.xml><?xml version="1.0" encoding="utf-8"?>
<ds:datastoreItem xmlns:ds="http://schemas.openxmlformats.org/officeDocument/2006/customXml" ds:itemID="{F75FFF03-79FD-49E6-83E6-21BDE21EE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Burt</dc:creator>
  <cp:keywords/>
  <dc:description/>
  <cp:lastModifiedBy>Lisa Tapurau</cp:lastModifiedBy>
  <cp:revision>2</cp:revision>
  <dcterms:created xsi:type="dcterms:W3CDTF">2025-12-01T01:50:00Z</dcterms:created>
  <dcterms:modified xsi:type="dcterms:W3CDTF">2025-12-01T01:50:00Z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5f4bb027,3b9791c6,37278c43,6ae555c4,356ed158,549d956c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2025-07-11T02:47:30Z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b1777d99-a9bf-44bf-93ff-239bbaa116a7</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aee8728e-c907-48f8-8d8a-5462e43c758e</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