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47694D14">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4015AFDD" w:rsidR="00FD13BE" w:rsidRPr="00697542" w:rsidRDefault="00697542" w:rsidP="004939A3">
      <w:pPr>
        <w:pStyle w:val="Heading1"/>
        <w:spacing w:after="120"/>
        <w:ind w:left="142"/>
        <w:rPr>
          <w:rFonts w:eastAsiaTheme="minorEastAsia"/>
          <w:color w:val="FFFFFF" w:themeColor="background1"/>
          <w:lang w:val="en-NZ" w:eastAsia="zh-CN"/>
        </w:rPr>
      </w:pPr>
      <w:r>
        <w:rPr>
          <w:rFonts w:eastAsiaTheme="minorEastAsia" w:hint="eastAsia"/>
          <w:color w:val="FFFFFF" w:themeColor="background1"/>
          <w:lang w:val="en-NZ" w:eastAsia="zh-CN"/>
        </w:rPr>
        <w:t>Contract Manager</w:t>
      </w:r>
    </w:p>
    <w:p w14:paraId="1117F9C6" w14:textId="77777777" w:rsidR="00EA5BFE" w:rsidRDefault="00EA5BFE" w:rsidP="000710E0">
      <w:pPr>
        <w:pStyle w:val="Heading2"/>
        <w:jc w:val="center"/>
        <w:rPr>
          <w:color w:val="auto"/>
        </w:rPr>
      </w:pPr>
    </w:p>
    <w:p w14:paraId="0E99AF74" w14:textId="5FA67D0B"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B1B2A"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C1029"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6D84A"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437C9"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776E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C21CA"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8BC7C"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F951BF" w:rsidRDefault="003F320E" w:rsidP="003F320E">
      <w:pPr>
        <w:pStyle w:val="Bullet1"/>
        <w:tabs>
          <w:tab w:val="clear" w:pos="454"/>
          <w:tab w:val="left" w:pos="709"/>
          <w:tab w:val="left" w:pos="4820"/>
        </w:tabs>
        <w:ind w:left="709" w:hanging="567"/>
        <w:rPr>
          <w:lang w:eastAsia="en-GB"/>
        </w:rPr>
      </w:pPr>
      <w:r w:rsidRPr="00F951BF">
        <w:rPr>
          <w:lang w:eastAsia="en-GB"/>
        </w:rPr>
        <w:t>Employment, income support and superannuation</w:t>
      </w:r>
    </w:p>
    <w:p w14:paraId="253AEFFF" w14:textId="04D3D378"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3FDE52CD"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5239A"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E10D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5E08E268" w14:textId="42EDC30B" w:rsidR="00697542" w:rsidRDefault="00697542" w:rsidP="00697542">
      <w:pPr>
        <w:pStyle w:val="paragraph"/>
        <w:spacing w:before="0" w:beforeAutospacing="0" w:after="0" w:afterAutospacing="0"/>
        <w:textAlignment w:val="baseline"/>
        <w:rPr>
          <w:rFonts w:eastAsia="SimSun" w:cs="Arial"/>
          <w:sz w:val="20"/>
          <w:szCs w:val="22"/>
          <w:lang w:val="en-GB" w:eastAsia="en-US"/>
        </w:rPr>
      </w:pPr>
      <w:r>
        <w:rPr>
          <w:rFonts w:ascii="Verdana" w:eastAsia="SimSun" w:hAnsi="Verdana" w:cs="Arial" w:hint="eastAsia"/>
          <w:sz w:val="20"/>
          <w:szCs w:val="22"/>
          <w:lang w:val="en-GB"/>
        </w:rPr>
        <w:t>Contract Manager man</w:t>
      </w:r>
      <w:r w:rsidRPr="00697542">
        <w:rPr>
          <w:rFonts w:ascii="Verdana" w:eastAsia="SimSun" w:hAnsi="Verdana" w:cs="Arial"/>
          <w:sz w:val="20"/>
          <w:szCs w:val="22"/>
          <w:lang w:val="en-GB" w:eastAsia="en-US"/>
        </w:rPr>
        <w:t>age</w:t>
      </w:r>
      <w:r>
        <w:rPr>
          <w:rFonts w:ascii="Verdana" w:eastAsia="SimSun" w:hAnsi="Verdana" w:cs="Arial" w:hint="eastAsia"/>
          <w:sz w:val="20"/>
          <w:szCs w:val="22"/>
          <w:lang w:val="en-GB"/>
        </w:rPr>
        <w:t>s</w:t>
      </w:r>
      <w:r w:rsidRPr="00697542">
        <w:rPr>
          <w:rFonts w:ascii="Verdana" w:eastAsia="SimSun" w:hAnsi="Verdana" w:cs="Arial"/>
          <w:sz w:val="20"/>
          <w:szCs w:val="22"/>
          <w:lang w:val="en-GB" w:eastAsia="en-US"/>
        </w:rPr>
        <w:t xml:space="preserve"> assigned contracts and provider relationships to ensure effective and efficient commissioning </w:t>
      </w:r>
      <w:r w:rsidR="00FF1208">
        <w:rPr>
          <w:rFonts w:ascii="Verdana" w:eastAsia="SimSun" w:hAnsi="Verdana" w:cs="Arial"/>
          <w:sz w:val="20"/>
          <w:szCs w:val="22"/>
          <w:lang w:val="en-GB" w:eastAsia="en-US"/>
        </w:rPr>
        <w:t xml:space="preserve">to achieve desired outcomes. This </w:t>
      </w:r>
      <w:r w:rsidRPr="00697542">
        <w:rPr>
          <w:rFonts w:ascii="Verdana" w:eastAsia="SimSun" w:hAnsi="Verdana" w:cs="Arial"/>
          <w:sz w:val="20"/>
          <w:szCs w:val="22"/>
          <w:lang w:val="en-GB" w:eastAsia="en-US"/>
        </w:rPr>
        <w:t>includ</w:t>
      </w:r>
      <w:r w:rsidR="00FF1208">
        <w:rPr>
          <w:rFonts w:ascii="Verdana" w:eastAsia="SimSun" w:hAnsi="Verdana" w:cs="Arial"/>
          <w:sz w:val="20"/>
          <w:szCs w:val="22"/>
          <w:lang w:val="en-GB" w:eastAsia="en-US"/>
        </w:rPr>
        <w:t>es</w:t>
      </w:r>
      <w:r w:rsidRPr="00697542">
        <w:rPr>
          <w:rFonts w:ascii="Verdana" w:eastAsia="SimSun" w:hAnsi="Verdana" w:cs="Arial"/>
          <w:sz w:val="20"/>
          <w:szCs w:val="22"/>
          <w:lang w:val="en-GB" w:eastAsia="en-US"/>
        </w:rPr>
        <w:t xml:space="preserve"> contract execution, management</w:t>
      </w:r>
      <w:r w:rsidR="0058232E">
        <w:rPr>
          <w:rFonts w:ascii="Verdana" w:eastAsia="SimSun" w:hAnsi="Verdana" w:cs="Arial"/>
          <w:sz w:val="20"/>
          <w:szCs w:val="22"/>
          <w:lang w:val="en-GB" w:eastAsia="en-US"/>
        </w:rPr>
        <w:t xml:space="preserve"> of obligations across both parties</w:t>
      </w:r>
      <w:r w:rsidRPr="00697542">
        <w:rPr>
          <w:rFonts w:ascii="Verdana" w:eastAsia="SimSun" w:hAnsi="Verdana" w:cs="Arial"/>
          <w:sz w:val="20"/>
          <w:szCs w:val="22"/>
          <w:lang w:val="en-GB" w:eastAsia="en-US"/>
        </w:rPr>
        <w:t xml:space="preserve">, compliance, and delivery of value. </w:t>
      </w:r>
      <w:r w:rsidR="00FF1208">
        <w:rPr>
          <w:rFonts w:ascii="Verdana" w:eastAsia="SimSun" w:hAnsi="Verdana" w:cs="Arial"/>
          <w:sz w:val="20"/>
          <w:szCs w:val="22"/>
          <w:lang w:val="en-GB" w:eastAsia="en-US"/>
        </w:rPr>
        <w:t>The role o</w:t>
      </w:r>
      <w:r w:rsidRPr="00697542">
        <w:rPr>
          <w:rFonts w:ascii="Verdana" w:eastAsia="SimSun" w:hAnsi="Verdana" w:cs="Arial"/>
          <w:sz w:val="20"/>
          <w:szCs w:val="22"/>
          <w:lang w:val="en-GB" w:eastAsia="en-US"/>
        </w:rPr>
        <w:t>versee</w:t>
      </w:r>
      <w:r w:rsidR="00FF1208">
        <w:rPr>
          <w:rFonts w:ascii="Verdana" w:eastAsia="SimSun" w:hAnsi="Verdana" w:cs="Arial"/>
          <w:sz w:val="20"/>
          <w:szCs w:val="22"/>
          <w:lang w:val="en-GB" w:eastAsia="en-US"/>
        </w:rPr>
        <w:t>s</w:t>
      </w:r>
      <w:r w:rsidRPr="00697542">
        <w:rPr>
          <w:rFonts w:ascii="Verdana" w:eastAsia="SimSun" w:hAnsi="Verdana" w:cs="Arial"/>
          <w:sz w:val="20"/>
          <w:szCs w:val="22"/>
          <w:lang w:val="en-GB" w:eastAsia="en-US"/>
        </w:rPr>
        <w:t xml:space="preserve"> the full contract lifecycle, </w:t>
      </w:r>
      <w:proofErr w:type="gramStart"/>
      <w:r w:rsidRPr="00697542">
        <w:rPr>
          <w:rFonts w:ascii="Verdana" w:eastAsia="SimSun" w:hAnsi="Verdana" w:cs="Arial"/>
          <w:sz w:val="20"/>
          <w:szCs w:val="22"/>
          <w:lang w:val="en-GB" w:eastAsia="en-US"/>
        </w:rPr>
        <w:t>monitor</w:t>
      </w:r>
      <w:r w:rsidR="00FF1208">
        <w:rPr>
          <w:rFonts w:ascii="Verdana" w:eastAsia="SimSun" w:hAnsi="Verdana" w:cs="Arial"/>
          <w:sz w:val="20"/>
          <w:szCs w:val="22"/>
          <w:lang w:val="en-GB" w:eastAsia="en-US"/>
        </w:rPr>
        <w:t>s</w:t>
      </w:r>
      <w:proofErr w:type="gramEnd"/>
      <w:r w:rsidRPr="00697542">
        <w:rPr>
          <w:rFonts w:ascii="Verdana" w:eastAsia="SimSun" w:hAnsi="Verdana" w:cs="Arial"/>
          <w:sz w:val="20"/>
          <w:szCs w:val="22"/>
          <w:lang w:val="en-GB" w:eastAsia="en-US"/>
        </w:rPr>
        <w:t xml:space="preserve"> </w:t>
      </w:r>
      <w:r w:rsidR="00FF1208">
        <w:rPr>
          <w:rFonts w:ascii="Verdana" w:eastAsia="SimSun" w:hAnsi="Verdana" w:cs="Arial"/>
          <w:sz w:val="20"/>
          <w:szCs w:val="22"/>
          <w:lang w:val="en-GB" w:eastAsia="en-US"/>
        </w:rPr>
        <w:t xml:space="preserve">and manages </w:t>
      </w:r>
      <w:r w:rsidRPr="00697542">
        <w:rPr>
          <w:rFonts w:ascii="Verdana" w:eastAsia="SimSun" w:hAnsi="Verdana" w:cs="Arial"/>
          <w:sz w:val="20"/>
          <w:szCs w:val="22"/>
          <w:lang w:val="en-GB" w:eastAsia="en-US"/>
        </w:rPr>
        <w:t>provider performance, and address</w:t>
      </w:r>
      <w:r w:rsidR="00FF1208">
        <w:rPr>
          <w:rFonts w:ascii="Verdana" w:eastAsia="SimSun" w:hAnsi="Verdana" w:cs="Arial"/>
          <w:sz w:val="20"/>
          <w:szCs w:val="22"/>
          <w:lang w:val="en-GB" w:eastAsia="en-US"/>
        </w:rPr>
        <w:t>es</w:t>
      </w:r>
      <w:r w:rsidRPr="00697542">
        <w:rPr>
          <w:rFonts w:ascii="Verdana" w:eastAsia="SimSun" w:hAnsi="Verdana" w:cs="Arial"/>
          <w:sz w:val="20"/>
          <w:szCs w:val="22"/>
          <w:lang w:val="en-GB" w:eastAsia="en-US"/>
        </w:rPr>
        <w:t xml:space="preserve"> </w:t>
      </w:r>
      <w:r w:rsidR="00FF1208">
        <w:rPr>
          <w:rFonts w:ascii="Verdana" w:eastAsia="SimSun" w:hAnsi="Verdana" w:cs="Arial"/>
          <w:sz w:val="20"/>
          <w:szCs w:val="22"/>
          <w:lang w:val="en-GB" w:eastAsia="en-US"/>
        </w:rPr>
        <w:t xml:space="preserve">risks and </w:t>
      </w:r>
      <w:r w:rsidRPr="00697542">
        <w:rPr>
          <w:rFonts w:ascii="Verdana" w:eastAsia="SimSun" w:hAnsi="Verdana" w:cs="Arial"/>
          <w:sz w:val="20"/>
          <w:szCs w:val="22"/>
          <w:lang w:val="en-GB" w:eastAsia="en-US"/>
        </w:rPr>
        <w:t>issues early to support high-quality service delivery</w:t>
      </w:r>
      <w:r w:rsidR="006113A8">
        <w:rPr>
          <w:rFonts w:ascii="Verdana" w:eastAsia="SimSun" w:hAnsi="Verdana" w:cs="Arial"/>
          <w:sz w:val="20"/>
          <w:szCs w:val="22"/>
          <w:lang w:val="en-GB" w:eastAsia="en-US"/>
        </w:rPr>
        <w:t xml:space="preserve"> and escalates as necessary</w:t>
      </w:r>
      <w:r w:rsidR="001B7468">
        <w:rPr>
          <w:rFonts w:ascii="Verdana" w:eastAsia="SimSun" w:hAnsi="Verdana" w:cs="Arial"/>
          <w:sz w:val="20"/>
          <w:szCs w:val="22"/>
          <w:lang w:val="en-GB" w:eastAsia="en-US"/>
        </w:rPr>
        <w:t>.</w:t>
      </w:r>
      <w:r w:rsidRPr="00697542">
        <w:rPr>
          <w:rFonts w:ascii="Verdana" w:eastAsia="SimSun" w:hAnsi="Verdana" w:cs="Arial"/>
          <w:sz w:val="20"/>
          <w:szCs w:val="22"/>
          <w:lang w:val="en-GB" w:eastAsia="en-US"/>
        </w:rPr>
        <w:t> </w:t>
      </w:r>
      <w:r w:rsidRPr="00697542">
        <w:rPr>
          <w:rFonts w:eastAsia="SimSun" w:cs="Arial"/>
          <w:sz w:val="20"/>
          <w:szCs w:val="22"/>
          <w:lang w:val="en-GB" w:eastAsia="en-US"/>
        </w:rPr>
        <w:t> </w:t>
      </w:r>
    </w:p>
    <w:p w14:paraId="5F18C87A" w14:textId="77777777" w:rsidR="00697542" w:rsidRPr="00697542" w:rsidRDefault="00697542" w:rsidP="00697542">
      <w:pPr>
        <w:pStyle w:val="paragraph"/>
        <w:spacing w:before="0" w:beforeAutospacing="0" w:after="0" w:afterAutospacing="0"/>
        <w:textAlignment w:val="baseline"/>
        <w:rPr>
          <w:rFonts w:ascii="Verdana" w:eastAsia="SimSun" w:hAnsi="Verdana" w:cs="Arial"/>
          <w:sz w:val="20"/>
          <w:szCs w:val="22"/>
          <w:lang w:val="en-GB" w:eastAsia="en-US"/>
        </w:rPr>
      </w:pPr>
    </w:p>
    <w:p w14:paraId="15E29ED4" w14:textId="70B0FC1A" w:rsidR="00697542" w:rsidRDefault="00697542" w:rsidP="00697542">
      <w:pPr>
        <w:pStyle w:val="paragraph"/>
        <w:spacing w:before="0" w:beforeAutospacing="0" w:after="0" w:afterAutospacing="0"/>
        <w:textAlignment w:val="baseline"/>
        <w:rPr>
          <w:rFonts w:eastAsia="SimSun" w:cs="Arial"/>
          <w:sz w:val="20"/>
          <w:szCs w:val="22"/>
          <w:lang w:val="en-GB" w:eastAsia="en-US"/>
        </w:rPr>
      </w:pPr>
      <w:r>
        <w:rPr>
          <w:rFonts w:ascii="Verdana" w:eastAsia="SimSun" w:hAnsi="Verdana" w:cs="Arial" w:hint="eastAsia"/>
          <w:sz w:val="20"/>
          <w:szCs w:val="22"/>
          <w:lang w:val="en-GB"/>
        </w:rPr>
        <w:t>This role a</w:t>
      </w:r>
      <w:r w:rsidRPr="00697542">
        <w:rPr>
          <w:rFonts w:ascii="Verdana" w:eastAsia="SimSun" w:hAnsi="Verdana" w:cs="Arial"/>
          <w:sz w:val="20"/>
          <w:szCs w:val="22"/>
          <w:lang w:val="en-GB" w:eastAsia="en-US"/>
        </w:rPr>
        <w:t>ct</w:t>
      </w:r>
      <w:r>
        <w:rPr>
          <w:rFonts w:ascii="Verdana" w:eastAsia="SimSun" w:hAnsi="Verdana" w:cs="Arial" w:hint="eastAsia"/>
          <w:sz w:val="20"/>
          <w:szCs w:val="22"/>
          <w:lang w:val="en-GB"/>
        </w:rPr>
        <w:t>s</w:t>
      </w:r>
      <w:r w:rsidRPr="00697542">
        <w:rPr>
          <w:rFonts w:ascii="Verdana" w:eastAsia="SimSun" w:hAnsi="Verdana" w:cs="Arial"/>
          <w:sz w:val="20"/>
          <w:szCs w:val="22"/>
          <w:lang w:val="en-GB" w:eastAsia="en-US"/>
        </w:rPr>
        <w:t xml:space="preserve"> as a key liaison between the organisation and third party commissioned providers, ensuring all commissioning activities</w:t>
      </w:r>
      <w:r w:rsidR="006113A8">
        <w:rPr>
          <w:rFonts w:ascii="Verdana" w:eastAsia="SimSun" w:hAnsi="Verdana" w:cs="Arial"/>
          <w:sz w:val="20"/>
          <w:szCs w:val="22"/>
          <w:lang w:val="en-GB" w:eastAsia="en-US"/>
        </w:rPr>
        <w:t xml:space="preserve"> related to contract management</w:t>
      </w:r>
      <w:r w:rsidRPr="00697542">
        <w:rPr>
          <w:rFonts w:ascii="Verdana" w:eastAsia="SimSun" w:hAnsi="Verdana" w:cs="Arial"/>
          <w:sz w:val="20"/>
          <w:szCs w:val="22"/>
          <w:lang w:val="en-GB" w:eastAsia="en-US"/>
        </w:rPr>
        <w:t xml:space="preserve"> are well-documented, transparent, and aligned with organisational policies and requirements.</w:t>
      </w:r>
      <w:r w:rsidRPr="00697542">
        <w:rPr>
          <w:rFonts w:eastAsia="SimSun" w:cs="Arial"/>
          <w:sz w:val="20"/>
          <w:szCs w:val="22"/>
          <w:lang w:val="en-GB" w:eastAsia="en-US"/>
        </w:rPr>
        <w:t> </w:t>
      </w:r>
    </w:p>
    <w:p w14:paraId="549C935B" w14:textId="77777777" w:rsidR="00697542" w:rsidRPr="00697542" w:rsidRDefault="00697542" w:rsidP="00697542">
      <w:pPr>
        <w:pStyle w:val="paragraph"/>
        <w:spacing w:before="0" w:beforeAutospacing="0" w:after="0" w:afterAutospacing="0"/>
        <w:textAlignment w:val="baseline"/>
        <w:rPr>
          <w:rFonts w:ascii="Verdana" w:eastAsia="SimSun" w:hAnsi="Verdana" w:cs="Arial"/>
          <w:sz w:val="20"/>
          <w:szCs w:val="22"/>
          <w:lang w:val="en-GB" w:eastAsia="en-US"/>
        </w:rPr>
      </w:pPr>
    </w:p>
    <w:p w14:paraId="31F3E5D6" w14:textId="77777777" w:rsidR="00697542" w:rsidRPr="00697542" w:rsidRDefault="00697542" w:rsidP="00697542">
      <w:pPr>
        <w:pStyle w:val="paragraph"/>
        <w:spacing w:before="0" w:beforeAutospacing="0" w:after="0" w:afterAutospacing="0"/>
        <w:textAlignment w:val="baseline"/>
        <w:rPr>
          <w:rFonts w:ascii="Verdana" w:eastAsia="SimSun" w:hAnsi="Verdana" w:cs="Arial"/>
          <w:sz w:val="20"/>
          <w:szCs w:val="22"/>
          <w:lang w:val="en-GB" w:eastAsia="en-US"/>
        </w:rPr>
      </w:pPr>
      <w:r w:rsidRPr="00697542">
        <w:rPr>
          <w:rFonts w:ascii="Verdana" w:eastAsia="SimSun" w:hAnsi="Verdana" w:cs="Arial"/>
          <w:sz w:val="20"/>
          <w:szCs w:val="22"/>
          <w:lang w:val="en-GB" w:eastAsia="en-US"/>
        </w:rPr>
        <w:t xml:space="preserve">DSS is focussed on achieving improved outcomes for disabled people as a commissioner, </w:t>
      </w:r>
      <w:proofErr w:type="gramStart"/>
      <w:r w:rsidRPr="00697542">
        <w:rPr>
          <w:rFonts w:ascii="Verdana" w:eastAsia="SimSun" w:hAnsi="Verdana" w:cs="Arial"/>
          <w:sz w:val="20"/>
          <w:szCs w:val="22"/>
          <w:lang w:val="en-GB" w:eastAsia="en-US"/>
        </w:rPr>
        <w:t>funder</w:t>
      </w:r>
      <w:proofErr w:type="gramEnd"/>
      <w:r w:rsidRPr="00697542">
        <w:rPr>
          <w:rFonts w:ascii="Verdana" w:eastAsia="SimSun" w:hAnsi="Verdana" w:cs="Arial"/>
          <w:sz w:val="20"/>
          <w:szCs w:val="22"/>
          <w:lang w:val="en-GB" w:eastAsia="en-US"/>
        </w:rPr>
        <w:t xml:space="preserve"> and steward. </w:t>
      </w:r>
      <w:r w:rsidRPr="00697542">
        <w:rPr>
          <w:rFonts w:eastAsia="SimSun" w:cs="Arial"/>
          <w:sz w:val="20"/>
          <w:szCs w:val="22"/>
          <w:lang w:val="en-GB" w:eastAsia="en-US"/>
        </w:rPr>
        <w:t> </w:t>
      </w:r>
    </w:p>
    <w:p w14:paraId="2EC18287" w14:textId="033D27F1" w:rsidR="0080061F" w:rsidRPr="00A70B36" w:rsidRDefault="0080061F" w:rsidP="0080061F">
      <w:pPr>
        <w:pStyle w:val="Heading3"/>
      </w:pPr>
      <w:r w:rsidRPr="00A70B36">
        <w:t>Location</w:t>
      </w:r>
    </w:p>
    <w:p w14:paraId="50B953AD" w14:textId="5930140E" w:rsidR="0080061F" w:rsidRDefault="00E668BF" w:rsidP="0080061F">
      <w:r>
        <w:t>Various</w:t>
      </w:r>
    </w:p>
    <w:p w14:paraId="70CBFD7E" w14:textId="77777777" w:rsidR="0080061F" w:rsidRDefault="0080061F" w:rsidP="0080061F">
      <w:pPr>
        <w:pStyle w:val="Heading3"/>
      </w:pPr>
      <w:r>
        <w:t>Reports to</w:t>
      </w:r>
    </w:p>
    <w:p w14:paraId="3BD35AB1" w14:textId="03F473E1" w:rsidR="0080061F" w:rsidRDefault="00EA5BFE" w:rsidP="0080061F">
      <w:pPr>
        <w:spacing w:after="0" w:line="240" w:lineRule="auto"/>
        <w:rPr>
          <w:lang w:eastAsia="zh-CN"/>
        </w:rPr>
      </w:pPr>
      <w:r>
        <w:t xml:space="preserve">Manager </w:t>
      </w:r>
      <w:r w:rsidR="00392598">
        <w:rPr>
          <w:lang w:eastAsia="zh-CN"/>
        </w:rPr>
        <w:t>Contracts and Funding</w:t>
      </w:r>
    </w:p>
    <w:p w14:paraId="364B1823" w14:textId="77777777" w:rsidR="0080061F" w:rsidRDefault="0080061F" w:rsidP="0055724C">
      <w:pPr>
        <w:pStyle w:val="Heading2"/>
        <w:spacing w:before="360"/>
      </w:pPr>
      <w:r w:rsidRPr="00776B90">
        <w:t>Key</w:t>
      </w:r>
      <w:r>
        <w:t xml:space="preserve"> </w:t>
      </w:r>
      <w:r w:rsidRPr="00B27E44">
        <w:t>responsibilities</w:t>
      </w:r>
    </w:p>
    <w:p w14:paraId="2E7C7A3A" w14:textId="2EE10374" w:rsidR="00621290" w:rsidRPr="00697542" w:rsidRDefault="00621290" w:rsidP="00621290">
      <w:pPr>
        <w:pStyle w:val="Bullet1"/>
        <w:numPr>
          <w:ilvl w:val="0"/>
          <w:numId w:val="2"/>
        </w:numPr>
        <w:tabs>
          <w:tab w:val="clear" w:pos="454"/>
        </w:tabs>
        <w:spacing w:before="60" w:after="60"/>
      </w:pPr>
      <w:r w:rsidRPr="00697542">
        <w:t xml:space="preserve">Oversee the development, execution, monitoring, and compliance of assigned contracts, ensuring all contractual obligations are met and risks </w:t>
      </w:r>
      <w:r>
        <w:t xml:space="preserve">and issues </w:t>
      </w:r>
      <w:r w:rsidRPr="00697542">
        <w:t xml:space="preserve">are managed </w:t>
      </w:r>
      <w:r>
        <w:t xml:space="preserve">efficiently and </w:t>
      </w:r>
      <w:r w:rsidRPr="00697542">
        <w:t>appropriately</w:t>
      </w:r>
      <w:r w:rsidR="006113A8">
        <w:t xml:space="preserve"> and are escalated as </w:t>
      </w:r>
      <w:proofErr w:type="gramStart"/>
      <w:r w:rsidR="006113A8">
        <w:t>necessary</w:t>
      </w:r>
      <w:proofErr w:type="gramEnd"/>
    </w:p>
    <w:p w14:paraId="7869C322" w14:textId="77777777" w:rsidR="00621290" w:rsidRDefault="00621290" w:rsidP="00621290">
      <w:pPr>
        <w:pStyle w:val="Bullet1"/>
        <w:numPr>
          <w:ilvl w:val="0"/>
          <w:numId w:val="2"/>
        </w:numPr>
        <w:tabs>
          <w:tab w:val="clear" w:pos="454"/>
        </w:tabs>
        <w:spacing w:before="60" w:after="60"/>
      </w:pPr>
      <w:r w:rsidRPr="00697542">
        <w:t>Drive high performance of services through robust contract management. </w:t>
      </w:r>
    </w:p>
    <w:p w14:paraId="3D6EF29C" w14:textId="2E3C70B9" w:rsidR="00A92869" w:rsidRPr="00697542" w:rsidRDefault="00A92869" w:rsidP="00621290">
      <w:pPr>
        <w:pStyle w:val="Bullet1"/>
        <w:numPr>
          <w:ilvl w:val="0"/>
          <w:numId w:val="2"/>
        </w:numPr>
        <w:tabs>
          <w:tab w:val="clear" w:pos="454"/>
        </w:tabs>
        <w:spacing w:before="60" w:after="60"/>
      </w:pPr>
      <w:r>
        <w:t xml:space="preserve">Ensure the delivery of obligations by all parties of the contract, through tracking, </w:t>
      </w:r>
      <w:proofErr w:type="gramStart"/>
      <w:r>
        <w:t>monitoring</w:t>
      </w:r>
      <w:proofErr w:type="gramEnd"/>
      <w:r>
        <w:t xml:space="preserve"> and supporting actions to be achieved. </w:t>
      </w:r>
    </w:p>
    <w:p w14:paraId="0C6FD4CF" w14:textId="094E3A1B" w:rsidR="00621290" w:rsidRPr="00697542" w:rsidRDefault="00621290" w:rsidP="00621290">
      <w:pPr>
        <w:pStyle w:val="Bullet1"/>
        <w:numPr>
          <w:ilvl w:val="0"/>
          <w:numId w:val="2"/>
        </w:numPr>
        <w:tabs>
          <w:tab w:val="clear" w:pos="454"/>
        </w:tabs>
        <w:spacing w:before="60" w:after="60"/>
      </w:pPr>
      <w:r w:rsidRPr="00697542">
        <w:t>Build and manage effective relationships with providers, acting as the main point of contact for contract-related matters and facilitating open</w:t>
      </w:r>
      <w:r>
        <w:t xml:space="preserve"> and</w:t>
      </w:r>
      <w:r w:rsidRPr="00697542">
        <w:t xml:space="preserve"> constructive communication. </w:t>
      </w:r>
    </w:p>
    <w:p w14:paraId="3943BA94" w14:textId="387FF661" w:rsidR="00621290" w:rsidRPr="00697542" w:rsidRDefault="00621290" w:rsidP="00621290">
      <w:pPr>
        <w:pStyle w:val="Bullet1"/>
        <w:numPr>
          <w:ilvl w:val="0"/>
          <w:numId w:val="2"/>
        </w:numPr>
        <w:tabs>
          <w:tab w:val="clear" w:pos="454"/>
        </w:tabs>
        <w:spacing w:before="60" w:after="60"/>
      </w:pPr>
      <w:r w:rsidRPr="00697542">
        <w:t xml:space="preserve">Manage financial expenditure through contracts, </w:t>
      </w:r>
      <w:r w:rsidR="00F951BF">
        <w:t>e</w:t>
      </w:r>
      <w:r w:rsidRPr="00697542">
        <w:t>nsur</w:t>
      </w:r>
      <w:r>
        <w:t>e</w:t>
      </w:r>
      <w:r w:rsidR="001C79E2">
        <w:t xml:space="preserve"> </w:t>
      </w:r>
      <w:r w:rsidRPr="00697542">
        <w:t xml:space="preserve">effective use of public funds is delivered. This includes reviewing and </w:t>
      </w:r>
      <w:proofErr w:type="spellStart"/>
      <w:r w:rsidRPr="00697542">
        <w:t>analysing</w:t>
      </w:r>
      <w:proofErr w:type="spellEnd"/>
      <w:r w:rsidRPr="00697542">
        <w:t xml:space="preserve"> unaudited and audited acquittals.  </w:t>
      </w:r>
    </w:p>
    <w:p w14:paraId="76598E23" w14:textId="77777777" w:rsidR="00621290" w:rsidRPr="00697542" w:rsidRDefault="00621290" w:rsidP="00621290">
      <w:pPr>
        <w:pStyle w:val="Bullet1"/>
        <w:numPr>
          <w:ilvl w:val="0"/>
          <w:numId w:val="2"/>
        </w:numPr>
        <w:tabs>
          <w:tab w:val="clear" w:pos="454"/>
        </w:tabs>
        <w:spacing w:before="60" w:after="60"/>
      </w:pPr>
      <w:r w:rsidRPr="00697542">
        <w:t>Monitor expenditure and ensure budgets are adhered to / met. </w:t>
      </w:r>
    </w:p>
    <w:p w14:paraId="64AED4C4" w14:textId="77777777" w:rsidR="00621290" w:rsidRPr="00697542" w:rsidRDefault="00621290" w:rsidP="00621290">
      <w:pPr>
        <w:pStyle w:val="Bullet1"/>
        <w:numPr>
          <w:ilvl w:val="0"/>
          <w:numId w:val="2"/>
        </w:numPr>
        <w:tabs>
          <w:tab w:val="clear" w:pos="454"/>
        </w:tabs>
        <w:spacing w:before="60" w:after="60"/>
      </w:pPr>
      <w:r w:rsidRPr="00697542">
        <w:t>Conduct regular contract and provider performance reviews, identifying areas for improvement and implementing agreed actions to enhance service delivery. </w:t>
      </w:r>
    </w:p>
    <w:p w14:paraId="22254D61" w14:textId="77777777" w:rsidR="00621290" w:rsidRPr="00697542" w:rsidRDefault="00621290" w:rsidP="00621290">
      <w:pPr>
        <w:pStyle w:val="Bullet1"/>
        <w:numPr>
          <w:ilvl w:val="0"/>
          <w:numId w:val="2"/>
        </w:numPr>
        <w:tabs>
          <w:tab w:val="clear" w:pos="454"/>
        </w:tabs>
        <w:spacing w:before="60" w:after="60"/>
      </w:pPr>
      <w:r w:rsidRPr="00697542">
        <w:t>Manage and improve performance of third party commissioned providers - this includes applying performance management Frameworks and interpretation of any economic analysis and measurement of impact.  </w:t>
      </w:r>
    </w:p>
    <w:p w14:paraId="0C16447A" w14:textId="77777777" w:rsidR="00621290" w:rsidRPr="00697542" w:rsidRDefault="00621290" w:rsidP="00621290">
      <w:pPr>
        <w:pStyle w:val="Bullet1"/>
        <w:numPr>
          <w:ilvl w:val="0"/>
          <w:numId w:val="2"/>
        </w:numPr>
        <w:tabs>
          <w:tab w:val="clear" w:pos="454"/>
        </w:tabs>
        <w:spacing w:before="60" w:after="60"/>
      </w:pPr>
      <w:r w:rsidRPr="00697542">
        <w:lastRenderedPageBreak/>
        <w:t xml:space="preserve">Manage contract variations, renewals, and amendments, ensuring all changes are documented and compliant with </w:t>
      </w:r>
      <w:proofErr w:type="spellStart"/>
      <w:r w:rsidRPr="00697542">
        <w:t>organisational</w:t>
      </w:r>
      <w:proofErr w:type="spellEnd"/>
      <w:r w:rsidRPr="00697542">
        <w:t xml:space="preserve"> policies and relevant legislation. </w:t>
      </w:r>
    </w:p>
    <w:p w14:paraId="4D4DC5AD" w14:textId="77777777" w:rsidR="00621290" w:rsidRPr="00697542" w:rsidRDefault="00621290" w:rsidP="00621290">
      <w:pPr>
        <w:pStyle w:val="Bullet1"/>
        <w:numPr>
          <w:ilvl w:val="0"/>
          <w:numId w:val="2"/>
        </w:numPr>
        <w:tabs>
          <w:tab w:val="clear" w:pos="454"/>
        </w:tabs>
        <w:spacing w:before="60" w:after="60"/>
      </w:pPr>
      <w:r w:rsidRPr="00697542">
        <w:t>Maintain accurate and up-to-date contract records, including correspondence, performance data, and issue logs, to support transparency and audit requirements. </w:t>
      </w:r>
    </w:p>
    <w:p w14:paraId="3BA55105" w14:textId="77777777" w:rsidR="00621290" w:rsidRPr="00697542" w:rsidRDefault="00621290" w:rsidP="00621290">
      <w:pPr>
        <w:pStyle w:val="Bullet1"/>
        <w:numPr>
          <w:ilvl w:val="0"/>
          <w:numId w:val="2"/>
        </w:numPr>
        <w:tabs>
          <w:tab w:val="clear" w:pos="454"/>
        </w:tabs>
        <w:spacing w:before="60" w:after="60"/>
      </w:pPr>
      <w:r w:rsidRPr="00697542">
        <w:t>Identify, investigate, and resolve contract or provider issues promptly, escalating more complex matters as required. </w:t>
      </w:r>
    </w:p>
    <w:p w14:paraId="5021F81E" w14:textId="08F1BC1D" w:rsidR="00621290" w:rsidRPr="00697542" w:rsidRDefault="00621290" w:rsidP="00621290">
      <w:pPr>
        <w:pStyle w:val="Bullet1"/>
        <w:numPr>
          <w:ilvl w:val="0"/>
          <w:numId w:val="2"/>
        </w:numPr>
        <w:tabs>
          <w:tab w:val="clear" w:pos="454"/>
        </w:tabs>
        <w:spacing w:before="60" w:after="60"/>
      </w:pPr>
      <w:r w:rsidRPr="00697542">
        <w:t>Prepare and present reports on contract performance, risks, and emerging issues</w:t>
      </w:r>
      <w:r>
        <w:t xml:space="preserve"> and trend analysis</w:t>
      </w:r>
      <w:r w:rsidRPr="00697542">
        <w:t xml:space="preserve"> to the </w:t>
      </w:r>
      <w:r w:rsidR="00D10DDF">
        <w:t xml:space="preserve">Commissioning </w:t>
      </w:r>
      <w:r w:rsidRPr="00697542">
        <w:t>Manager and other stakeholders. </w:t>
      </w:r>
    </w:p>
    <w:p w14:paraId="423885CB" w14:textId="77777777" w:rsidR="00621290" w:rsidRPr="00697542" w:rsidRDefault="00621290" w:rsidP="00621290">
      <w:pPr>
        <w:pStyle w:val="Bullet1"/>
        <w:numPr>
          <w:ilvl w:val="0"/>
          <w:numId w:val="2"/>
        </w:numPr>
        <w:tabs>
          <w:tab w:val="clear" w:pos="454"/>
        </w:tabs>
        <w:spacing w:before="60" w:after="60"/>
      </w:pPr>
      <w:r w:rsidRPr="00697542">
        <w:t>Collaborate with internal teams, including analysts and administrators, to support effective contract administration and continuous improvement. </w:t>
      </w:r>
    </w:p>
    <w:p w14:paraId="0D718FFF" w14:textId="201BB098" w:rsidR="00621290" w:rsidRPr="00697542" w:rsidRDefault="00621290" w:rsidP="00621290">
      <w:pPr>
        <w:pStyle w:val="Bullet1"/>
        <w:numPr>
          <w:ilvl w:val="0"/>
          <w:numId w:val="2"/>
        </w:numPr>
        <w:tabs>
          <w:tab w:val="clear" w:pos="454"/>
        </w:tabs>
        <w:spacing w:before="60" w:after="60"/>
      </w:pPr>
      <w:r w:rsidRPr="00697542">
        <w:t xml:space="preserve">Ensure all activities are conducted in line with </w:t>
      </w:r>
      <w:proofErr w:type="spellStart"/>
      <w:r w:rsidRPr="00697542">
        <w:t>organisational</w:t>
      </w:r>
      <w:proofErr w:type="spellEnd"/>
      <w:r w:rsidRPr="00697542">
        <w:t xml:space="preserve"> values, policies, and ethical standards including the Delegated Financial Authority Policy</w:t>
      </w:r>
      <w:r w:rsidR="00F951BF">
        <w:t>.</w:t>
      </w:r>
      <w:r w:rsidRPr="00697542">
        <w:t> </w:t>
      </w:r>
    </w:p>
    <w:p w14:paraId="58ADD58B" w14:textId="77777777" w:rsidR="00621290" w:rsidRDefault="00621290" w:rsidP="00621290">
      <w:pPr>
        <w:pStyle w:val="Bullet1"/>
        <w:numPr>
          <w:ilvl w:val="0"/>
          <w:numId w:val="2"/>
        </w:numPr>
        <w:tabs>
          <w:tab w:val="clear" w:pos="454"/>
        </w:tabs>
        <w:spacing w:before="60" w:after="60"/>
      </w:pPr>
      <w:r w:rsidRPr="00697542">
        <w:t>Contribute to the development and sharing of best practice in commissioning and contract management across the team and region. </w:t>
      </w:r>
    </w:p>
    <w:p w14:paraId="1FE62045" w14:textId="36F6DEEC" w:rsidR="00621290" w:rsidRDefault="006113A8" w:rsidP="001B7468">
      <w:pPr>
        <w:pStyle w:val="Bullet1"/>
        <w:numPr>
          <w:ilvl w:val="0"/>
          <w:numId w:val="2"/>
        </w:numPr>
        <w:tabs>
          <w:tab w:val="clear" w:pos="454"/>
        </w:tabs>
        <w:spacing w:before="60" w:after="60"/>
      </w:pPr>
      <w:r>
        <w:t>I</w:t>
      </w:r>
      <w:r w:rsidRPr="006113A8">
        <w:t xml:space="preserve">dentify, manage </w:t>
      </w:r>
      <w:proofErr w:type="gramStart"/>
      <w:r w:rsidRPr="006113A8">
        <w:t>risks</w:t>
      </w:r>
      <w:proofErr w:type="gramEnd"/>
      <w:r w:rsidRPr="006113A8">
        <w:t xml:space="preserve"> and escalate</w:t>
      </w:r>
      <w:r w:rsidR="00D10DDF">
        <w:t>,</w:t>
      </w:r>
      <w:r w:rsidRPr="006113A8">
        <w:t xml:space="preserve"> when required</w:t>
      </w:r>
      <w:r>
        <w:t>.</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02942C7C" w14:textId="77777777" w:rsidR="00697542" w:rsidRDefault="00697542" w:rsidP="00697542">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097B4739" w14:textId="77777777" w:rsidR="00697542" w:rsidRDefault="00697542" w:rsidP="00697542">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79D5B9C4" w14:textId="77777777" w:rsidR="00697542" w:rsidRPr="00EF2412" w:rsidRDefault="00697542" w:rsidP="00697542">
      <w:pPr>
        <w:numPr>
          <w:ilvl w:val="0"/>
          <w:numId w:val="48"/>
        </w:numPr>
        <w:spacing w:before="60" w:after="60"/>
        <w:ind w:left="425" w:hanging="425"/>
        <w:contextualSpacing/>
      </w:pPr>
      <w:r w:rsidRPr="00EF2412">
        <w:t>Remain familiar with the relevant provisions of the Emergency Management and Business Continuity Plans that impact your business group/team.</w:t>
      </w:r>
    </w:p>
    <w:p w14:paraId="17447FBA" w14:textId="77777777" w:rsidR="00697542" w:rsidRDefault="00697542" w:rsidP="00697542">
      <w:pPr>
        <w:numPr>
          <w:ilvl w:val="0"/>
          <w:numId w:val="48"/>
        </w:numPr>
        <w:spacing w:before="60" w:after="60"/>
        <w:ind w:left="425" w:hanging="425"/>
        <w:contextualSpacing/>
      </w:pPr>
      <w:r w:rsidRPr="00EF2412">
        <w:t>Participate in periodic training, reviews and tests of the established Business Continuity Plans and operating procedures.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Default="0080061F" w:rsidP="0055724C">
      <w:pPr>
        <w:pStyle w:val="Heading2"/>
        <w:spacing w:before="360"/>
        <w:rPr>
          <w:rFonts w:eastAsiaTheme="minorEastAsia"/>
          <w:lang w:eastAsia="zh-CN"/>
        </w:rPr>
      </w:pPr>
      <w:r>
        <w:t>Know-how</w:t>
      </w:r>
    </w:p>
    <w:p w14:paraId="0B2C6B96" w14:textId="61528A63" w:rsidR="00697542" w:rsidRPr="00697542" w:rsidRDefault="00697542" w:rsidP="00697542">
      <w:pPr>
        <w:pStyle w:val="Bullet1"/>
        <w:numPr>
          <w:ilvl w:val="0"/>
          <w:numId w:val="2"/>
        </w:numPr>
        <w:tabs>
          <w:tab w:val="clear" w:pos="454"/>
        </w:tabs>
        <w:spacing w:before="60" w:after="60"/>
      </w:pPr>
      <w:r w:rsidRPr="00697542">
        <w:t>Tertiary qualification in procurement, commercial, or contract management would be beneficial</w:t>
      </w:r>
      <w:r w:rsidR="00FF1208">
        <w:t xml:space="preserve"> (or a relevant field)</w:t>
      </w:r>
      <w:r w:rsidR="00D10DDF">
        <w:t xml:space="preserve"> or equivalent operational experience</w:t>
      </w:r>
      <w:r w:rsidR="00F951BF">
        <w:t>.</w:t>
      </w:r>
      <w:r w:rsidR="00D10DDF">
        <w:t xml:space="preserve"> </w:t>
      </w:r>
      <w:r w:rsidRPr="00697542">
        <w:t> </w:t>
      </w:r>
    </w:p>
    <w:p w14:paraId="54532868" w14:textId="13E7081F" w:rsidR="00697542" w:rsidRPr="00697542" w:rsidRDefault="00695FA2" w:rsidP="00697542">
      <w:pPr>
        <w:pStyle w:val="Bullet1"/>
        <w:numPr>
          <w:ilvl w:val="0"/>
          <w:numId w:val="2"/>
        </w:numPr>
        <w:tabs>
          <w:tab w:val="clear" w:pos="454"/>
        </w:tabs>
        <w:spacing w:before="60" w:after="60"/>
      </w:pPr>
      <w:r>
        <w:lastRenderedPageBreak/>
        <w:t>Substantial</w:t>
      </w:r>
      <w:r w:rsidR="00697542" w:rsidRPr="00697542">
        <w:t xml:space="preserve"> understanding and experience in commissionin</w:t>
      </w:r>
      <w:r w:rsidR="00F951BF">
        <w:t>g.</w:t>
      </w:r>
      <w:r w:rsidR="00697542" w:rsidRPr="00697542">
        <w:t> </w:t>
      </w:r>
    </w:p>
    <w:p w14:paraId="1541F813" w14:textId="495394F7" w:rsidR="00697542" w:rsidRPr="00697542" w:rsidRDefault="00697542" w:rsidP="00697542">
      <w:pPr>
        <w:pStyle w:val="Bullet1"/>
        <w:numPr>
          <w:ilvl w:val="0"/>
          <w:numId w:val="2"/>
        </w:numPr>
        <w:tabs>
          <w:tab w:val="clear" w:pos="454"/>
        </w:tabs>
        <w:spacing w:before="60" w:after="60"/>
      </w:pPr>
      <w:r w:rsidRPr="00697542">
        <w:t xml:space="preserve">Strong knowledge and understanding of </w:t>
      </w:r>
      <w:proofErr w:type="spellStart"/>
      <w:r w:rsidRPr="00697542">
        <w:t>programme</w:t>
      </w:r>
      <w:proofErr w:type="spellEnd"/>
      <w:r w:rsidRPr="00697542">
        <w:t xml:space="preserve"> logic and social and wellbeing outcomes</w:t>
      </w:r>
      <w:r w:rsidR="00F951BF">
        <w:t>.</w:t>
      </w:r>
      <w:r w:rsidRPr="00697542">
        <w:t> </w:t>
      </w:r>
    </w:p>
    <w:p w14:paraId="1ED69FA9" w14:textId="77777777" w:rsidR="00697542" w:rsidRPr="00697542" w:rsidRDefault="00697542" w:rsidP="00697542">
      <w:pPr>
        <w:pStyle w:val="Bullet1"/>
        <w:numPr>
          <w:ilvl w:val="0"/>
          <w:numId w:val="2"/>
        </w:numPr>
        <w:tabs>
          <w:tab w:val="clear" w:pos="454"/>
        </w:tabs>
        <w:spacing w:before="60" w:after="60"/>
      </w:pPr>
      <w:r w:rsidRPr="00697542">
        <w:t>Strong understanding of contract management principles, including contract negotiation, execution, compliance, and performance monitoring within a public sector or service delivery environment. </w:t>
      </w:r>
    </w:p>
    <w:p w14:paraId="69C22AEC" w14:textId="60401571" w:rsidR="00697542" w:rsidRPr="00697542" w:rsidRDefault="00697542" w:rsidP="00697542">
      <w:pPr>
        <w:pStyle w:val="Bullet1"/>
        <w:numPr>
          <w:ilvl w:val="0"/>
          <w:numId w:val="2"/>
        </w:numPr>
        <w:tabs>
          <w:tab w:val="clear" w:pos="454"/>
        </w:tabs>
        <w:spacing w:before="60" w:after="60"/>
      </w:pPr>
      <w:r w:rsidRPr="00697542">
        <w:t xml:space="preserve">Strong ability to </w:t>
      </w:r>
      <w:r w:rsidR="00FF1208">
        <w:t xml:space="preserve">identify, </w:t>
      </w:r>
      <w:proofErr w:type="spellStart"/>
      <w:r w:rsidRPr="00697542">
        <w:t>analyse</w:t>
      </w:r>
      <w:proofErr w:type="spellEnd"/>
      <w:r w:rsidRPr="00697542">
        <w:t xml:space="preserve"> data and evidence and present key results and performance in reports</w:t>
      </w:r>
      <w:r w:rsidR="00F951BF">
        <w:t>.</w:t>
      </w:r>
    </w:p>
    <w:p w14:paraId="58F57CB8" w14:textId="1C14666E" w:rsidR="00697542" w:rsidRPr="00697542" w:rsidRDefault="00697542" w:rsidP="00697542">
      <w:pPr>
        <w:pStyle w:val="Bullet1"/>
        <w:numPr>
          <w:ilvl w:val="0"/>
          <w:numId w:val="2"/>
        </w:numPr>
        <w:tabs>
          <w:tab w:val="clear" w:pos="454"/>
        </w:tabs>
        <w:spacing w:before="60" w:after="60"/>
      </w:pPr>
      <w:r w:rsidRPr="00697542">
        <w:t>Strong knowledge of provider engagement and relationship management, with the ability to build and maintain constructive partnerships. </w:t>
      </w:r>
    </w:p>
    <w:p w14:paraId="5CBE88A4" w14:textId="77777777" w:rsidR="00697542" w:rsidRPr="00697542" w:rsidRDefault="00697542" w:rsidP="00697542">
      <w:pPr>
        <w:pStyle w:val="Bullet1"/>
        <w:numPr>
          <w:ilvl w:val="0"/>
          <w:numId w:val="2"/>
        </w:numPr>
        <w:tabs>
          <w:tab w:val="clear" w:pos="454"/>
        </w:tabs>
        <w:spacing w:before="60" w:after="60"/>
      </w:pPr>
      <w:r w:rsidRPr="00697542">
        <w:t xml:space="preserve">Excellent </w:t>
      </w:r>
      <w:proofErr w:type="spellStart"/>
      <w:r w:rsidRPr="00697542">
        <w:t>organisational</w:t>
      </w:r>
      <w:proofErr w:type="spellEnd"/>
      <w:r w:rsidRPr="00697542">
        <w:t xml:space="preserve"> skills, with experience managing multiple contracts and priorities simultaneously while meeting deadlines. </w:t>
      </w:r>
    </w:p>
    <w:p w14:paraId="148CE7B4" w14:textId="77777777" w:rsidR="00697542" w:rsidRPr="00697542" w:rsidRDefault="00697542" w:rsidP="00697542">
      <w:pPr>
        <w:pStyle w:val="Bullet1"/>
        <w:numPr>
          <w:ilvl w:val="0"/>
          <w:numId w:val="2"/>
        </w:numPr>
        <w:tabs>
          <w:tab w:val="clear" w:pos="454"/>
        </w:tabs>
        <w:spacing w:before="60" w:after="60"/>
      </w:pPr>
      <w:r w:rsidRPr="00697542">
        <w:t>Highly developed communication skills, both written and verbal, for effective engagement with providers, internal teams, and stakeholders. </w:t>
      </w:r>
    </w:p>
    <w:p w14:paraId="7CA19BFC" w14:textId="135B9BC3" w:rsidR="00697542" w:rsidRPr="00697542" w:rsidRDefault="00697542" w:rsidP="00697542">
      <w:pPr>
        <w:pStyle w:val="Bullet1"/>
        <w:numPr>
          <w:ilvl w:val="0"/>
          <w:numId w:val="2"/>
        </w:numPr>
        <w:tabs>
          <w:tab w:val="clear" w:pos="454"/>
        </w:tabs>
        <w:spacing w:before="60" w:after="60"/>
      </w:pPr>
      <w:r w:rsidRPr="00697542">
        <w:t xml:space="preserve">Analytical and problem-solving abilities, including interpreting performance data, identifying risks or </w:t>
      </w:r>
      <w:proofErr w:type="gramStart"/>
      <w:r w:rsidRPr="00697542">
        <w:t>issues</w:t>
      </w:r>
      <w:proofErr w:type="gramEnd"/>
      <w:r w:rsidR="00FF1208">
        <w:t xml:space="preserve"> and mitigating these</w:t>
      </w:r>
      <w:r w:rsidRPr="00697542">
        <w:t>, and developing practical solutions. </w:t>
      </w:r>
    </w:p>
    <w:p w14:paraId="5EEA0A35" w14:textId="77777777" w:rsidR="00697542" w:rsidRPr="00697542" w:rsidRDefault="00697542" w:rsidP="00697542">
      <w:pPr>
        <w:pStyle w:val="Bullet1"/>
        <w:numPr>
          <w:ilvl w:val="0"/>
          <w:numId w:val="2"/>
        </w:numPr>
        <w:tabs>
          <w:tab w:val="clear" w:pos="454"/>
        </w:tabs>
        <w:spacing w:before="60" w:after="60"/>
      </w:pPr>
      <w:r w:rsidRPr="00697542">
        <w:t>High attention to detail, ensuring accuracy in contract documentation, record-keeping, and reporting. </w:t>
      </w:r>
    </w:p>
    <w:p w14:paraId="5396703D" w14:textId="3962DF7A" w:rsidR="00697542" w:rsidRPr="00697542" w:rsidRDefault="001E4167" w:rsidP="00697542">
      <w:pPr>
        <w:pStyle w:val="Bullet1"/>
        <w:numPr>
          <w:ilvl w:val="0"/>
          <w:numId w:val="2"/>
        </w:numPr>
        <w:tabs>
          <w:tab w:val="clear" w:pos="454"/>
        </w:tabs>
        <w:spacing w:before="60" w:after="60"/>
      </w:pPr>
      <w:r>
        <w:t>Highly s</w:t>
      </w:r>
      <w:r w:rsidR="00697542" w:rsidRPr="00697542">
        <w:t xml:space="preserve">killed in negotiation and conflict resolution, able to manage contract variations and resolve </w:t>
      </w:r>
      <w:r w:rsidR="00FF1208">
        <w:t xml:space="preserve">contract </w:t>
      </w:r>
      <w:r w:rsidR="00697542" w:rsidRPr="00697542">
        <w:t>issues constructively. </w:t>
      </w:r>
    </w:p>
    <w:p w14:paraId="4D5CBDF5" w14:textId="77777777" w:rsidR="00697542" w:rsidRPr="00697542" w:rsidRDefault="00697542" w:rsidP="00697542">
      <w:pPr>
        <w:pStyle w:val="Bullet1"/>
        <w:numPr>
          <w:ilvl w:val="0"/>
          <w:numId w:val="2"/>
        </w:numPr>
        <w:tabs>
          <w:tab w:val="clear" w:pos="454"/>
        </w:tabs>
        <w:spacing w:before="60" w:after="60"/>
      </w:pPr>
      <w:r w:rsidRPr="00697542">
        <w:t>Proficiency with contract management systems, reporting tools, and standard office software. </w:t>
      </w:r>
    </w:p>
    <w:p w14:paraId="79F04C1F" w14:textId="77777777" w:rsidR="00697542" w:rsidRPr="00697542" w:rsidRDefault="00697542" w:rsidP="00697542">
      <w:pPr>
        <w:pStyle w:val="Bullet1"/>
        <w:numPr>
          <w:ilvl w:val="0"/>
          <w:numId w:val="2"/>
        </w:numPr>
        <w:tabs>
          <w:tab w:val="clear" w:pos="454"/>
        </w:tabs>
        <w:spacing w:before="60" w:after="60"/>
      </w:pPr>
      <w:r w:rsidRPr="00697542">
        <w:t>Understanding of relevant legislation, sector standards, and risk management practices related to contract and provider management. </w:t>
      </w:r>
    </w:p>
    <w:p w14:paraId="40B9AB54" w14:textId="15837249" w:rsidR="00697542" w:rsidRPr="00697542" w:rsidRDefault="00697542" w:rsidP="00697542">
      <w:pPr>
        <w:pStyle w:val="Bullet1"/>
        <w:numPr>
          <w:ilvl w:val="0"/>
          <w:numId w:val="2"/>
        </w:numPr>
        <w:tabs>
          <w:tab w:val="clear" w:pos="454"/>
        </w:tabs>
        <w:spacing w:before="60" w:after="60"/>
      </w:pPr>
      <w:r w:rsidRPr="00697542">
        <w:t xml:space="preserve">Ability to review performance monitoring reports, </w:t>
      </w:r>
      <w:proofErr w:type="spellStart"/>
      <w:r w:rsidRPr="00697542">
        <w:t>analyse</w:t>
      </w:r>
      <w:proofErr w:type="spellEnd"/>
      <w:r w:rsidRPr="00697542">
        <w:t xml:space="preserve"> data, identify trends, explore the impact of </w:t>
      </w:r>
      <w:proofErr w:type="gramStart"/>
      <w:r w:rsidRPr="00697542">
        <w:t>services</w:t>
      </w:r>
      <w:proofErr w:type="gramEnd"/>
      <w:r w:rsidRPr="00697542">
        <w:t xml:space="preserve"> and write reports to illustrate outcomes</w:t>
      </w:r>
      <w:r w:rsidR="00F951BF">
        <w:t>.</w:t>
      </w:r>
      <w:r w:rsidRPr="00697542">
        <w:t>  </w:t>
      </w:r>
    </w:p>
    <w:p w14:paraId="1ED7E949" w14:textId="4CBB1A6B" w:rsidR="00697542" w:rsidRDefault="00697542" w:rsidP="00697542">
      <w:pPr>
        <w:pStyle w:val="Bullet1"/>
        <w:numPr>
          <w:ilvl w:val="0"/>
          <w:numId w:val="2"/>
        </w:numPr>
        <w:tabs>
          <w:tab w:val="clear" w:pos="454"/>
        </w:tabs>
        <w:spacing w:before="60" w:after="60"/>
      </w:pPr>
      <w:r w:rsidRPr="00697542">
        <w:t>Ability to work collaboratively within a team environment and contribute to continuous improvement in contract management processes. </w:t>
      </w:r>
    </w:p>
    <w:p w14:paraId="150A19FD" w14:textId="6EC41303" w:rsidR="00FF1208" w:rsidRDefault="00FF1208" w:rsidP="00697542">
      <w:pPr>
        <w:pStyle w:val="Bullet1"/>
        <w:numPr>
          <w:ilvl w:val="0"/>
          <w:numId w:val="2"/>
        </w:numPr>
        <w:tabs>
          <w:tab w:val="clear" w:pos="454"/>
        </w:tabs>
        <w:spacing w:before="60" w:after="60"/>
      </w:pPr>
      <w:r>
        <w:t>Strong understanding and experience in ensuring high quality of service delivery through strong and robust commissioning practice and performance management of providers</w:t>
      </w:r>
      <w:r w:rsidR="00F951BF">
        <w:t>.</w:t>
      </w:r>
    </w:p>
    <w:p w14:paraId="2895F4E6" w14:textId="772318CC" w:rsidR="00440FC1" w:rsidRDefault="00440FC1" w:rsidP="00697542">
      <w:pPr>
        <w:pStyle w:val="Bullet1"/>
        <w:numPr>
          <w:ilvl w:val="0"/>
          <w:numId w:val="2"/>
        </w:numPr>
        <w:tabs>
          <w:tab w:val="clear" w:pos="454"/>
        </w:tabs>
        <w:spacing w:before="60" w:after="60"/>
      </w:pPr>
      <w:r>
        <w:t>Experience working in disability sector or able to build trust and confidence quickly.</w:t>
      </w:r>
    </w:p>
    <w:p w14:paraId="134BA960" w14:textId="6A13A53A" w:rsidR="0080061F" w:rsidRDefault="0080061F" w:rsidP="0055724C">
      <w:pPr>
        <w:pStyle w:val="Heading2"/>
        <w:spacing w:before="360"/>
      </w:pPr>
      <w:r w:rsidRPr="00B27E44">
        <w:t>Attributes</w:t>
      </w:r>
    </w:p>
    <w:p w14:paraId="5DA21B8E" w14:textId="77777777" w:rsidR="009E6842" w:rsidRPr="00B070F1" w:rsidRDefault="009E6842" w:rsidP="009E6842">
      <w:pPr>
        <w:pStyle w:val="Bullet1"/>
        <w:numPr>
          <w:ilvl w:val="0"/>
          <w:numId w:val="2"/>
        </w:numPr>
        <w:tabs>
          <w:tab w:val="clear" w:pos="454"/>
        </w:tabs>
        <w:spacing w:before="60" w:after="60"/>
      </w:pPr>
      <w:bookmarkStart w:id="0" w:name="_Hlk202522098"/>
      <w:r w:rsidRPr="007C569B">
        <w:t>Strong influencing skills.</w:t>
      </w:r>
    </w:p>
    <w:p w14:paraId="2F07F3B9" w14:textId="77777777" w:rsidR="009E6842" w:rsidRPr="00B070F1" w:rsidRDefault="009E6842" w:rsidP="009E6842">
      <w:pPr>
        <w:pStyle w:val="Bullet1"/>
        <w:numPr>
          <w:ilvl w:val="0"/>
          <w:numId w:val="2"/>
        </w:numPr>
        <w:tabs>
          <w:tab w:val="clear" w:pos="454"/>
        </w:tabs>
        <w:spacing w:before="60" w:after="60"/>
      </w:pPr>
      <w:r w:rsidRPr="007C569B">
        <w:t>Strong relationship and engagement skills.</w:t>
      </w:r>
    </w:p>
    <w:p w14:paraId="5F1DD194" w14:textId="77777777" w:rsidR="009E6842" w:rsidRPr="00B070F1" w:rsidRDefault="009E6842" w:rsidP="009E6842">
      <w:pPr>
        <w:pStyle w:val="Bullet1"/>
        <w:numPr>
          <w:ilvl w:val="0"/>
          <w:numId w:val="2"/>
        </w:numPr>
        <w:tabs>
          <w:tab w:val="clear" w:pos="454"/>
        </w:tabs>
        <w:spacing w:before="60" w:after="60"/>
      </w:pPr>
      <w:r w:rsidRPr="007C569B">
        <w:t xml:space="preserve">Excellent skills in critical thinking and </w:t>
      </w:r>
      <w:proofErr w:type="gramStart"/>
      <w:r w:rsidRPr="007C569B">
        <w:t>problem solving</w:t>
      </w:r>
      <w:proofErr w:type="gramEnd"/>
      <w:r w:rsidRPr="007C569B">
        <w:t xml:space="preserve"> skills.</w:t>
      </w:r>
    </w:p>
    <w:p w14:paraId="15FDFEA6" w14:textId="77777777" w:rsidR="009E6842" w:rsidRPr="007C569B" w:rsidRDefault="009E6842" w:rsidP="009E6842">
      <w:pPr>
        <w:pStyle w:val="Bullet1"/>
        <w:numPr>
          <w:ilvl w:val="0"/>
          <w:numId w:val="2"/>
        </w:numPr>
        <w:tabs>
          <w:tab w:val="clear" w:pos="454"/>
        </w:tabs>
        <w:spacing w:before="60" w:after="60"/>
      </w:pPr>
      <w:r>
        <w:rPr>
          <w:rFonts w:eastAsiaTheme="minorEastAsia" w:hint="eastAsia"/>
        </w:rPr>
        <w:t xml:space="preserve">High level of </w:t>
      </w:r>
      <w:proofErr w:type="spellStart"/>
      <w:r>
        <w:rPr>
          <w:rFonts w:eastAsiaTheme="minorEastAsia" w:hint="eastAsia"/>
        </w:rPr>
        <w:t>o</w:t>
      </w:r>
      <w:r w:rsidRPr="007C569B">
        <w:t>rganisational</w:t>
      </w:r>
      <w:proofErr w:type="spellEnd"/>
      <w:r w:rsidRPr="007C569B">
        <w:t xml:space="preserve"> and environmental awareness.</w:t>
      </w:r>
    </w:p>
    <w:p w14:paraId="44EF15CC" w14:textId="77777777" w:rsidR="009E6842" w:rsidRPr="00487AB6" w:rsidRDefault="009E6842" w:rsidP="009E6842">
      <w:pPr>
        <w:pStyle w:val="Bullet1"/>
        <w:numPr>
          <w:ilvl w:val="0"/>
          <w:numId w:val="2"/>
        </w:numPr>
        <w:tabs>
          <w:tab w:val="clear" w:pos="454"/>
        </w:tabs>
        <w:spacing w:before="60" w:after="60"/>
      </w:pPr>
      <w:r w:rsidRPr="007C569B">
        <w:t>Exercises sound judgement and political sensitivity.</w:t>
      </w:r>
    </w:p>
    <w:p w14:paraId="232419B0" w14:textId="77777777" w:rsidR="009E6842" w:rsidRDefault="009E6842" w:rsidP="007C0928">
      <w:pPr>
        <w:pStyle w:val="ListBullet"/>
      </w:pPr>
      <w:r w:rsidRPr="008A5E27">
        <w:lastRenderedPageBreak/>
        <w:t xml:space="preserve">Excellent research, numerical, </w:t>
      </w:r>
      <w:proofErr w:type="gramStart"/>
      <w:r w:rsidRPr="008A5E27">
        <w:t>planning</w:t>
      </w:r>
      <w:proofErr w:type="gramEnd"/>
      <w:r w:rsidRPr="008A5E27">
        <w:t xml:space="preserve"> and organisational skills</w:t>
      </w:r>
    </w:p>
    <w:p w14:paraId="3AFA41F7" w14:textId="77777777" w:rsidR="009E6842" w:rsidRPr="00487AB6" w:rsidRDefault="009E6842" w:rsidP="007C0928">
      <w:pPr>
        <w:pStyle w:val="ListBullet"/>
      </w:pPr>
      <w:r w:rsidRPr="008A5E27">
        <w:rPr>
          <w:rFonts w:eastAsia="Times New Roman"/>
        </w:rPr>
        <w:t>Organisational and environmental awareness</w:t>
      </w:r>
    </w:p>
    <w:p w14:paraId="2DC17015" w14:textId="77777777" w:rsidR="009E6842" w:rsidRPr="007C569B" w:rsidRDefault="009E6842" w:rsidP="009E6842">
      <w:pPr>
        <w:pStyle w:val="Bullet1"/>
        <w:numPr>
          <w:ilvl w:val="0"/>
          <w:numId w:val="2"/>
        </w:numPr>
        <w:tabs>
          <w:tab w:val="clear" w:pos="454"/>
        </w:tabs>
        <w:spacing w:before="60" w:after="60"/>
      </w:pPr>
      <w:r>
        <w:rPr>
          <w:rFonts w:eastAsiaTheme="minorEastAsia" w:hint="eastAsia"/>
        </w:rPr>
        <w:t xml:space="preserve">Ability to think strategically with a view of future </w:t>
      </w:r>
      <w:proofErr w:type="gramStart"/>
      <w:r>
        <w:rPr>
          <w:rFonts w:eastAsiaTheme="minorEastAsia" w:hint="eastAsia"/>
        </w:rPr>
        <w:t>requirement</w:t>
      </w:r>
      <w:proofErr w:type="gramEnd"/>
    </w:p>
    <w:p w14:paraId="18A7AAD1" w14:textId="77777777" w:rsidR="009E6842" w:rsidRPr="00B070F1" w:rsidRDefault="009E6842" w:rsidP="007C0928">
      <w:pPr>
        <w:pStyle w:val="ListBullet"/>
      </w:pPr>
      <w:r>
        <w:t>Flexible,</w:t>
      </w:r>
      <w:r>
        <w:rPr>
          <w:spacing w:val="-10"/>
        </w:rPr>
        <w:t xml:space="preserve"> </w:t>
      </w:r>
      <w:proofErr w:type="gramStart"/>
      <w:r>
        <w:t>adaptable</w:t>
      </w:r>
      <w:proofErr w:type="gramEnd"/>
      <w:r>
        <w:rPr>
          <w:spacing w:val="-10"/>
        </w:rPr>
        <w:t xml:space="preserve"> </w:t>
      </w:r>
      <w:r>
        <w:t>and</w:t>
      </w:r>
      <w:r>
        <w:rPr>
          <w:spacing w:val="-7"/>
        </w:rPr>
        <w:t xml:space="preserve"> </w:t>
      </w:r>
      <w:r>
        <w:rPr>
          <w:spacing w:val="-2"/>
        </w:rPr>
        <w:t>pragmatic</w:t>
      </w:r>
    </w:p>
    <w:p w14:paraId="7350D423" w14:textId="77777777" w:rsidR="009E6842" w:rsidRDefault="009E6842" w:rsidP="009E6842">
      <w:pPr>
        <w:pStyle w:val="Bullet1"/>
        <w:numPr>
          <w:ilvl w:val="0"/>
          <w:numId w:val="2"/>
        </w:numPr>
        <w:spacing w:before="60" w:after="60"/>
        <w:textAlignment w:val="auto"/>
      </w:pPr>
      <w:r>
        <w:t>Strong client focus</w:t>
      </w:r>
    </w:p>
    <w:p w14:paraId="7EE7361A" w14:textId="21242E87" w:rsidR="009E6842" w:rsidRPr="002F03F9" w:rsidRDefault="00E40024" w:rsidP="009E6842">
      <w:pPr>
        <w:pStyle w:val="Bullet1"/>
        <w:numPr>
          <w:ilvl w:val="0"/>
          <w:numId w:val="2"/>
        </w:numPr>
        <w:spacing w:before="60" w:after="60"/>
        <w:textAlignment w:val="auto"/>
      </w:pPr>
      <w:r>
        <w:t>Ability to e</w:t>
      </w:r>
      <w:r w:rsidR="009E6842">
        <w:t xml:space="preserve">stablishes a high-performing </w:t>
      </w:r>
      <w:proofErr w:type="gramStart"/>
      <w:r w:rsidR="009E6842">
        <w:t>culture</w:t>
      </w:r>
      <w:proofErr w:type="gramEnd"/>
    </w:p>
    <w:p w14:paraId="111BDB29" w14:textId="1F2A8543" w:rsidR="009E6842" w:rsidRDefault="009E6842" w:rsidP="001B7468">
      <w:pPr>
        <w:pStyle w:val="Bullet1"/>
        <w:numPr>
          <w:ilvl w:val="0"/>
          <w:numId w:val="2"/>
        </w:numPr>
        <w:spacing w:before="60" w:after="60"/>
        <w:textAlignment w:val="auto"/>
      </w:pPr>
      <w:r>
        <w:t xml:space="preserve">Welcomes and values diversity, and contributes to an inclusive working environment where differences are acknowledged and </w:t>
      </w:r>
      <w:proofErr w:type="gramStart"/>
      <w:r>
        <w:t>respected</w:t>
      </w:r>
      <w:bookmarkEnd w:id="0"/>
      <w:proofErr w:type="gramEnd"/>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9F6C2C9" w14:textId="7F063CDD" w:rsidR="00FF1208" w:rsidRDefault="00392598" w:rsidP="00FF1208">
      <w:pPr>
        <w:pStyle w:val="Bullet1"/>
        <w:numPr>
          <w:ilvl w:val="0"/>
          <w:numId w:val="2"/>
        </w:numPr>
        <w:tabs>
          <w:tab w:val="clear" w:pos="454"/>
        </w:tabs>
        <w:spacing w:before="60" w:after="60"/>
      </w:pPr>
      <w:r>
        <w:t>Commissioning Lead</w:t>
      </w:r>
    </w:p>
    <w:p w14:paraId="18C50963" w14:textId="4A09D654" w:rsidR="00FF1208" w:rsidRDefault="00FF1208" w:rsidP="00FF1208">
      <w:pPr>
        <w:pStyle w:val="Bullet1"/>
        <w:numPr>
          <w:ilvl w:val="0"/>
          <w:numId w:val="2"/>
        </w:numPr>
        <w:tabs>
          <w:tab w:val="clear" w:pos="454"/>
        </w:tabs>
        <w:spacing w:before="60" w:after="60"/>
      </w:pPr>
      <w:r>
        <w:t>Supplier Relationship Managers</w:t>
      </w:r>
    </w:p>
    <w:p w14:paraId="4ED61825" w14:textId="2F57B36C" w:rsidR="00FF1208" w:rsidRDefault="00FF1208" w:rsidP="00FF1208">
      <w:pPr>
        <w:pStyle w:val="Bullet1"/>
        <w:numPr>
          <w:ilvl w:val="0"/>
          <w:numId w:val="2"/>
        </w:numPr>
        <w:tabs>
          <w:tab w:val="clear" w:pos="454"/>
        </w:tabs>
        <w:spacing w:before="60" w:after="60"/>
      </w:pPr>
      <w:r>
        <w:t>Procurement &amp; Commercial team</w:t>
      </w:r>
    </w:p>
    <w:p w14:paraId="1F9A1CD5" w14:textId="5474D9EA" w:rsidR="00FF1208" w:rsidRDefault="00FF1208" w:rsidP="00FF1208">
      <w:pPr>
        <w:pStyle w:val="Bullet1"/>
        <w:numPr>
          <w:ilvl w:val="0"/>
          <w:numId w:val="2"/>
        </w:numPr>
        <w:tabs>
          <w:tab w:val="clear" w:pos="454"/>
        </w:tabs>
        <w:spacing w:before="60" w:after="60"/>
      </w:pPr>
      <w:r>
        <w:t>Evidence Performance &amp; Outcomes team</w:t>
      </w:r>
    </w:p>
    <w:p w14:paraId="5A05D8A1" w14:textId="77777777" w:rsidR="00FF1208" w:rsidRDefault="00FF1208" w:rsidP="00FF1208">
      <w:pPr>
        <w:pStyle w:val="Bullet1"/>
        <w:numPr>
          <w:ilvl w:val="0"/>
          <w:numId w:val="2"/>
        </w:numPr>
        <w:tabs>
          <w:tab w:val="clear" w:pos="454"/>
        </w:tabs>
        <w:spacing w:before="60" w:after="60"/>
      </w:pPr>
      <w:r>
        <w:t>Quality, Assurance &amp; Improvement team</w:t>
      </w:r>
    </w:p>
    <w:p w14:paraId="1E8451BB" w14:textId="77777777" w:rsidR="00FF1208" w:rsidRDefault="00FF1208" w:rsidP="00FF1208">
      <w:pPr>
        <w:pStyle w:val="Bullet1"/>
        <w:numPr>
          <w:ilvl w:val="0"/>
          <w:numId w:val="2"/>
        </w:numPr>
        <w:tabs>
          <w:tab w:val="clear" w:pos="454"/>
        </w:tabs>
        <w:spacing w:before="60" w:after="60"/>
      </w:pPr>
      <w:r>
        <w:t xml:space="preserve">Finance </w:t>
      </w:r>
      <w:proofErr w:type="gramStart"/>
      <w:r>
        <w:t>team</w:t>
      </w:r>
      <w:proofErr w:type="gramEnd"/>
    </w:p>
    <w:p w14:paraId="55402762" w14:textId="77777777" w:rsidR="00FF1208" w:rsidRDefault="00FF1208" w:rsidP="00FF1208">
      <w:pPr>
        <w:pStyle w:val="Bullet1"/>
        <w:numPr>
          <w:ilvl w:val="0"/>
          <w:numId w:val="2"/>
        </w:numPr>
        <w:tabs>
          <w:tab w:val="clear" w:pos="454"/>
        </w:tabs>
        <w:spacing w:before="60" w:after="60"/>
      </w:pPr>
      <w:r>
        <w:t>Legal team</w:t>
      </w:r>
    </w:p>
    <w:p w14:paraId="1933BA23" w14:textId="77777777" w:rsidR="00FF1208" w:rsidRDefault="00FF1208" w:rsidP="00FF1208">
      <w:pPr>
        <w:pStyle w:val="Bullet1"/>
        <w:numPr>
          <w:ilvl w:val="0"/>
          <w:numId w:val="2"/>
        </w:numPr>
        <w:tabs>
          <w:tab w:val="clear" w:pos="454"/>
        </w:tabs>
        <w:spacing w:before="60" w:after="60"/>
      </w:pPr>
      <w:r>
        <w:t>Communications team</w:t>
      </w:r>
    </w:p>
    <w:p w14:paraId="70789AE4" w14:textId="77777777" w:rsidR="00FF1208" w:rsidRDefault="00FF1208" w:rsidP="00FF1208">
      <w:pPr>
        <w:pStyle w:val="Bullet1"/>
        <w:numPr>
          <w:ilvl w:val="0"/>
          <w:numId w:val="2"/>
        </w:numPr>
        <w:tabs>
          <w:tab w:val="clear" w:pos="454"/>
        </w:tabs>
        <w:spacing w:before="60" w:after="60"/>
      </w:pPr>
      <w:r>
        <w:t>Office of the Associate DCE DSS</w:t>
      </w:r>
    </w:p>
    <w:p w14:paraId="5DDB1649" w14:textId="77777777" w:rsidR="00FF1208" w:rsidRDefault="00FF1208" w:rsidP="00FF1208">
      <w:pPr>
        <w:pStyle w:val="Bullet1"/>
        <w:numPr>
          <w:ilvl w:val="0"/>
          <w:numId w:val="2"/>
        </w:numPr>
        <w:tabs>
          <w:tab w:val="clear" w:pos="454"/>
        </w:tabs>
        <w:spacing w:before="60" w:after="60"/>
      </w:pPr>
      <w:r>
        <w:t>MSD advisory groups (Pacific Reference Group, Māori Group)</w:t>
      </w:r>
    </w:p>
    <w:p w14:paraId="19A1F0D1" w14:textId="022E0813" w:rsidR="00FF1208" w:rsidRPr="00F951BF" w:rsidRDefault="00FF1208" w:rsidP="001B7468">
      <w:pPr>
        <w:pStyle w:val="Bullet1"/>
        <w:numPr>
          <w:ilvl w:val="0"/>
          <w:numId w:val="2"/>
        </w:numPr>
        <w:tabs>
          <w:tab w:val="clear" w:pos="454"/>
        </w:tabs>
        <w:spacing w:before="60" w:after="60"/>
      </w:pPr>
      <w:r>
        <w:t>Enabling Good Lives sites</w:t>
      </w:r>
    </w:p>
    <w:p w14:paraId="48DBAD43" w14:textId="77777777" w:rsidR="0080061F" w:rsidRDefault="0080061F" w:rsidP="000469A5">
      <w:pPr>
        <w:pStyle w:val="Heading3"/>
      </w:pPr>
      <w:r w:rsidRPr="00E83550">
        <w:t xml:space="preserve">External </w:t>
      </w:r>
    </w:p>
    <w:p w14:paraId="22A86324" w14:textId="77777777" w:rsidR="00FF1208" w:rsidRPr="006B4D8C" w:rsidRDefault="00FF1208" w:rsidP="00FF1208">
      <w:pPr>
        <w:pStyle w:val="Bullet1"/>
        <w:numPr>
          <w:ilvl w:val="0"/>
          <w:numId w:val="2"/>
        </w:numPr>
        <w:tabs>
          <w:tab w:val="clear" w:pos="454"/>
        </w:tabs>
        <w:spacing w:before="60" w:after="60"/>
        <w:rPr>
          <w:b/>
        </w:rPr>
      </w:pPr>
      <w:r>
        <w:t xml:space="preserve">Third Party Commissioned </w:t>
      </w:r>
      <w:proofErr w:type="gramStart"/>
      <w:r>
        <w:t>providers</w:t>
      </w:r>
      <w:proofErr w:type="gramEnd"/>
    </w:p>
    <w:p w14:paraId="30F02AD4" w14:textId="77777777" w:rsidR="00FF1208" w:rsidRPr="006B4D8C" w:rsidRDefault="00FF1208" w:rsidP="00FF1208">
      <w:pPr>
        <w:pStyle w:val="Bullet1"/>
        <w:numPr>
          <w:ilvl w:val="0"/>
          <w:numId w:val="2"/>
        </w:numPr>
        <w:tabs>
          <w:tab w:val="clear" w:pos="454"/>
        </w:tabs>
        <w:spacing w:before="60" w:after="60"/>
        <w:rPr>
          <w:b/>
        </w:rPr>
      </w:pPr>
      <w:r>
        <w:t>Central Government Agencies</w:t>
      </w:r>
    </w:p>
    <w:p w14:paraId="08A7DD30" w14:textId="77777777" w:rsidR="00FF1208" w:rsidRPr="00F951BF" w:rsidRDefault="00FF1208" w:rsidP="00FF1208">
      <w:pPr>
        <w:pStyle w:val="Bullet1"/>
        <w:numPr>
          <w:ilvl w:val="0"/>
          <w:numId w:val="2"/>
        </w:numPr>
        <w:tabs>
          <w:tab w:val="clear" w:pos="454"/>
        </w:tabs>
        <w:spacing w:before="60" w:after="60"/>
        <w:rPr>
          <w:b/>
        </w:rPr>
      </w:pPr>
      <w:r>
        <w:t>Crown Entities</w:t>
      </w:r>
    </w:p>
    <w:p w14:paraId="03EFBB73" w14:textId="643A52D4" w:rsidR="00F951BF" w:rsidRPr="006B4D8C" w:rsidRDefault="00F951BF" w:rsidP="00FF1208">
      <w:pPr>
        <w:pStyle w:val="Bullet1"/>
        <w:numPr>
          <w:ilvl w:val="0"/>
          <w:numId w:val="2"/>
        </w:numPr>
        <w:tabs>
          <w:tab w:val="clear" w:pos="454"/>
        </w:tabs>
        <w:spacing w:before="60" w:after="60"/>
        <w:rPr>
          <w:b/>
        </w:rPr>
      </w:pPr>
      <w:r>
        <w:t xml:space="preserve">Disabled communities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65FC613" w:rsidR="0080061F" w:rsidRPr="00B27E44" w:rsidRDefault="0080061F" w:rsidP="00086206">
      <w:pPr>
        <w:pStyle w:val="Bullet1"/>
        <w:numPr>
          <w:ilvl w:val="0"/>
          <w:numId w:val="2"/>
        </w:numPr>
        <w:tabs>
          <w:tab w:val="clear" w:pos="454"/>
        </w:tabs>
        <w:spacing w:before="60" w:after="60"/>
      </w:pPr>
      <w:r w:rsidRPr="00B27E44">
        <w:t xml:space="preserve">Financial – </w:t>
      </w:r>
      <w:r w:rsidR="0085567E">
        <w:rPr>
          <w:rFonts w:eastAsiaTheme="minorEastAsia" w:hint="eastAsia"/>
          <w:lang w:eastAsia="zh-CN"/>
        </w:rPr>
        <w:t>No</w:t>
      </w:r>
    </w:p>
    <w:p w14:paraId="1A13EE12" w14:textId="3F6D9497" w:rsidR="0080061F" w:rsidRDefault="0080061F" w:rsidP="00086206">
      <w:pPr>
        <w:pStyle w:val="Bullet1"/>
        <w:numPr>
          <w:ilvl w:val="0"/>
          <w:numId w:val="2"/>
        </w:numPr>
        <w:tabs>
          <w:tab w:val="clear" w:pos="454"/>
        </w:tabs>
        <w:spacing w:before="60" w:after="60"/>
      </w:pPr>
      <w:r w:rsidRPr="00B27E44">
        <w:t>Hum</w:t>
      </w:r>
      <w:r>
        <w:t xml:space="preserve">an Resources </w:t>
      </w:r>
      <w:r w:rsidR="0085567E">
        <w:rPr>
          <w:rFonts w:eastAsiaTheme="minorEastAsia" w:hint="eastAsia"/>
          <w:lang w:eastAsia="zh-CN"/>
        </w:rPr>
        <w:t>- No</w:t>
      </w:r>
    </w:p>
    <w:p w14:paraId="09A0D619" w14:textId="6D598ACB" w:rsidR="0080061F" w:rsidRPr="00697542" w:rsidRDefault="0080061F" w:rsidP="000469A5">
      <w:pPr>
        <w:pStyle w:val="Heading3"/>
        <w:rPr>
          <w:rFonts w:eastAsiaTheme="minorEastAsia"/>
          <w:lang w:eastAsia="zh-CN"/>
        </w:rPr>
      </w:pPr>
      <w:r w:rsidRPr="00096E86">
        <w:lastRenderedPageBreak/>
        <w:t>Direct reports</w:t>
      </w:r>
      <w:r>
        <w:t xml:space="preserve"> </w:t>
      </w:r>
      <w:r w:rsidR="009B3935">
        <w:t xml:space="preserve">- </w:t>
      </w:r>
      <w:r w:rsidR="00697542">
        <w:rPr>
          <w:rFonts w:eastAsiaTheme="minorEastAsia" w:hint="eastAsia"/>
          <w:lang w:eastAsia="zh-CN"/>
        </w:rPr>
        <w:t>No</w:t>
      </w:r>
    </w:p>
    <w:p w14:paraId="7A424157" w14:textId="4ADDC797" w:rsidR="0080061F" w:rsidRDefault="0080061F" w:rsidP="000469A5">
      <w:pPr>
        <w:pStyle w:val="Heading3"/>
      </w:pPr>
      <w:r>
        <w:t xml:space="preserve">Security clearance </w:t>
      </w:r>
      <w:r w:rsidR="009B3935">
        <w:t>- No</w:t>
      </w:r>
    </w:p>
    <w:p w14:paraId="5AD192A7" w14:textId="02C202DB" w:rsidR="0080061F" w:rsidRPr="0085567E" w:rsidRDefault="0080061F" w:rsidP="000469A5">
      <w:pPr>
        <w:pStyle w:val="Heading3"/>
        <w:rPr>
          <w:rFonts w:eastAsiaTheme="minorEastAsia"/>
          <w:lang w:eastAsia="zh-CN"/>
        </w:rPr>
      </w:pPr>
      <w:r>
        <w:t xml:space="preserve">Children’s worker </w:t>
      </w:r>
      <w:r w:rsidR="0085567E">
        <w:rPr>
          <w:rFonts w:eastAsiaTheme="minorEastAsia" w:hint="eastAsia"/>
          <w:lang w:eastAsia="zh-CN"/>
        </w:rPr>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78A82DBB" w14:textId="2AB4230D" w:rsidR="004230ED" w:rsidRPr="004230ED" w:rsidRDefault="004230ED" w:rsidP="004230ED">
      <w:pPr>
        <w:rPr>
          <w:lang w:eastAsia="zh-CN"/>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9B3935">
        <w:t>June 202</w:t>
      </w:r>
      <w:r w:rsidR="00697542">
        <w:rPr>
          <w:rFonts w:hint="eastAsia"/>
          <w:lang w:eastAsia="zh-CN"/>
        </w:rPr>
        <w:t>5</w:t>
      </w:r>
    </w:p>
    <w:p w14:paraId="01BC106E" w14:textId="77777777" w:rsidR="004230ED" w:rsidRPr="0080061F" w:rsidRDefault="004230ED" w:rsidP="009B3935">
      <w:pPr>
        <w:pStyle w:val="Heading1"/>
        <w:rPr>
          <w:b w:val="0"/>
          <w:bCs w:val="0"/>
        </w:rPr>
      </w:pPr>
    </w:p>
    <w:sectPr w:rsidR="004230ED" w:rsidRPr="0080061F"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C6FB" w14:textId="77777777" w:rsidR="00D070BF" w:rsidRDefault="00D070BF" w:rsidP="0077711D">
      <w:pPr>
        <w:spacing w:after="0" w:line="240" w:lineRule="auto"/>
      </w:pPr>
      <w:r>
        <w:separator/>
      </w:r>
    </w:p>
  </w:endnote>
  <w:endnote w:type="continuationSeparator" w:id="0">
    <w:p w14:paraId="57E28C32" w14:textId="77777777" w:rsidR="00D070BF" w:rsidRDefault="00D070BF"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D025C10"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697542">
      <w:rPr>
        <w:rFonts w:hint="eastAsia"/>
        <w:lang w:eastAsia="zh-CN"/>
      </w:rPr>
      <w:t>Contract Manager</w:t>
    </w:r>
    <w:r>
      <w:rPr>
        <w:szCs w:val="18"/>
      </w:rPr>
      <w:tab/>
    </w:r>
    <w:sdt>
      <w:sdtPr>
        <w:id w:val="-1382166284"/>
        <w:docPartObj>
          <w:docPartGallery w:val="Page Numbers (Bottom of Page)"/>
          <w:docPartUnique/>
        </w:docPartObj>
      </w:sdtPr>
      <w:sdtEndPr>
        <w:rPr>
          <w:noProof/>
          <w:szCs w:val="18"/>
        </w:rPr>
      </w:sdtEndPr>
      <w:sdtContent>
        <w:r w:rsidR="00697542">
          <w:rPr>
            <w:rFonts w:hint="eastAsia"/>
            <w:lang w:eastAsia="zh-CN"/>
          </w:rPr>
          <w:t xml:space="preserve">                                                                         </w:t>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04A44C6" w:rsidR="00803002" w:rsidRPr="002E5827" w:rsidRDefault="0085567E" w:rsidP="00695FA2">
    <w:pPr>
      <w:pStyle w:val="Footer"/>
      <w:pBdr>
        <w:top w:val="single" w:sz="4" w:space="0" w:color="auto"/>
      </w:pBdr>
      <w:tabs>
        <w:tab w:val="clear" w:pos="9026"/>
        <w:tab w:val="right" w:pos="10206"/>
      </w:tabs>
      <w:rPr>
        <w:szCs w:val="18"/>
      </w:rPr>
    </w:pPr>
    <w:r>
      <w:rPr>
        <w:rFonts w:hint="eastAsia"/>
        <w:lang w:eastAsia="zh-CN"/>
      </w:rPr>
      <w:t>P</w:t>
    </w:r>
    <w:r w:rsidR="00695FA2">
      <w:rPr>
        <w:lang w:eastAsia="zh-CN"/>
      </w:rPr>
      <w:t>osition Description</w:t>
    </w:r>
    <w:r>
      <w:rPr>
        <w:rFonts w:hint="eastAsia"/>
        <w:lang w:eastAsia="zh-CN"/>
      </w:rPr>
      <w:t>- Contract Manager</w:t>
    </w:r>
    <w:r w:rsidR="00803002">
      <w:rPr>
        <w:szCs w:val="18"/>
      </w:rPr>
      <w:tab/>
    </w:r>
    <w:sdt>
      <w:sdtPr>
        <w:id w:val="330799804"/>
        <w:docPartObj>
          <w:docPartGallery w:val="Page Numbers (Bottom of Page)"/>
          <w:docPartUnique/>
        </w:docPartObj>
      </w:sdtPr>
      <w:sdtEndPr>
        <w:rPr>
          <w:noProof/>
          <w:szCs w:val="18"/>
        </w:rPr>
      </w:sdtEndPr>
      <w:sdtContent>
        <w:r>
          <w:rPr>
            <w:rFonts w:hint="eastAsia"/>
            <w:lang w:eastAsia="zh-CN"/>
          </w:rPr>
          <w:t xml:space="preserve">                                                                                                        </w:t>
        </w:r>
      </w:sdtContent>
    </w:sdt>
  </w:p>
  <w:p w14:paraId="7D721FA9" w14:textId="77777777" w:rsidR="00803002" w:rsidRDefault="00803002">
    <w:pPr>
      <w:pStyle w:val="Footer"/>
    </w:pPr>
  </w:p>
  <w:p w14:paraId="6A2324B2" w14:textId="77777777" w:rsidR="00974877" w:rsidRDefault="00974877"/>
  <w:p w14:paraId="44098103" w14:textId="77777777" w:rsidR="00974877" w:rsidRDefault="00974877"/>
  <w:p w14:paraId="6C1F516D" w14:textId="77777777" w:rsidR="00974877" w:rsidRDefault="009748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8CBB" w14:textId="77777777" w:rsidR="00D070BF" w:rsidRDefault="00D070BF" w:rsidP="0077711D">
      <w:pPr>
        <w:spacing w:after="0" w:line="240" w:lineRule="auto"/>
      </w:pPr>
      <w:r>
        <w:separator/>
      </w:r>
    </w:p>
  </w:footnote>
  <w:footnote w:type="continuationSeparator" w:id="0">
    <w:p w14:paraId="00A79F4D" w14:textId="77777777" w:rsidR="00D070BF" w:rsidRDefault="00D070BF"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7F4B8D57" w:rsidR="00DB63D9" w:rsidRPr="006017ED"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7F4B8D57" w:rsidR="00DB63D9" w:rsidRPr="006017ED"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2A6B58CE"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2A6B58CE"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p w14:paraId="3C307AF9" w14:textId="77777777" w:rsidR="00974877" w:rsidRDefault="00974877"/>
  <w:p w14:paraId="3343B1EA" w14:textId="77777777" w:rsidR="00974877" w:rsidRDefault="00974877"/>
  <w:p w14:paraId="70385B2E" w14:textId="77777777" w:rsidR="00974877" w:rsidRDefault="009748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1121593E" w:rsidR="00DB63D9" w:rsidRPr="006017ED"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1121593E" w:rsidR="00DB63D9" w:rsidRPr="006017ED"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p w14:paraId="49F5B04D" w14:textId="77777777" w:rsidR="00974877" w:rsidRDefault="00974877"/>
  <w:p w14:paraId="4E917027" w14:textId="77777777" w:rsidR="00974877" w:rsidRDefault="00974877"/>
  <w:p w14:paraId="4399D650" w14:textId="77777777" w:rsidR="00974877" w:rsidRDefault="009748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C15FF7"/>
    <w:multiLevelType w:val="multilevel"/>
    <w:tmpl w:val="9318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B3D05"/>
    <w:multiLevelType w:val="multilevel"/>
    <w:tmpl w:val="4C5C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550A3"/>
    <w:multiLevelType w:val="multilevel"/>
    <w:tmpl w:val="9CE4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464FD"/>
    <w:multiLevelType w:val="multilevel"/>
    <w:tmpl w:val="F636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5C9787B"/>
    <w:multiLevelType w:val="multilevel"/>
    <w:tmpl w:val="9E72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D614536"/>
    <w:multiLevelType w:val="multilevel"/>
    <w:tmpl w:val="F0FC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F454D73"/>
    <w:multiLevelType w:val="multilevel"/>
    <w:tmpl w:val="F952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B360CD"/>
    <w:multiLevelType w:val="multilevel"/>
    <w:tmpl w:val="EC24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29537F"/>
    <w:multiLevelType w:val="multilevel"/>
    <w:tmpl w:val="DFE8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A718F8"/>
    <w:multiLevelType w:val="multilevel"/>
    <w:tmpl w:val="447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21459F"/>
    <w:multiLevelType w:val="multilevel"/>
    <w:tmpl w:val="7482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C073120"/>
    <w:multiLevelType w:val="multilevel"/>
    <w:tmpl w:val="87CC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335F1C"/>
    <w:multiLevelType w:val="multilevel"/>
    <w:tmpl w:val="FC4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3F3E50"/>
    <w:multiLevelType w:val="multilevel"/>
    <w:tmpl w:val="9BBE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B40DA5"/>
    <w:multiLevelType w:val="multilevel"/>
    <w:tmpl w:val="49C8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47626A"/>
    <w:multiLevelType w:val="multilevel"/>
    <w:tmpl w:val="9C7C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696AF2"/>
    <w:multiLevelType w:val="multilevel"/>
    <w:tmpl w:val="4B3E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4324E1"/>
    <w:multiLevelType w:val="multilevel"/>
    <w:tmpl w:val="00C4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35630D"/>
    <w:multiLevelType w:val="multilevel"/>
    <w:tmpl w:val="74BA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625A49"/>
    <w:multiLevelType w:val="multilevel"/>
    <w:tmpl w:val="B684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536BA4"/>
    <w:multiLevelType w:val="multilevel"/>
    <w:tmpl w:val="9A08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0" w15:restartNumberingAfterBreak="0">
    <w:nsid w:val="51B13B2C"/>
    <w:multiLevelType w:val="multilevel"/>
    <w:tmpl w:val="706C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034C51"/>
    <w:multiLevelType w:val="multilevel"/>
    <w:tmpl w:val="056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E519CC"/>
    <w:multiLevelType w:val="multilevel"/>
    <w:tmpl w:val="C682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557013"/>
    <w:multiLevelType w:val="multilevel"/>
    <w:tmpl w:val="92AE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831712C"/>
    <w:multiLevelType w:val="multilevel"/>
    <w:tmpl w:val="009E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6D724A"/>
    <w:multiLevelType w:val="multilevel"/>
    <w:tmpl w:val="9678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B07E9F"/>
    <w:multiLevelType w:val="multilevel"/>
    <w:tmpl w:val="F162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AF1F18"/>
    <w:multiLevelType w:val="multilevel"/>
    <w:tmpl w:val="44A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8A1DFC"/>
    <w:multiLevelType w:val="multilevel"/>
    <w:tmpl w:val="EE9C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0E6BA0"/>
    <w:multiLevelType w:val="multilevel"/>
    <w:tmpl w:val="30A45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304D07"/>
    <w:multiLevelType w:val="multilevel"/>
    <w:tmpl w:val="BB7C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5E2A08"/>
    <w:multiLevelType w:val="multilevel"/>
    <w:tmpl w:val="3E9E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3E7BFD"/>
    <w:multiLevelType w:val="multilevel"/>
    <w:tmpl w:val="B2EC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27622A"/>
    <w:multiLevelType w:val="multilevel"/>
    <w:tmpl w:val="5836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496620">
    <w:abstractNumId w:val="10"/>
  </w:num>
  <w:num w:numId="2" w16cid:durableId="2045134168">
    <w:abstractNumId w:val="1"/>
  </w:num>
  <w:num w:numId="3" w16cid:durableId="1983343402">
    <w:abstractNumId w:val="0"/>
  </w:num>
  <w:num w:numId="4" w16cid:durableId="103235133">
    <w:abstractNumId w:val="6"/>
  </w:num>
  <w:num w:numId="5" w16cid:durableId="1475877034">
    <w:abstractNumId w:val="8"/>
  </w:num>
  <w:num w:numId="6" w16cid:durableId="1783455097">
    <w:abstractNumId w:val="29"/>
  </w:num>
  <w:num w:numId="7" w16cid:durableId="1865825100">
    <w:abstractNumId w:val="5"/>
  </w:num>
  <w:num w:numId="8" w16cid:durableId="1647054543">
    <w:abstractNumId w:val="12"/>
  </w:num>
  <w:num w:numId="9" w16cid:durableId="1714765484">
    <w:abstractNumId w:val="34"/>
  </w:num>
  <w:num w:numId="10" w16cid:durableId="1161507764">
    <w:abstractNumId w:val="21"/>
  </w:num>
  <w:num w:numId="11" w16cid:durableId="1616328013">
    <w:abstractNumId w:val="27"/>
  </w:num>
  <w:num w:numId="12" w16cid:durableId="485753302">
    <w:abstractNumId w:val="39"/>
  </w:num>
  <w:num w:numId="13" w16cid:durableId="1775245707">
    <w:abstractNumId w:val="20"/>
  </w:num>
  <w:num w:numId="14" w16cid:durableId="728844363">
    <w:abstractNumId w:val="16"/>
  </w:num>
  <w:num w:numId="15" w16cid:durableId="1148326235">
    <w:abstractNumId w:val="25"/>
  </w:num>
  <w:num w:numId="16" w16cid:durableId="911625458">
    <w:abstractNumId w:val="3"/>
  </w:num>
  <w:num w:numId="17" w16cid:durableId="347607739">
    <w:abstractNumId w:val="17"/>
  </w:num>
  <w:num w:numId="18" w16cid:durableId="1199929398">
    <w:abstractNumId w:val="23"/>
  </w:num>
  <w:num w:numId="19" w16cid:durableId="1987198186">
    <w:abstractNumId w:val="4"/>
  </w:num>
  <w:num w:numId="20" w16cid:durableId="1027297827">
    <w:abstractNumId w:val="11"/>
  </w:num>
  <w:num w:numId="21" w16cid:durableId="1814984574">
    <w:abstractNumId w:val="26"/>
  </w:num>
  <w:num w:numId="22" w16cid:durableId="1100445919">
    <w:abstractNumId w:val="33"/>
  </w:num>
  <w:num w:numId="23" w16cid:durableId="1245453395">
    <w:abstractNumId w:val="32"/>
  </w:num>
  <w:num w:numId="24" w16cid:durableId="1896353809">
    <w:abstractNumId w:val="29"/>
  </w:num>
  <w:num w:numId="25" w16cid:durableId="467940398">
    <w:abstractNumId w:val="24"/>
  </w:num>
  <w:num w:numId="26" w16cid:durableId="1028677187">
    <w:abstractNumId w:val="44"/>
  </w:num>
  <w:num w:numId="27" w16cid:durableId="434180218">
    <w:abstractNumId w:val="38"/>
  </w:num>
  <w:num w:numId="28" w16cid:durableId="1071276012">
    <w:abstractNumId w:val="31"/>
  </w:num>
  <w:num w:numId="29" w16cid:durableId="1618945604">
    <w:abstractNumId w:val="22"/>
  </w:num>
  <w:num w:numId="30" w16cid:durableId="1967662935">
    <w:abstractNumId w:val="19"/>
  </w:num>
  <w:num w:numId="31" w16cid:durableId="2132674340">
    <w:abstractNumId w:val="36"/>
  </w:num>
  <w:num w:numId="32" w16cid:durableId="597911014">
    <w:abstractNumId w:val="15"/>
  </w:num>
  <w:num w:numId="33" w16cid:durableId="577596329">
    <w:abstractNumId w:val="2"/>
  </w:num>
  <w:num w:numId="34" w16cid:durableId="845245569">
    <w:abstractNumId w:val="41"/>
  </w:num>
  <w:num w:numId="35" w16cid:durableId="1363433616">
    <w:abstractNumId w:val="37"/>
  </w:num>
  <w:num w:numId="36" w16cid:durableId="1742436407">
    <w:abstractNumId w:val="35"/>
  </w:num>
  <w:num w:numId="37" w16cid:durableId="1713188590">
    <w:abstractNumId w:val="29"/>
  </w:num>
  <w:num w:numId="38" w16cid:durableId="435949104">
    <w:abstractNumId w:val="13"/>
  </w:num>
  <w:num w:numId="39" w16cid:durableId="1882353797">
    <w:abstractNumId w:val="43"/>
  </w:num>
  <w:num w:numId="40" w16cid:durableId="634023800">
    <w:abstractNumId w:val="29"/>
  </w:num>
  <w:num w:numId="41" w16cid:durableId="110829463">
    <w:abstractNumId w:val="30"/>
  </w:num>
  <w:num w:numId="42" w16cid:durableId="1581331581">
    <w:abstractNumId w:val="14"/>
  </w:num>
  <w:num w:numId="43" w16cid:durableId="863592897">
    <w:abstractNumId w:val="28"/>
  </w:num>
  <w:num w:numId="44" w16cid:durableId="368729427">
    <w:abstractNumId w:val="42"/>
  </w:num>
  <w:num w:numId="45" w16cid:durableId="1701398753">
    <w:abstractNumId w:val="7"/>
  </w:num>
  <w:num w:numId="46" w16cid:durableId="2080402292">
    <w:abstractNumId w:val="9"/>
  </w:num>
  <w:num w:numId="47" w16cid:durableId="759182347">
    <w:abstractNumId w:val="29"/>
  </w:num>
  <w:num w:numId="48" w16cid:durableId="207687743">
    <w:abstractNumId w:val="18"/>
  </w:num>
  <w:num w:numId="49" w16cid:durableId="181671063">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28AB"/>
    <w:rsid w:val="000A4890"/>
    <w:rsid w:val="000A576B"/>
    <w:rsid w:val="000C1F92"/>
    <w:rsid w:val="000E3BB9"/>
    <w:rsid w:val="001026C0"/>
    <w:rsid w:val="001034E7"/>
    <w:rsid w:val="00106AED"/>
    <w:rsid w:val="0018636D"/>
    <w:rsid w:val="001B360A"/>
    <w:rsid w:val="001B7468"/>
    <w:rsid w:val="001C79E2"/>
    <w:rsid w:val="001D3744"/>
    <w:rsid w:val="001E4167"/>
    <w:rsid w:val="00213DA6"/>
    <w:rsid w:val="00216302"/>
    <w:rsid w:val="00233BCC"/>
    <w:rsid w:val="00236D2D"/>
    <w:rsid w:val="00245A2B"/>
    <w:rsid w:val="00252382"/>
    <w:rsid w:val="002D0965"/>
    <w:rsid w:val="002D1C62"/>
    <w:rsid w:val="002D367B"/>
    <w:rsid w:val="002E7075"/>
    <w:rsid w:val="00327384"/>
    <w:rsid w:val="00354EC2"/>
    <w:rsid w:val="00387FAC"/>
    <w:rsid w:val="00392598"/>
    <w:rsid w:val="00397220"/>
    <w:rsid w:val="003B0A38"/>
    <w:rsid w:val="003E2869"/>
    <w:rsid w:val="003E3722"/>
    <w:rsid w:val="003F320E"/>
    <w:rsid w:val="004166D6"/>
    <w:rsid w:val="004227ED"/>
    <w:rsid w:val="004230ED"/>
    <w:rsid w:val="00440FC1"/>
    <w:rsid w:val="00445BCE"/>
    <w:rsid w:val="00447DD8"/>
    <w:rsid w:val="00454F25"/>
    <w:rsid w:val="004710B8"/>
    <w:rsid w:val="004939A3"/>
    <w:rsid w:val="004957D3"/>
    <w:rsid w:val="00495E9D"/>
    <w:rsid w:val="004D1E30"/>
    <w:rsid w:val="00500A7F"/>
    <w:rsid w:val="00533E65"/>
    <w:rsid w:val="0055724C"/>
    <w:rsid w:val="0056681E"/>
    <w:rsid w:val="00572AA9"/>
    <w:rsid w:val="0058232E"/>
    <w:rsid w:val="00595906"/>
    <w:rsid w:val="005B11F9"/>
    <w:rsid w:val="006017ED"/>
    <w:rsid w:val="006113A8"/>
    <w:rsid w:val="00615219"/>
    <w:rsid w:val="00621290"/>
    <w:rsid w:val="00631D73"/>
    <w:rsid w:val="0065636D"/>
    <w:rsid w:val="00656922"/>
    <w:rsid w:val="00665696"/>
    <w:rsid w:val="00683B13"/>
    <w:rsid w:val="00695FA2"/>
    <w:rsid w:val="00697542"/>
    <w:rsid w:val="006B19BD"/>
    <w:rsid w:val="0077711D"/>
    <w:rsid w:val="007B201A"/>
    <w:rsid w:val="007C2143"/>
    <w:rsid w:val="007F3ACD"/>
    <w:rsid w:val="0080061F"/>
    <w:rsid w:val="0080133F"/>
    <w:rsid w:val="00803002"/>
    <w:rsid w:val="0080498F"/>
    <w:rsid w:val="00826A0A"/>
    <w:rsid w:val="0085567E"/>
    <w:rsid w:val="00860654"/>
    <w:rsid w:val="008721E9"/>
    <w:rsid w:val="008C20D5"/>
    <w:rsid w:val="00903467"/>
    <w:rsid w:val="00906EAA"/>
    <w:rsid w:val="00965C35"/>
    <w:rsid w:val="00970DD2"/>
    <w:rsid w:val="00974877"/>
    <w:rsid w:val="0099555E"/>
    <w:rsid w:val="009A077C"/>
    <w:rsid w:val="009A0A98"/>
    <w:rsid w:val="009B0D6E"/>
    <w:rsid w:val="009B3935"/>
    <w:rsid w:val="009D15F1"/>
    <w:rsid w:val="009D2B10"/>
    <w:rsid w:val="009E0E53"/>
    <w:rsid w:val="009E6842"/>
    <w:rsid w:val="00A2199C"/>
    <w:rsid w:val="00A43896"/>
    <w:rsid w:val="00A43F21"/>
    <w:rsid w:val="00A6244E"/>
    <w:rsid w:val="00A678E1"/>
    <w:rsid w:val="00A92869"/>
    <w:rsid w:val="00AC2F74"/>
    <w:rsid w:val="00B41635"/>
    <w:rsid w:val="00B52748"/>
    <w:rsid w:val="00B5357A"/>
    <w:rsid w:val="00C503A7"/>
    <w:rsid w:val="00C5215F"/>
    <w:rsid w:val="00C85084"/>
    <w:rsid w:val="00CB4A28"/>
    <w:rsid w:val="00D060B9"/>
    <w:rsid w:val="00D070BF"/>
    <w:rsid w:val="00D10DDF"/>
    <w:rsid w:val="00D34EA0"/>
    <w:rsid w:val="00D637C3"/>
    <w:rsid w:val="00DB63D9"/>
    <w:rsid w:val="00DD3676"/>
    <w:rsid w:val="00DD62A5"/>
    <w:rsid w:val="00DD6907"/>
    <w:rsid w:val="00DD7526"/>
    <w:rsid w:val="00DE3537"/>
    <w:rsid w:val="00DE564C"/>
    <w:rsid w:val="00E1589F"/>
    <w:rsid w:val="00E22E32"/>
    <w:rsid w:val="00E40024"/>
    <w:rsid w:val="00E41044"/>
    <w:rsid w:val="00E43B69"/>
    <w:rsid w:val="00E4584F"/>
    <w:rsid w:val="00E668BF"/>
    <w:rsid w:val="00E671C3"/>
    <w:rsid w:val="00E90142"/>
    <w:rsid w:val="00E9269E"/>
    <w:rsid w:val="00EA5BFE"/>
    <w:rsid w:val="00EF3676"/>
    <w:rsid w:val="00EF4B09"/>
    <w:rsid w:val="00F05841"/>
    <w:rsid w:val="00F06EE8"/>
    <w:rsid w:val="00F071B6"/>
    <w:rsid w:val="00F07349"/>
    <w:rsid w:val="00F113EF"/>
    <w:rsid w:val="00F12474"/>
    <w:rsid w:val="00F126F3"/>
    <w:rsid w:val="00F22AE5"/>
    <w:rsid w:val="00F62625"/>
    <w:rsid w:val="00F829C0"/>
    <w:rsid w:val="00F829F6"/>
    <w:rsid w:val="00F951BF"/>
    <w:rsid w:val="00FA72F5"/>
    <w:rsid w:val="00FD13BE"/>
    <w:rsid w:val="00FF120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tabs>
        <w:tab w:val="num" w:pos="360"/>
      </w:tabs>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pPr>
      <w:spacing w:line="240" w:lineRule="auto"/>
    </w:pPr>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paragraph">
    <w:name w:val="paragraph"/>
    <w:basedOn w:val="Normal"/>
    <w:rsid w:val="00EA5BFE"/>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character" w:customStyle="1" w:styleId="normaltextrun">
    <w:name w:val="normaltextrun"/>
    <w:basedOn w:val="DefaultParagraphFont"/>
    <w:rsid w:val="00EA5BFE"/>
  </w:style>
  <w:style w:type="character" w:customStyle="1" w:styleId="eop">
    <w:name w:val="eop"/>
    <w:basedOn w:val="DefaultParagraphFont"/>
    <w:rsid w:val="00EA5BFE"/>
  </w:style>
  <w:style w:type="paragraph" w:customStyle="1" w:styleId="ParaLevel1">
    <w:name w:val="Para Level1"/>
    <w:basedOn w:val="BodyText"/>
    <w:qFormat/>
    <w:rsid w:val="009E0E53"/>
    <w:pPr>
      <w:spacing w:before="120" w:line="240" w:lineRule="auto"/>
      <w:ind w:left="432" w:hanging="432"/>
      <w:jc w:val="both"/>
      <w:outlineLvl w:val="1"/>
    </w:pPr>
    <w:rPr>
      <w:rFonts w:ascii="Roboto" w:eastAsia="Verdana" w:hAnsi="Roboto"/>
      <w:bCs/>
      <w:color w:val="000000"/>
      <w:sz w:val="22"/>
      <w:szCs w:val="24"/>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7883">
      <w:bodyDiv w:val="1"/>
      <w:marLeft w:val="0"/>
      <w:marRight w:val="0"/>
      <w:marTop w:val="0"/>
      <w:marBottom w:val="0"/>
      <w:divBdr>
        <w:top w:val="none" w:sz="0" w:space="0" w:color="auto"/>
        <w:left w:val="none" w:sz="0" w:space="0" w:color="auto"/>
        <w:bottom w:val="none" w:sz="0" w:space="0" w:color="auto"/>
        <w:right w:val="none" w:sz="0" w:space="0" w:color="auto"/>
      </w:divBdr>
    </w:div>
    <w:div w:id="279923710">
      <w:bodyDiv w:val="1"/>
      <w:marLeft w:val="0"/>
      <w:marRight w:val="0"/>
      <w:marTop w:val="0"/>
      <w:marBottom w:val="0"/>
      <w:divBdr>
        <w:top w:val="none" w:sz="0" w:space="0" w:color="auto"/>
        <w:left w:val="none" w:sz="0" w:space="0" w:color="auto"/>
        <w:bottom w:val="none" w:sz="0" w:space="0" w:color="auto"/>
        <w:right w:val="none" w:sz="0" w:space="0" w:color="auto"/>
      </w:divBdr>
      <w:divsChild>
        <w:div w:id="1738554404">
          <w:marLeft w:val="0"/>
          <w:marRight w:val="0"/>
          <w:marTop w:val="0"/>
          <w:marBottom w:val="0"/>
          <w:divBdr>
            <w:top w:val="none" w:sz="0" w:space="0" w:color="auto"/>
            <w:left w:val="none" w:sz="0" w:space="0" w:color="auto"/>
            <w:bottom w:val="none" w:sz="0" w:space="0" w:color="auto"/>
            <w:right w:val="none" w:sz="0" w:space="0" w:color="auto"/>
          </w:divBdr>
        </w:div>
        <w:div w:id="1435586808">
          <w:marLeft w:val="0"/>
          <w:marRight w:val="0"/>
          <w:marTop w:val="0"/>
          <w:marBottom w:val="0"/>
          <w:divBdr>
            <w:top w:val="none" w:sz="0" w:space="0" w:color="auto"/>
            <w:left w:val="none" w:sz="0" w:space="0" w:color="auto"/>
            <w:bottom w:val="none" w:sz="0" w:space="0" w:color="auto"/>
            <w:right w:val="none" w:sz="0" w:space="0" w:color="auto"/>
          </w:divBdr>
        </w:div>
        <w:div w:id="1623145270">
          <w:marLeft w:val="0"/>
          <w:marRight w:val="0"/>
          <w:marTop w:val="0"/>
          <w:marBottom w:val="0"/>
          <w:divBdr>
            <w:top w:val="none" w:sz="0" w:space="0" w:color="auto"/>
            <w:left w:val="none" w:sz="0" w:space="0" w:color="auto"/>
            <w:bottom w:val="none" w:sz="0" w:space="0" w:color="auto"/>
            <w:right w:val="none" w:sz="0" w:space="0" w:color="auto"/>
          </w:divBdr>
        </w:div>
      </w:divsChild>
    </w:div>
    <w:div w:id="340131993">
      <w:bodyDiv w:val="1"/>
      <w:marLeft w:val="0"/>
      <w:marRight w:val="0"/>
      <w:marTop w:val="0"/>
      <w:marBottom w:val="0"/>
      <w:divBdr>
        <w:top w:val="none" w:sz="0" w:space="0" w:color="auto"/>
        <w:left w:val="none" w:sz="0" w:space="0" w:color="auto"/>
        <w:bottom w:val="none" w:sz="0" w:space="0" w:color="auto"/>
        <w:right w:val="none" w:sz="0" w:space="0" w:color="auto"/>
      </w:divBdr>
    </w:div>
    <w:div w:id="555748653">
      <w:bodyDiv w:val="1"/>
      <w:marLeft w:val="0"/>
      <w:marRight w:val="0"/>
      <w:marTop w:val="0"/>
      <w:marBottom w:val="0"/>
      <w:divBdr>
        <w:top w:val="none" w:sz="0" w:space="0" w:color="auto"/>
        <w:left w:val="none" w:sz="0" w:space="0" w:color="auto"/>
        <w:bottom w:val="none" w:sz="0" w:space="0" w:color="auto"/>
        <w:right w:val="none" w:sz="0" w:space="0" w:color="auto"/>
      </w:divBdr>
    </w:div>
    <w:div w:id="703139219">
      <w:bodyDiv w:val="1"/>
      <w:marLeft w:val="0"/>
      <w:marRight w:val="0"/>
      <w:marTop w:val="0"/>
      <w:marBottom w:val="0"/>
      <w:divBdr>
        <w:top w:val="none" w:sz="0" w:space="0" w:color="auto"/>
        <w:left w:val="none" w:sz="0" w:space="0" w:color="auto"/>
        <w:bottom w:val="none" w:sz="0" w:space="0" w:color="auto"/>
        <w:right w:val="none" w:sz="0" w:space="0" w:color="auto"/>
      </w:divBdr>
    </w:div>
    <w:div w:id="915557868">
      <w:bodyDiv w:val="1"/>
      <w:marLeft w:val="0"/>
      <w:marRight w:val="0"/>
      <w:marTop w:val="0"/>
      <w:marBottom w:val="0"/>
      <w:divBdr>
        <w:top w:val="none" w:sz="0" w:space="0" w:color="auto"/>
        <w:left w:val="none" w:sz="0" w:space="0" w:color="auto"/>
        <w:bottom w:val="none" w:sz="0" w:space="0" w:color="auto"/>
        <w:right w:val="none" w:sz="0" w:space="0" w:color="auto"/>
      </w:divBdr>
    </w:div>
    <w:div w:id="1055080828">
      <w:bodyDiv w:val="1"/>
      <w:marLeft w:val="0"/>
      <w:marRight w:val="0"/>
      <w:marTop w:val="0"/>
      <w:marBottom w:val="0"/>
      <w:divBdr>
        <w:top w:val="none" w:sz="0" w:space="0" w:color="auto"/>
        <w:left w:val="none" w:sz="0" w:space="0" w:color="auto"/>
        <w:bottom w:val="none" w:sz="0" w:space="0" w:color="auto"/>
        <w:right w:val="none" w:sz="0" w:space="0" w:color="auto"/>
      </w:divBdr>
      <w:divsChild>
        <w:div w:id="1982885878">
          <w:marLeft w:val="0"/>
          <w:marRight w:val="0"/>
          <w:marTop w:val="0"/>
          <w:marBottom w:val="0"/>
          <w:divBdr>
            <w:top w:val="none" w:sz="0" w:space="0" w:color="auto"/>
            <w:left w:val="none" w:sz="0" w:space="0" w:color="auto"/>
            <w:bottom w:val="none" w:sz="0" w:space="0" w:color="auto"/>
            <w:right w:val="none" w:sz="0" w:space="0" w:color="auto"/>
          </w:divBdr>
        </w:div>
        <w:div w:id="1400051642">
          <w:marLeft w:val="0"/>
          <w:marRight w:val="0"/>
          <w:marTop w:val="0"/>
          <w:marBottom w:val="0"/>
          <w:divBdr>
            <w:top w:val="none" w:sz="0" w:space="0" w:color="auto"/>
            <w:left w:val="none" w:sz="0" w:space="0" w:color="auto"/>
            <w:bottom w:val="none" w:sz="0" w:space="0" w:color="auto"/>
            <w:right w:val="none" w:sz="0" w:space="0" w:color="auto"/>
          </w:divBdr>
        </w:div>
        <w:div w:id="1147865427">
          <w:marLeft w:val="0"/>
          <w:marRight w:val="0"/>
          <w:marTop w:val="0"/>
          <w:marBottom w:val="0"/>
          <w:divBdr>
            <w:top w:val="none" w:sz="0" w:space="0" w:color="auto"/>
            <w:left w:val="none" w:sz="0" w:space="0" w:color="auto"/>
            <w:bottom w:val="none" w:sz="0" w:space="0" w:color="auto"/>
            <w:right w:val="none" w:sz="0" w:space="0" w:color="auto"/>
          </w:divBdr>
        </w:div>
      </w:divsChild>
    </w:div>
    <w:div w:id="1175194599">
      <w:bodyDiv w:val="1"/>
      <w:marLeft w:val="0"/>
      <w:marRight w:val="0"/>
      <w:marTop w:val="0"/>
      <w:marBottom w:val="0"/>
      <w:divBdr>
        <w:top w:val="none" w:sz="0" w:space="0" w:color="auto"/>
        <w:left w:val="none" w:sz="0" w:space="0" w:color="auto"/>
        <w:bottom w:val="none" w:sz="0" w:space="0" w:color="auto"/>
        <w:right w:val="none" w:sz="0" w:space="0" w:color="auto"/>
      </w:divBdr>
    </w:div>
    <w:div w:id="1177378993">
      <w:bodyDiv w:val="1"/>
      <w:marLeft w:val="0"/>
      <w:marRight w:val="0"/>
      <w:marTop w:val="0"/>
      <w:marBottom w:val="0"/>
      <w:divBdr>
        <w:top w:val="none" w:sz="0" w:space="0" w:color="auto"/>
        <w:left w:val="none" w:sz="0" w:space="0" w:color="auto"/>
        <w:bottom w:val="none" w:sz="0" w:space="0" w:color="auto"/>
        <w:right w:val="none" w:sz="0" w:space="0" w:color="auto"/>
      </w:divBdr>
    </w:div>
    <w:div w:id="1491024344">
      <w:bodyDiv w:val="1"/>
      <w:marLeft w:val="0"/>
      <w:marRight w:val="0"/>
      <w:marTop w:val="0"/>
      <w:marBottom w:val="0"/>
      <w:divBdr>
        <w:top w:val="none" w:sz="0" w:space="0" w:color="auto"/>
        <w:left w:val="none" w:sz="0" w:space="0" w:color="auto"/>
        <w:bottom w:val="none" w:sz="0" w:space="0" w:color="auto"/>
        <w:right w:val="none" w:sz="0" w:space="0" w:color="auto"/>
      </w:divBdr>
    </w:div>
    <w:div w:id="1595433373">
      <w:bodyDiv w:val="1"/>
      <w:marLeft w:val="0"/>
      <w:marRight w:val="0"/>
      <w:marTop w:val="0"/>
      <w:marBottom w:val="0"/>
      <w:divBdr>
        <w:top w:val="none" w:sz="0" w:space="0" w:color="auto"/>
        <w:left w:val="none" w:sz="0" w:space="0" w:color="auto"/>
        <w:bottom w:val="none" w:sz="0" w:space="0" w:color="auto"/>
        <w:right w:val="none" w:sz="0" w:space="0" w:color="auto"/>
      </w:divBdr>
    </w:div>
    <w:div w:id="1709527573">
      <w:bodyDiv w:val="1"/>
      <w:marLeft w:val="0"/>
      <w:marRight w:val="0"/>
      <w:marTop w:val="0"/>
      <w:marBottom w:val="0"/>
      <w:divBdr>
        <w:top w:val="none" w:sz="0" w:space="0" w:color="auto"/>
        <w:left w:val="none" w:sz="0" w:space="0" w:color="auto"/>
        <w:bottom w:val="none" w:sz="0" w:space="0" w:color="auto"/>
        <w:right w:val="none" w:sz="0" w:space="0" w:color="auto"/>
      </w:divBdr>
    </w:div>
    <w:div w:id="1828203122">
      <w:bodyDiv w:val="1"/>
      <w:marLeft w:val="0"/>
      <w:marRight w:val="0"/>
      <w:marTop w:val="0"/>
      <w:marBottom w:val="0"/>
      <w:divBdr>
        <w:top w:val="none" w:sz="0" w:space="0" w:color="auto"/>
        <w:left w:val="none" w:sz="0" w:space="0" w:color="auto"/>
        <w:bottom w:val="none" w:sz="0" w:space="0" w:color="auto"/>
        <w:right w:val="none" w:sz="0" w:space="0" w:color="auto"/>
      </w:divBdr>
    </w:div>
    <w:div w:id="19537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INFO-1382905582-9440</_dlc_DocId>
    <_dlc_DocIdUrl xmlns="f5655c14-143d-4812-9d48-85cb4e9489a4">
      <Url>https://msdgovtnz.sharepoint.com/sites/COP-People-Group-Change-Practice/_layouts/15/DocIdRedir.aspx?ID=INFO-1382905582-9440</Url>
      <Description>INFO-1382905582-9440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5D54-889C-4BA1-BCA9-105B8C31A801}">
  <ds:schemaRefs>
    <ds:schemaRef ds:uri="http://schemas.microsoft.com/sharepoint/v3/contenttype/forms"/>
  </ds:schemaRefs>
</ds:datastoreItem>
</file>

<file path=customXml/itemProps2.xml><?xml version="1.0" encoding="utf-8"?>
<ds:datastoreItem xmlns:ds="http://schemas.openxmlformats.org/officeDocument/2006/customXml" ds:itemID="{C1F5988B-F85F-4A37-8578-F1E83A22A283}">
  <ds:schemaRefs>
    <ds:schemaRef ds:uri="http://schemas.microsoft.com/office/2006/metadata/properties"/>
    <ds:schemaRef ds:uri="http://purl.org/dc/terms/"/>
    <ds:schemaRef ds:uri="http://schemas.openxmlformats.org/package/2006/metadata/core-properties"/>
    <ds:schemaRef ds:uri="http://purl.org/dc/dcmitype/"/>
    <ds:schemaRef ds:uri="5ebd4053-9985-41be-8f9c-5de37190b58a"/>
    <ds:schemaRef ds:uri="http://schemas.microsoft.com/office/2006/documentManagement/types"/>
    <ds:schemaRef ds:uri="http://schemas.microsoft.com/office/infopath/2007/PartnerControls"/>
    <ds:schemaRef ds:uri="http://www.w3.org/XML/1998/namespace"/>
    <ds:schemaRef ds:uri="http://purl.org/dc/elements/1.1/"/>
    <ds:schemaRef ds:uri="ea7f3347-cc1f-4827-9798-b3543c6f111f"/>
    <ds:schemaRef ds:uri="24a4208d-6389-4ccf-93db-5bf6e7a6ca4d"/>
    <ds:schemaRef ds:uri="f5655c14-143d-4812-9d48-85cb4e9489a4"/>
  </ds:schemaRefs>
</ds:datastoreItem>
</file>

<file path=customXml/itemProps3.xml><?xml version="1.0" encoding="utf-8"?>
<ds:datastoreItem xmlns:ds="http://schemas.openxmlformats.org/officeDocument/2006/customXml" ds:itemID="{A55D5B62-E15D-46AB-9254-1FFBCA355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618B7-8F5A-4E0A-9F03-0737D0DCED49}">
  <ds:schemaRefs>
    <ds:schemaRef ds:uri="http://schemas.microsoft.com/sharepoint/events"/>
  </ds:schemaRefs>
</ds:datastoreItem>
</file>

<file path=customXml/itemProps5.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5</cp:revision>
  <dcterms:created xsi:type="dcterms:W3CDTF">2025-07-08T07:25:00Z</dcterms:created>
  <dcterms:modified xsi:type="dcterms:W3CDTF">2025-09-22T21:23:00Z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39eb71eb-a7e0-46e6-b4b2-8bfc2e0b2932</vt:lpwstr>
  </property>
</Properties>
</file>