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6DA7632">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1117F9C6" w14:textId="6BDD66A2" w:rsidR="00EA5BFE" w:rsidRDefault="005C0450" w:rsidP="00F72C64">
      <w:pPr>
        <w:pStyle w:val="Heading1"/>
        <w:spacing w:after="120"/>
        <w:ind w:left="142"/>
        <w:rPr>
          <w:color w:val="auto"/>
        </w:rPr>
      </w:pPr>
      <w:r>
        <w:rPr>
          <w:rFonts w:eastAsiaTheme="minorEastAsia"/>
          <w:color w:val="FFFFFF" w:themeColor="background1"/>
          <w:lang w:val="en-NZ" w:eastAsia="zh-CN"/>
        </w:rPr>
        <w:t>Commissioning</w:t>
      </w:r>
      <w:r w:rsidR="00D24185">
        <w:rPr>
          <w:rFonts w:eastAsiaTheme="minorEastAsia"/>
          <w:color w:val="FFFFFF" w:themeColor="background1"/>
          <w:lang w:val="en-NZ" w:eastAsia="zh-CN"/>
        </w:rPr>
        <w:t xml:space="preserve"> Lead</w:t>
      </w:r>
    </w:p>
    <w:p w14:paraId="0D40EF4E" w14:textId="77777777" w:rsidR="0092405E" w:rsidRDefault="0092405E" w:rsidP="000710E0">
      <w:pPr>
        <w:pStyle w:val="Heading2"/>
        <w:jc w:val="center"/>
        <w:rPr>
          <w:color w:val="auto"/>
        </w:rPr>
      </w:pPr>
    </w:p>
    <w:p w14:paraId="0E99AF74" w14:textId="326FFCC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C9A18"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04EE9"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A2F11"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937D5"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BCE4A"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B167"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72C64">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1362B"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09CF536F" w14:textId="77777777" w:rsidR="00307390" w:rsidRPr="00F72C64" w:rsidRDefault="00307390" w:rsidP="003F320E">
      <w:pPr>
        <w:pStyle w:val="Bullet1"/>
        <w:tabs>
          <w:tab w:val="clear" w:pos="454"/>
          <w:tab w:val="left" w:pos="709"/>
          <w:tab w:val="left" w:pos="4820"/>
        </w:tabs>
        <w:ind w:left="709" w:hanging="567"/>
      </w:pPr>
      <w:r w:rsidRPr="00F72C64">
        <w:rPr>
          <w:lang w:eastAsia="en-GB"/>
        </w:rPr>
        <w:t xml:space="preserve">Delivering services and supports to disabled </w:t>
      </w:r>
      <w:proofErr w:type="gramStart"/>
      <w:r w:rsidRPr="00F72C64">
        <w:rPr>
          <w:lang w:eastAsia="en-GB"/>
        </w:rPr>
        <w:t>people</w:t>
      </w:r>
      <w:proofErr w:type="gramEnd"/>
      <w:r w:rsidRPr="00F72C64">
        <w:rPr>
          <w:lang w:eastAsia="en-GB"/>
        </w:rPr>
        <w:t> </w:t>
      </w:r>
    </w:p>
    <w:p w14:paraId="253AEFFF" w14:textId="2076D4D3"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113676F3"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4CC53"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B78BB"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2A8445D3" w14:textId="084C41DD" w:rsidR="009D342A" w:rsidRPr="00F72C64" w:rsidRDefault="00F72C64" w:rsidP="009D342A">
      <w:pPr>
        <w:pStyle w:val="paragraph"/>
        <w:spacing w:before="0" w:beforeAutospacing="0" w:after="0" w:afterAutospacing="0"/>
        <w:textAlignment w:val="baseline"/>
        <w:rPr>
          <w:rFonts w:ascii="Verdana" w:eastAsiaTheme="minorEastAsia" w:hAnsi="Verdana" w:cs="Arial"/>
          <w:sz w:val="20"/>
          <w:szCs w:val="22"/>
          <w:lang w:val="en-GB"/>
        </w:rPr>
      </w:pPr>
      <w:r>
        <w:rPr>
          <w:rFonts w:ascii="Verdana" w:eastAsiaTheme="minorEastAsia" w:hAnsi="Verdana" w:cs="Arial"/>
          <w:sz w:val="20"/>
          <w:szCs w:val="22"/>
          <w:lang w:val="en-GB"/>
        </w:rPr>
        <w:t xml:space="preserve">The </w:t>
      </w:r>
      <w:r w:rsidR="000D32F1">
        <w:rPr>
          <w:rFonts w:ascii="Verdana" w:eastAsiaTheme="minorEastAsia" w:hAnsi="Verdana" w:cs="Arial"/>
          <w:sz w:val="20"/>
          <w:szCs w:val="22"/>
          <w:lang w:val="en-GB"/>
        </w:rPr>
        <w:t>Commissioning Lead</w:t>
      </w:r>
      <w:r w:rsidR="009D342A" w:rsidRPr="009D342A">
        <w:rPr>
          <w:rFonts w:ascii="Verdana" w:eastAsiaTheme="minorEastAsia" w:hAnsi="Verdana" w:cs="Arial" w:hint="eastAsia"/>
          <w:sz w:val="20"/>
          <w:szCs w:val="22"/>
          <w:lang w:val="en-GB"/>
        </w:rPr>
        <w:t xml:space="preserve"> </w:t>
      </w:r>
      <w:r>
        <w:rPr>
          <w:rFonts w:ascii="Verdana" w:eastAsiaTheme="minorEastAsia" w:hAnsi="Verdana" w:cs="Arial"/>
          <w:sz w:val="20"/>
          <w:szCs w:val="22"/>
          <w:lang w:val="en-GB"/>
        </w:rPr>
        <w:t>develops long term</w:t>
      </w:r>
      <w:r w:rsidR="009D342A" w:rsidRPr="009D342A">
        <w:rPr>
          <w:rFonts w:ascii="Verdana" w:eastAsiaTheme="minorEastAsia" w:hAnsi="Verdana" w:cs="Arial"/>
          <w:sz w:val="20"/>
          <w:szCs w:val="22"/>
          <w:lang w:val="en-GB"/>
        </w:rPr>
        <w:t xml:space="preserve"> </w:t>
      </w:r>
      <w:r>
        <w:rPr>
          <w:rFonts w:ascii="Verdana" w:eastAsiaTheme="minorEastAsia" w:hAnsi="Verdana" w:cs="Arial"/>
          <w:sz w:val="20"/>
          <w:szCs w:val="22"/>
          <w:lang w:val="en-GB"/>
        </w:rPr>
        <w:t>plans for a category or group of categories</w:t>
      </w:r>
      <w:r w:rsidR="000D32F1">
        <w:rPr>
          <w:rFonts w:ascii="Verdana" w:eastAsiaTheme="minorEastAsia" w:hAnsi="Verdana" w:cs="Arial"/>
          <w:sz w:val="20"/>
          <w:szCs w:val="22"/>
          <w:lang w:val="en-GB"/>
        </w:rPr>
        <w:t xml:space="preserve"> that draws on evidence, </w:t>
      </w:r>
      <w:proofErr w:type="gramStart"/>
      <w:r w:rsidR="000D32F1">
        <w:rPr>
          <w:rFonts w:ascii="Verdana" w:eastAsiaTheme="minorEastAsia" w:hAnsi="Verdana" w:cs="Arial"/>
          <w:sz w:val="20"/>
          <w:szCs w:val="22"/>
          <w:lang w:val="en-GB"/>
        </w:rPr>
        <w:t>insights</w:t>
      </w:r>
      <w:proofErr w:type="gramEnd"/>
      <w:r w:rsidR="000D32F1">
        <w:rPr>
          <w:rFonts w:ascii="Verdana" w:eastAsiaTheme="minorEastAsia" w:hAnsi="Verdana" w:cs="Arial"/>
          <w:sz w:val="20"/>
          <w:szCs w:val="22"/>
          <w:lang w:val="en-GB"/>
        </w:rPr>
        <w:t xml:space="preserve"> and data to inform </w:t>
      </w:r>
      <w:r w:rsidR="009D342A" w:rsidRPr="009D342A">
        <w:rPr>
          <w:rFonts w:ascii="Verdana" w:eastAsiaTheme="minorEastAsia" w:hAnsi="Verdana" w:cs="Arial"/>
          <w:sz w:val="20"/>
          <w:szCs w:val="22"/>
          <w:lang w:val="en-GB"/>
        </w:rPr>
        <w:t xml:space="preserve">commissioning activities. </w:t>
      </w:r>
      <w:r w:rsidR="00E102E1">
        <w:rPr>
          <w:rFonts w:ascii="Verdana" w:eastAsiaTheme="minorEastAsia" w:hAnsi="Verdana" w:cs="Arial"/>
          <w:sz w:val="20"/>
          <w:szCs w:val="22"/>
          <w:lang w:val="en-GB"/>
        </w:rPr>
        <w:t>The role e</w:t>
      </w:r>
      <w:r w:rsidR="009D342A" w:rsidRPr="009D342A">
        <w:rPr>
          <w:rFonts w:ascii="Verdana" w:eastAsiaTheme="minorEastAsia" w:hAnsi="Verdana" w:cs="Arial"/>
          <w:sz w:val="20"/>
          <w:szCs w:val="22"/>
          <w:lang w:val="en-GB"/>
        </w:rPr>
        <w:t>nsure</w:t>
      </w:r>
      <w:r w:rsidR="00E102E1">
        <w:rPr>
          <w:rFonts w:ascii="Verdana" w:eastAsiaTheme="minorEastAsia" w:hAnsi="Verdana" w:cs="Arial"/>
          <w:sz w:val="20"/>
          <w:szCs w:val="22"/>
          <w:lang w:val="en-GB"/>
        </w:rPr>
        <w:t>s</w:t>
      </w:r>
      <w:r w:rsidR="009D342A" w:rsidRPr="009D342A">
        <w:rPr>
          <w:rFonts w:ascii="Verdana" w:eastAsiaTheme="minorEastAsia" w:hAnsi="Verdana" w:cs="Arial"/>
          <w:sz w:val="20"/>
          <w:szCs w:val="22"/>
          <w:lang w:val="en-GB"/>
        </w:rPr>
        <w:t xml:space="preserve"> </w:t>
      </w:r>
      <w:r w:rsidR="00E102E1">
        <w:rPr>
          <w:rFonts w:ascii="Verdana" w:eastAsiaTheme="minorEastAsia" w:hAnsi="Verdana" w:cs="Arial"/>
          <w:sz w:val="20"/>
          <w:szCs w:val="22"/>
          <w:lang w:val="en-GB"/>
        </w:rPr>
        <w:t>commissioning approaches</w:t>
      </w:r>
      <w:r w:rsidR="000D32F1">
        <w:rPr>
          <w:rFonts w:ascii="Verdana" w:eastAsiaTheme="minorEastAsia" w:hAnsi="Verdana" w:cs="Arial"/>
          <w:sz w:val="20"/>
          <w:szCs w:val="22"/>
          <w:lang w:val="en-GB"/>
        </w:rPr>
        <w:t xml:space="preserve"> and models of support</w:t>
      </w:r>
      <w:r w:rsidR="00E102E1">
        <w:rPr>
          <w:rFonts w:ascii="Verdana" w:eastAsiaTheme="minorEastAsia" w:hAnsi="Verdana" w:cs="Arial"/>
          <w:sz w:val="20"/>
          <w:szCs w:val="22"/>
          <w:lang w:val="en-GB"/>
        </w:rPr>
        <w:t xml:space="preserve"> </w:t>
      </w:r>
      <w:r w:rsidR="009D342A" w:rsidRPr="009D342A">
        <w:rPr>
          <w:rFonts w:ascii="Verdana" w:eastAsiaTheme="minorEastAsia" w:hAnsi="Verdana" w:cs="Arial"/>
          <w:sz w:val="20"/>
          <w:szCs w:val="22"/>
          <w:lang w:val="en-GB"/>
        </w:rPr>
        <w:t xml:space="preserve">align with </w:t>
      </w:r>
      <w:r w:rsidR="00E102E1">
        <w:rPr>
          <w:rFonts w:ascii="Verdana" w:eastAsiaTheme="minorEastAsia" w:hAnsi="Verdana" w:cs="Arial"/>
          <w:sz w:val="20"/>
          <w:szCs w:val="22"/>
          <w:lang w:val="en-GB"/>
        </w:rPr>
        <w:t>DSS desired outcomes</w:t>
      </w:r>
      <w:r w:rsidR="009D342A" w:rsidRPr="009D342A">
        <w:rPr>
          <w:rFonts w:ascii="Verdana" w:eastAsiaTheme="minorEastAsia" w:hAnsi="Verdana" w:cs="Arial"/>
          <w:sz w:val="20"/>
          <w:szCs w:val="22"/>
          <w:lang w:val="en-GB"/>
        </w:rPr>
        <w:t xml:space="preserve">, deliver value for money, and support service excellence. </w:t>
      </w:r>
    </w:p>
    <w:p w14:paraId="538C99FC" w14:textId="77777777" w:rsidR="009D342A" w:rsidRPr="009D342A" w:rsidRDefault="009D342A" w:rsidP="009D342A">
      <w:pPr>
        <w:pStyle w:val="paragraph"/>
        <w:spacing w:before="0" w:beforeAutospacing="0" w:after="0" w:afterAutospacing="0"/>
        <w:textAlignment w:val="baseline"/>
        <w:rPr>
          <w:rFonts w:ascii="Verdana" w:eastAsiaTheme="minorEastAsia" w:hAnsi="Verdana" w:cs="Arial"/>
          <w:sz w:val="20"/>
          <w:szCs w:val="22"/>
          <w:lang w:val="en-GB"/>
        </w:rPr>
      </w:pPr>
    </w:p>
    <w:p w14:paraId="2F777C9B" w14:textId="77777777" w:rsidR="009D342A" w:rsidRPr="009D342A" w:rsidRDefault="009D342A" w:rsidP="009D342A">
      <w:pPr>
        <w:pStyle w:val="paragraph"/>
        <w:spacing w:before="0" w:beforeAutospacing="0" w:after="0" w:afterAutospacing="0"/>
        <w:textAlignment w:val="baseline"/>
        <w:rPr>
          <w:rFonts w:ascii="Verdana" w:eastAsiaTheme="minorEastAsia" w:hAnsi="Verdana" w:cs="Arial"/>
          <w:sz w:val="20"/>
          <w:szCs w:val="22"/>
          <w:lang w:val="en-GB"/>
        </w:rPr>
      </w:pPr>
      <w:r w:rsidRPr="009D342A">
        <w:rPr>
          <w:rFonts w:ascii="Verdana" w:eastAsiaTheme="minorEastAsia" w:hAnsi="Verdana" w:cs="Arial"/>
          <w:sz w:val="20"/>
          <w:szCs w:val="22"/>
          <w:lang w:val="en-GB"/>
        </w:rPr>
        <w:t xml:space="preserve">DSS is focussed on achieving improved outcomes for disabled people as a commissioner, </w:t>
      </w:r>
      <w:proofErr w:type="gramStart"/>
      <w:r w:rsidRPr="009D342A">
        <w:rPr>
          <w:rFonts w:ascii="Verdana" w:eastAsiaTheme="minorEastAsia" w:hAnsi="Verdana" w:cs="Arial"/>
          <w:sz w:val="20"/>
          <w:szCs w:val="22"/>
          <w:lang w:val="en-GB"/>
        </w:rPr>
        <w:t>funder</w:t>
      </w:r>
      <w:proofErr w:type="gramEnd"/>
      <w:r w:rsidRPr="009D342A">
        <w:rPr>
          <w:rFonts w:ascii="Verdana" w:eastAsiaTheme="minorEastAsia" w:hAnsi="Verdana" w:cs="Arial"/>
          <w:sz w:val="20"/>
          <w:szCs w:val="22"/>
          <w:lang w:val="en-GB"/>
        </w:rPr>
        <w:t xml:space="preserve"> and steward. </w:t>
      </w:r>
      <w:r w:rsidRPr="009D342A">
        <w:rPr>
          <w:rFonts w:eastAsiaTheme="minorEastAsia" w:cs="Arial"/>
          <w:sz w:val="20"/>
          <w:szCs w:val="22"/>
          <w:lang w:val="en-GB"/>
        </w:rPr>
        <w:t> </w:t>
      </w:r>
    </w:p>
    <w:p w14:paraId="2EC18287" w14:textId="033D27F1" w:rsidR="0080061F" w:rsidRPr="00A70B36" w:rsidRDefault="0080061F" w:rsidP="0080061F">
      <w:pPr>
        <w:pStyle w:val="Heading3"/>
      </w:pPr>
      <w:r w:rsidRPr="00A70B36">
        <w:t>Location</w:t>
      </w:r>
    </w:p>
    <w:p w14:paraId="50B953AD" w14:textId="3C22511B" w:rsidR="0080061F" w:rsidRDefault="00F13A74" w:rsidP="0080061F">
      <w:r>
        <w:t>Various</w:t>
      </w:r>
    </w:p>
    <w:p w14:paraId="70CBFD7E" w14:textId="77777777" w:rsidR="0080061F" w:rsidRDefault="0080061F" w:rsidP="0080061F">
      <w:pPr>
        <w:pStyle w:val="Heading3"/>
      </w:pPr>
      <w:r>
        <w:t>Reports to</w:t>
      </w:r>
    </w:p>
    <w:p w14:paraId="3BD35AB1" w14:textId="4E9A1BA5" w:rsidR="0080061F" w:rsidRDefault="009D342A" w:rsidP="0080061F">
      <w:pPr>
        <w:spacing w:after="0" w:line="240" w:lineRule="auto"/>
        <w:rPr>
          <w:lang w:eastAsia="zh-CN"/>
        </w:rPr>
      </w:pPr>
      <w:r>
        <w:rPr>
          <w:rFonts w:hint="eastAsia"/>
          <w:lang w:eastAsia="zh-CN"/>
        </w:rPr>
        <w:t>Director Commissioning</w:t>
      </w:r>
    </w:p>
    <w:p w14:paraId="364B1823" w14:textId="77777777" w:rsidR="0080061F" w:rsidRDefault="0080061F" w:rsidP="0055724C">
      <w:pPr>
        <w:pStyle w:val="Heading2"/>
        <w:spacing w:before="360"/>
      </w:pPr>
      <w:r w:rsidRPr="00776B90">
        <w:t>Key</w:t>
      </w:r>
      <w:r>
        <w:t xml:space="preserve"> </w:t>
      </w:r>
      <w:r w:rsidRPr="00B27E44">
        <w:t>responsibilities</w:t>
      </w:r>
    </w:p>
    <w:p w14:paraId="43752DAA" w14:textId="5E83695B" w:rsidR="00D24185" w:rsidRDefault="00525E99" w:rsidP="009D342A">
      <w:pPr>
        <w:pStyle w:val="Bullet1"/>
        <w:numPr>
          <w:ilvl w:val="0"/>
          <w:numId w:val="2"/>
        </w:numPr>
        <w:tabs>
          <w:tab w:val="clear" w:pos="454"/>
        </w:tabs>
        <w:spacing w:before="60" w:after="60"/>
      </w:pPr>
      <w:r>
        <w:t>Lead the development of 3-5</w:t>
      </w:r>
      <w:r w:rsidR="00030989">
        <w:t>+</w:t>
      </w:r>
      <w:r>
        <w:t xml:space="preserve"> year commissioning strategies that align with DSS strategic </w:t>
      </w:r>
      <w:proofErr w:type="gramStart"/>
      <w:r>
        <w:t>direction</w:t>
      </w:r>
      <w:proofErr w:type="gramEnd"/>
    </w:p>
    <w:p w14:paraId="72F8C6D6" w14:textId="40A98C39" w:rsidR="002446FA" w:rsidRDefault="00856861" w:rsidP="009D342A">
      <w:pPr>
        <w:pStyle w:val="Bullet1"/>
        <w:numPr>
          <w:ilvl w:val="0"/>
          <w:numId w:val="2"/>
        </w:numPr>
        <w:tabs>
          <w:tab w:val="clear" w:pos="454"/>
        </w:tabs>
        <w:spacing w:before="60" w:after="60"/>
      </w:pPr>
      <w:r>
        <w:t>D</w:t>
      </w:r>
      <w:r w:rsidR="00CA2811">
        <w:t>evelop category specific programme logics</w:t>
      </w:r>
      <w:r w:rsidR="00A41BD9">
        <w:t>,</w:t>
      </w:r>
      <w:r w:rsidR="00CA2811">
        <w:t xml:space="preserve"> identifying relevant outcomes that align with the DSS Commissioning Framework</w:t>
      </w:r>
      <w:r w:rsidR="000F49A3">
        <w:t>.</w:t>
      </w:r>
    </w:p>
    <w:p w14:paraId="66822AAC" w14:textId="2438D669" w:rsidR="002446FA" w:rsidRDefault="0079768C" w:rsidP="002446FA">
      <w:pPr>
        <w:pStyle w:val="Bullet1"/>
        <w:numPr>
          <w:ilvl w:val="0"/>
          <w:numId w:val="2"/>
        </w:numPr>
        <w:tabs>
          <w:tab w:val="clear" w:pos="454"/>
        </w:tabs>
        <w:spacing w:before="60" w:after="60"/>
      </w:pPr>
      <w:r>
        <w:t>Lead cross-functional collaboration with</w:t>
      </w:r>
      <w:r w:rsidR="00A23934">
        <w:t xml:space="preserve"> the Evidence, Performance &amp; Outcomes and Quality Assurance &amp; Improvement teams to i</w:t>
      </w:r>
      <w:r w:rsidR="00E102E1">
        <w:t>dentif</w:t>
      </w:r>
      <w:r w:rsidR="00A23934">
        <w:t>y</w:t>
      </w:r>
      <w:r w:rsidR="00E102E1">
        <w:t xml:space="preserve">, </w:t>
      </w:r>
      <w:proofErr w:type="spellStart"/>
      <w:r w:rsidR="00E102E1">
        <w:t>analyse</w:t>
      </w:r>
      <w:proofErr w:type="spellEnd"/>
      <w:r w:rsidR="00E102E1">
        <w:t xml:space="preserve"> and quantif</w:t>
      </w:r>
      <w:r w:rsidR="00A23934">
        <w:t>y</w:t>
      </w:r>
      <w:r w:rsidR="00E102E1">
        <w:t xml:space="preserve"> relevant population needs</w:t>
      </w:r>
      <w:r w:rsidR="00AE7C43">
        <w:t xml:space="preserve">, </w:t>
      </w:r>
      <w:r w:rsidR="00E102E1">
        <w:t xml:space="preserve">using data, </w:t>
      </w:r>
      <w:proofErr w:type="gramStart"/>
      <w:r w:rsidR="00E102E1">
        <w:t>research</w:t>
      </w:r>
      <w:proofErr w:type="gramEnd"/>
      <w:r w:rsidR="00E102E1">
        <w:t xml:space="preserve"> and stakeholder insights to inform the design of categories</w:t>
      </w:r>
      <w:r w:rsidR="00F72C64">
        <w:t>.</w:t>
      </w:r>
    </w:p>
    <w:p w14:paraId="07810434" w14:textId="41B2CED8" w:rsidR="00E102E1" w:rsidRPr="009D342A" w:rsidRDefault="00525E99" w:rsidP="002446FA">
      <w:pPr>
        <w:pStyle w:val="Bullet1"/>
        <w:numPr>
          <w:ilvl w:val="0"/>
          <w:numId w:val="2"/>
        </w:numPr>
        <w:tabs>
          <w:tab w:val="clear" w:pos="454"/>
        </w:tabs>
        <w:spacing w:before="60" w:after="60"/>
      </w:pPr>
      <w:r>
        <w:t xml:space="preserve">Provide </w:t>
      </w:r>
      <w:r w:rsidR="0079768C">
        <w:t>senior technical expertise and</w:t>
      </w:r>
      <w:r>
        <w:t xml:space="preserve"> advice on </w:t>
      </w:r>
      <w:r w:rsidR="00E102E1">
        <w:t xml:space="preserve">investment decisions </w:t>
      </w:r>
      <w:r w:rsidR="0079768C">
        <w:t xml:space="preserve">to </w:t>
      </w:r>
      <w:r w:rsidR="00E102E1">
        <w:t>senior leadership</w:t>
      </w:r>
      <w:r w:rsidR="00F72C64">
        <w:t>.</w:t>
      </w:r>
    </w:p>
    <w:p w14:paraId="43F45EB2" w14:textId="0A600A31" w:rsidR="009D342A" w:rsidRPr="009D342A" w:rsidRDefault="009D342A" w:rsidP="009D342A">
      <w:pPr>
        <w:pStyle w:val="Bullet1"/>
        <w:numPr>
          <w:ilvl w:val="0"/>
          <w:numId w:val="2"/>
        </w:numPr>
        <w:tabs>
          <w:tab w:val="clear" w:pos="454"/>
        </w:tabs>
        <w:spacing w:before="60" w:after="60"/>
      </w:pPr>
      <w:r w:rsidRPr="009D342A">
        <w:t>Build and maintain effective relationships</w:t>
      </w:r>
      <w:r w:rsidR="00A23934">
        <w:t xml:space="preserve"> at a category level</w:t>
      </w:r>
      <w:r w:rsidRPr="009D342A">
        <w:t>, driving innovation, continuous improvement, and risk mitigation. </w:t>
      </w:r>
    </w:p>
    <w:p w14:paraId="10E1AF6E" w14:textId="071E8622" w:rsidR="009D342A" w:rsidRPr="009D342A" w:rsidRDefault="009D342A" w:rsidP="009D342A">
      <w:pPr>
        <w:pStyle w:val="Bullet1"/>
        <w:numPr>
          <w:ilvl w:val="0"/>
          <w:numId w:val="2"/>
        </w:numPr>
        <w:tabs>
          <w:tab w:val="clear" w:pos="454"/>
        </w:tabs>
        <w:spacing w:before="60" w:after="60"/>
      </w:pPr>
      <w:r w:rsidRPr="009D342A">
        <w:t>Identify and deliver efficiency gains</w:t>
      </w:r>
      <w:r w:rsidR="005F680F">
        <w:t xml:space="preserve"> </w:t>
      </w:r>
      <w:r w:rsidRPr="009D342A">
        <w:t>and value-add opportunities within assigned categories. </w:t>
      </w:r>
    </w:p>
    <w:p w14:paraId="3D13BD7E" w14:textId="0B8E6037" w:rsidR="009D342A" w:rsidRPr="009D342A" w:rsidRDefault="009D342A" w:rsidP="009D342A">
      <w:pPr>
        <w:pStyle w:val="Bullet1"/>
        <w:numPr>
          <w:ilvl w:val="0"/>
          <w:numId w:val="2"/>
        </w:numPr>
        <w:tabs>
          <w:tab w:val="clear" w:pos="454"/>
        </w:tabs>
        <w:spacing w:before="60" w:after="60"/>
      </w:pPr>
      <w:r w:rsidRPr="009D342A">
        <w:t>Collaborate</w:t>
      </w:r>
      <w:r w:rsidR="00030989">
        <w:t xml:space="preserve"> with, influence,</w:t>
      </w:r>
      <w:r w:rsidRPr="009D342A">
        <w:t xml:space="preserve"> </w:t>
      </w:r>
      <w:r w:rsidR="00030989">
        <w:t xml:space="preserve">and lead </w:t>
      </w:r>
      <w:r w:rsidRPr="009D342A">
        <w:t xml:space="preserve">internal stakeholders to understand business requirements and ensure </w:t>
      </w:r>
      <w:r w:rsidR="00E102E1">
        <w:t xml:space="preserve">commissioning </w:t>
      </w:r>
      <w:r w:rsidRPr="009D342A">
        <w:t>solutions are fit-for-purpose. </w:t>
      </w:r>
    </w:p>
    <w:p w14:paraId="344D9A07" w14:textId="44FA0C7F" w:rsidR="009D342A" w:rsidRDefault="009D342A" w:rsidP="009D342A">
      <w:pPr>
        <w:pStyle w:val="Bullet1"/>
        <w:numPr>
          <w:ilvl w:val="0"/>
          <w:numId w:val="2"/>
        </w:numPr>
        <w:tabs>
          <w:tab w:val="clear" w:pos="454"/>
        </w:tabs>
        <w:spacing w:before="60" w:after="60"/>
      </w:pPr>
      <w:r w:rsidRPr="009D342A">
        <w:t>Prepare and present category performance reports, recommendations, and risk assessments to senior management</w:t>
      </w:r>
      <w:r w:rsidR="00030989">
        <w:t xml:space="preserve"> and senior stakeholders</w:t>
      </w:r>
      <w:r w:rsidRPr="009D342A">
        <w:t>. </w:t>
      </w:r>
    </w:p>
    <w:p w14:paraId="24E16D7E" w14:textId="543C2CE9" w:rsidR="00AB0D48" w:rsidRDefault="00307390" w:rsidP="00AB0D48">
      <w:pPr>
        <w:pStyle w:val="Bullet1"/>
        <w:numPr>
          <w:ilvl w:val="0"/>
          <w:numId w:val="2"/>
        </w:numPr>
        <w:tabs>
          <w:tab w:val="clear" w:pos="454"/>
        </w:tabs>
        <w:spacing w:before="60" w:after="60"/>
      </w:pPr>
      <w:r>
        <w:t>Work with</w:t>
      </w:r>
      <w:r w:rsidR="00AB0D48" w:rsidRPr="00AB0D48">
        <w:t xml:space="preserve"> </w:t>
      </w:r>
      <w:r w:rsidR="00AB0D48">
        <w:t>the broader commissioning team</w:t>
      </w:r>
      <w:r w:rsidR="00343729">
        <w:t xml:space="preserve">, </w:t>
      </w:r>
      <w:proofErr w:type="gramStart"/>
      <w:r w:rsidR="00343729">
        <w:t>procurement</w:t>
      </w:r>
      <w:proofErr w:type="gramEnd"/>
      <w:r w:rsidR="00343729">
        <w:t xml:space="preserve"> and contract management</w:t>
      </w:r>
      <w:r w:rsidR="00AB0D48">
        <w:t xml:space="preserve"> to drive results within specific categor</w:t>
      </w:r>
      <w:r w:rsidR="005F680F">
        <w:t>ies</w:t>
      </w:r>
      <w:r w:rsidR="00AB0D48">
        <w:t>.</w:t>
      </w:r>
    </w:p>
    <w:p w14:paraId="1AEA4F26" w14:textId="604C30A2" w:rsidR="00307390" w:rsidRDefault="00642A31" w:rsidP="009D342A">
      <w:pPr>
        <w:pStyle w:val="Bullet1"/>
        <w:numPr>
          <w:ilvl w:val="0"/>
          <w:numId w:val="2"/>
        </w:numPr>
        <w:tabs>
          <w:tab w:val="clear" w:pos="454"/>
        </w:tabs>
        <w:spacing w:before="60" w:after="60"/>
      </w:pPr>
      <w:r>
        <w:t xml:space="preserve">Engage with other MSD stakeholders to ensure that the objectives of the category align to broader objectives </w:t>
      </w:r>
      <w:r w:rsidR="003F7DAF">
        <w:t xml:space="preserve">of MSD and that best practice is achieved. </w:t>
      </w:r>
    </w:p>
    <w:p w14:paraId="4DE975AA" w14:textId="70877A72" w:rsidR="00A23934" w:rsidRDefault="00A23934" w:rsidP="009D342A">
      <w:pPr>
        <w:pStyle w:val="Bullet1"/>
        <w:numPr>
          <w:ilvl w:val="0"/>
          <w:numId w:val="2"/>
        </w:numPr>
        <w:tabs>
          <w:tab w:val="clear" w:pos="454"/>
        </w:tabs>
        <w:spacing w:before="60" w:after="60"/>
      </w:pPr>
      <w:r>
        <w:t>Foster strong, collaborative relationships internally and externally</w:t>
      </w:r>
      <w:r w:rsidR="00F72C64">
        <w:t>.</w:t>
      </w:r>
      <w:r>
        <w:t xml:space="preserve"> </w:t>
      </w:r>
    </w:p>
    <w:p w14:paraId="3BB877B6" w14:textId="491BAFD3" w:rsidR="0079768C" w:rsidRDefault="0079768C" w:rsidP="009D342A">
      <w:pPr>
        <w:pStyle w:val="Bullet1"/>
        <w:numPr>
          <w:ilvl w:val="0"/>
          <w:numId w:val="2"/>
        </w:numPr>
        <w:tabs>
          <w:tab w:val="clear" w:pos="454"/>
        </w:tabs>
        <w:spacing w:before="60" w:after="60"/>
      </w:pPr>
      <w:r>
        <w:t xml:space="preserve">Build </w:t>
      </w:r>
      <w:proofErr w:type="spellStart"/>
      <w:r>
        <w:t>organisational</w:t>
      </w:r>
      <w:proofErr w:type="spellEnd"/>
      <w:r>
        <w:t xml:space="preserve"> capability in commissioning, procurement, and outcomes measurement through mentoring, training, and strategic workforce planning.</w:t>
      </w:r>
    </w:p>
    <w:p w14:paraId="0420D17D" w14:textId="77777777" w:rsidR="0079768C" w:rsidRPr="005A3912" w:rsidRDefault="0079768C" w:rsidP="0079768C">
      <w:pPr>
        <w:pStyle w:val="Bullet1"/>
        <w:numPr>
          <w:ilvl w:val="0"/>
          <w:numId w:val="2"/>
        </w:numPr>
        <w:tabs>
          <w:tab w:val="clear" w:pos="454"/>
        </w:tabs>
        <w:spacing w:before="60" w:after="60"/>
      </w:pPr>
      <w:r>
        <w:t>Lead the performance management of commissioning portfolios, including oversight of budgets, spend analysis, and impact evaluation across categories.</w:t>
      </w:r>
    </w:p>
    <w:p w14:paraId="035B58FF" w14:textId="77777777" w:rsidR="00A23934" w:rsidRDefault="00A23934" w:rsidP="00F72C64">
      <w:pPr>
        <w:pStyle w:val="Bullet1"/>
        <w:numPr>
          <w:ilvl w:val="0"/>
          <w:numId w:val="0"/>
        </w:numPr>
        <w:tabs>
          <w:tab w:val="clear" w:pos="454"/>
        </w:tabs>
        <w:spacing w:before="60" w:after="60"/>
        <w:ind w:left="360"/>
      </w:pPr>
    </w:p>
    <w:p w14:paraId="011D4F57" w14:textId="77777777" w:rsidR="00C56B02" w:rsidRPr="00C56B02" w:rsidRDefault="00C56B02" w:rsidP="00C56B02">
      <w:pPr>
        <w:rPr>
          <w:lang w:val="en-US"/>
        </w:rPr>
      </w:pPr>
    </w:p>
    <w:p w14:paraId="68C809B0" w14:textId="3CF03AB4" w:rsidR="0080061F" w:rsidRDefault="0080061F" w:rsidP="0055724C">
      <w:pPr>
        <w:pStyle w:val="Heading2"/>
        <w:spacing w:before="360"/>
      </w:pPr>
      <w:r w:rsidRPr="00072C14">
        <w:lastRenderedPageBreak/>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3F8A3255" w:rsidR="0080061F" w:rsidRDefault="0080061F" w:rsidP="00086206">
      <w:pPr>
        <w:pStyle w:val="Bullet1"/>
        <w:numPr>
          <w:ilvl w:val="0"/>
          <w:numId w:val="2"/>
        </w:numPr>
        <w:tabs>
          <w:tab w:val="clear" w:pos="454"/>
        </w:tabs>
        <w:spacing w:before="60" w:after="60"/>
      </w:pPr>
      <w:r>
        <w:t xml:space="preserve">Embedding and building on Te Ao Māori within </w:t>
      </w:r>
      <w:r w:rsidR="00307390">
        <w:t xml:space="preserve">your </w:t>
      </w:r>
      <w:r>
        <w:t>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1B90E064" w:rsidR="0080061F" w:rsidRDefault="0080061F" w:rsidP="0055724C">
      <w:pPr>
        <w:pStyle w:val="Heading2"/>
        <w:spacing w:before="360"/>
      </w:pPr>
      <w:r>
        <w:t>Know-how</w:t>
      </w:r>
      <w:r w:rsidR="00A23934">
        <w:t xml:space="preserve"> </w:t>
      </w:r>
    </w:p>
    <w:p w14:paraId="4C033BF0" w14:textId="0FA193A6" w:rsidR="00B9752D" w:rsidRPr="00C93F3F" w:rsidRDefault="00B9752D" w:rsidP="009D342A">
      <w:pPr>
        <w:pStyle w:val="Bullet1"/>
        <w:numPr>
          <w:ilvl w:val="0"/>
          <w:numId w:val="2"/>
        </w:numPr>
        <w:tabs>
          <w:tab w:val="clear" w:pos="454"/>
        </w:tabs>
        <w:spacing w:before="60" w:after="60"/>
      </w:pPr>
      <w:r w:rsidRPr="00C93F3F">
        <w:t>Tertiary qualifications</w:t>
      </w:r>
      <w:r w:rsidR="003605C1" w:rsidRPr="00C93F3F">
        <w:t xml:space="preserve"> in relevant field</w:t>
      </w:r>
      <w:r w:rsidR="00F72C64" w:rsidRPr="00C93F3F">
        <w:t xml:space="preserve"> or equivalent operational experience.  </w:t>
      </w:r>
      <w:r w:rsidR="003605C1" w:rsidRPr="00C93F3F">
        <w:t xml:space="preserve"> </w:t>
      </w:r>
    </w:p>
    <w:p w14:paraId="1125D270" w14:textId="77777777" w:rsidR="00030989" w:rsidRPr="006105F2" w:rsidRDefault="00030989" w:rsidP="00030989">
      <w:pPr>
        <w:pStyle w:val="ListBullet"/>
        <w:rPr>
          <w:shd w:val="clear" w:color="auto" w:fill="FFFFFF"/>
        </w:rPr>
      </w:pPr>
      <w:r w:rsidRPr="006105F2">
        <w:rPr>
          <w:shd w:val="clear" w:color="auto" w:fill="FFFFFF"/>
        </w:rPr>
        <w:t>Extensive relationship management experience and expertise in a complex and demanding environment</w:t>
      </w:r>
    </w:p>
    <w:p w14:paraId="1A2A3360" w14:textId="65B1734D" w:rsidR="00A17FEB" w:rsidRPr="00C93F3F" w:rsidRDefault="00525E99" w:rsidP="009D342A">
      <w:pPr>
        <w:pStyle w:val="Bullet1"/>
        <w:numPr>
          <w:ilvl w:val="0"/>
          <w:numId w:val="2"/>
        </w:numPr>
        <w:tabs>
          <w:tab w:val="clear" w:pos="454"/>
        </w:tabs>
        <w:spacing w:before="60" w:after="60"/>
      </w:pPr>
      <w:r w:rsidRPr="00C93F3F">
        <w:t>Substantial</w:t>
      </w:r>
      <w:r w:rsidR="00A17FEB" w:rsidRPr="00C93F3F">
        <w:t xml:space="preserve"> experience </w:t>
      </w:r>
      <w:r w:rsidRPr="00C93F3F">
        <w:t>providing technical leadership</w:t>
      </w:r>
      <w:r w:rsidR="00A17FEB" w:rsidRPr="00C93F3F">
        <w:t xml:space="preserve"> in</w:t>
      </w:r>
      <w:r w:rsidR="00666F6C" w:rsidRPr="00C93F3F">
        <w:t xml:space="preserve"> category management within </w:t>
      </w:r>
      <w:r w:rsidR="005F680F" w:rsidRPr="00C93F3F">
        <w:t>a</w:t>
      </w:r>
      <w:r w:rsidR="00A17FEB" w:rsidRPr="00C93F3F">
        <w:t xml:space="preserve"> commissioning</w:t>
      </w:r>
      <w:r w:rsidR="00DF6E4F" w:rsidRPr="00C93F3F">
        <w:t xml:space="preserve">, </w:t>
      </w:r>
      <w:proofErr w:type="gramStart"/>
      <w:r w:rsidR="00DF6E4F" w:rsidRPr="00C93F3F">
        <w:t>procurement</w:t>
      </w:r>
      <w:proofErr w:type="gramEnd"/>
      <w:r w:rsidR="00DF6E4F" w:rsidRPr="00C93F3F">
        <w:t xml:space="preserve"> and commercial</w:t>
      </w:r>
      <w:r w:rsidR="00666F6C" w:rsidRPr="00C93F3F">
        <w:t xml:space="preserve"> environment. </w:t>
      </w:r>
    </w:p>
    <w:p w14:paraId="50F66C7A" w14:textId="00766C16" w:rsidR="00A17FEB" w:rsidRPr="00C93F3F" w:rsidRDefault="0031275E" w:rsidP="009D342A">
      <w:pPr>
        <w:pStyle w:val="Bullet1"/>
        <w:numPr>
          <w:ilvl w:val="0"/>
          <w:numId w:val="2"/>
        </w:numPr>
        <w:tabs>
          <w:tab w:val="clear" w:pos="454"/>
        </w:tabs>
        <w:spacing w:before="60" w:after="60"/>
      </w:pPr>
      <w:r w:rsidRPr="00C93F3F">
        <w:t>Deep</w:t>
      </w:r>
      <w:r w:rsidR="00A17FEB" w:rsidRPr="00C93F3F">
        <w:t xml:space="preserve"> understanding of commissioning approaches and procuring for outcomes</w:t>
      </w:r>
      <w:r w:rsidR="00F72C64" w:rsidRPr="00C93F3F">
        <w:t>.</w:t>
      </w:r>
    </w:p>
    <w:p w14:paraId="40B7BB8D" w14:textId="18B68696" w:rsidR="009D342A" w:rsidRPr="00C93F3F" w:rsidRDefault="00525E99" w:rsidP="009D342A">
      <w:pPr>
        <w:pStyle w:val="Bullet1"/>
        <w:numPr>
          <w:ilvl w:val="0"/>
          <w:numId w:val="2"/>
        </w:numPr>
        <w:tabs>
          <w:tab w:val="clear" w:pos="454"/>
        </w:tabs>
        <w:spacing w:before="60" w:after="60"/>
      </w:pPr>
      <w:r w:rsidRPr="00C93F3F">
        <w:t>Substantial e</w:t>
      </w:r>
      <w:r w:rsidR="00F72C64" w:rsidRPr="00C93F3F">
        <w:t>xperience in d</w:t>
      </w:r>
      <w:r w:rsidR="009D342A" w:rsidRPr="00C93F3F">
        <w:t>evelop</w:t>
      </w:r>
      <w:r w:rsidR="00F72C64" w:rsidRPr="00C93F3F">
        <w:t>ing</w:t>
      </w:r>
      <w:r w:rsidR="009D342A" w:rsidRPr="00C93F3F">
        <w:t xml:space="preserve"> and implement</w:t>
      </w:r>
      <w:r w:rsidR="00F72C64" w:rsidRPr="00C93F3F">
        <w:t xml:space="preserve">ing </w:t>
      </w:r>
      <w:r w:rsidR="009D342A" w:rsidRPr="00C93F3F">
        <w:t>category specific commissioning plans and programme logics. </w:t>
      </w:r>
    </w:p>
    <w:p w14:paraId="63A2E497" w14:textId="3D188BCE" w:rsidR="009D342A" w:rsidRPr="00C93F3F" w:rsidRDefault="0031275E" w:rsidP="009D342A">
      <w:pPr>
        <w:pStyle w:val="Bullet1"/>
        <w:numPr>
          <w:ilvl w:val="0"/>
          <w:numId w:val="2"/>
        </w:numPr>
        <w:tabs>
          <w:tab w:val="clear" w:pos="454"/>
        </w:tabs>
        <w:spacing w:before="60" w:after="60"/>
      </w:pPr>
      <w:r w:rsidRPr="00C93F3F">
        <w:t>Demonstrated e</w:t>
      </w:r>
      <w:r w:rsidR="003605C1" w:rsidRPr="00C93F3F">
        <w:t xml:space="preserve">xperience in </w:t>
      </w:r>
      <w:r w:rsidR="005F680F" w:rsidRPr="00C93F3F">
        <w:t>researching and developing different models of support to achieve desired outcomes.</w:t>
      </w:r>
      <w:r w:rsidR="009D342A" w:rsidRPr="00C93F3F">
        <w:t> </w:t>
      </w:r>
    </w:p>
    <w:p w14:paraId="5767F16B" w14:textId="700DC491" w:rsidR="009D342A" w:rsidRPr="00C93F3F" w:rsidRDefault="00030989" w:rsidP="009D342A">
      <w:pPr>
        <w:pStyle w:val="Bullet1"/>
        <w:numPr>
          <w:ilvl w:val="0"/>
          <w:numId w:val="2"/>
        </w:numPr>
        <w:tabs>
          <w:tab w:val="clear" w:pos="454"/>
        </w:tabs>
        <w:spacing w:before="60" w:after="60"/>
      </w:pPr>
      <w:r>
        <w:t>Extensive e</w:t>
      </w:r>
      <w:r w:rsidR="00A552A2" w:rsidRPr="00C93F3F">
        <w:t xml:space="preserve">xperience in building </w:t>
      </w:r>
      <w:r w:rsidR="009D342A" w:rsidRPr="00C93F3F">
        <w:t>and maintain</w:t>
      </w:r>
      <w:r w:rsidR="00A552A2" w:rsidRPr="00C93F3F">
        <w:t>ing</w:t>
      </w:r>
      <w:r w:rsidR="009D342A" w:rsidRPr="00C93F3F">
        <w:t xml:space="preserve"> effective relationships</w:t>
      </w:r>
      <w:r w:rsidR="003605C1" w:rsidRPr="00C93F3F">
        <w:t xml:space="preserve"> </w:t>
      </w:r>
      <w:proofErr w:type="gramStart"/>
      <w:r w:rsidR="003605C1" w:rsidRPr="00C93F3F">
        <w:t>in order to</w:t>
      </w:r>
      <w:proofErr w:type="gramEnd"/>
      <w:r w:rsidR="003605C1" w:rsidRPr="00C93F3F">
        <w:t xml:space="preserve"> </w:t>
      </w:r>
      <w:r w:rsidR="009D342A" w:rsidRPr="00C93F3F">
        <w:t>driv</w:t>
      </w:r>
      <w:r w:rsidR="003605C1" w:rsidRPr="00C93F3F">
        <w:t>e</w:t>
      </w:r>
      <w:r w:rsidR="009D342A" w:rsidRPr="00C93F3F">
        <w:t xml:space="preserve"> innovation, continuous improvement, and risk mitigation. </w:t>
      </w:r>
    </w:p>
    <w:p w14:paraId="49A56F1C" w14:textId="65979ECB" w:rsidR="009D342A" w:rsidRPr="00C93F3F" w:rsidRDefault="00A552A2" w:rsidP="009D342A">
      <w:pPr>
        <w:pStyle w:val="Bullet1"/>
        <w:numPr>
          <w:ilvl w:val="0"/>
          <w:numId w:val="2"/>
        </w:numPr>
        <w:tabs>
          <w:tab w:val="clear" w:pos="454"/>
        </w:tabs>
        <w:spacing w:before="60" w:after="60"/>
      </w:pPr>
      <w:r w:rsidRPr="00C93F3F">
        <w:t>Skilled in i</w:t>
      </w:r>
      <w:r w:rsidR="009D342A" w:rsidRPr="00C93F3F">
        <w:t>dentify</w:t>
      </w:r>
      <w:r w:rsidRPr="00C93F3F">
        <w:t>ing</w:t>
      </w:r>
      <w:r w:rsidR="009D342A" w:rsidRPr="00C93F3F">
        <w:t xml:space="preserve"> and deliver</w:t>
      </w:r>
      <w:r w:rsidRPr="00C93F3F">
        <w:t>ing</w:t>
      </w:r>
      <w:r w:rsidR="009D342A" w:rsidRPr="00C93F3F">
        <w:t xml:space="preserve"> efficiency gains, and value-add opportunities within assigned categories. </w:t>
      </w:r>
    </w:p>
    <w:p w14:paraId="030C1DFD" w14:textId="7C65A42D" w:rsidR="00A17FEB" w:rsidRPr="009D342A" w:rsidRDefault="00A552A2" w:rsidP="009D342A">
      <w:pPr>
        <w:pStyle w:val="Bullet1"/>
        <w:numPr>
          <w:ilvl w:val="0"/>
          <w:numId w:val="2"/>
        </w:numPr>
        <w:tabs>
          <w:tab w:val="clear" w:pos="454"/>
        </w:tabs>
        <w:spacing w:before="60" w:after="60"/>
      </w:pPr>
      <w:r>
        <w:t>Skilled in e</w:t>
      </w:r>
      <w:r w:rsidR="00A17FEB">
        <w:t>nsur</w:t>
      </w:r>
      <w:r>
        <w:t>ing</w:t>
      </w:r>
      <w:r w:rsidR="00A17FEB">
        <w:t xml:space="preserve"> quality performance across categories and robust assurance processes</w:t>
      </w:r>
      <w:r w:rsidR="00642A31">
        <w:t xml:space="preserve">. </w:t>
      </w:r>
    </w:p>
    <w:p w14:paraId="6AA46BD2" w14:textId="1E748762" w:rsidR="009D342A" w:rsidRPr="009D342A" w:rsidRDefault="005F680F" w:rsidP="009D342A">
      <w:pPr>
        <w:pStyle w:val="Bullet1"/>
        <w:numPr>
          <w:ilvl w:val="0"/>
          <w:numId w:val="2"/>
        </w:numPr>
        <w:tabs>
          <w:tab w:val="clear" w:pos="454"/>
        </w:tabs>
        <w:spacing w:before="60" w:after="60"/>
      </w:pPr>
      <w:r>
        <w:t>Experience in m</w:t>
      </w:r>
      <w:r w:rsidR="009D342A" w:rsidRPr="009D342A">
        <w:t>onitor</w:t>
      </w:r>
      <w:r>
        <w:t>ing</w:t>
      </w:r>
      <w:r w:rsidR="00F72C64">
        <w:t xml:space="preserve"> budgets and specifically</w:t>
      </w:r>
      <w:r w:rsidR="009D342A" w:rsidRPr="009D342A">
        <w:t xml:space="preserve"> expenditure of third party commissioned providers based on unaudited and audited acquittals </w:t>
      </w:r>
      <w:r w:rsidR="00F72C64">
        <w:t>across a category or categories.</w:t>
      </w:r>
    </w:p>
    <w:p w14:paraId="0ED3DA05" w14:textId="1B3E3223" w:rsidR="00CA2811" w:rsidRPr="009D342A" w:rsidRDefault="005F680F" w:rsidP="009D342A">
      <w:pPr>
        <w:pStyle w:val="Bullet1"/>
        <w:numPr>
          <w:ilvl w:val="0"/>
          <w:numId w:val="2"/>
        </w:numPr>
        <w:tabs>
          <w:tab w:val="clear" w:pos="454"/>
        </w:tabs>
        <w:spacing w:before="60" w:after="60"/>
      </w:pPr>
      <w:r>
        <w:t>Experience in m</w:t>
      </w:r>
      <w:r w:rsidR="00CA2811">
        <w:t>onitor</w:t>
      </w:r>
      <w:r>
        <w:t>ing</w:t>
      </w:r>
      <w:r w:rsidR="00CA2811">
        <w:t xml:space="preserve"> KPIs/measures in categories, measur</w:t>
      </w:r>
      <w:r w:rsidR="00F72C64">
        <w:t>ing</w:t>
      </w:r>
      <w:r w:rsidR="00CA2811">
        <w:t xml:space="preserve"> impact and evaluation of results</w:t>
      </w:r>
      <w:r w:rsidR="00F72C64">
        <w:t>.</w:t>
      </w:r>
    </w:p>
    <w:p w14:paraId="7D100154" w14:textId="605D95ED" w:rsidR="009D342A" w:rsidRPr="0092405E" w:rsidRDefault="005F680F" w:rsidP="009D342A">
      <w:pPr>
        <w:pStyle w:val="Bullet1"/>
        <w:numPr>
          <w:ilvl w:val="0"/>
          <w:numId w:val="2"/>
        </w:numPr>
        <w:tabs>
          <w:tab w:val="clear" w:pos="454"/>
        </w:tabs>
        <w:spacing w:before="60" w:after="60"/>
        <w:rPr>
          <w:sz w:val="18"/>
          <w:szCs w:val="18"/>
        </w:rPr>
      </w:pPr>
      <w:r>
        <w:t>Experience in p</w:t>
      </w:r>
      <w:r w:rsidR="009D342A" w:rsidRPr="009D342A">
        <w:t>repar</w:t>
      </w:r>
      <w:r>
        <w:t>ing</w:t>
      </w:r>
      <w:r w:rsidR="009D342A" w:rsidRPr="009D342A">
        <w:t xml:space="preserve"> and present</w:t>
      </w:r>
      <w:r>
        <w:t>ing</w:t>
      </w:r>
      <w:r w:rsidR="009D342A" w:rsidRPr="009D342A">
        <w:t xml:space="preserve"> regular category performance reports which include the impact of </w:t>
      </w:r>
      <w:r w:rsidR="00A17FEB">
        <w:t xml:space="preserve">support and </w:t>
      </w:r>
      <w:r w:rsidR="009D342A" w:rsidRPr="009D342A">
        <w:t>services, recommendations, and risk assessments to senior management. </w:t>
      </w:r>
      <w:r w:rsidR="00A17FEB">
        <w:t xml:space="preserve">This includes developing trend reports and being able to identify risks, </w:t>
      </w:r>
      <w:proofErr w:type="gramStart"/>
      <w:r w:rsidR="00A17FEB">
        <w:t>benefits</w:t>
      </w:r>
      <w:proofErr w:type="gramEnd"/>
      <w:r w:rsidR="00A17FEB">
        <w:t xml:space="preserve"> and opportunities to leverage. </w:t>
      </w:r>
    </w:p>
    <w:p w14:paraId="155C0B3E" w14:textId="112B0812" w:rsidR="0092405E" w:rsidRPr="00F13A74" w:rsidRDefault="0092405E" w:rsidP="00F13A74">
      <w:pPr>
        <w:pStyle w:val="Bullet1"/>
        <w:numPr>
          <w:ilvl w:val="0"/>
          <w:numId w:val="2"/>
        </w:numPr>
        <w:tabs>
          <w:tab w:val="clear" w:pos="454"/>
        </w:tabs>
        <w:spacing w:before="60" w:after="60"/>
      </w:pPr>
      <w:r>
        <w:lastRenderedPageBreak/>
        <w:t>Experience working in disability sector or able to build trust and confidence quickly.</w:t>
      </w:r>
    </w:p>
    <w:p w14:paraId="134BA960" w14:textId="6A13A53A" w:rsidR="0080061F" w:rsidRDefault="0080061F" w:rsidP="0055724C">
      <w:pPr>
        <w:pStyle w:val="Heading2"/>
        <w:spacing w:before="360"/>
      </w:pPr>
      <w:r w:rsidRPr="00B27E44">
        <w:t>Attributes</w:t>
      </w:r>
    </w:p>
    <w:p w14:paraId="58B4A035" w14:textId="5B3ADD6B" w:rsidR="00A23934" w:rsidRPr="00B070F1" w:rsidRDefault="00030989" w:rsidP="00A23934">
      <w:pPr>
        <w:pStyle w:val="Bullet1"/>
        <w:numPr>
          <w:ilvl w:val="0"/>
          <w:numId w:val="2"/>
        </w:numPr>
        <w:tabs>
          <w:tab w:val="clear" w:pos="454"/>
        </w:tabs>
        <w:spacing w:before="60" w:after="60"/>
      </w:pPr>
      <w:r>
        <w:t>Highly skilled influencer in complex areas</w:t>
      </w:r>
      <w:r w:rsidR="00A23934" w:rsidRPr="007C569B">
        <w:t>.</w:t>
      </w:r>
    </w:p>
    <w:p w14:paraId="1DFDB8B3" w14:textId="77777777" w:rsidR="00030989" w:rsidRPr="009A387F" w:rsidRDefault="00030989" w:rsidP="00030989">
      <w:pPr>
        <w:pStyle w:val="Bullet1"/>
        <w:numPr>
          <w:ilvl w:val="0"/>
          <w:numId w:val="2"/>
        </w:numPr>
        <w:tabs>
          <w:tab w:val="clear" w:pos="454"/>
        </w:tabs>
        <w:spacing w:before="60" w:after="60"/>
      </w:pPr>
      <w:r w:rsidRPr="009A387F">
        <w:t xml:space="preserve">Highly developed interpersonal skills with a demonstrated ability to relate to staff at all </w:t>
      </w:r>
      <w:proofErr w:type="gramStart"/>
      <w:r w:rsidRPr="009A387F">
        <w:t>levels</w:t>
      </w:r>
      <w:proofErr w:type="gramEnd"/>
      <w:r w:rsidRPr="009A387F">
        <w:t xml:space="preserve"> </w:t>
      </w:r>
    </w:p>
    <w:p w14:paraId="4795B924" w14:textId="58D4E018" w:rsidR="00030989" w:rsidRPr="009A387F" w:rsidRDefault="00030989" w:rsidP="00030989">
      <w:pPr>
        <w:pStyle w:val="Bullet1"/>
        <w:numPr>
          <w:ilvl w:val="0"/>
          <w:numId w:val="2"/>
        </w:numPr>
        <w:tabs>
          <w:tab w:val="clear" w:pos="454"/>
        </w:tabs>
        <w:spacing w:before="60" w:after="60"/>
      </w:pPr>
      <w:r w:rsidRPr="009A387F">
        <w:t>Very effective communication skills – in all for</w:t>
      </w:r>
      <w:r>
        <w:t>a</w:t>
      </w:r>
      <w:r w:rsidRPr="009A387F">
        <w:t xml:space="preserve"> especially written and oral</w:t>
      </w:r>
    </w:p>
    <w:p w14:paraId="24730432" w14:textId="77777777" w:rsidR="00A23934" w:rsidRPr="00B070F1" w:rsidRDefault="00A23934" w:rsidP="00A23934">
      <w:pPr>
        <w:pStyle w:val="Bullet1"/>
        <w:numPr>
          <w:ilvl w:val="0"/>
          <w:numId w:val="2"/>
        </w:numPr>
        <w:tabs>
          <w:tab w:val="clear" w:pos="454"/>
        </w:tabs>
        <w:spacing w:before="60" w:after="60"/>
      </w:pPr>
      <w:r w:rsidRPr="007C569B">
        <w:t>Strong relationship and engagement skills.</w:t>
      </w:r>
    </w:p>
    <w:p w14:paraId="6B74BE10" w14:textId="77777777" w:rsidR="00A23934" w:rsidRPr="00B070F1" w:rsidRDefault="00A23934" w:rsidP="00A23934">
      <w:pPr>
        <w:pStyle w:val="Bullet1"/>
        <w:numPr>
          <w:ilvl w:val="0"/>
          <w:numId w:val="2"/>
        </w:numPr>
        <w:tabs>
          <w:tab w:val="clear" w:pos="454"/>
        </w:tabs>
        <w:spacing w:before="60" w:after="60"/>
      </w:pPr>
      <w:r w:rsidRPr="007C569B">
        <w:t xml:space="preserve">Excellent skills in critical thinking and </w:t>
      </w:r>
      <w:proofErr w:type="gramStart"/>
      <w:r w:rsidRPr="007C569B">
        <w:t>problem solving</w:t>
      </w:r>
      <w:proofErr w:type="gramEnd"/>
      <w:r w:rsidRPr="007C569B">
        <w:t xml:space="preserve"> skills.</w:t>
      </w:r>
    </w:p>
    <w:p w14:paraId="78AC6C16" w14:textId="77777777" w:rsidR="00A23934" w:rsidRPr="007C569B" w:rsidRDefault="00A23934" w:rsidP="00A23934">
      <w:pPr>
        <w:pStyle w:val="Bullet1"/>
        <w:numPr>
          <w:ilvl w:val="0"/>
          <w:numId w:val="2"/>
        </w:numPr>
        <w:tabs>
          <w:tab w:val="clear" w:pos="454"/>
        </w:tabs>
        <w:spacing w:before="60" w:after="60"/>
      </w:pPr>
      <w:r>
        <w:rPr>
          <w:rFonts w:eastAsiaTheme="minorEastAsia" w:hint="eastAsia"/>
        </w:rPr>
        <w:t xml:space="preserve">High level of </w:t>
      </w:r>
      <w:proofErr w:type="spellStart"/>
      <w:r>
        <w:rPr>
          <w:rFonts w:eastAsiaTheme="minorEastAsia" w:hint="eastAsia"/>
        </w:rPr>
        <w:t>o</w:t>
      </w:r>
      <w:r w:rsidRPr="007C569B">
        <w:t>rganisational</w:t>
      </w:r>
      <w:proofErr w:type="spellEnd"/>
      <w:r w:rsidRPr="007C569B">
        <w:t xml:space="preserve"> and environmental awareness.</w:t>
      </w:r>
    </w:p>
    <w:p w14:paraId="09BB8700" w14:textId="77777777" w:rsidR="00A23934" w:rsidRPr="00B070F1" w:rsidRDefault="00A23934" w:rsidP="00A23934">
      <w:pPr>
        <w:pStyle w:val="Bullet1"/>
        <w:numPr>
          <w:ilvl w:val="0"/>
          <w:numId w:val="2"/>
        </w:numPr>
        <w:tabs>
          <w:tab w:val="clear" w:pos="454"/>
        </w:tabs>
        <w:spacing w:before="60" w:after="60"/>
      </w:pPr>
      <w:r w:rsidRPr="007C569B">
        <w:t>Strong mathematical and statistical analysis skills with a focus on quality and accuracy</w:t>
      </w:r>
    </w:p>
    <w:p w14:paraId="7A36B9FA" w14:textId="77777777" w:rsidR="00A23934" w:rsidRPr="007C569B" w:rsidRDefault="00A23934" w:rsidP="00A23934">
      <w:pPr>
        <w:pStyle w:val="Bullet1"/>
        <w:numPr>
          <w:ilvl w:val="0"/>
          <w:numId w:val="2"/>
        </w:numPr>
        <w:tabs>
          <w:tab w:val="clear" w:pos="454"/>
        </w:tabs>
        <w:spacing w:before="60" w:after="60"/>
      </w:pPr>
      <w:r>
        <w:t>Strong</w:t>
      </w:r>
      <w:r w:rsidRPr="006127AE">
        <w:t xml:space="preserve"> problem solving and decision-making skills</w:t>
      </w:r>
      <w:r>
        <w:rPr>
          <w:rFonts w:eastAsiaTheme="minorEastAsia" w:hint="eastAsia"/>
        </w:rPr>
        <w:t>.</w:t>
      </w:r>
      <w:r w:rsidRPr="007C569B">
        <w:t xml:space="preserve"> </w:t>
      </w:r>
    </w:p>
    <w:p w14:paraId="2089A7C1" w14:textId="77777777" w:rsidR="00A23934" w:rsidRPr="00487AB6" w:rsidRDefault="00A23934" w:rsidP="00A23934">
      <w:pPr>
        <w:pStyle w:val="Bullet1"/>
        <w:numPr>
          <w:ilvl w:val="0"/>
          <w:numId w:val="2"/>
        </w:numPr>
        <w:tabs>
          <w:tab w:val="clear" w:pos="454"/>
        </w:tabs>
        <w:spacing w:before="60" w:after="60"/>
      </w:pPr>
      <w:r w:rsidRPr="007C569B">
        <w:t>Exercises sound judgement and political sensitivity.</w:t>
      </w:r>
    </w:p>
    <w:p w14:paraId="5BF55B5F" w14:textId="3C16378A" w:rsidR="00A23934" w:rsidRDefault="00A23934" w:rsidP="00A23934">
      <w:pPr>
        <w:pStyle w:val="ListBullet"/>
      </w:pPr>
      <w:r w:rsidRPr="008A5E27">
        <w:t xml:space="preserve">Excellent research, numerical, </w:t>
      </w:r>
      <w:proofErr w:type="gramStart"/>
      <w:r w:rsidRPr="008A5E27">
        <w:t>planning</w:t>
      </w:r>
      <w:proofErr w:type="gramEnd"/>
      <w:r w:rsidRPr="008A5E27">
        <w:t xml:space="preserve"> and organisational skills</w:t>
      </w:r>
      <w:r w:rsidR="00F72C64">
        <w:t>.</w:t>
      </w:r>
    </w:p>
    <w:p w14:paraId="6EBF378E" w14:textId="3B5D8645" w:rsidR="00A23934" w:rsidRPr="00487AB6" w:rsidRDefault="00A23934" w:rsidP="00A23934">
      <w:pPr>
        <w:pStyle w:val="ListBullet"/>
      </w:pPr>
      <w:r w:rsidRPr="008A5E27">
        <w:rPr>
          <w:rFonts w:eastAsia="Times New Roman"/>
        </w:rPr>
        <w:t>Organisational and environmental awareness</w:t>
      </w:r>
      <w:r w:rsidR="00F72C64">
        <w:rPr>
          <w:rFonts w:eastAsia="Times New Roman"/>
        </w:rPr>
        <w:t>.</w:t>
      </w:r>
    </w:p>
    <w:p w14:paraId="38C33FF1" w14:textId="0DF4D671" w:rsidR="00A23934" w:rsidRPr="007C569B" w:rsidRDefault="00A23934" w:rsidP="00A23934">
      <w:pPr>
        <w:pStyle w:val="Bullet1"/>
        <w:numPr>
          <w:ilvl w:val="0"/>
          <w:numId w:val="2"/>
        </w:numPr>
        <w:tabs>
          <w:tab w:val="clear" w:pos="454"/>
        </w:tabs>
        <w:spacing w:before="60" w:after="60"/>
      </w:pPr>
      <w:r>
        <w:rPr>
          <w:rFonts w:eastAsiaTheme="minorEastAsia" w:hint="eastAsia"/>
        </w:rPr>
        <w:t>Ability to think strategically with a view of future requirement</w:t>
      </w:r>
      <w:r w:rsidR="00F72C64">
        <w:rPr>
          <w:rFonts w:eastAsiaTheme="minorEastAsia"/>
        </w:rPr>
        <w:t>.</w:t>
      </w:r>
    </w:p>
    <w:p w14:paraId="3578D60C" w14:textId="77777777" w:rsidR="00A23934" w:rsidRPr="00487AB6" w:rsidRDefault="00A23934" w:rsidP="00A23934">
      <w:pPr>
        <w:pStyle w:val="Bullet1"/>
        <w:numPr>
          <w:ilvl w:val="0"/>
          <w:numId w:val="2"/>
        </w:numPr>
        <w:tabs>
          <w:tab w:val="clear" w:pos="454"/>
        </w:tabs>
        <w:spacing w:before="60" w:after="60"/>
      </w:pPr>
      <w:r>
        <w:rPr>
          <w:rFonts w:eastAsiaTheme="minorEastAsia" w:hint="eastAsia"/>
        </w:rPr>
        <w:t>Highly effective</w:t>
      </w:r>
      <w:r w:rsidRPr="007C569B">
        <w:t xml:space="preserve"> communication skills</w:t>
      </w:r>
      <w:r>
        <w:rPr>
          <w:rFonts w:eastAsiaTheme="minorEastAsia" w:hint="eastAsia"/>
        </w:rPr>
        <w:t>.</w:t>
      </w:r>
      <w:r w:rsidRPr="007C569B">
        <w:t xml:space="preserve"> </w:t>
      </w:r>
    </w:p>
    <w:p w14:paraId="77B8477F" w14:textId="3035850C" w:rsidR="00A23934" w:rsidRPr="00B070F1" w:rsidRDefault="00A23934" w:rsidP="00A23934">
      <w:pPr>
        <w:pStyle w:val="ListBullet"/>
      </w:pPr>
      <w:r>
        <w:t>Flexible,</w:t>
      </w:r>
      <w:r>
        <w:rPr>
          <w:spacing w:val="-10"/>
        </w:rPr>
        <w:t xml:space="preserve"> </w:t>
      </w:r>
      <w:proofErr w:type="gramStart"/>
      <w:r>
        <w:t>adaptable</w:t>
      </w:r>
      <w:proofErr w:type="gramEnd"/>
      <w:r>
        <w:rPr>
          <w:spacing w:val="-10"/>
        </w:rPr>
        <w:t xml:space="preserve"> </w:t>
      </w:r>
      <w:r>
        <w:t>and</w:t>
      </w:r>
      <w:r>
        <w:rPr>
          <w:spacing w:val="-7"/>
        </w:rPr>
        <w:t xml:space="preserve"> </w:t>
      </w:r>
      <w:r>
        <w:rPr>
          <w:spacing w:val="-2"/>
        </w:rPr>
        <w:t>pragmatic</w:t>
      </w:r>
      <w:r w:rsidR="00871802">
        <w:rPr>
          <w:spacing w:val="-2"/>
        </w:rPr>
        <w:t>.</w:t>
      </w:r>
    </w:p>
    <w:p w14:paraId="739BDBBA" w14:textId="103DEDFC" w:rsidR="00A23934" w:rsidRDefault="00A23934" w:rsidP="00A23934">
      <w:pPr>
        <w:pStyle w:val="Bullet1"/>
        <w:numPr>
          <w:ilvl w:val="0"/>
          <w:numId w:val="2"/>
        </w:numPr>
        <w:spacing w:before="60" w:after="60"/>
        <w:textAlignment w:val="auto"/>
      </w:pPr>
      <w:r>
        <w:t>Strong client focus</w:t>
      </w:r>
      <w:r w:rsidR="00871802">
        <w:t>.</w:t>
      </w:r>
    </w:p>
    <w:p w14:paraId="3D4973DE" w14:textId="32DFA11B" w:rsidR="00A23934" w:rsidRPr="002F03F9" w:rsidRDefault="00A23934" w:rsidP="00A23934">
      <w:pPr>
        <w:pStyle w:val="Bullet1"/>
        <w:numPr>
          <w:ilvl w:val="0"/>
          <w:numId w:val="2"/>
        </w:numPr>
        <w:spacing w:before="60" w:after="60"/>
        <w:textAlignment w:val="auto"/>
      </w:pPr>
      <w:r>
        <w:t>Establishes a high-performing culture</w:t>
      </w:r>
      <w:r w:rsidR="00871802">
        <w:t>.</w:t>
      </w:r>
    </w:p>
    <w:p w14:paraId="165EF544" w14:textId="705282EF" w:rsidR="00A23934" w:rsidRPr="00871802" w:rsidRDefault="00A23934" w:rsidP="00F72C64">
      <w:pPr>
        <w:pStyle w:val="Bullet1"/>
        <w:numPr>
          <w:ilvl w:val="0"/>
          <w:numId w:val="2"/>
        </w:numPr>
        <w:spacing w:before="60" w:after="60"/>
        <w:textAlignment w:val="auto"/>
      </w:pPr>
      <w:r>
        <w:t xml:space="preserve">Welcomes and </w:t>
      </w:r>
      <w:r w:rsidR="00F13A74">
        <w:t>values diversity and</w:t>
      </w:r>
      <w:r>
        <w:t xml:space="preserve"> contributes to an inclusive working environment where differences are acknowledged and respected</w:t>
      </w:r>
      <w:r w:rsidR="00871802">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6DD646F1" w:rsidR="0080061F" w:rsidRDefault="00CA2811" w:rsidP="00086206">
      <w:pPr>
        <w:pStyle w:val="Bullet1"/>
        <w:numPr>
          <w:ilvl w:val="0"/>
          <w:numId w:val="2"/>
        </w:numPr>
        <w:tabs>
          <w:tab w:val="clear" w:pos="454"/>
        </w:tabs>
        <w:spacing w:before="60" w:after="60"/>
      </w:pPr>
      <w:r>
        <w:t>Supplier Relationship Managers</w:t>
      </w:r>
    </w:p>
    <w:p w14:paraId="307B6833" w14:textId="403A0FFC" w:rsidR="00CA2811" w:rsidRDefault="00CA2811" w:rsidP="00086206">
      <w:pPr>
        <w:pStyle w:val="Bullet1"/>
        <w:numPr>
          <w:ilvl w:val="0"/>
          <w:numId w:val="2"/>
        </w:numPr>
        <w:tabs>
          <w:tab w:val="clear" w:pos="454"/>
        </w:tabs>
        <w:spacing w:before="60" w:after="60"/>
      </w:pPr>
      <w:r>
        <w:t>Contract Managers</w:t>
      </w:r>
    </w:p>
    <w:p w14:paraId="2A5A5865" w14:textId="2C23BBCC" w:rsidR="00882F1B" w:rsidRDefault="00882F1B" w:rsidP="00086206">
      <w:pPr>
        <w:pStyle w:val="Bullet1"/>
        <w:numPr>
          <w:ilvl w:val="0"/>
          <w:numId w:val="2"/>
        </w:numPr>
        <w:tabs>
          <w:tab w:val="clear" w:pos="454"/>
        </w:tabs>
        <w:spacing w:before="60" w:after="60"/>
      </w:pPr>
      <w:r>
        <w:t>Procurement &amp; Commercial team</w:t>
      </w:r>
    </w:p>
    <w:p w14:paraId="21DBE680" w14:textId="00A701C6" w:rsidR="00882F1B" w:rsidRDefault="00882F1B" w:rsidP="00882F1B">
      <w:pPr>
        <w:pStyle w:val="Bullet1"/>
        <w:numPr>
          <w:ilvl w:val="0"/>
          <w:numId w:val="2"/>
        </w:numPr>
        <w:tabs>
          <w:tab w:val="clear" w:pos="454"/>
        </w:tabs>
        <w:spacing w:before="60" w:after="60"/>
      </w:pPr>
      <w:r>
        <w:t>Evidence Performance &amp; Outcomes team</w:t>
      </w:r>
    </w:p>
    <w:p w14:paraId="683B6D5A" w14:textId="59FCCCC5" w:rsidR="00CA2811" w:rsidRDefault="00CA2811" w:rsidP="00086206">
      <w:pPr>
        <w:pStyle w:val="Bullet1"/>
        <w:numPr>
          <w:ilvl w:val="0"/>
          <w:numId w:val="2"/>
        </w:numPr>
        <w:tabs>
          <w:tab w:val="clear" w:pos="454"/>
        </w:tabs>
        <w:spacing w:before="60" w:after="60"/>
      </w:pPr>
      <w:r>
        <w:t>Quality, Assurance &amp; Improvement team</w:t>
      </w:r>
    </w:p>
    <w:p w14:paraId="2F775A0B" w14:textId="38963026" w:rsidR="00CA2811" w:rsidRDefault="00CA2811" w:rsidP="00086206">
      <w:pPr>
        <w:pStyle w:val="Bullet1"/>
        <w:numPr>
          <w:ilvl w:val="0"/>
          <w:numId w:val="2"/>
        </w:numPr>
        <w:tabs>
          <w:tab w:val="clear" w:pos="454"/>
        </w:tabs>
        <w:spacing w:before="60" w:after="60"/>
      </w:pPr>
      <w:r>
        <w:t xml:space="preserve">Finance </w:t>
      </w:r>
      <w:proofErr w:type="gramStart"/>
      <w:r>
        <w:t>team</w:t>
      </w:r>
      <w:proofErr w:type="gramEnd"/>
    </w:p>
    <w:p w14:paraId="6D42225E" w14:textId="6AFCB268" w:rsidR="00CA2811" w:rsidRDefault="00CA2811" w:rsidP="00086206">
      <w:pPr>
        <w:pStyle w:val="Bullet1"/>
        <w:numPr>
          <w:ilvl w:val="0"/>
          <w:numId w:val="2"/>
        </w:numPr>
        <w:tabs>
          <w:tab w:val="clear" w:pos="454"/>
        </w:tabs>
        <w:spacing w:before="60" w:after="60"/>
      </w:pPr>
      <w:r>
        <w:t>Legal team</w:t>
      </w:r>
    </w:p>
    <w:p w14:paraId="70F522AA" w14:textId="1216A8ED" w:rsidR="00CA2811" w:rsidRDefault="00CA2811" w:rsidP="00086206">
      <w:pPr>
        <w:pStyle w:val="Bullet1"/>
        <w:numPr>
          <w:ilvl w:val="0"/>
          <w:numId w:val="2"/>
        </w:numPr>
        <w:tabs>
          <w:tab w:val="clear" w:pos="454"/>
        </w:tabs>
        <w:spacing w:before="60" w:after="60"/>
      </w:pPr>
      <w:r>
        <w:t>Communications team</w:t>
      </w:r>
    </w:p>
    <w:p w14:paraId="714B2020" w14:textId="10328FAE" w:rsidR="00CA2811" w:rsidRDefault="00CA2811" w:rsidP="00086206">
      <w:pPr>
        <w:pStyle w:val="Bullet1"/>
        <w:numPr>
          <w:ilvl w:val="0"/>
          <w:numId w:val="2"/>
        </w:numPr>
        <w:tabs>
          <w:tab w:val="clear" w:pos="454"/>
        </w:tabs>
        <w:spacing w:before="60" w:after="60"/>
      </w:pPr>
      <w:r>
        <w:t>Office of the Associate DCE DSS</w:t>
      </w:r>
    </w:p>
    <w:p w14:paraId="6B824C5E" w14:textId="3385E6C6" w:rsidR="00CA2811" w:rsidRDefault="00CA2811" w:rsidP="00086206">
      <w:pPr>
        <w:pStyle w:val="Bullet1"/>
        <w:numPr>
          <w:ilvl w:val="0"/>
          <w:numId w:val="2"/>
        </w:numPr>
        <w:tabs>
          <w:tab w:val="clear" w:pos="454"/>
        </w:tabs>
        <w:spacing w:before="60" w:after="60"/>
      </w:pPr>
      <w:r>
        <w:t>MSD advisory groups (Pacific Reference Group, Māori Group)</w:t>
      </w:r>
    </w:p>
    <w:p w14:paraId="7E59749D" w14:textId="339F236F" w:rsidR="0080061F" w:rsidRDefault="002E6292" w:rsidP="00086206">
      <w:pPr>
        <w:pStyle w:val="Bullet1"/>
        <w:numPr>
          <w:ilvl w:val="0"/>
          <w:numId w:val="2"/>
        </w:numPr>
        <w:tabs>
          <w:tab w:val="clear" w:pos="454"/>
        </w:tabs>
        <w:spacing w:before="60" w:after="60"/>
      </w:pPr>
      <w:r>
        <w:t>Enabling Good lives sites</w:t>
      </w:r>
    </w:p>
    <w:p w14:paraId="2E92B17E" w14:textId="7B512BDD" w:rsidR="0080061F" w:rsidRPr="00871802" w:rsidRDefault="0080061F" w:rsidP="00871802">
      <w:pPr>
        <w:pStyle w:val="Heading3"/>
      </w:pPr>
      <w:r w:rsidRPr="00E83550">
        <w:t xml:space="preserve">External </w:t>
      </w:r>
    </w:p>
    <w:p w14:paraId="753FFDDD" w14:textId="5D2EBE76" w:rsidR="0080061F" w:rsidRPr="00F72C64" w:rsidRDefault="00CA2811" w:rsidP="00086206">
      <w:pPr>
        <w:pStyle w:val="Bullet1"/>
        <w:numPr>
          <w:ilvl w:val="0"/>
          <w:numId w:val="2"/>
        </w:numPr>
        <w:tabs>
          <w:tab w:val="clear" w:pos="454"/>
        </w:tabs>
        <w:spacing w:before="60" w:after="60"/>
        <w:rPr>
          <w:b/>
        </w:rPr>
      </w:pPr>
      <w:r>
        <w:t xml:space="preserve">Third Party Commissioned </w:t>
      </w:r>
      <w:proofErr w:type="gramStart"/>
      <w:r>
        <w:t>providers</w:t>
      </w:r>
      <w:proofErr w:type="gramEnd"/>
    </w:p>
    <w:p w14:paraId="55DD7169" w14:textId="434F15ED" w:rsidR="00CA2811" w:rsidRPr="00F72C64" w:rsidRDefault="00CA2811" w:rsidP="00086206">
      <w:pPr>
        <w:pStyle w:val="Bullet1"/>
        <w:numPr>
          <w:ilvl w:val="0"/>
          <w:numId w:val="2"/>
        </w:numPr>
        <w:tabs>
          <w:tab w:val="clear" w:pos="454"/>
        </w:tabs>
        <w:spacing w:before="60" w:after="60"/>
        <w:rPr>
          <w:b/>
        </w:rPr>
      </w:pPr>
      <w:r>
        <w:t>Central Government Agencies</w:t>
      </w:r>
    </w:p>
    <w:p w14:paraId="30B4A9E5" w14:textId="1441B2CD" w:rsidR="00CA2811" w:rsidRPr="00871802" w:rsidRDefault="00CA2811" w:rsidP="00086206">
      <w:pPr>
        <w:pStyle w:val="Bullet1"/>
        <w:numPr>
          <w:ilvl w:val="0"/>
          <w:numId w:val="2"/>
        </w:numPr>
        <w:tabs>
          <w:tab w:val="clear" w:pos="454"/>
        </w:tabs>
        <w:spacing w:before="60" w:after="60"/>
        <w:rPr>
          <w:b/>
        </w:rPr>
      </w:pPr>
      <w:r>
        <w:t>Crown Entities</w:t>
      </w:r>
    </w:p>
    <w:p w14:paraId="56C60887" w14:textId="02F267F1" w:rsidR="00871802" w:rsidRPr="00F72C64" w:rsidRDefault="00871802" w:rsidP="00086206">
      <w:pPr>
        <w:pStyle w:val="Bullet1"/>
        <w:numPr>
          <w:ilvl w:val="0"/>
          <w:numId w:val="2"/>
        </w:numPr>
        <w:tabs>
          <w:tab w:val="clear" w:pos="454"/>
        </w:tabs>
        <w:spacing w:before="60" w:after="60"/>
        <w:rPr>
          <w:b/>
        </w:rPr>
      </w:pPr>
      <w:r>
        <w:t>Disabled communities</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67FE78BE" w:rsidR="0080061F" w:rsidRPr="00B27E44" w:rsidRDefault="0080061F" w:rsidP="00086206">
      <w:pPr>
        <w:pStyle w:val="Bullet1"/>
        <w:numPr>
          <w:ilvl w:val="0"/>
          <w:numId w:val="2"/>
        </w:numPr>
        <w:tabs>
          <w:tab w:val="clear" w:pos="454"/>
        </w:tabs>
        <w:spacing w:before="60" w:after="60"/>
      </w:pPr>
      <w:r w:rsidRPr="00B27E44">
        <w:t xml:space="preserve">Financial – </w:t>
      </w:r>
      <w:r w:rsidR="00C93F3F">
        <w:rPr>
          <w:rFonts w:eastAsiaTheme="minorEastAsia" w:hint="eastAsia"/>
          <w:lang w:eastAsia="zh-CN"/>
        </w:rPr>
        <w:t>No</w:t>
      </w:r>
    </w:p>
    <w:p w14:paraId="1A13EE12" w14:textId="548DDE4B" w:rsidR="0080061F" w:rsidRDefault="0080061F" w:rsidP="00086206">
      <w:pPr>
        <w:pStyle w:val="Bullet1"/>
        <w:numPr>
          <w:ilvl w:val="0"/>
          <w:numId w:val="2"/>
        </w:numPr>
        <w:tabs>
          <w:tab w:val="clear" w:pos="454"/>
        </w:tabs>
        <w:spacing w:before="60" w:after="60"/>
      </w:pPr>
      <w:r w:rsidRPr="00B27E44">
        <w:t>Hum</w:t>
      </w:r>
      <w:r>
        <w:t xml:space="preserve">an Resources </w:t>
      </w:r>
      <w:r w:rsidR="00AE7C43">
        <w:t>No</w:t>
      </w:r>
    </w:p>
    <w:p w14:paraId="09A0D619" w14:textId="2DD87155" w:rsidR="0080061F" w:rsidRPr="009D342A" w:rsidRDefault="0080061F" w:rsidP="000469A5">
      <w:pPr>
        <w:pStyle w:val="Heading3"/>
        <w:rPr>
          <w:rFonts w:eastAsiaTheme="minorEastAsia"/>
          <w:lang w:eastAsia="zh-CN"/>
        </w:rPr>
      </w:pPr>
      <w:r w:rsidRPr="00096E86">
        <w:t>Direct reports</w:t>
      </w:r>
      <w:r>
        <w:t xml:space="preserve"> </w:t>
      </w:r>
      <w:r w:rsidR="009D342A">
        <w:t>–</w:t>
      </w:r>
      <w:r w:rsidR="009B3935">
        <w:t xml:space="preserve"> </w:t>
      </w:r>
      <w:r w:rsidR="009D342A">
        <w:rPr>
          <w:rFonts w:eastAsiaTheme="minorEastAsia" w:hint="eastAsia"/>
          <w:lang w:eastAsia="zh-CN"/>
        </w:rPr>
        <w:t>No</w:t>
      </w:r>
    </w:p>
    <w:p w14:paraId="7A424157" w14:textId="4ADDC797" w:rsidR="0080061F" w:rsidRDefault="0080061F" w:rsidP="000469A5">
      <w:pPr>
        <w:pStyle w:val="Heading3"/>
      </w:pPr>
      <w:r>
        <w:t xml:space="preserve">Security clearance </w:t>
      </w:r>
      <w:r w:rsidR="009B3935">
        <w:t>- No</w:t>
      </w:r>
    </w:p>
    <w:p w14:paraId="5AD192A7" w14:textId="71A21C36" w:rsidR="0080061F" w:rsidRPr="0076538D" w:rsidRDefault="0080061F" w:rsidP="000469A5">
      <w:pPr>
        <w:pStyle w:val="Heading3"/>
      </w:pPr>
      <w:r>
        <w:t>Children’s worker</w:t>
      </w:r>
      <w:r w:rsidR="00AE7C43">
        <w:t>-</w:t>
      </w:r>
      <w:r>
        <w:t xml:space="preserve"> </w:t>
      </w:r>
      <w:r w:rsidR="00AE7C43">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01BC106E" w14:textId="2BAFBC88" w:rsidR="004230ED" w:rsidRPr="0080061F" w:rsidRDefault="004230ED" w:rsidP="00F72C64">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B3935">
        <w:t>June 202</w:t>
      </w:r>
      <w:r w:rsidR="00A913DF">
        <w:rPr>
          <w:rFonts w:hint="eastAsia"/>
          <w:lang w:eastAsia="zh-CN"/>
        </w:rPr>
        <w:t>5</w:t>
      </w: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2DC4" w14:textId="77777777" w:rsidR="000F5431" w:rsidRDefault="000F5431" w:rsidP="0077711D">
      <w:pPr>
        <w:spacing w:after="0" w:line="240" w:lineRule="auto"/>
      </w:pPr>
      <w:r>
        <w:separator/>
      </w:r>
    </w:p>
  </w:endnote>
  <w:endnote w:type="continuationSeparator" w:id="0">
    <w:p w14:paraId="61BA095F" w14:textId="77777777" w:rsidR="000F5431" w:rsidRDefault="000F5431" w:rsidP="0077711D">
      <w:pPr>
        <w:spacing w:after="0" w:line="240" w:lineRule="auto"/>
      </w:pPr>
      <w:r>
        <w:continuationSeparator/>
      </w:r>
    </w:p>
  </w:endnote>
  <w:endnote w:type="continuationNotice" w:id="1">
    <w:p w14:paraId="43BA7F91" w14:textId="77777777" w:rsidR="000F5431" w:rsidRDefault="000F5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46C35C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D24185">
      <w:rPr>
        <w:lang w:eastAsia="zh-CN"/>
      </w:rPr>
      <w:t>Commissioning Lead</w:t>
    </w:r>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25916EA" w:rsidR="00803002" w:rsidRPr="002E5827" w:rsidRDefault="00C56B02" w:rsidP="00C56B02">
    <w:pPr>
      <w:pStyle w:val="Footer"/>
      <w:pBdr>
        <w:top w:val="single" w:sz="4" w:space="0" w:color="auto"/>
      </w:pBdr>
      <w:tabs>
        <w:tab w:val="clear" w:pos="9026"/>
        <w:tab w:val="right" w:pos="10206"/>
      </w:tabs>
      <w:rPr>
        <w:szCs w:val="18"/>
      </w:rPr>
    </w:pPr>
    <w:r w:rsidRPr="008B5C31">
      <w:t xml:space="preserve">Position Description </w:t>
    </w:r>
    <w:r w:rsidR="00A913DF">
      <w:rPr>
        <w:rFonts w:hint="eastAsia"/>
        <w:lang w:eastAsia="zh-CN"/>
      </w:rPr>
      <w:t xml:space="preserve">- </w:t>
    </w:r>
    <w:r w:rsidR="00D24185">
      <w:rPr>
        <w:lang w:eastAsia="zh-CN"/>
      </w:rPr>
      <w:t>Commissioning Lead</w:t>
    </w:r>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B75A" w14:textId="77777777" w:rsidR="000F5431" w:rsidRDefault="000F5431" w:rsidP="0077711D">
      <w:pPr>
        <w:spacing w:after="0" w:line="240" w:lineRule="auto"/>
      </w:pPr>
      <w:r>
        <w:separator/>
      </w:r>
    </w:p>
  </w:footnote>
  <w:footnote w:type="continuationSeparator" w:id="0">
    <w:p w14:paraId="6C8257F9" w14:textId="77777777" w:rsidR="000F5431" w:rsidRDefault="000F5431" w:rsidP="0077711D">
      <w:pPr>
        <w:spacing w:after="0" w:line="240" w:lineRule="auto"/>
      </w:pPr>
      <w:r>
        <w:continuationSeparator/>
      </w:r>
    </w:p>
  </w:footnote>
  <w:footnote w:type="continuationNotice" w:id="1">
    <w:p w14:paraId="44E23D90" w14:textId="77777777" w:rsidR="000F5431" w:rsidRDefault="000F5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58242"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4590C9A0"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4590C9A0"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1D51812C" w:rsidR="00DB63D9" w:rsidRPr="002E626B"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1D51812C" w:rsidR="00DB63D9" w:rsidRPr="002E626B"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58245"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45C16207" w:rsidR="00DB63D9" w:rsidRPr="002E626B"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45C16207" w:rsidR="00DB63D9" w:rsidRPr="002E626B"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1D7FC2"/>
    <w:multiLevelType w:val="multilevel"/>
    <w:tmpl w:val="2002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B6341"/>
    <w:multiLevelType w:val="multilevel"/>
    <w:tmpl w:val="243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E7B91"/>
    <w:multiLevelType w:val="multilevel"/>
    <w:tmpl w:val="89F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FF21C1"/>
    <w:multiLevelType w:val="multilevel"/>
    <w:tmpl w:val="2BF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831E27"/>
    <w:multiLevelType w:val="multilevel"/>
    <w:tmpl w:val="065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53C78"/>
    <w:multiLevelType w:val="multilevel"/>
    <w:tmpl w:val="336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D745B"/>
    <w:multiLevelType w:val="hybridMultilevel"/>
    <w:tmpl w:val="46D49D46"/>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14" w15:restartNumberingAfterBreak="0">
    <w:nsid w:val="2CF97DF2"/>
    <w:multiLevelType w:val="multilevel"/>
    <w:tmpl w:val="0356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8E3364"/>
    <w:multiLevelType w:val="multilevel"/>
    <w:tmpl w:val="7CF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D74228"/>
    <w:multiLevelType w:val="multilevel"/>
    <w:tmpl w:val="75C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F74C4"/>
    <w:multiLevelType w:val="multilevel"/>
    <w:tmpl w:val="C5AA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237E7"/>
    <w:multiLevelType w:val="multilevel"/>
    <w:tmpl w:val="B9D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F0420"/>
    <w:multiLevelType w:val="multilevel"/>
    <w:tmpl w:val="F50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875FDE"/>
    <w:multiLevelType w:val="multilevel"/>
    <w:tmpl w:val="2DC0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75170C"/>
    <w:multiLevelType w:val="multilevel"/>
    <w:tmpl w:val="D30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4" w15:restartNumberingAfterBreak="0">
    <w:nsid w:val="57A75A82"/>
    <w:multiLevelType w:val="multilevel"/>
    <w:tmpl w:val="CBE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15B05"/>
    <w:multiLevelType w:val="multilevel"/>
    <w:tmpl w:val="1EC0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0FD04DC"/>
    <w:multiLevelType w:val="multilevel"/>
    <w:tmpl w:val="123C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04334"/>
    <w:multiLevelType w:val="multilevel"/>
    <w:tmpl w:val="AF6C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644C6C"/>
    <w:multiLevelType w:val="hybridMultilevel"/>
    <w:tmpl w:val="25603BF8"/>
    <w:lvl w:ilvl="0" w:tplc="238AD0A8">
      <w:start w:val="1"/>
      <w:numFmt w:val="bullet"/>
      <w:lvlText w:val=""/>
      <w:lvlJc w:val="left"/>
      <w:pPr>
        <w:ind w:left="1080" w:hanging="360"/>
      </w:pPr>
      <w:rPr>
        <w:rFonts w:ascii="Symbol" w:hAnsi="Symbol"/>
      </w:rPr>
    </w:lvl>
    <w:lvl w:ilvl="1" w:tplc="5810AFA2">
      <w:start w:val="1"/>
      <w:numFmt w:val="bullet"/>
      <w:lvlText w:val=""/>
      <w:lvlJc w:val="left"/>
      <w:pPr>
        <w:ind w:left="1080" w:hanging="360"/>
      </w:pPr>
      <w:rPr>
        <w:rFonts w:ascii="Symbol" w:hAnsi="Symbol"/>
      </w:rPr>
    </w:lvl>
    <w:lvl w:ilvl="2" w:tplc="77F679F2">
      <w:start w:val="1"/>
      <w:numFmt w:val="bullet"/>
      <w:lvlText w:val=""/>
      <w:lvlJc w:val="left"/>
      <w:pPr>
        <w:ind w:left="1080" w:hanging="360"/>
      </w:pPr>
      <w:rPr>
        <w:rFonts w:ascii="Symbol" w:hAnsi="Symbol"/>
      </w:rPr>
    </w:lvl>
    <w:lvl w:ilvl="3" w:tplc="A56A5E02">
      <w:start w:val="1"/>
      <w:numFmt w:val="bullet"/>
      <w:lvlText w:val=""/>
      <w:lvlJc w:val="left"/>
      <w:pPr>
        <w:ind w:left="1080" w:hanging="360"/>
      </w:pPr>
      <w:rPr>
        <w:rFonts w:ascii="Symbol" w:hAnsi="Symbol"/>
      </w:rPr>
    </w:lvl>
    <w:lvl w:ilvl="4" w:tplc="D7881328">
      <w:start w:val="1"/>
      <w:numFmt w:val="bullet"/>
      <w:lvlText w:val=""/>
      <w:lvlJc w:val="left"/>
      <w:pPr>
        <w:ind w:left="1080" w:hanging="360"/>
      </w:pPr>
      <w:rPr>
        <w:rFonts w:ascii="Symbol" w:hAnsi="Symbol"/>
      </w:rPr>
    </w:lvl>
    <w:lvl w:ilvl="5" w:tplc="2A1CC6F8">
      <w:start w:val="1"/>
      <w:numFmt w:val="bullet"/>
      <w:lvlText w:val=""/>
      <w:lvlJc w:val="left"/>
      <w:pPr>
        <w:ind w:left="1080" w:hanging="360"/>
      </w:pPr>
      <w:rPr>
        <w:rFonts w:ascii="Symbol" w:hAnsi="Symbol"/>
      </w:rPr>
    </w:lvl>
    <w:lvl w:ilvl="6" w:tplc="AA18E46A">
      <w:start w:val="1"/>
      <w:numFmt w:val="bullet"/>
      <w:lvlText w:val=""/>
      <w:lvlJc w:val="left"/>
      <w:pPr>
        <w:ind w:left="1080" w:hanging="360"/>
      </w:pPr>
      <w:rPr>
        <w:rFonts w:ascii="Symbol" w:hAnsi="Symbol"/>
      </w:rPr>
    </w:lvl>
    <w:lvl w:ilvl="7" w:tplc="40F4288A">
      <w:start w:val="1"/>
      <w:numFmt w:val="bullet"/>
      <w:lvlText w:val=""/>
      <w:lvlJc w:val="left"/>
      <w:pPr>
        <w:ind w:left="1080" w:hanging="360"/>
      </w:pPr>
      <w:rPr>
        <w:rFonts w:ascii="Symbol" w:hAnsi="Symbol"/>
      </w:rPr>
    </w:lvl>
    <w:lvl w:ilvl="8" w:tplc="B9826A2E">
      <w:start w:val="1"/>
      <w:numFmt w:val="bullet"/>
      <w:lvlText w:val=""/>
      <w:lvlJc w:val="left"/>
      <w:pPr>
        <w:ind w:left="1080" w:hanging="360"/>
      </w:pPr>
      <w:rPr>
        <w:rFonts w:ascii="Symbol" w:hAnsi="Symbol"/>
      </w:rPr>
    </w:lvl>
  </w:abstractNum>
  <w:abstractNum w:abstractNumId="30" w15:restartNumberingAfterBreak="0">
    <w:nsid w:val="79AC2133"/>
    <w:multiLevelType w:val="multilevel"/>
    <w:tmpl w:val="8DCC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780C43"/>
    <w:multiLevelType w:val="multilevel"/>
    <w:tmpl w:val="4E7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0B0FAE"/>
    <w:multiLevelType w:val="hybridMultilevel"/>
    <w:tmpl w:val="607E5A7E"/>
    <w:lvl w:ilvl="0" w:tplc="14C6647A">
      <w:start w:val="1"/>
      <w:numFmt w:val="bullet"/>
      <w:lvlText w:val=""/>
      <w:lvlJc w:val="left"/>
      <w:pPr>
        <w:ind w:left="1080" w:hanging="360"/>
      </w:pPr>
      <w:rPr>
        <w:rFonts w:ascii="Symbol" w:hAnsi="Symbol"/>
      </w:rPr>
    </w:lvl>
    <w:lvl w:ilvl="1" w:tplc="394C6530">
      <w:start w:val="1"/>
      <w:numFmt w:val="bullet"/>
      <w:lvlText w:val=""/>
      <w:lvlJc w:val="left"/>
      <w:pPr>
        <w:ind w:left="1080" w:hanging="360"/>
      </w:pPr>
      <w:rPr>
        <w:rFonts w:ascii="Symbol" w:hAnsi="Symbol"/>
      </w:rPr>
    </w:lvl>
    <w:lvl w:ilvl="2" w:tplc="74AAF870">
      <w:start w:val="1"/>
      <w:numFmt w:val="bullet"/>
      <w:lvlText w:val=""/>
      <w:lvlJc w:val="left"/>
      <w:pPr>
        <w:ind w:left="1080" w:hanging="360"/>
      </w:pPr>
      <w:rPr>
        <w:rFonts w:ascii="Symbol" w:hAnsi="Symbol"/>
      </w:rPr>
    </w:lvl>
    <w:lvl w:ilvl="3" w:tplc="91C6E444">
      <w:start w:val="1"/>
      <w:numFmt w:val="bullet"/>
      <w:lvlText w:val=""/>
      <w:lvlJc w:val="left"/>
      <w:pPr>
        <w:ind w:left="1080" w:hanging="360"/>
      </w:pPr>
      <w:rPr>
        <w:rFonts w:ascii="Symbol" w:hAnsi="Symbol"/>
      </w:rPr>
    </w:lvl>
    <w:lvl w:ilvl="4" w:tplc="B3D0CAFE">
      <w:start w:val="1"/>
      <w:numFmt w:val="bullet"/>
      <w:lvlText w:val=""/>
      <w:lvlJc w:val="left"/>
      <w:pPr>
        <w:ind w:left="1080" w:hanging="360"/>
      </w:pPr>
      <w:rPr>
        <w:rFonts w:ascii="Symbol" w:hAnsi="Symbol"/>
      </w:rPr>
    </w:lvl>
    <w:lvl w:ilvl="5" w:tplc="FB9A0802">
      <w:start w:val="1"/>
      <w:numFmt w:val="bullet"/>
      <w:lvlText w:val=""/>
      <w:lvlJc w:val="left"/>
      <w:pPr>
        <w:ind w:left="1080" w:hanging="360"/>
      </w:pPr>
      <w:rPr>
        <w:rFonts w:ascii="Symbol" w:hAnsi="Symbol"/>
      </w:rPr>
    </w:lvl>
    <w:lvl w:ilvl="6" w:tplc="90B4CDF4">
      <w:start w:val="1"/>
      <w:numFmt w:val="bullet"/>
      <w:lvlText w:val=""/>
      <w:lvlJc w:val="left"/>
      <w:pPr>
        <w:ind w:left="1080" w:hanging="360"/>
      </w:pPr>
      <w:rPr>
        <w:rFonts w:ascii="Symbol" w:hAnsi="Symbol"/>
      </w:rPr>
    </w:lvl>
    <w:lvl w:ilvl="7" w:tplc="8A58DF6A">
      <w:start w:val="1"/>
      <w:numFmt w:val="bullet"/>
      <w:lvlText w:val=""/>
      <w:lvlJc w:val="left"/>
      <w:pPr>
        <w:ind w:left="1080" w:hanging="360"/>
      </w:pPr>
      <w:rPr>
        <w:rFonts w:ascii="Symbol" w:hAnsi="Symbol"/>
      </w:rPr>
    </w:lvl>
    <w:lvl w:ilvl="8" w:tplc="97C86EC8">
      <w:start w:val="1"/>
      <w:numFmt w:val="bullet"/>
      <w:lvlText w:val=""/>
      <w:lvlJc w:val="left"/>
      <w:pPr>
        <w:ind w:left="1080" w:hanging="360"/>
      </w:pPr>
      <w:rPr>
        <w:rFonts w:ascii="Symbol" w:hAnsi="Symbol"/>
      </w:rPr>
    </w:lvl>
  </w:abstractNum>
  <w:abstractNum w:abstractNumId="33" w15:restartNumberingAfterBreak="0">
    <w:nsid w:val="7F122A1A"/>
    <w:multiLevelType w:val="multilevel"/>
    <w:tmpl w:val="D6A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8"/>
  </w:num>
  <w:num w:numId="2" w16cid:durableId="2045134168">
    <w:abstractNumId w:val="1"/>
  </w:num>
  <w:num w:numId="3" w16cid:durableId="1983343402">
    <w:abstractNumId w:val="0"/>
  </w:num>
  <w:num w:numId="4" w16cid:durableId="103235133">
    <w:abstractNumId w:val="6"/>
  </w:num>
  <w:num w:numId="5" w16cid:durableId="1475877034">
    <w:abstractNumId w:val="7"/>
  </w:num>
  <w:num w:numId="6" w16cid:durableId="1783455097">
    <w:abstractNumId w:val="23"/>
  </w:num>
  <w:num w:numId="7" w16cid:durableId="1865825100">
    <w:abstractNumId w:val="5"/>
  </w:num>
  <w:num w:numId="8" w16cid:durableId="1647054543">
    <w:abstractNumId w:val="9"/>
  </w:num>
  <w:num w:numId="9" w16cid:durableId="1714765484">
    <w:abstractNumId w:val="26"/>
  </w:num>
  <w:num w:numId="10" w16cid:durableId="453719571">
    <w:abstractNumId w:val="19"/>
  </w:num>
  <w:num w:numId="11" w16cid:durableId="183178988">
    <w:abstractNumId w:val="12"/>
  </w:num>
  <w:num w:numId="12" w16cid:durableId="1342967910">
    <w:abstractNumId w:val="33"/>
  </w:num>
  <w:num w:numId="13" w16cid:durableId="298926356">
    <w:abstractNumId w:val="21"/>
  </w:num>
  <w:num w:numId="14" w16cid:durableId="374090057">
    <w:abstractNumId w:val="22"/>
  </w:num>
  <w:num w:numId="15" w16cid:durableId="480924067">
    <w:abstractNumId w:val="3"/>
  </w:num>
  <w:num w:numId="16" w16cid:durableId="936786447">
    <w:abstractNumId w:val="16"/>
  </w:num>
  <w:num w:numId="17" w16cid:durableId="1712731469">
    <w:abstractNumId w:val="23"/>
  </w:num>
  <w:num w:numId="18" w16cid:durableId="429132021">
    <w:abstractNumId w:val="17"/>
  </w:num>
  <w:num w:numId="19" w16cid:durableId="1296334573">
    <w:abstractNumId w:val="20"/>
  </w:num>
  <w:num w:numId="20" w16cid:durableId="556477009">
    <w:abstractNumId w:val="4"/>
  </w:num>
  <w:num w:numId="21" w16cid:durableId="2099206345">
    <w:abstractNumId w:val="11"/>
  </w:num>
  <w:num w:numId="22" w16cid:durableId="493570335">
    <w:abstractNumId w:val="25"/>
  </w:num>
  <w:num w:numId="23" w16cid:durableId="978805828">
    <w:abstractNumId w:val="31"/>
  </w:num>
  <w:num w:numId="24" w16cid:durableId="994146569">
    <w:abstractNumId w:val="27"/>
  </w:num>
  <w:num w:numId="25" w16cid:durableId="289242179">
    <w:abstractNumId w:val="10"/>
  </w:num>
  <w:num w:numId="26" w16cid:durableId="314333710">
    <w:abstractNumId w:val="24"/>
  </w:num>
  <w:num w:numId="27" w16cid:durableId="1707411020">
    <w:abstractNumId w:val="23"/>
  </w:num>
  <w:num w:numId="28" w16cid:durableId="1478455780">
    <w:abstractNumId w:val="18"/>
  </w:num>
  <w:num w:numId="29" w16cid:durableId="1632982170">
    <w:abstractNumId w:val="30"/>
  </w:num>
  <w:num w:numId="30" w16cid:durableId="1589383503">
    <w:abstractNumId w:val="28"/>
  </w:num>
  <w:num w:numId="31" w16cid:durableId="1537742775">
    <w:abstractNumId w:val="14"/>
  </w:num>
  <w:num w:numId="32" w16cid:durableId="489176953">
    <w:abstractNumId w:val="2"/>
  </w:num>
  <w:num w:numId="33" w16cid:durableId="1872572669">
    <w:abstractNumId w:val="23"/>
  </w:num>
  <w:num w:numId="34" w16cid:durableId="1928077322">
    <w:abstractNumId w:val="29"/>
  </w:num>
  <w:num w:numId="35" w16cid:durableId="2145612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90188">
    <w:abstractNumId w:val="32"/>
  </w:num>
  <w:num w:numId="37" w16cid:durableId="14221457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1FA"/>
    <w:rsid w:val="000106D0"/>
    <w:rsid w:val="00030989"/>
    <w:rsid w:val="00034336"/>
    <w:rsid w:val="00037CB0"/>
    <w:rsid w:val="000469A5"/>
    <w:rsid w:val="00056D3A"/>
    <w:rsid w:val="000710E0"/>
    <w:rsid w:val="00086206"/>
    <w:rsid w:val="000964FE"/>
    <w:rsid w:val="000969AE"/>
    <w:rsid w:val="000A4890"/>
    <w:rsid w:val="000A576B"/>
    <w:rsid w:val="000C1F92"/>
    <w:rsid w:val="000D1691"/>
    <w:rsid w:val="000D32F1"/>
    <w:rsid w:val="000D6110"/>
    <w:rsid w:val="000E3BB9"/>
    <w:rsid w:val="000F116E"/>
    <w:rsid w:val="000F37CE"/>
    <w:rsid w:val="000F49A3"/>
    <w:rsid w:val="000F5431"/>
    <w:rsid w:val="001026C0"/>
    <w:rsid w:val="00106AED"/>
    <w:rsid w:val="001B360A"/>
    <w:rsid w:val="001D3744"/>
    <w:rsid w:val="00213DA6"/>
    <w:rsid w:val="00216302"/>
    <w:rsid w:val="00233BCC"/>
    <w:rsid w:val="00236D2D"/>
    <w:rsid w:val="002446FA"/>
    <w:rsid w:val="00245A2B"/>
    <w:rsid w:val="00252382"/>
    <w:rsid w:val="002D1C62"/>
    <w:rsid w:val="002D367B"/>
    <w:rsid w:val="002E626B"/>
    <w:rsid w:val="002E6292"/>
    <w:rsid w:val="00304193"/>
    <w:rsid w:val="00307390"/>
    <w:rsid w:val="0031275E"/>
    <w:rsid w:val="0032368D"/>
    <w:rsid w:val="00327384"/>
    <w:rsid w:val="00343729"/>
    <w:rsid w:val="00354EC2"/>
    <w:rsid w:val="003605C1"/>
    <w:rsid w:val="00387FAC"/>
    <w:rsid w:val="00397220"/>
    <w:rsid w:val="003A0DF5"/>
    <w:rsid w:val="003B0A38"/>
    <w:rsid w:val="003B1255"/>
    <w:rsid w:val="003E2869"/>
    <w:rsid w:val="003E3722"/>
    <w:rsid w:val="003F320E"/>
    <w:rsid w:val="003F7DAF"/>
    <w:rsid w:val="00404E51"/>
    <w:rsid w:val="004166D6"/>
    <w:rsid w:val="004227ED"/>
    <w:rsid w:val="004230ED"/>
    <w:rsid w:val="004377EF"/>
    <w:rsid w:val="00445BCE"/>
    <w:rsid w:val="00447DD8"/>
    <w:rsid w:val="00454F25"/>
    <w:rsid w:val="004710B8"/>
    <w:rsid w:val="004939A3"/>
    <w:rsid w:val="004957D3"/>
    <w:rsid w:val="00495E9D"/>
    <w:rsid w:val="004D1E30"/>
    <w:rsid w:val="004E0332"/>
    <w:rsid w:val="00500A7F"/>
    <w:rsid w:val="00507A5E"/>
    <w:rsid w:val="00525E99"/>
    <w:rsid w:val="00533E65"/>
    <w:rsid w:val="005451F2"/>
    <w:rsid w:val="0054777E"/>
    <w:rsid w:val="0055724C"/>
    <w:rsid w:val="0056681E"/>
    <w:rsid w:val="00572AA9"/>
    <w:rsid w:val="00595906"/>
    <w:rsid w:val="005B11F9"/>
    <w:rsid w:val="005C0450"/>
    <w:rsid w:val="005F680F"/>
    <w:rsid w:val="00631D73"/>
    <w:rsid w:val="00641C5B"/>
    <w:rsid w:val="00642A31"/>
    <w:rsid w:val="00656922"/>
    <w:rsid w:val="00666F6C"/>
    <w:rsid w:val="00683B13"/>
    <w:rsid w:val="006A63F6"/>
    <w:rsid w:val="006B19BD"/>
    <w:rsid w:val="006B68E8"/>
    <w:rsid w:val="006C3EF2"/>
    <w:rsid w:val="006C5E61"/>
    <w:rsid w:val="0077711D"/>
    <w:rsid w:val="0079768C"/>
    <w:rsid w:val="007B201A"/>
    <w:rsid w:val="007C2143"/>
    <w:rsid w:val="007F3ACD"/>
    <w:rsid w:val="0080061F"/>
    <w:rsid w:val="0080133F"/>
    <w:rsid w:val="00803002"/>
    <w:rsid w:val="0080498F"/>
    <w:rsid w:val="00856861"/>
    <w:rsid w:val="00860654"/>
    <w:rsid w:val="00871802"/>
    <w:rsid w:val="0087409F"/>
    <w:rsid w:val="00882F1B"/>
    <w:rsid w:val="008A3D1C"/>
    <w:rsid w:val="008C20D5"/>
    <w:rsid w:val="00903467"/>
    <w:rsid w:val="0090593F"/>
    <w:rsid w:val="00906EAA"/>
    <w:rsid w:val="0092405E"/>
    <w:rsid w:val="00927FA3"/>
    <w:rsid w:val="00965C35"/>
    <w:rsid w:val="00970DD2"/>
    <w:rsid w:val="009841F3"/>
    <w:rsid w:val="0099555E"/>
    <w:rsid w:val="009A077C"/>
    <w:rsid w:val="009B0D6E"/>
    <w:rsid w:val="009B3935"/>
    <w:rsid w:val="009D15F1"/>
    <w:rsid w:val="009D2B10"/>
    <w:rsid w:val="009D342A"/>
    <w:rsid w:val="009D4903"/>
    <w:rsid w:val="009F581C"/>
    <w:rsid w:val="00A17FEB"/>
    <w:rsid w:val="00A2199C"/>
    <w:rsid w:val="00A23934"/>
    <w:rsid w:val="00A40EB8"/>
    <w:rsid w:val="00A41BD9"/>
    <w:rsid w:val="00A43896"/>
    <w:rsid w:val="00A43F21"/>
    <w:rsid w:val="00A552A2"/>
    <w:rsid w:val="00A6244E"/>
    <w:rsid w:val="00A678E1"/>
    <w:rsid w:val="00A913DF"/>
    <w:rsid w:val="00AB0D48"/>
    <w:rsid w:val="00AD5C33"/>
    <w:rsid w:val="00AE600B"/>
    <w:rsid w:val="00AE7C43"/>
    <w:rsid w:val="00B0587F"/>
    <w:rsid w:val="00B41635"/>
    <w:rsid w:val="00B52748"/>
    <w:rsid w:val="00B5357A"/>
    <w:rsid w:val="00B6121B"/>
    <w:rsid w:val="00B7672D"/>
    <w:rsid w:val="00B9752D"/>
    <w:rsid w:val="00BB719C"/>
    <w:rsid w:val="00BC2931"/>
    <w:rsid w:val="00BD2433"/>
    <w:rsid w:val="00BE2EB9"/>
    <w:rsid w:val="00C243B5"/>
    <w:rsid w:val="00C46913"/>
    <w:rsid w:val="00C503A7"/>
    <w:rsid w:val="00C5215F"/>
    <w:rsid w:val="00C56B02"/>
    <w:rsid w:val="00C705E3"/>
    <w:rsid w:val="00C93F3F"/>
    <w:rsid w:val="00CA2811"/>
    <w:rsid w:val="00CB4A28"/>
    <w:rsid w:val="00D20F98"/>
    <w:rsid w:val="00D24185"/>
    <w:rsid w:val="00D311D7"/>
    <w:rsid w:val="00D34EA0"/>
    <w:rsid w:val="00D637C3"/>
    <w:rsid w:val="00D809A1"/>
    <w:rsid w:val="00DB63D9"/>
    <w:rsid w:val="00DD3676"/>
    <w:rsid w:val="00DD62A5"/>
    <w:rsid w:val="00DD6907"/>
    <w:rsid w:val="00DD7526"/>
    <w:rsid w:val="00DE3537"/>
    <w:rsid w:val="00DF0523"/>
    <w:rsid w:val="00DF6E4F"/>
    <w:rsid w:val="00E00F20"/>
    <w:rsid w:val="00E102E1"/>
    <w:rsid w:val="00E22E32"/>
    <w:rsid w:val="00E32912"/>
    <w:rsid w:val="00E41044"/>
    <w:rsid w:val="00E43B69"/>
    <w:rsid w:val="00E4584F"/>
    <w:rsid w:val="00E671C3"/>
    <w:rsid w:val="00E90142"/>
    <w:rsid w:val="00E9269E"/>
    <w:rsid w:val="00EA2D55"/>
    <w:rsid w:val="00EA5BFE"/>
    <w:rsid w:val="00EF3676"/>
    <w:rsid w:val="00EF3737"/>
    <w:rsid w:val="00F0582D"/>
    <w:rsid w:val="00F05841"/>
    <w:rsid w:val="00F06EE8"/>
    <w:rsid w:val="00F071B6"/>
    <w:rsid w:val="00F07349"/>
    <w:rsid w:val="00F113EF"/>
    <w:rsid w:val="00F12474"/>
    <w:rsid w:val="00F126F3"/>
    <w:rsid w:val="00F13A74"/>
    <w:rsid w:val="00F22AE5"/>
    <w:rsid w:val="00F62625"/>
    <w:rsid w:val="00F72C64"/>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36769D30-7A87-4A82-A6F9-32BDFC0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EA5BFE"/>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EA5BFE"/>
  </w:style>
  <w:style w:type="character" w:customStyle="1" w:styleId="eop">
    <w:name w:val="eop"/>
    <w:basedOn w:val="DefaultParagraphFont"/>
    <w:rsid w:val="00EA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371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08">
          <w:marLeft w:val="0"/>
          <w:marRight w:val="0"/>
          <w:marTop w:val="0"/>
          <w:marBottom w:val="0"/>
          <w:divBdr>
            <w:top w:val="none" w:sz="0" w:space="0" w:color="auto"/>
            <w:left w:val="none" w:sz="0" w:space="0" w:color="auto"/>
            <w:bottom w:val="none" w:sz="0" w:space="0" w:color="auto"/>
            <w:right w:val="none" w:sz="0" w:space="0" w:color="auto"/>
          </w:divBdr>
        </w:div>
        <w:div w:id="1623145270">
          <w:marLeft w:val="0"/>
          <w:marRight w:val="0"/>
          <w:marTop w:val="0"/>
          <w:marBottom w:val="0"/>
          <w:divBdr>
            <w:top w:val="none" w:sz="0" w:space="0" w:color="auto"/>
            <w:left w:val="none" w:sz="0" w:space="0" w:color="auto"/>
            <w:bottom w:val="none" w:sz="0" w:space="0" w:color="auto"/>
            <w:right w:val="none" w:sz="0" w:space="0" w:color="auto"/>
          </w:divBdr>
        </w:div>
        <w:div w:id="1738554404">
          <w:marLeft w:val="0"/>
          <w:marRight w:val="0"/>
          <w:marTop w:val="0"/>
          <w:marBottom w:val="0"/>
          <w:divBdr>
            <w:top w:val="none" w:sz="0" w:space="0" w:color="auto"/>
            <w:left w:val="none" w:sz="0" w:space="0" w:color="auto"/>
            <w:bottom w:val="none" w:sz="0" w:space="0" w:color="auto"/>
            <w:right w:val="none" w:sz="0" w:space="0" w:color="auto"/>
          </w:divBdr>
        </w:div>
      </w:divsChild>
    </w:div>
    <w:div w:id="340131993">
      <w:bodyDiv w:val="1"/>
      <w:marLeft w:val="0"/>
      <w:marRight w:val="0"/>
      <w:marTop w:val="0"/>
      <w:marBottom w:val="0"/>
      <w:divBdr>
        <w:top w:val="none" w:sz="0" w:space="0" w:color="auto"/>
        <w:left w:val="none" w:sz="0" w:space="0" w:color="auto"/>
        <w:bottom w:val="none" w:sz="0" w:space="0" w:color="auto"/>
        <w:right w:val="none" w:sz="0" w:space="0" w:color="auto"/>
      </w:divBdr>
    </w:div>
    <w:div w:id="420613985">
      <w:bodyDiv w:val="1"/>
      <w:marLeft w:val="0"/>
      <w:marRight w:val="0"/>
      <w:marTop w:val="0"/>
      <w:marBottom w:val="0"/>
      <w:divBdr>
        <w:top w:val="none" w:sz="0" w:space="0" w:color="auto"/>
        <w:left w:val="none" w:sz="0" w:space="0" w:color="auto"/>
        <w:bottom w:val="none" w:sz="0" w:space="0" w:color="auto"/>
        <w:right w:val="none" w:sz="0" w:space="0" w:color="auto"/>
      </w:divBdr>
    </w:div>
    <w:div w:id="555748653">
      <w:bodyDiv w:val="1"/>
      <w:marLeft w:val="0"/>
      <w:marRight w:val="0"/>
      <w:marTop w:val="0"/>
      <w:marBottom w:val="0"/>
      <w:divBdr>
        <w:top w:val="none" w:sz="0" w:space="0" w:color="auto"/>
        <w:left w:val="none" w:sz="0" w:space="0" w:color="auto"/>
        <w:bottom w:val="none" w:sz="0" w:space="0" w:color="auto"/>
        <w:right w:val="none" w:sz="0" w:space="0" w:color="auto"/>
      </w:divBdr>
    </w:div>
    <w:div w:id="564878656">
      <w:bodyDiv w:val="1"/>
      <w:marLeft w:val="0"/>
      <w:marRight w:val="0"/>
      <w:marTop w:val="0"/>
      <w:marBottom w:val="0"/>
      <w:divBdr>
        <w:top w:val="none" w:sz="0" w:space="0" w:color="auto"/>
        <w:left w:val="none" w:sz="0" w:space="0" w:color="auto"/>
        <w:bottom w:val="none" w:sz="0" w:space="0" w:color="auto"/>
        <w:right w:val="none" w:sz="0" w:space="0" w:color="auto"/>
      </w:divBdr>
    </w:div>
    <w:div w:id="703139219">
      <w:bodyDiv w:val="1"/>
      <w:marLeft w:val="0"/>
      <w:marRight w:val="0"/>
      <w:marTop w:val="0"/>
      <w:marBottom w:val="0"/>
      <w:divBdr>
        <w:top w:val="none" w:sz="0" w:space="0" w:color="auto"/>
        <w:left w:val="none" w:sz="0" w:space="0" w:color="auto"/>
        <w:bottom w:val="none" w:sz="0" w:space="0" w:color="auto"/>
        <w:right w:val="none" w:sz="0" w:space="0" w:color="auto"/>
      </w:divBdr>
    </w:div>
    <w:div w:id="893084003">
      <w:bodyDiv w:val="1"/>
      <w:marLeft w:val="0"/>
      <w:marRight w:val="0"/>
      <w:marTop w:val="0"/>
      <w:marBottom w:val="0"/>
      <w:divBdr>
        <w:top w:val="none" w:sz="0" w:space="0" w:color="auto"/>
        <w:left w:val="none" w:sz="0" w:space="0" w:color="auto"/>
        <w:bottom w:val="none" w:sz="0" w:space="0" w:color="auto"/>
        <w:right w:val="none" w:sz="0" w:space="0" w:color="auto"/>
      </w:divBdr>
    </w:div>
    <w:div w:id="1175194599">
      <w:bodyDiv w:val="1"/>
      <w:marLeft w:val="0"/>
      <w:marRight w:val="0"/>
      <w:marTop w:val="0"/>
      <w:marBottom w:val="0"/>
      <w:divBdr>
        <w:top w:val="none" w:sz="0" w:space="0" w:color="auto"/>
        <w:left w:val="none" w:sz="0" w:space="0" w:color="auto"/>
        <w:bottom w:val="none" w:sz="0" w:space="0" w:color="auto"/>
        <w:right w:val="none" w:sz="0" w:space="0" w:color="auto"/>
      </w:divBdr>
    </w:div>
    <w:div w:id="1333222800">
      <w:bodyDiv w:val="1"/>
      <w:marLeft w:val="0"/>
      <w:marRight w:val="0"/>
      <w:marTop w:val="0"/>
      <w:marBottom w:val="0"/>
      <w:divBdr>
        <w:top w:val="none" w:sz="0" w:space="0" w:color="auto"/>
        <w:left w:val="none" w:sz="0" w:space="0" w:color="auto"/>
        <w:bottom w:val="none" w:sz="0" w:space="0" w:color="auto"/>
        <w:right w:val="none" w:sz="0" w:space="0" w:color="auto"/>
      </w:divBdr>
      <w:divsChild>
        <w:div w:id="1712068775">
          <w:marLeft w:val="0"/>
          <w:marRight w:val="0"/>
          <w:marTop w:val="0"/>
          <w:marBottom w:val="0"/>
          <w:divBdr>
            <w:top w:val="none" w:sz="0" w:space="0" w:color="auto"/>
            <w:left w:val="none" w:sz="0" w:space="0" w:color="auto"/>
            <w:bottom w:val="none" w:sz="0" w:space="0" w:color="auto"/>
            <w:right w:val="none" w:sz="0" w:space="0" w:color="auto"/>
          </w:divBdr>
        </w:div>
        <w:div w:id="1952004666">
          <w:marLeft w:val="0"/>
          <w:marRight w:val="0"/>
          <w:marTop w:val="0"/>
          <w:marBottom w:val="0"/>
          <w:divBdr>
            <w:top w:val="none" w:sz="0" w:space="0" w:color="auto"/>
            <w:left w:val="none" w:sz="0" w:space="0" w:color="auto"/>
            <w:bottom w:val="none" w:sz="0" w:space="0" w:color="auto"/>
            <w:right w:val="none" w:sz="0" w:space="0" w:color="auto"/>
          </w:divBdr>
        </w:div>
      </w:divsChild>
    </w:div>
    <w:div w:id="1491024344">
      <w:bodyDiv w:val="1"/>
      <w:marLeft w:val="0"/>
      <w:marRight w:val="0"/>
      <w:marTop w:val="0"/>
      <w:marBottom w:val="0"/>
      <w:divBdr>
        <w:top w:val="none" w:sz="0" w:space="0" w:color="auto"/>
        <w:left w:val="none" w:sz="0" w:space="0" w:color="auto"/>
        <w:bottom w:val="none" w:sz="0" w:space="0" w:color="auto"/>
        <w:right w:val="none" w:sz="0" w:space="0" w:color="auto"/>
      </w:divBdr>
    </w:div>
    <w:div w:id="1595433373">
      <w:bodyDiv w:val="1"/>
      <w:marLeft w:val="0"/>
      <w:marRight w:val="0"/>
      <w:marTop w:val="0"/>
      <w:marBottom w:val="0"/>
      <w:divBdr>
        <w:top w:val="none" w:sz="0" w:space="0" w:color="auto"/>
        <w:left w:val="none" w:sz="0" w:space="0" w:color="auto"/>
        <w:bottom w:val="none" w:sz="0" w:space="0" w:color="auto"/>
        <w:right w:val="none" w:sz="0" w:space="0" w:color="auto"/>
      </w:divBdr>
    </w:div>
    <w:div w:id="1709527573">
      <w:bodyDiv w:val="1"/>
      <w:marLeft w:val="0"/>
      <w:marRight w:val="0"/>
      <w:marTop w:val="0"/>
      <w:marBottom w:val="0"/>
      <w:divBdr>
        <w:top w:val="none" w:sz="0" w:space="0" w:color="auto"/>
        <w:left w:val="none" w:sz="0" w:space="0" w:color="auto"/>
        <w:bottom w:val="none" w:sz="0" w:space="0" w:color="auto"/>
        <w:right w:val="none" w:sz="0" w:space="0" w:color="auto"/>
      </w:divBdr>
    </w:div>
    <w:div w:id="1953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INFO-1382905582-9427</_dlc_DocId>
    <_dlc_DocIdUrl xmlns="f5655c14-143d-4812-9d48-85cb4e9489a4">
      <Url>https://msdgovtnz.sharepoint.com/sites/COP-People-Group-Change-Practice/_layouts/15/DocIdRedir.aspx?ID=INFO-1382905582-9427</Url>
      <Description>INFO-1382905582-9427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E16F-1BF2-4C50-B74E-3D79A4F5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39E7-596D-4C69-834E-70FC60BDEAF1}">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2D643678-024C-4FFA-AC76-7DC9D34CED8C}">
  <ds:schemaRefs>
    <ds:schemaRef ds:uri="http://schemas.microsoft.com/sharepoint/v3/contenttype/forms"/>
  </ds:schemaRefs>
</ds:datastoreItem>
</file>

<file path=customXml/itemProps4.xml><?xml version="1.0" encoding="utf-8"?>
<ds:datastoreItem xmlns:ds="http://schemas.openxmlformats.org/officeDocument/2006/customXml" ds:itemID="{C1344AAA-0AA2-4F37-8282-78714C03C940}">
  <ds:schemaRefs>
    <ds:schemaRef ds:uri="http://schemas.microsoft.com/sharepoint/event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Poutasi</dc:creator>
  <cp:keywords/>
  <dc:description/>
  <cp:lastModifiedBy>Tyla Redden</cp:lastModifiedBy>
  <cp:revision>5</cp:revision>
  <cp:lastPrinted>2025-07-06T23:21:00Z</cp:lastPrinted>
  <dcterms:created xsi:type="dcterms:W3CDTF">2025-07-17T20:42:00Z</dcterms:created>
  <dcterms:modified xsi:type="dcterms:W3CDTF">2025-09-19T02:48:00Z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15270333-06cb-410c-8ecb-06883ca33e3b</vt:lpwstr>
  </property>
</Properties>
</file>