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5593351B" w:rsidR="00FD13BE" w:rsidRDefault="00BF707D" w:rsidP="004939A3">
      <w:pPr>
        <w:pStyle w:val="Heading1"/>
        <w:spacing w:before="0"/>
        <w:ind w:left="170"/>
        <w:rPr>
          <w:lang w:val="en-NZ"/>
        </w:rPr>
      </w:pPr>
      <w:r>
        <w:rPr>
          <w:noProof/>
          <w:lang w:val="en-NZ"/>
        </w:rPr>
        <w:drawing>
          <wp:inline distT="0" distB="0" distL="0" distR="0" wp14:anchorId="0B693004" wp14:editId="3007C22A">
            <wp:extent cx="5731510" cy="648970"/>
            <wp:effectExtent l="0" t="0" r="254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1" cstate="print">
                      <a:extLst>
                        <a:ext uri="{28A0092B-C50C-407E-A947-70E740481C1C}">
                          <a14:useLocalDpi xmlns:a14="http://schemas.microsoft.com/office/drawing/2010/main" val="0"/>
                        </a:ext>
                      </a:extLst>
                    </a:blip>
                    <a:srcRect l="934" r="934"/>
                    <a:stretch>
                      <a:fillRect/>
                    </a:stretch>
                  </pic:blipFill>
                  <pic:spPr bwMode="auto">
                    <a:xfrm>
                      <a:off x="0" y="0"/>
                      <a:ext cx="5731510" cy="648970"/>
                    </a:xfrm>
                    <a:prstGeom prst="rect">
                      <a:avLst/>
                    </a:prstGeom>
                    <a:ln>
                      <a:noFill/>
                    </a:ln>
                    <a:extLst>
                      <a:ext uri="{53640926-AAD7-44D8-BBD7-CCE9431645EC}">
                        <a14:shadowObscured xmlns:a14="http://schemas.microsoft.com/office/drawing/2010/main"/>
                      </a:ext>
                    </a:extLst>
                  </pic:spPr>
                </pic:pic>
              </a:graphicData>
            </a:graphic>
          </wp:inline>
        </w:drawing>
      </w:r>
      <w:r w:rsidR="004939A3">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p>
    <w:p w14:paraId="0C6E058B" w14:textId="4E8391AD" w:rsidR="00FD13BE" w:rsidRDefault="00535D23" w:rsidP="004939A3">
      <w:pPr>
        <w:pStyle w:val="Heading1"/>
        <w:spacing w:after="120"/>
        <w:ind w:left="142"/>
        <w:rPr>
          <w:color w:val="FFFFFF" w:themeColor="background1"/>
          <w:lang w:val="en-NZ"/>
        </w:rPr>
      </w:pPr>
      <w:r>
        <w:rPr>
          <w:color w:val="FFFFFF" w:themeColor="background1"/>
          <w:lang w:val="en-NZ"/>
        </w:rPr>
        <w:t>Clinical</w:t>
      </w:r>
      <w:r w:rsidR="00B16D9F">
        <w:rPr>
          <w:color w:val="FFFFFF" w:themeColor="background1"/>
          <w:lang w:val="en-NZ"/>
        </w:rPr>
        <w:t xml:space="preserve"> Advisor</w:t>
      </w:r>
    </w:p>
    <w:p w14:paraId="0EE1C846" w14:textId="77777777" w:rsidR="00ED73E8" w:rsidRDefault="00ED73E8" w:rsidP="00BF707D">
      <w:pPr>
        <w:pStyle w:val="Heading2"/>
        <w:rPr>
          <w:color w:val="auto"/>
          <w:lang w:val="en-NZ"/>
        </w:rPr>
      </w:pPr>
    </w:p>
    <w:p w14:paraId="0E99AF74" w14:textId="52C97CCF"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69A73"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C496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5A735"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2DC1C"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A06A4"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E083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4C150"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C713C87" w:rsid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w:t>
      </w:r>
      <w:r w:rsidR="00612BC6">
        <w:rPr>
          <w:lang w:eastAsia="en-GB"/>
        </w:rPr>
        <w:t>disabled people</w:t>
      </w:r>
      <w:r w:rsidR="00BA65B0">
        <w:rPr>
          <w:lang w:eastAsia="en-GB"/>
        </w:rPr>
        <w:t>,</w:t>
      </w:r>
      <w:r w:rsidR="00612BC6">
        <w:rPr>
          <w:lang w:eastAsia="en-GB"/>
        </w:rPr>
        <w:t xml:space="preserve"> and youth </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F6CB4"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6A2A4"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4"/>
          <w:headerReference w:type="default" r:id="rId15"/>
          <w:footerReference w:type="default" r:id="rId16"/>
          <w:headerReference w:type="first" r:id="rId17"/>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7061DD77" w14:textId="77777777" w:rsidR="008276B1" w:rsidRDefault="004C342D" w:rsidP="004C342D">
      <w:r w:rsidRPr="00115AC9">
        <w:t xml:space="preserve">The Clinical Advisor provides </w:t>
      </w:r>
      <w:r>
        <w:t xml:space="preserve">clinical </w:t>
      </w:r>
      <w:r w:rsidRPr="00115AC9">
        <w:t xml:space="preserve">leadership and guidance to ensure high-quality, safe, and person-centred disability support services. </w:t>
      </w:r>
    </w:p>
    <w:p w14:paraId="6A398FB6" w14:textId="0B7D3C5C" w:rsidR="004C342D" w:rsidRPr="00115AC9" w:rsidRDefault="004C342D" w:rsidP="004C342D">
      <w:r w:rsidRPr="00115AC9">
        <w:t xml:space="preserve">This role </w:t>
      </w:r>
      <w:r w:rsidR="008276B1">
        <w:t xml:space="preserve">also informs </w:t>
      </w:r>
      <w:r w:rsidRPr="00115AC9">
        <w:t xml:space="preserve">service development, </w:t>
      </w:r>
      <w:r w:rsidR="005F453F" w:rsidRPr="00115AC9">
        <w:t>workforce capability</w:t>
      </w:r>
      <w:r w:rsidR="005F453F">
        <w:t xml:space="preserve"> building, </w:t>
      </w:r>
      <w:r w:rsidR="001471FB">
        <w:t xml:space="preserve">and </w:t>
      </w:r>
      <w:r w:rsidR="00C00225">
        <w:t xml:space="preserve">provides </w:t>
      </w:r>
      <w:r w:rsidRPr="00115AC9">
        <w:t xml:space="preserve">clinical </w:t>
      </w:r>
      <w:r w:rsidR="001E4C53">
        <w:t xml:space="preserve">oversight and </w:t>
      </w:r>
      <w:r w:rsidRPr="00115AC9">
        <w:t>governance</w:t>
      </w:r>
      <w:r w:rsidR="00427855">
        <w:t xml:space="preserve">, </w:t>
      </w:r>
      <w:r w:rsidRPr="00115AC9">
        <w:t>while promoting equity and inclusion for disabled people and whānau across Aotearoa New Zealand.</w:t>
      </w:r>
    </w:p>
    <w:p w14:paraId="3D4B1967" w14:textId="52EEEA86" w:rsidR="004C342D" w:rsidRDefault="004C342D" w:rsidP="004C342D">
      <w:r w:rsidRPr="00806AEB">
        <w:t xml:space="preserve">The role </w:t>
      </w:r>
      <w:r w:rsidR="00E447AD">
        <w:t xml:space="preserve">provides </w:t>
      </w:r>
      <w:r w:rsidRPr="00806AEB">
        <w:t>strategic</w:t>
      </w:r>
      <w:r w:rsidR="00E447AD">
        <w:t xml:space="preserve"> leadership</w:t>
      </w:r>
      <w:r w:rsidRPr="00806AEB">
        <w:t xml:space="preserve"> </w:t>
      </w:r>
      <w:r w:rsidR="001B7A6B">
        <w:t xml:space="preserve">and clinical </w:t>
      </w:r>
      <w:r w:rsidR="00E05FAA">
        <w:t xml:space="preserve">advice </w:t>
      </w:r>
      <w:r w:rsidRPr="00806AEB">
        <w:t xml:space="preserve">to the General Manager, Quality Assurance &amp; Improvement, and more broadly Disability Support Services (DSS). </w:t>
      </w:r>
    </w:p>
    <w:p w14:paraId="051A478F" w14:textId="681F4353" w:rsidR="004C342D" w:rsidRDefault="004C342D" w:rsidP="004C342D">
      <w:r>
        <w:t xml:space="preserve">The Clinical Advisor </w:t>
      </w:r>
      <w:r w:rsidR="001B7A6B">
        <w:t xml:space="preserve">also has a pivotal role </w:t>
      </w:r>
      <w:r>
        <w:t>in</w:t>
      </w:r>
      <w:r w:rsidRPr="00806AEB">
        <w:t xml:space="preserve"> </w:t>
      </w:r>
      <w:r w:rsidR="00C4089F">
        <w:t xml:space="preserve">supporting </w:t>
      </w:r>
      <w:r w:rsidRPr="00806AEB">
        <w:t>the stewardship and implementation</w:t>
      </w:r>
      <w:r w:rsidR="00BA65B0">
        <w:t xml:space="preserve"> of support services, across </w:t>
      </w:r>
      <w:r w:rsidR="005353D6">
        <w:t xml:space="preserve">diverse care settings, including disabled </w:t>
      </w:r>
      <w:r w:rsidR="00E05FAA">
        <w:t xml:space="preserve">people under the </w:t>
      </w:r>
      <w:r w:rsidRPr="00806AEB">
        <w:t>High and Complex Framework</w:t>
      </w:r>
      <w:r w:rsidR="005353D6">
        <w:t xml:space="preserve"> aligned with the </w:t>
      </w:r>
      <w:r w:rsidRPr="003C20F3">
        <w:rPr>
          <w:rFonts w:eastAsia="Verdana" w:cs="Verdana"/>
        </w:rPr>
        <w:t>Intellectual Disability (Compulsory Care and Rehabilitation)</w:t>
      </w:r>
      <w:r>
        <w:rPr>
          <w:rFonts w:eastAsia="Verdana" w:cs="Verdana"/>
        </w:rPr>
        <w:t xml:space="preserve"> (IDCC&amp;R) </w:t>
      </w:r>
      <w:r w:rsidRPr="003C20F3">
        <w:rPr>
          <w:rFonts w:eastAsia="Verdana" w:cs="Verdana"/>
        </w:rPr>
        <w:t>Act 2003</w:t>
      </w:r>
      <w:r>
        <w:rPr>
          <w:rFonts w:eastAsia="Verdana" w:cs="Verdana"/>
        </w:rPr>
        <w:t xml:space="preserve"> </w:t>
      </w:r>
      <w:r w:rsidRPr="003C20F3">
        <w:rPr>
          <w:rFonts w:eastAsia="Verdana" w:cs="Verdana"/>
        </w:rPr>
        <w:t>and related legislation</w:t>
      </w:r>
      <w:r>
        <w:t>.</w:t>
      </w:r>
    </w:p>
    <w:p w14:paraId="5C37E2D5" w14:textId="77777777" w:rsidR="004C342D" w:rsidRDefault="004C342D" w:rsidP="004C342D">
      <w:pPr>
        <w:rPr>
          <w:rFonts w:eastAsia="Verdana" w:cs="Verdana"/>
        </w:rPr>
      </w:pPr>
      <w:r w:rsidRPr="3B94D170">
        <w:rPr>
          <w:rFonts w:eastAsia="Verdana" w:cs="Verdana"/>
        </w:rPr>
        <w:t xml:space="preserve">The </w:t>
      </w:r>
      <w:r>
        <w:rPr>
          <w:rFonts w:eastAsia="Verdana" w:cs="Verdana"/>
        </w:rPr>
        <w:t>role</w:t>
      </w:r>
      <w:r w:rsidRPr="3B94D170">
        <w:rPr>
          <w:rFonts w:eastAsia="Verdana" w:cs="Verdana"/>
        </w:rPr>
        <w:t xml:space="preserve"> contribute</w:t>
      </w:r>
      <w:r>
        <w:rPr>
          <w:rFonts w:eastAsia="Verdana" w:cs="Verdana"/>
        </w:rPr>
        <w:t>s</w:t>
      </w:r>
      <w:r w:rsidRPr="3B94D170">
        <w:rPr>
          <w:rFonts w:eastAsia="Verdana" w:cs="Verdana"/>
        </w:rPr>
        <w:t xml:space="preserve"> to our goal of driving better outcomes for disabled people by ensuring high-quality, evidence-based practices and informed decision-making</w:t>
      </w:r>
      <w:r>
        <w:rPr>
          <w:rFonts w:eastAsia="Verdana" w:cs="Verdana"/>
        </w:rPr>
        <w:t>, in supporting DSS to be an effective funder, commissioner and steward of disability support services</w:t>
      </w:r>
      <w:r w:rsidRPr="3B94D170">
        <w:rPr>
          <w:rFonts w:eastAsia="Verdana" w:cs="Verdana"/>
        </w:rPr>
        <w:t>.</w:t>
      </w:r>
    </w:p>
    <w:p w14:paraId="2EC18287" w14:textId="6AD6E4C9" w:rsidR="0080061F" w:rsidRPr="00A70B36" w:rsidRDefault="0080061F" w:rsidP="0080061F">
      <w:pPr>
        <w:pStyle w:val="Heading3"/>
      </w:pPr>
      <w:r w:rsidRPr="00A70B36">
        <w:t>Location</w:t>
      </w:r>
    </w:p>
    <w:p w14:paraId="50B953AD" w14:textId="7E261F4E" w:rsidR="0080061F" w:rsidRDefault="00426497" w:rsidP="0080061F">
      <w:r>
        <w:t>National Office, Wellington</w:t>
      </w:r>
    </w:p>
    <w:p w14:paraId="70CBFD7E" w14:textId="77777777" w:rsidR="0080061F" w:rsidRDefault="0080061F" w:rsidP="0080061F">
      <w:pPr>
        <w:pStyle w:val="Heading3"/>
      </w:pPr>
      <w:r>
        <w:t>Reports to</w:t>
      </w:r>
    </w:p>
    <w:p w14:paraId="356A2D2B" w14:textId="1377B69B" w:rsidR="004C342D" w:rsidRDefault="004C342D" w:rsidP="0080061F">
      <w:pPr>
        <w:spacing w:after="0" w:line="240" w:lineRule="auto"/>
      </w:pPr>
      <w:r>
        <w:t xml:space="preserve">General Manager, Quality Assurance &amp; Improvement  </w:t>
      </w:r>
    </w:p>
    <w:p w14:paraId="7AA8F655" w14:textId="5220568E" w:rsidR="00F330C5" w:rsidRPr="00AE0C36" w:rsidRDefault="0080061F" w:rsidP="00AE0C36">
      <w:pPr>
        <w:pStyle w:val="Heading2"/>
        <w:spacing w:before="360"/>
        <w:rPr>
          <w:rFonts w:eastAsiaTheme="minorEastAsia"/>
          <w:lang w:eastAsia="zh-CN"/>
        </w:rPr>
      </w:pPr>
      <w:r w:rsidRPr="00776B90">
        <w:t>Key</w:t>
      </w:r>
      <w:r>
        <w:t xml:space="preserve"> </w:t>
      </w:r>
      <w:r w:rsidRPr="00B27E44">
        <w:t>responsibilities</w:t>
      </w:r>
    </w:p>
    <w:p w14:paraId="46EBE1E5" w14:textId="77777777" w:rsidR="00B16D9F" w:rsidRPr="00B16D9F" w:rsidRDefault="00B16D9F" w:rsidP="00B16D9F">
      <w:pPr>
        <w:pStyle w:val="Heading3"/>
      </w:pPr>
      <w:r w:rsidRPr="00B16D9F">
        <w:t xml:space="preserve">Strategic Leadership </w:t>
      </w:r>
    </w:p>
    <w:p w14:paraId="528F9822" w14:textId="56D51129" w:rsidR="00770E29" w:rsidRPr="001E4C53" w:rsidRDefault="00770E29" w:rsidP="001E4C53">
      <w:pPr>
        <w:pStyle w:val="Bullet1"/>
        <w:numPr>
          <w:ilvl w:val="0"/>
          <w:numId w:val="30"/>
        </w:numPr>
        <w:tabs>
          <w:tab w:val="clear" w:pos="454"/>
        </w:tabs>
        <w:ind w:left="360"/>
      </w:pPr>
      <w:r>
        <w:t>Provide clinical leadership and advice in the design, implementation, and continuous improvement of systems and processes for the resolution of quality related issues, ensuring alignment with disability rights, safeguarding principles, and regulatory obligations.</w:t>
      </w:r>
    </w:p>
    <w:p w14:paraId="4EDC2364" w14:textId="1DF14E44" w:rsidR="004C342D" w:rsidRDefault="004C342D" w:rsidP="004C342D">
      <w:pPr>
        <w:pStyle w:val="Bullet1"/>
        <w:numPr>
          <w:ilvl w:val="0"/>
          <w:numId w:val="30"/>
        </w:numPr>
        <w:tabs>
          <w:tab w:val="clear" w:pos="454"/>
        </w:tabs>
        <w:ind w:left="360"/>
      </w:pPr>
      <w:r w:rsidRPr="00044795">
        <w:t xml:space="preserve">Alongside the </w:t>
      </w:r>
      <w:r>
        <w:t xml:space="preserve">General Manager, </w:t>
      </w:r>
      <w:r w:rsidRPr="00044795">
        <w:t xml:space="preserve">support the direction and business planning activities </w:t>
      </w:r>
      <w:r>
        <w:t xml:space="preserve">across DSS business units, providing clinical expertise, strategic </w:t>
      </w:r>
      <w:proofErr w:type="gramStart"/>
      <w:r>
        <w:t>guidance</w:t>
      </w:r>
      <w:proofErr w:type="gramEnd"/>
      <w:r>
        <w:t xml:space="preserve"> and leadership across the core functions of commissioning, funding and stewardship.</w:t>
      </w:r>
    </w:p>
    <w:p w14:paraId="6E469D80" w14:textId="3FAF1164" w:rsidR="004C342D" w:rsidRDefault="004C342D" w:rsidP="004C342D">
      <w:pPr>
        <w:pStyle w:val="Bullet1"/>
        <w:numPr>
          <w:ilvl w:val="0"/>
          <w:numId w:val="30"/>
        </w:numPr>
        <w:tabs>
          <w:tab w:val="clear" w:pos="454"/>
        </w:tabs>
        <w:ind w:left="360"/>
      </w:pPr>
      <w:r>
        <w:t xml:space="preserve">Ensure strong clinical leadership and guidance in the management and improvement of </w:t>
      </w:r>
      <w:r w:rsidR="0021397A">
        <w:t xml:space="preserve">all </w:t>
      </w:r>
      <w:r>
        <w:t xml:space="preserve">DSS quality assurance and improvement initiatives, and the management and implementation of the High and Complex Framework, in accordance with all relevant legislation. </w:t>
      </w:r>
    </w:p>
    <w:p w14:paraId="2615201A" w14:textId="18BC96B1" w:rsidR="004C342D" w:rsidRDefault="004C342D" w:rsidP="004C342D">
      <w:pPr>
        <w:pStyle w:val="Bullet1"/>
        <w:numPr>
          <w:ilvl w:val="0"/>
          <w:numId w:val="30"/>
        </w:numPr>
        <w:tabs>
          <w:tab w:val="clear" w:pos="454"/>
        </w:tabs>
        <w:ind w:left="360"/>
      </w:pPr>
      <w:bookmarkStart w:id="0" w:name="_Hlk202275472"/>
      <w:r>
        <w:t>Maintain and strengthen strategic relationships both internally and externally with key sector groups and government agency partners in the relevant priority areas</w:t>
      </w:r>
      <w:bookmarkEnd w:id="0"/>
      <w:r>
        <w:t xml:space="preserve"> of service</w:t>
      </w:r>
      <w:r w:rsidR="002D2610">
        <w:t xml:space="preserve"> delivery</w:t>
      </w:r>
      <w:r>
        <w:t>.</w:t>
      </w:r>
    </w:p>
    <w:p w14:paraId="137D4ECE" w14:textId="42D5745F" w:rsidR="004C342D" w:rsidRPr="00044795" w:rsidRDefault="004C342D" w:rsidP="004C342D">
      <w:pPr>
        <w:pStyle w:val="Bullet1"/>
        <w:numPr>
          <w:ilvl w:val="0"/>
          <w:numId w:val="30"/>
        </w:numPr>
        <w:tabs>
          <w:tab w:val="clear" w:pos="454"/>
        </w:tabs>
        <w:ind w:left="360"/>
      </w:pPr>
      <w:r w:rsidRPr="00044795">
        <w:t xml:space="preserve">Provide strategic advice to the </w:t>
      </w:r>
      <w:r>
        <w:t xml:space="preserve">General Manager </w:t>
      </w:r>
      <w:r w:rsidRPr="00044795">
        <w:t xml:space="preserve">and </w:t>
      </w:r>
      <w:r>
        <w:t xml:space="preserve">DSS </w:t>
      </w:r>
      <w:r w:rsidRPr="00044795">
        <w:t>Executive Leadership Team on key functional areas of expertise</w:t>
      </w:r>
      <w:r>
        <w:t xml:space="preserve">, including quality assurance and improvement, </w:t>
      </w:r>
      <w:r w:rsidR="00036868">
        <w:t xml:space="preserve">safeguarding, </w:t>
      </w:r>
      <w:r>
        <w:t xml:space="preserve">operational delivery, complex </w:t>
      </w:r>
      <w:proofErr w:type="gramStart"/>
      <w:r>
        <w:t>cases</w:t>
      </w:r>
      <w:proofErr w:type="gramEnd"/>
      <w:r>
        <w:t xml:space="preserve"> and issues</w:t>
      </w:r>
      <w:r w:rsidR="001F2D8F">
        <w:t xml:space="preserve"> resolution. </w:t>
      </w:r>
    </w:p>
    <w:p w14:paraId="4944E1A5" w14:textId="77777777" w:rsidR="004C342D" w:rsidRPr="00044795" w:rsidRDefault="004C342D" w:rsidP="004C342D">
      <w:pPr>
        <w:pStyle w:val="Bullet1"/>
        <w:numPr>
          <w:ilvl w:val="0"/>
          <w:numId w:val="30"/>
        </w:numPr>
        <w:tabs>
          <w:tab w:val="clear" w:pos="454"/>
        </w:tabs>
        <w:ind w:left="360"/>
      </w:pPr>
      <w:r w:rsidRPr="00044795">
        <w:lastRenderedPageBreak/>
        <w:t xml:space="preserve">Work across </w:t>
      </w:r>
      <w:r>
        <w:t>DSS</w:t>
      </w:r>
      <w:r w:rsidRPr="00044795">
        <w:t xml:space="preserve"> to lead and ensure strong and appropriate </w:t>
      </w:r>
      <w:r>
        <w:t xml:space="preserve">linkages and clinical considerations are reflected in strengthening DSS within and between all DSS business groups.   </w:t>
      </w:r>
      <w:r w:rsidRPr="00044795">
        <w:t xml:space="preserve"> </w:t>
      </w:r>
    </w:p>
    <w:p w14:paraId="757F0431" w14:textId="2B179F33" w:rsidR="004C342D" w:rsidRPr="00B16D9F" w:rsidRDefault="004C342D" w:rsidP="004C342D">
      <w:pPr>
        <w:pStyle w:val="Heading3"/>
      </w:pPr>
      <w:r>
        <w:rPr>
          <w:szCs w:val="24"/>
        </w:rPr>
        <w:t xml:space="preserve">Quality </w:t>
      </w:r>
      <w:r w:rsidR="00666852">
        <w:rPr>
          <w:szCs w:val="24"/>
        </w:rPr>
        <w:t xml:space="preserve">Assurance and Improvement </w:t>
      </w:r>
    </w:p>
    <w:p w14:paraId="24D0B4DA" w14:textId="72D6759A" w:rsidR="004C342D" w:rsidRDefault="001531DC" w:rsidP="0021397A">
      <w:pPr>
        <w:pStyle w:val="Bullet1"/>
        <w:numPr>
          <w:ilvl w:val="0"/>
          <w:numId w:val="30"/>
        </w:numPr>
        <w:tabs>
          <w:tab w:val="clear" w:pos="454"/>
        </w:tabs>
        <w:ind w:left="360"/>
      </w:pPr>
      <w:r>
        <w:t xml:space="preserve">Provide </w:t>
      </w:r>
      <w:r w:rsidR="00D34701">
        <w:t xml:space="preserve">guidance, </w:t>
      </w:r>
      <w:proofErr w:type="gramStart"/>
      <w:r w:rsidR="00D34701">
        <w:t>input</w:t>
      </w:r>
      <w:proofErr w:type="gramEnd"/>
      <w:r w:rsidR="00D34701">
        <w:t xml:space="preserve"> and </w:t>
      </w:r>
      <w:r w:rsidR="004C342D">
        <w:t xml:space="preserve">recommendations into the development of a quality framework and </w:t>
      </w:r>
      <w:r w:rsidR="00A01EF4">
        <w:t xml:space="preserve">standards, </w:t>
      </w:r>
      <w:r w:rsidR="004C342D">
        <w:t>drawing upon clinical expertise and understanding of the needs of disabled people</w:t>
      </w:r>
      <w:r w:rsidR="00A01EF4">
        <w:t xml:space="preserve">, and </w:t>
      </w:r>
      <w:r w:rsidR="008C36AF">
        <w:t>d</w:t>
      </w:r>
      <w:r w:rsidR="00ED1083">
        <w:t>eep knowledge of the complexities across the h</w:t>
      </w:r>
      <w:r w:rsidR="00A01EF4">
        <w:t>ealth</w:t>
      </w:r>
      <w:r w:rsidR="00C40582">
        <w:t xml:space="preserve">, </w:t>
      </w:r>
      <w:r w:rsidR="00A01EF4">
        <w:t>disability</w:t>
      </w:r>
      <w:r w:rsidR="00ED1083">
        <w:t xml:space="preserve"> and social services system. </w:t>
      </w:r>
    </w:p>
    <w:p w14:paraId="0DE9E184" w14:textId="77777777" w:rsidR="001531DC" w:rsidRDefault="001531DC" w:rsidP="001531DC">
      <w:pPr>
        <w:pStyle w:val="Bullet1"/>
        <w:numPr>
          <w:ilvl w:val="0"/>
          <w:numId w:val="30"/>
        </w:numPr>
        <w:tabs>
          <w:tab w:val="clear" w:pos="454"/>
        </w:tabs>
        <w:ind w:left="360"/>
      </w:pPr>
      <w:r>
        <w:t xml:space="preserve">Promote a culture of openness and accountability, embedding learning from the review and analysis of complaints, </w:t>
      </w:r>
      <w:proofErr w:type="gramStart"/>
      <w:r>
        <w:t>incidents</w:t>
      </w:r>
      <w:proofErr w:type="gramEnd"/>
      <w:r>
        <w:t xml:space="preserve"> and related issues, into service design, risk management, and strategic decision-making.</w:t>
      </w:r>
    </w:p>
    <w:p w14:paraId="079A7F4C" w14:textId="7BFAA92F" w:rsidR="00ED1083" w:rsidRDefault="00654763" w:rsidP="001531DC">
      <w:pPr>
        <w:pStyle w:val="Bullet1"/>
        <w:numPr>
          <w:ilvl w:val="0"/>
          <w:numId w:val="30"/>
        </w:numPr>
        <w:tabs>
          <w:tab w:val="clear" w:pos="454"/>
        </w:tabs>
        <w:ind w:left="360"/>
      </w:pPr>
      <w:r>
        <w:t xml:space="preserve">Ensure strong clinical oversight </w:t>
      </w:r>
      <w:r w:rsidR="00EB0E78">
        <w:t xml:space="preserve">in the way quality assurance and improvement systems are developed with a view to using a strong evidence base to inform decision-making, including how we </w:t>
      </w:r>
      <w:proofErr w:type="spellStart"/>
      <w:r w:rsidR="00EB0E78">
        <w:t>prioritise</w:t>
      </w:r>
      <w:proofErr w:type="spellEnd"/>
      <w:r w:rsidR="00EB0E78">
        <w:t xml:space="preserve"> continuous improvement. </w:t>
      </w:r>
    </w:p>
    <w:p w14:paraId="75B6DC25" w14:textId="2371AE6F" w:rsidR="004C342D" w:rsidRDefault="004C342D" w:rsidP="001E4C53">
      <w:pPr>
        <w:pStyle w:val="Bullet1"/>
        <w:numPr>
          <w:ilvl w:val="0"/>
          <w:numId w:val="30"/>
        </w:numPr>
        <w:tabs>
          <w:tab w:val="clear" w:pos="454"/>
        </w:tabs>
        <w:ind w:left="360"/>
      </w:pPr>
      <w:r>
        <w:t>Provide clinical guidance and analysis to support the Deputy Chief Executive</w:t>
      </w:r>
      <w:r w:rsidR="00A01EF4">
        <w:t>, and the wider senior leadership team</w:t>
      </w:r>
      <w:r>
        <w:t xml:space="preserve"> in the development of policy</w:t>
      </w:r>
      <w:r w:rsidR="00A01EF4">
        <w:t xml:space="preserve"> considerations, </w:t>
      </w:r>
      <w:r>
        <w:t>Cabinet papers</w:t>
      </w:r>
      <w:r w:rsidR="00C10C35">
        <w:t xml:space="preserve"> and other reports,</w:t>
      </w:r>
      <w:r w:rsidR="00A01EF4">
        <w:t xml:space="preserve"> as required</w:t>
      </w:r>
      <w:r>
        <w:t xml:space="preserve">. </w:t>
      </w:r>
    </w:p>
    <w:p w14:paraId="03286631" w14:textId="0F6D3316" w:rsidR="004C342D" w:rsidRPr="0021397A" w:rsidRDefault="004C342D" w:rsidP="001E4C53">
      <w:pPr>
        <w:pStyle w:val="Bullet1"/>
        <w:numPr>
          <w:ilvl w:val="0"/>
          <w:numId w:val="30"/>
        </w:numPr>
        <w:tabs>
          <w:tab w:val="clear" w:pos="454"/>
        </w:tabs>
        <w:ind w:left="360"/>
      </w:pPr>
      <w:r>
        <w:t>Ensure specialist</w:t>
      </w:r>
      <w:r w:rsidR="00C10C35">
        <w:t xml:space="preserve">, clinical and strategic advice </w:t>
      </w:r>
      <w:r w:rsidR="00FF6182">
        <w:t xml:space="preserve">provided across DSS </w:t>
      </w:r>
      <w:r w:rsidR="00C40582">
        <w:t xml:space="preserve">is </w:t>
      </w:r>
      <w:r w:rsidR="0090333D">
        <w:t xml:space="preserve">embedded in the foundations </w:t>
      </w:r>
      <w:r w:rsidR="00CE1679">
        <w:t xml:space="preserve">reflected in </w:t>
      </w:r>
      <w:r>
        <w:t xml:space="preserve">Te </w:t>
      </w:r>
      <w:proofErr w:type="spellStart"/>
      <w:r>
        <w:t>Tiriti</w:t>
      </w:r>
      <w:proofErr w:type="spellEnd"/>
      <w:r>
        <w:t xml:space="preserve"> o Waitangi, </w:t>
      </w:r>
      <w:r w:rsidR="00CE1679">
        <w:t xml:space="preserve">the </w:t>
      </w:r>
      <w:r>
        <w:t>UNCRPD, and Enabling Good Lives principles.</w:t>
      </w:r>
    </w:p>
    <w:p w14:paraId="4FF9ADA5" w14:textId="7F1364E4" w:rsidR="004C342D" w:rsidRPr="001E4C53" w:rsidRDefault="004C342D" w:rsidP="001E4C53">
      <w:pPr>
        <w:pStyle w:val="Bullet1"/>
        <w:numPr>
          <w:ilvl w:val="0"/>
          <w:numId w:val="30"/>
        </w:numPr>
        <w:tabs>
          <w:tab w:val="clear" w:pos="454"/>
        </w:tabs>
        <w:ind w:left="360"/>
      </w:pPr>
      <w:r w:rsidRPr="0021397A">
        <w:t xml:space="preserve">Provide interpretation of information and data, as required, to inform </w:t>
      </w:r>
      <w:r w:rsidR="00ED1083">
        <w:t xml:space="preserve">equitable </w:t>
      </w:r>
      <w:r w:rsidRPr="0021397A">
        <w:t xml:space="preserve">outcomes </w:t>
      </w:r>
      <w:r w:rsidR="00ED1083">
        <w:t xml:space="preserve">and </w:t>
      </w:r>
      <w:r w:rsidRPr="0021397A">
        <w:t xml:space="preserve">reduce inequalities experienced by disabled people and </w:t>
      </w:r>
      <w:r w:rsidRPr="001E4C53">
        <w:t xml:space="preserve">tāngata </w:t>
      </w:r>
      <w:proofErr w:type="spellStart"/>
      <w:r w:rsidRPr="001E4C53">
        <w:t>whaikaha</w:t>
      </w:r>
      <w:proofErr w:type="spellEnd"/>
      <w:r w:rsidRPr="001E4C53">
        <w:t xml:space="preserve"> Māori. </w:t>
      </w:r>
    </w:p>
    <w:p w14:paraId="3B6FFEC0" w14:textId="6410D976" w:rsidR="004C342D" w:rsidRPr="001E4C53" w:rsidRDefault="004C342D" w:rsidP="001E4C53">
      <w:pPr>
        <w:pStyle w:val="Bullet1"/>
        <w:numPr>
          <w:ilvl w:val="0"/>
          <w:numId w:val="30"/>
        </w:numPr>
        <w:tabs>
          <w:tab w:val="clear" w:pos="454"/>
        </w:tabs>
        <w:ind w:left="360"/>
      </w:pPr>
      <w:r w:rsidRPr="0021397A">
        <w:t xml:space="preserve">Proactively keep up to date with national and international disability and health trends, evidence and keep abreast of emerging strategic thinking that could improve outcomes for disabled people and </w:t>
      </w:r>
      <w:r w:rsidRPr="001E4C53">
        <w:t xml:space="preserve">tāngata </w:t>
      </w:r>
      <w:proofErr w:type="spellStart"/>
      <w:r w:rsidRPr="001E4C53">
        <w:t>whaikaha</w:t>
      </w:r>
      <w:proofErr w:type="spellEnd"/>
      <w:r w:rsidRPr="001E4C53">
        <w:t xml:space="preserve"> Māori.</w:t>
      </w:r>
    </w:p>
    <w:p w14:paraId="60BA03C0" w14:textId="77777777" w:rsidR="00BD7AE1" w:rsidRPr="00B16D9F" w:rsidRDefault="00BD7AE1" w:rsidP="00BD7AE1">
      <w:pPr>
        <w:pStyle w:val="Heading3"/>
      </w:pPr>
      <w:r>
        <w:t>High and Complex Framework</w:t>
      </w:r>
      <w:r w:rsidRPr="00B16D9F">
        <w:t xml:space="preserve"> </w:t>
      </w:r>
    </w:p>
    <w:p w14:paraId="2AC928E6" w14:textId="65EF1A62" w:rsidR="00BD7AE1" w:rsidRPr="00563417" w:rsidRDefault="00BD7AE1" w:rsidP="00BD7AE1">
      <w:pPr>
        <w:pStyle w:val="Bullet1"/>
        <w:tabs>
          <w:tab w:val="clear" w:pos="454"/>
        </w:tabs>
        <w:ind w:left="567" w:hanging="567"/>
        <w:rPr>
          <w:szCs w:val="24"/>
        </w:rPr>
      </w:pPr>
      <w:r w:rsidRPr="00563417">
        <w:rPr>
          <w:szCs w:val="24"/>
        </w:rPr>
        <w:t>Prepare a diversity of OIA responses</w:t>
      </w:r>
      <w:r>
        <w:rPr>
          <w:szCs w:val="24"/>
        </w:rPr>
        <w:t xml:space="preserve">, </w:t>
      </w:r>
      <w:proofErr w:type="gramStart"/>
      <w:r>
        <w:rPr>
          <w:szCs w:val="24"/>
        </w:rPr>
        <w:t>briefings</w:t>
      </w:r>
      <w:proofErr w:type="gramEnd"/>
      <w:r>
        <w:rPr>
          <w:szCs w:val="24"/>
        </w:rPr>
        <w:t xml:space="preserve"> and reports </w:t>
      </w:r>
      <w:r w:rsidRPr="00563417">
        <w:rPr>
          <w:szCs w:val="24"/>
        </w:rPr>
        <w:t xml:space="preserve">as required on issues under </w:t>
      </w:r>
      <w:r w:rsidR="00E30586">
        <w:rPr>
          <w:szCs w:val="24"/>
        </w:rPr>
        <w:t xml:space="preserve">the </w:t>
      </w:r>
      <w:r w:rsidRPr="00563417">
        <w:rPr>
          <w:szCs w:val="24"/>
        </w:rPr>
        <w:t xml:space="preserve">jurisdiction </w:t>
      </w:r>
      <w:r w:rsidR="00E30586">
        <w:rPr>
          <w:szCs w:val="24"/>
        </w:rPr>
        <w:t xml:space="preserve">of </w:t>
      </w:r>
      <w:r w:rsidRPr="00563417">
        <w:rPr>
          <w:szCs w:val="24"/>
        </w:rPr>
        <w:t xml:space="preserve">the </w:t>
      </w:r>
      <w:r w:rsidRPr="00B312F5">
        <w:rPr>
          <w:szCs w:val="24"/>
        </w:rPr>
        <w:t>Intellectual Disability (Compulsory Care and Rehabilitation) Act 2003 and companion Acts</w:t>
      </w:r>
      <w:r w:rsidRPr="00563417">
        <w:rPr>
          <w:szCs w:val="24"/>
        </w:rPr>
        <w:t>.</w:t>
      </w:r>
    </w:p>
    <w:p w14:paraId="0232CBFC" w14:textId="2CD9B529" w:rsidR="00BD7AE1" w:rsidRDefault="00BD7AE1" w:rsidP="00BD7AE1">
      <w:pPr>
        <w:pStyle w:val="Bullet1"/>
        <w:tabs>
          <w:tab w:val="clear" w:pos="454"/>
        </w:tabs>
        <w:ind w:left="567" w:hanging="567"/>
        <w:rPr>
          <w:szCs w:val="24"/>
        </w:rPr>
      </w:pPr>
      <w:r w:rsidRPr="00563417">
        <w:rPr>
          <w:szCs w:val="24"/>
        </w:rPr>
        <w:t>Act as a primary point of contact, in providing advice and oversight on complex client related situations, offering recommendations and strategies</w:t>
      </w:r>
      <w:r w:rsidR="00E30586">
        <w:rPr>
          <w:szCs w:val="24"/>
        </w:rPr>
        <w:t xml:space="preserve"> for suitable resolution</w:t>
      </w:r>
      <w:r w:rsidR="00CE1008">
        <w:rPr>
          <w:szCs w:val="24"/>
        </w:rPr>
        <w:t xml:space="preserve">, which may include </w:t>
      </w:r>
      <w:r w:rsidRPr="00563417">
        <w:rPr>
          <w:szCs w:val="24"/>
        </w:rPr>
        <w:t xml:space="preserve">case discussions with other agencies.  </w:t>
      </w:r>
    </w:p>
    <w:p w14:paraId="71C84083" w14:textId="70513720" w:rsidR="00BD7AE1" w:rsidRPr="00A43BF7" w:rsidRDefault="00BD7AE1" w:rsidP="00BD7AE1">
      <w:pPr>
        <w:pStyle w:val="Bullet1"/>
        <w:tabs>
          <w:tab w:val="clear" w:pos="454"/>
        </w:tabs>
        <w:ind w:left="567" w:hanging="567"/>
        <w:rPr>
          <w:szCs w:val="24"/>
        </w:rPr>
      </w:pPr>
      <w:r>
        <w:rPr>
          <w:szCs w:val="24"/>
        </w:rPr>
        <w:t xml:space="preserve">Inform the development of </w:t>
      </w:r>
      <w:r w:rsidRPr="3B94D170">
        <w:rPr>
          <w:szCs w:val="24"/>
        </w:rPr>
        <w:t>internal and external training and guidance on operational policy and guidelines</w:t>
      </w:r>
      <w:r w:rsidR="00750747">
        <w:rPr>
          <w:szCs w:val="24"/>
        </w:rPr>
        <w:t xml:space="preserve">, as appropriate. </w:t>
      </w:r>
    </w:p>
    <w:p w14:paraId="36E5655B" w14:textId="2E0362C4" w:rsidR="00BD7AE1" w:rsidRPr="009239B7" w:rsidRDefault="00BD7AE1" w:rsidP="00BD7AE1">
      <w:pPr>
        <w:pStyle w:val="Bullet1"/>
        <w:tabs>
          <w:tab w:val="clear" w:pos="454"/>
        </w:tabs>
        <w:ind w:left="567" w:hanging="567"/>
        <w:rPr>
          <w:szCs w:val="24"/>
        </w:rPr>
      </w:pPr>
      <w:r w:rsidRPr="009239B7">
        <w:rPr>
          <w:szCs w:val="24"/>
        </w:rPr>
        <w:t xml:space="preserve">Report on compliance issues, as required, with regards to international conventions, such as the Optional Protocol to the Convention Against Torture, and the United Nations Convention Rights of Children. </w:t>
      </w:r>
    </w:p>
    <w:p w14:paraId="4F5A93EC" w14:textId="715B4D3F" w:rsidR="00B16D9F" w:rsidRDefault="00BD7AE1" w:rsidP="00B16D9F">
      <w:pPr>
        <w:pStyle w:val="Bullet1"/>
        <w:tabs>
          <w:tab w:val="clear" w:pos="454"/>
        </w:tabs>
        <w:ind w:left="567" w:hanging="567"/>
        <w:rPr>
          <w:rFonts w:cs="Open Sans"/>
          <w:color w:val="000000" w:themeColor="text1"/>
          <w:szCs w:val="24"/>
        </w:rPr>
      </w:pPr>
      <w:r w:rsidRPr="000E11DD">
        <w:rPr>
          <w:szCs w:val="24"/>
        </w:rPr>
        <w:t xml:space="preserve">Build the capability and knowledge of the </w:t>
      </w:r>
      <w:r w:rsidR="006314CE" w:rsidRPr="000E11DD">
        <w:rPr>
          <w:szCs w:val="24"/>
        </w:rPr>
        <w:t>H</w:t>
      </w:r>
      <w:r w:rsidRPr="000E11DD">
        <w:rPr>
          <w:szCs w:val="24"/>
        </w:rPr>
        <w:t xml:space="preserve">igh and </w:t>
      </w:r>
      <w:r w:rsidR="006314CE" w:rsidRPr="000E11DD">
        <w:rPr>
          <w:szCs w:val="24"/>
        </w:rPr>
        <w:t>C</w:t>
      </w:r>
      <w:r w:rsidRPr="000E11DD">
        <w:rPr>
          <w:szCs w:val="24"/>
        </w:rPr>
        <w:t xml:space="preserve">omplex </w:t>
      </w:r>
      <w:r w:rsidR="006314CE" w:rsidRPr="000E11DD">
        <w:rPr>
          <w:szCs w:val="24"/>
        </w:rPr>
        <w:t>F</w:t>
      </w:r>
      <w:r w:rsidRPr="000E11DD">
        <w:rPr>
          <w:szCs w:val="24"/>
        </w:rPr>
        <w:t xml:space="preserve">ramework across DSS with a particular focus </w:t>
      </w:r>
      <w:r w:rsidR="00A528E5">
        <w:rPr>
          <w:szCs w:val="24"/>
        </w:rPr>
        <w:t xml:space="preserve">on supporting the </w:t>
      </w:r>
      <w:r w:rsidRPr="000E11DD">
        <w:rPr>
          <w:szCs w:val="24"/>
        </w:rPr>
        <w:t>DSS Advisory Services</w:t>
      </w:r>
      <w:r w:rsidR="00A528E5">
        <w:rPr>
          <w:szCs w:val="24"/>
        </w:rPr>
        <w:t xml:space="preserve">, </w:t>
      </w:r>
      <w:r w:rsidR="006314CE" w:rsidRPr="000E11DD">
        <w:rPr>
          <w:szCs w:val="24"/>
        </w:rPr>
        <w:t xml:space="preserve">and the Quality Assurance and Improvement </w:t>
      </w:r>
      <w:r w:rsidR="00A528E5">
        <w:rPr>
          <w:szCs w:val="24"/>
        </w:rPr>
        <w:t xml:space="preserve">business units. </w:t>
      </w:r>
      <w:r w:rsidR="006314CE" w:rsidRPr="000E11DD">
        <w:rPr>
          <w:szCs w:val="24"/>
        </w:rPr>
        <w:t xml:space="preserve"> </w:t>
      </w:r>
      <w:r w:rsidRPr="000E11DD">
        <w:rPr>
          <w:szCs w:val="24"/>
        </w:rPr>
        <w:t xml:space="preserve"> </w:t>
      </w:r>
    </w:p>
    <w:p w14:paraId="1ACE4A59" w14:textId="6E18C955" w:rsidR="00B16D9F" w:rsidRPr="00B16D9F" w:rsidRDefault="00B16D9F" w:rsidP="00B16D9F">
      <w:pPr>
        <w:pStyle w:val="Heading3"/>
      </w:pPr>
      <w:r w:rsidRPr="00B16D9F">
        <w:lastRenderedPageBreak/>
        <w:t xml:space="preserve">Relationship Management </w:t>
      </w:r>
    </w:p>
    <w:p w14:paraId="7706F4DF" w14:textId="68B57045" w:rsidR="00B16D9F" w:rsidRPr="005579C4" w:rsidRDefault="00B16D9F" w:rsidP="00B16D9F">
      <w:pPr>
        <w:pStyle w:val="Bullet1"/>
        <w:tabs>
          <w:tab w:val="clear" w:pos="454"/>
        </w:tabs>
        <w:ind w:left="567" w:hanging="567"/>
        <w:rPr>
          <w:szCs w:val="24"/>
        </w:rPr>
      </w:pPr>
      <w:r w:rsidRPr="005579C4">
        <w:rPr>
          <w:szCs w:val="24"/>
        </w:rPr>
        <w:t xml:space="preserve">Build and maintain collaborative and positive relationships across </w:t>
      </w:r>
      <w:r>
        <w:rPr>
          <w:szCs w:val="24"/>
        </w:rPr>
        <w:t>DSS</w:t>
      </w:r>
      <w:r w:rsidR="00E435E2">
        <w:rPr>
          <w:szCs w:val="24"/>
        </w:rPr>
        <w:t xml:space="preserve"> and with </w:t>
      </w:r>
      <w:r w:rsidR="00A528E5">
        <w:rPr>
          <w:szCs w:val="24"/>
        </w:rPr>
        <w:t xml:space="preserve">wider </w:t>
      </w:r>
      <w:r w:rsidR="00E435E2">
        <w:rPr>
          <w:szCs w:val="24"/>
        </w:rPr>
        <w:t>MSD peers and colleagues.</w:t>
      </w:r>
    </w:p>
    <w:p w14:paraId="60ED0639" w14:textId="77777777" w:rsidR="00B16D9F" w:rsidRPr="005579C4" w:rsidRDefault="00B16D9F" w:rsidP="00B16D9F">
      <w:pPr>
        <w:pStyle w:val="Bullet1"/>
        <w:tabs>
          <w:tab w:val="clear" w:pos="454"/>
        </w:tabs>
        <w:ind w:left="567" w:hanging="567"/>
        <w:rPr>
          <w:szCs w:val="24"/>
        </w:rPr>
      </w:pPr>
      <w:r w:rsidRPr="005579C4">
        <w:rPr>
          <w:szCs w:val="24"/>
        </w:rPr>
        <w:t xml:space="preserve">Establish and maintain sound working relationships with key contacts at relevant government departments and agencies, the disability community, non-government </w:t>
      </w:r>
      <w:proofErr w:type="spellStart"/>
      <w:r w:rsidRPr="005579C4">
        <w:rPr>
          <w:szCs w:val="24"/>
        </w:rPr>
        <w:t>organisations</w:t>
      </w:r>
      <w:proofErr w:type="spellEnd"/>
      <w:r w:rsidRPr="005579C4">
        <w:rPr>
          <w:szCs w:val="24"/>
        </w:rPr>
        <w:t>, interest groups and other key stakeholders.</w:t>
      </w:r>
    </w:p>
    <w:p w14:paraId="303B570D" w14:textId="77777777" w:rsidR="00B16D9F" w:rsidRPr="000E11DD" w:rsidRDefault="00B16D9F" w:rsidP="000E11DD">
      <w:pPr>
        <w:pStyle w:val="Bullet1"/>
        <w:tabs>
          <w:tab w:val="clear" w:pos="454"/>
        </w:tabs>
        <w:ind w:left="567" w:hanging="567"/>
        <w:rPr>
          <w:szCs w:val="24"/>
        </w:rPr>
      </w:pPr>
      <w:r w:rsidRPr="000E11DD">
        <w:rPr>
          <w:szCs w:val="24"/>
        </w:rPr>
        <w:t xml:space="preserve">Work proactively with partners in ways that are most likely to deliver tangible benefits for disabled people and tāngata </w:t>
      </w:r>
      <w:proofErr w:type="spellStart"/>
      <w:r w:rsidRPr="000E11DD">
        <w:rPr>
          <w:szCs w:val="24"/>
        </w:rPr>
        <w:t>whaikaha</w:t>
      </w:r>
      <w:proofErr w:type="spellEnd"/>
      <w:r w:rsidRPr="000E11DD">
        <w:rPr>
          <w:szCs w:val="24"/>
        </w:rPr>
        <w:t xml:space="preserve"> Māori.</w:t>
      </w:r>
    </w:p>
    <w:p w14:paraId="6F87513B" w14:textId="76797161" w:rsidR="00B16D9F" w:rsidRPr="005579C4" w:rsidRDefault="00B16D9F" w:rsidP="00B16D9F">
      <w:pPr>
        <w:pStyle w:val="Bullet1"/>
        <w:tabs>
          <w:tab w:val="clear" w:pos="454"/>
        </w:tabs>
        <w:ind w:left="567" w:hanging="567"/>
        <w:rPr>
          <w:szCs w:val="24"/>
        </w:rPr>
      </w:pPr>
      <w:proofErr w:type="spellStart"/>
      <w:r w:rsidRPr="005579C4">
        <w:rPr>
          <w:szCs w:val="24"/>
        </w:rPr>
        <w:t>Recognise</w:t>
      </w:r>
      <w:proofErr w:type="spellEnd"/>
      <w:r w:rsidRPr="005579C4">
        <w:rPr>
          <w:szCs w:val="24"/>
        </w:rPr>
        <w:t xml:space="preserve"> and value the voice of the disability community. Work collaboratively with community groups, disabled people, tāngata </w:t>
      </w:r>
      <w:proofErr w:type="spellStart"/>
      <w:r w:rsidR="00F620CB">
        <w:rPr>
          <w:szCs w:val="24"/>
        </w:rPr>
        <w:t>w</w:t>
      </w:r>
      <w:r w:rsidRPr="005579C4">
        <w:rPr>
          <w:szCs w:val="24"/>
        </w:rPr>
        <w:t>haikaha</w:t>
      </w:r>
      <w:proofErr w:type="spellEnd"/>
      <w:r w:rsidRPr="005579C4">
        <w:rPr>
          <w:szCs w:val="24"/>
        </w:rPr>
        <w:t xml:space="preserve"> Māori, whānau and providers reflecting their concerns and aspirations.  </w:t>
      </w:r>
    </w:p>
    <w:p w14:paraId="35444529" w14:textId="4C1E6CA7" w:rsidR="00B16D9F" w:rsidRDefault="00B16D9F" w:rsidP="00B16D9F">
      <w:pPr>
        <w:pStyle w:val="Bullet1"/>
        <w:tabs>
          <w:tab w:val="clear" w:pos="454"/>
        </w:tabs>
        <w:ind w:left="567" w:hanging="567"/>
        <w:rPr>
          <w:szCs w:val="24"/>
        </w:rPr>
      </w:pPr>
      <w:r w:rsidRPr="005579C4">
        <w:rPr>
          <w:szCs w:val="24"/>
        </w:rPr>
        <w:t xml:space="preserve">Partner with key stakeholders to ensure </w:t>
      </w:r>
      <w:r w:rsidR="00B22D42">
        <w:rPr>
          <w:szCs w:val="24"/>
        </w:rPr>
        <w:t xml:space="preserve">DSS work </w:t>
      </w:r>
      <w:proofErr w:type="spellStart"/>
      <w:r w:rsidR="00B22D42">
        <w:rPr>
          <w:szCs w:val="24"/>
        </w:rPr>
        <w:t>programmes</w:t>
      </w:r>
      <w:proofErr w:type="spellEnd"/>
      <w:r w:rsidR="00B22D42">
        <w:rPr>
          <w:szCs w:val="24"/>
        </w:rPr>
        <w:t xml:space="preserve"> r</w:t>
      </w:r>
      <w:r w:rsidRPr="005579C4">
        <w:rPr>
          <w:szCs w:val="24"/>
        </w:rPr>
        <w:t xml:space="preserve">eflect the Crown’s relationship with Māori and improve outcomes and equity </w:t>
      </w:r>
      <w:r w:rsidR="00B22D42">
        <w:rPr>
          <w:szCs w:val="24"/>
        </w:rPr>
        <w:t xml:space="preserve">in accordance with </w:t>
      </w:r>
      <w:r w:rsidRPr="005579C4">
        <w:rPr>
          <w:szCs w:val="24"/>
        </w:rPr>
        <w:t xml:space="preserve">our Te </w:t>
      </w:r>
      <w:proofErr w:type="spellStart"/>
      <w:r w:rsidRPr="005579C4">
        <w:rPr>
          <w:szCs w:val="24"/>
        </w:rPr>
        <w:t>Tiriti</w:t>
      </w:r>
      <w:proofErr w:type="spellEnd"/>
      <w:r w:rsidRPr="005579C4">
        <w:rPr>
          <w:szCs w:val="24"/>
        </w:rPr>
        <w:t xml:space="preserve"> o Waitangi obligations.</w:t>
      </w:r>
    </w:p>
    <w:p w14:paraId="77AA6CD4" w14:textId="4F85417F" w:rsidR="00B16D9F" w:rsidRPr="003E3046" w:rsidRDefault="00B16D9F" w:rsidP="00B16D9F">
      <w:pPr>
        <w:pStyle w:val="Bullet1"/>
        <w:tabs>
          <w:tab w:val="clear" w:pos="454"/>
        </w:tabs>
        <w:ind w:left="567" w:hanging="567"/>
      </w:pPr>
      <w:r w:rsidRPr="003E3046">
        <w:rPr>
          <w:szCs w:val="24"/>
        </w:rPr>
        <w:t xml:space="preserve">Maintain </w:t>
      </w:r>
      <w:r w:rsidR="00FD0A77">
        <w:rPr>
          <w:szCs w:val="24"/>
        </w:rPr>
        <w:t xml:space="preserve">a </w:t>
      </w:r>
      <w:r w:rsidRPr="003E3046">
        <w:rPr>
          <w:szCs w:val="24"/>
        </w:rPr>
        <w:t xml:space="preserve">strong interface and ongoing relationship with the </w:t>
      </w:r>
      <w:r>
        <w:rPr>
          <w:szCs w:val="24"/>
        </w:rPr>
        <w:t xml:space="preserve">Ministry of Health - </w:t>
      </w:r>
      <w:proofErr w:type="spellStart"/>
      <w:r w:rsidRPr="003E3046">
        <w:rPr>
          <w:szCs w:val="24"/>
        </w:rPr>
        <w:t>Manatū</w:t>
      </w:r>
      <w:proofErr w:type="spellEnd"/>
      <w:r w:rsidRPr="003E3046">
        <w:rPr>
          <w:szCs w:val="24"/>
        </w:rPr>
        <w:t xml:space="preserve"> Hauora including the </w:t>
      </w:r>
      <w:r w:rsidR="00FD0A77">
        <w:rPr>
          <w:szCs w:val="24"/>
        </w:rPr>
        <w:t>O</w:t>
      </w:r>
      <w:r w:rsidRPr="003E3046">
        <w:rPr>
          <w:szCs w:val="24"/>
        </w:rPr>
        <w:t>ffice of the Director of Mental Health</w:t>
      </w:r>
      <w:r w:rsidR="001101A6">
        <w:rPr>
          <w:szCs w:val="24"/>
        </w:rPr>
        <w:t>.</w:t>
      </w:r>
    </w:p>
    <w:p w14:paraId="601DEFFC" w14:textId="5B7972A2" w:rsidR="00B16D9F" w:rsidRPr="003E3046" w:rsidRDefault="00B16D9F" w:rsidP="00B16D9F">
      <w:pPr>
        <w:pStyle w:val="Bullet1"/>
        <w:tabs>
          <w:tab w:val="clear" w:pos="454"/>
        </w:tabs>
        <w:ind w:left="567" w:hanging="567"/>
      </w:pPr>
      <w:r w:rsidRPr="003E3046">
        <w:t xml:space="preserve">Collaborate with other agencies and </w:t>
      </w:r>
      <w:proofErr w:type="spellStart"/>
      <w:r w:rsidRPr="003E3046">
        <w:t>organisations</w:t>
      </w:r>
      <w:proofErr w:type="spellEnd"/>
      <w:r w:rsidRPr="003E3046">
        <w:t xml:space="preserve"> involved in cross-agency cases to facilitate effective outcomes</w:t>
      </w:r>
      <w:r w:rsidR="006425A8">
        <w:t>.</w:t>
      </w:r>
      <w:r w:rsidRPr="003E3046">
        <w:t xml:space="preserve">  </w:t>
      </w:r>
    </w:p>
    <w:p w14:paraId="778C70D5" w14:textId="0D3C54F3" w:rsidR="00B16D9F" w:rsidRPr="003E3046" w:rsidRDefault="00B16D9F" w:rsidP="00B16D9F">
      <w:pPr>
        <w:pStyle w:val="Bullet1"/>
        <w:tabs>
          <w:tab w:val="clear" w:pos="454"/>
        </w:tabs>
        <w:ind w:left="567" w:hanging="567"/>
      </w:pPr>
      <w:r w:rsidRPr="003E3046">
        <w:t xml:space="preserve">Network with counterparts, professionals, and experts to exchange knowledge, share best practices, and stay informed about advancements in </w:t>
      </w:r>
      <w:r w:rsidR="00FD0A77">
        <w:t xml:space="preserve">best practice across </w:t>
      </w:r>
      <w:r w:rsidRPr="003E3046">
        <w:t xml:space="preserve">disability and health service.  </w:t>
      </w:r>
    </w:p>
    <w:p w14:paraId="61D196DC" w14:textId="35C84504" w:rsidR="00B16D9F" w:rsidRPr="003E3046" w:rsidRDefault="00B16D9F" w:rsidP="00B16D9F">
      <w:pPr>
        <w:pStyle w:val="Bullet1"/>
        <w:tabs>
          <w:tab w:val="clear" w:pos="454"/>
        </w:tabs>
        <w:ind w:left="567" w:hanging="567"/>
        <w:rPr>
          <w:szCs w:val="24"/>
        </w:rPr>
      </w:pPr>
      <w:r w:rsidRPr="003E3046">
        <w:rPr>
          <w:szCs w:val="24"/>
        </w:rPr>
        <w:t>Participate in the negotiation for Memorand</w:t>
      </w:r>
      <w:r w:rsidR="001101A6">
        <w:rPr>
          <w:szCs w:val="24"/>
        </w:rPr>
        <w:t>a</w:t>
      </w:r>
      <w:r w:rsidRPr="003E3046">
        <w:rPr>
          <w:szCs w:val="24"/>
        </w:rPr>
        <w:t xml:space="preserve"> of Understanding with other agencies</w:t>
      </w:r>
      <w:r w:rsidR="001101A6">
        <w:rPr>
          <w:szCs w:val="24"/>
        </w:rPr>
        <w:t>, as appropriate</w:t>
      </w:r>
      <w:r w:rsidR="00FD0A77">
        <w:rPr>
          <w:szCs w:val="24"/>
        </w:rPr>
        <w:t>,</w:t>
      </w:r>
      <w:r w:rsidR="001101A6">
        <w:rPr>
          <w:szCs w:val="24"/>
        </w:rPr>
        <w:t xml:space="preserve"> across the diversity of care settings</w:t>
      </w:r>
      <w:r w:rsidR="00FD0A77">
        <w:rPr>
          <w:szCs w:val="24"/>
        </w:rPr>
        <w:t>, to ensure optimal outcomes for disabled people being supported</w:t>
      </w:r>
      <w:r w:rsidRPr="003E3046">
        <w:rPr>
          <w:szCs w:val="24"/>
        </w:rPr>
        <w:t xml:space="preserve">. </w:t>
      </w:r>
    </w:p>
    <w:p w14:paraId="40955CF3" w14:textId="719DF3B6" w:rsidR="00B16D9F" w:rsidRPr="003E3046" w:rsidRDefault="00B16D9F" w:rsidP="00B16D9F">
      <w:pPr>
        <w:pStyle w:val="Bullet1"/>
        <w:tabs>
          <w:tab w:val="clear" w:pos="454"/>
        </w:tabs>
        <w:ind w:left="567" w:hanging="567"/>
        <w:rPr>
          <w:szCs w:val="24"/>
        </w:rPr>
      </w:pPr>
      <w:r w:rsidRPr="003E3046">
        <w:rPr>
          <w:szCs w:val="24"/>
        </w:rPr>
        <w:t>Engage in interagency projects to provide the best outcome for care recipients and high and complex clients</w:t>
      </w:r>
      <w:r w:rsidR="00FD0A77">
        <w:rPr>
          <w:szCs w:val="24"/>
        </w:rPr>
        <w:t xml:space="preserve">, through </w:t>
      </w:r>
      <w:r w:rsidRPr="003E3046">
        <w:rPr>
          <w:szCs w:val="24"/>
        </w:rPr>
        <w:t>collaborative relationship</w:t>
      </w:r>
      <w:r w:rsidR="00187136">
        <w:rPr>
          <w:szCs w:val="24"/>
        </w:rPr>
        <w:t>s and partnerships</w:t>
      </w:r>
      <w:r w:rsidRPr="003E3046">
        <w:rPr>
          <w:szCs w:val="24"/>
        </w:rPr>
        <w:t>.</w:t>
      </w:r>
    </w:p>
    <w:p w14:paraId="68C809B0" w14:textId="3EBFA12D" w:rsidR="0080061F" w:rsidRPr="00426497" w:rsidRDefault="0080061F" w:rsidP="00426497">
      <w:pPr>
        <w:pStyle w:val="Bullet1"/>
        <w:numPr>
          <w:ilvl w:val="0"/>
          <w:numId w:val="0"/>
        </w:numPr>
        <w:tabs>
          <w:tab w:val="clear" w:pos="454"/>
        </w:tabs>
        <w:spacing w:before="360" w:after="60"/>
        <w:rPr>
          <w:b/>
          <w:bCs/>
          <w:iCs/>
          <w:color w:val="000000" w:themeColor="text1"/>
          <w:kern w:val="0"/>
          <w:sz w:val="28"/>
          <w:szCs w:val="28"/>
          <w:lang w:val="en-GB" w:eastAsia="en-GB"/>
        </w:rPr>
      </w:pPr>
      <w:r w:rsidRPr="00426497">
        <w:rPr>
          <w:b/>
          <w:bCs/>
          <w:iCs/>
          <w:color w:val="000000" w:themeColor="text1"/>
          <w:kern w:val="0"/>
          <w:sz w:val="28"/>
          <w:szCs w:val="28"/>
          <w:lang w:val="en-GB" w:eastAsia="en-GB"/>
        </w:rPr>
        <w:t xml:space="preserve">Embedding </w:t>
      </w:r>
      <w:proofErr w:type="spellStart"/>
      <w:r w:rsidR="00E22E32" w:rsidRPr="00426497">
        <w:rPr>
          <w:b/>
          <w:bCs/>
          <w:iCs/>
          <w:color w:val="000000" w:themeColor="text1"/>
          <w:kern w:val="0"/>
          <w:sz w:val="28"/>
          <w:szCs w:val="28"/>
          <w:lang w:val="en-GB" w:eastAsia="en-GB"/>
        </w:rPr>
        <w:t>t</w:t>
      </w:r>
      <w:r w:rsidRPr="00426497">
        <w:rPr>
          <w:b/>
          <w:bCs/>
          <w:iCs/>
          <w:color w:val="000000" w:themeColor="text1"/>
          <w:kern w:val="0"/>
          <w:sz w:val="28"/>
          <w:szCs w:val="28"/>
          <w:lang w:val="en-GB" w:eastAsia="en-GB"/>
        </w:rPr>
        <w:t>e</w:t>
      </w:r>
      <w:proofErr w:type="spellEnd"/>
      <w:r w:rsidRPr="00426497">
        <w:rPr>
          <w:b/>
          <w:bCs/>
          <w:iCs/>
          <w:color w:val="000000" w:themeColor="text1"/>
          <w:kern w:val="0"/>
          <w:sz w:val="28"/>
          <w:szCs w:val="28"/>
          <w:lang w:val="en-GB" w:eastAsia="en-GB"/>
        </w:rPr>
        <w:t xml:space="preserve"> </w:t>
      </w:r>
      <w:proofErr w:type="spellStart"/>
      <w:r w:rsidR="00E22E32" w:rsidRPr="00426497">
        <w:rPr>
          <w:b/>
          <w:bCs/>
          <w:iCs/>
          <w:color w:val="000000" w:themeColor="text1"/>
          <w:kern w:val="0"/>
          <w:sz w:val="28"/>
          <w:szCs w:val="28"/>
          <w:lang w:val="en-GB" w:eastAsia="en-GB"/>
        </w:rPr>
        <w:t>a</w:t>
      </w:r>
      <w:r w:rsidRPr="00426497">
        <w:rPr>
          <w:b/>
          <w:bCs/>
          <w:iCs/>
          <w:color w:val="000000" w:themeColor="text1"/>
          <w:kern w:val="0"/>
          <w:sz w:val="28"/>
          <w:szCs w:val="28"/>
          <w:lang w:val="en-GB" w:eastAsia="en-GB"/>
        </w:rPr>
        <w:t>o</w:t>
      </w:r>
      <w:proofErr w:type="spellEnd"/>
      <w:r w:rsidRPr="00426497">
        <w:rPr>
          <w:b/>
          <w:bCs/>
          <w:iCs/>
          <w:color w:val="000000" w:themeColor="text1"/>
          <w:kern w:val="0"/>
          <w:sz w:val="28"/>
          <w:szCs w:val="28"/>
          <w:lang w:val="en-GB" w:eastAsia="en-GB"/>
        </w:rPr>
        <w:t xml:space="preserve"> Māori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1037F9EB" w:rsidR="0080061F" w:rsidRPr="00B27E44" w:rsidRDefault="0080061F" w:rsidP="00086206">
      <w:pPr>
        <w:pStyle w:val="Bullet1"/>
        <w:numPr>
          <w:ilvl w:val="0"/>
          <w:numId w:val="2"/>
        </w:numPr>
        <w:tabs>
          <w:tab w:val="clear" w:pos="454"/>
        </w:tabs>
        <w:spacing w:before="60" w:after="60"/>
      </w:pPr>
      <w:r>
        <w:t xml:space="preserve">Understand and implement your </w:t>
      </w:r>
      <w:r w:rsidR="00187136">
        <w:t xml:space="preserve">management </w:t>
      </w:r>
      <w:r>
        <w:t xml:space="preserve">accountabilities as outlined in the HSS Accountability </w:t>
      </w:r>
      <w:r w:rsidRPr="00B27E44">
        <w:t>Framework.</w:t>
      </w:r>
    </w:p>
    <w:p w14:paraId="51F25BA9" w14:textId="4E7B69F6" w:rsidR="0080061F" w:rsidRDefault="0080061F" w:rsidP="00086206">
      <w:pPr>
        <w:pStyle w:val="Bullet1"/>
        <w:numPr>
          <w:ilvl w:val="0"/>
          <w:numId w:val="2"/>
        </w:numPr>
        <w:tabs>
          <w:tab w:val="clear" w:pos="454"/>
        </w:tabs>
        <w:spacing w:before="60" w:after="60"/>
      </w:pPr>
      <w:r w:rsidRPr="00B27E44">
        <w:t>Ensure health, safety, security and wellbeing policies and procedures are understood, followed</w:t>
      </w:r>
      <w:r w:rsidR="00187136">
        <w:t>,</w:t>
      </w:r>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lastRenderedPageBreak/>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Default="0080061F" w:rsidP="0055724C">
      <w:pPr>
        <w:pStyle w:val="Heading2"/>
        <w:spacing w:before="360"/>
      </w:pPr>
      <w:r>
        <w:t>Know-how</w:t>
      </w:r>
    </w:p>
    <w:p w14:paraId="02E3BFF9" w14:textId="44A710B8" w:rsidR="00B16D9F" w:rsidRDefault="00B16D9F" w:rsidP="00B16D9F">
      <w:pPr>
        <w:pStyle w:val="Bullet1"/>
        <w:numPr>
          <w:ilvl w:val="0"/>
          <w:numId w:val="2"/>
        </w:numPr>
        <w:tabs>
          <w:tab w:val="clear" w:pos="454"/>
        </w:tabs>
        <w:spacing w:before="60" w:after="60"/>
      </w:pPr>
      <w:r w:rsidRPr="007D7F96">
        <w:t xml:space="preserve">Relevant tertiary qualification </w:t>
      </w:r>
      <w:r>
        <w:t>with post graduate qualification</w:t>
      </w:r>
      <w:r w:rsidR="00666852">
        <w:t>, or similar experience.</w:t>
      </w:r>
    </w:p>
    <w:p w14:paraId="764870E5" w14:textId="5C4CD376" w:rsidR="00B16D9F" w:rsidRDefault="00B16D9F" w:rsidP="00B16D9F">
      <w:pPr>
        <w:pStyle w:val="Bullet1"/>
        <w:numPr>
          <w:ilvl w:val="0"/>
          <w:numId w:val="2"/>
        </w:numPr>
        <w:tabs>
          <w:tab w:val="clear" w:pos="454"/>
        </w:tabs>
        <w:spacing w:before="60" w:after="60"/>
      </w:pPr>
      <w:r>
        <w:t xml:space="preserve">Registered health </w:t>
      </w:r>
      <w:r w:rsidRPr="00677DA9">
        <w:t xml:space="preserve">practitioner </w:t>
      </w:r>
      <w:r>
        <w:t xml:space="preserve">with a </w:t>
      </w:r>
      <w:r w:rsidRPr="00677DA9">
        <w:t>current Annual Practi</w:t>
      </w:r>
      <w:r w:rsidR="006367ED">
        <w:t>c</w:t>
      </w:r>
      <w:r w:rsidRPr="00677DA9">
        <w:t>ing Certificate</w:t>
      </w:r>
      <w:r>
        <w:t xml:space="preserve">. </w:t>
      </w:r>
    </w:p>
    <w:p w14:paraId="541FFF4C" w14:textId="395F1837" w:rsidR="00B16D9F" w:rsidRPr="005579C4" w:rsidRDefault="00B16D9F" w:rsidP="00B16D9F">
      <w:pPr>
        <w:pStyle w:val="Bullet1"/>
        <w:numPr>
          <w:ilvl w:val="0"/>
          <w:numId w:val="2"/>
        </w:numPr>
        <w:tabs>
          <w:tab w:val="clear" w:pos="454"/>
        </w:tabs>
        <w:spacing w:before="60" w:after="60"/>
      </w:pPr>
      <w:r>
        <w:t xml:space="preserve">Significant experience in a role providing clinical and regulatory advice within </w:t>
      </w:r>
      <w:r w:rsidR="001E120D">
        <w:t xml:space="preserve">a </w:t>
      </w:r>
      <w:r>
        <w:t xml:space="preserve">New Zealand health practice e.g. psychology, allied </w:t>
      </w:r>
      <w:proofErr w:type="gramStart"/>
      <w:r>
        <w:t>healt</w:t>
      </w:r>
      <w:r w:rsidR="001E120D">
        <w:t>h</w:t>
      </w:r>
      <w:proofErr w:type="gramEnd"/>
      <w:r w:rsidR="001E120D">
        <w:t xml:space="preserve"> or</w:t>
      </w:r>
      <w:r w:rsidR="00D26545">
        <w:t xml:space="preserve"> </w:t>
      </w:r>
      <w:r w:rsidR="00666852">
        <w:t>nursing</w:t>
      </w:r>
      <w:r w:rsidR="001E120D">
        <w:t>.</w:t>
      </w:r>
    </w:p>
    <w:p w14:paraId="6A91EBFC" w14:textId="1F5486C2" w:rsidR="00B16D9F" w:rsidRDefault="00B16D9F" w:rsidP="00B16D9F">
      <w:pPr>
        <w:pStyle w:val="Bullet1"/>
        <w:numPr>
          <w:ilvl w:val="0"/>
          <w:numId w:val="2"/>
        </w:numPr>
        <w:tabs>
          <w:tab w:val="clear" w:pos="454"/>
        </w:tabs>
        <w:spacing w:before="60" w:after="60"/>
      </w:pPr>
      <w:r>
        <w:t>Experience in producing and communicating specialist advice on complex health</w:t>
      </w:r>
      <w:r w:rsidR="00187136">
        <w:t xml:space="preserve"> and related</w:t>
      </w:r>
      <w:r>
        <w:t xml:space="preserve"> topics.</w:t>
      </w:r>
    </w:p>
    <w:p w14:paraId="7B171988" w14:textId="555ED4E5" w:rsidR="00B16D9F" w:rsidRDefault="00B16D9F" w:rsidP="00B16D9F">
      <w:pPr>
        <w:pStyle w:val="Bullet1"/>
        <w:numPr>
          <w:ilvl w:val="0"/>
          <w:numId w:val="2"/>
        </w:numPr>
        <w:tabs>
          <w:tab w:val="clear" w:pos="454"/>
        </w:tabs>
        <w:spacing w:before="60" w:after="60"/>
      </w:pPr>
      <w:r>
        <w:t xml:space="preserve">Demonstrated ability to </w:t>
      </w:r>
      <w:r w:rsidRPr="003E3046">
        <w:t>provide</w:t>
      </w:r>
      <w:r>
        <w:t xml:space="preserve"> practical </w:t>
      </w:r>
      <w:r w:rsidR="00187136">
        <w:t xml:space="preserve">and </w:t>
      </w:r>
      <w:r>
        <w:t>technical insights that support equitable health outcomes for all.</w:t>
      </w:r>
    </w:p>
    <w:p w14:paraId="403B6154" w14:textId="77777777" w:rsidR="00B16D9F" w:rsidRPr="005579C4" w:rsidRDefault="00B16D9F" w:rsidP="00B16D9F">
      <w:pPr>
        <w:pStyle w:val="Bullet1"/>
        <w:numPr>
          <w:ilvl w:val="0"/>
          <w:numId w:val="2"/>
        </w:numPr>
        <w:tabs>
          <w:tab w:val="clear" w:pos="454"/>
        </w:tabs>
        <w:spacing w:before="60" w:after="60"/>
      </w:pPr>
      <w:r w:rsidRPr="005579C4">
        <w:t xml:space="preserve">Deep knowledge </w:t>
      </w:r>
      <w:r>
        <w:t>and understanding of the clinical and legislative aspects of the</w:t>
      </w:r>
      <w:r w:rsidRPr="00B16D9F">
        <w:t xml:space="preserve"> Intellectual Disability (Compulsory Care and Rehabilitation) Act 2003</w:t>
      </w:r>
      <w:r>
        <w:t>.</w:t>
      </w:r>
    </w:p>
    <w:p w14:paraId="4111B526" w14:textId="77777777" w:rsidR="00B16D9F" w:rsidRDefault="00B16D9F" w:rsidP="00B16D9F">
      <w:pPr>
        <w:pStyle w:val="Bullet1"/>
        <w:numPr>
          <w:ilvl w:val="0"/>
          <w:numId w:val="2"/>
        </w:numPr>
        <w:tabs>
          <w:tab w:val="clear" w:pos="454"/>
        </w:tabs>
        <w:spacing w:before="60" w:after="60"/>
      </w:pPr>
      <w:r>
        <w:t>Sound knowledge and understanding of the New Zealand health and disability sector.</w:t>
      </w:r>
    </w:p>
    <w:p w14:paraId="5F5F4047" w14:textId="77777777" w:rsidR="00B16D9F" w:rsidRPr="007D7F96" w:rsidRDefault="00B16D9F" w:rsidP="00B16D9F">
      <w:pPr>
        <w:pStyle w:val="Bullet1"/>
        <w:numPr>
          <w:ilvl w:val="0"/>
          <w:numId w:val="2"/>
        </w:numPr>
        <w:tabs>
          <w:tab w:val="clear" w:pos="454"/>
        </w:tabs>
        <w:spacing w:before="60" w:after="60"/>
      </w:pPr>
      <w:r>
        <w:t>Familiarity with locally and internationally accepted published guidance on clinical issues and relevant clinical pathways.</w:t>
      </w:r>
    </w:p>
    <w:p w14:paraId="6431DCF3" w14:textId="24106795" w:rsidR="00B16D9F" w:rsidRPr="008236A0" w:rsidRDefault="00666852" w:rsidP="00B16D9F">
      <w:pPr>
        <w:pStyle w:val="Bullet1"/>
        <w:numPr>
          <w:ilvl w:val="0"/>
          <w:numId w:val="2"/>
        </w:numPr>
        <w:tabs>
          <w:tab w:val="clear" w:pos="454"/>
        </w:tabs>
        <w:spacing w:before="60" w:after="60"/>
      </w:pPr>
      <w:r>
        <w:t xml:space="preserve">A </w:t>
      </w:r>
      <w:r w:rsidR="00E05130">
        <w:t>solid u</w:t>
      </w:r>
      <w:r w:rsidR="00B16D9F" w:rsidRPr="00D82AD6">
        <w:t xml:space="preserve">nderstanding of the </w:t>
      </w:r>
      <w:r w:rsidR="00B16D9F">
        <w:t>Machinery of</w:t>
      </w:r>
      <w:r w:rsidR="00B16D9F" w:rsidRPr="00D82AD6">
        <w:t xml:space="preserve"> </w:t>
      </w:r>
      <w:r w:rsidR="001E120D">
        <w:t>G</w:t>
      </w:r>
      <w:r w:rsidR="00B16D9F">
        <w:t>overnment</w:t>
      </w:r>
      <w:r w:rsidR="001E120D">
        <w:t>.</w:t>
      </w:r>
      <w:r w:rsidR="00B16D9F">
        <w:t xml:space="preserve"> </w:t>
      </w:r>
    </w:p>
    <w:p w14:paraId="317C8325" w14:textId="690BF3C9" w:rsidR="000D3019" w:rsidRPr="00F83EEE" w:rsidRDefault="000D3019" w:rsidP="00B22C3B">
      <w:pPr>
        <w:pStyle w:val="Bullet1"/>
        <w:numPr>
          <w:ilvl w:val="0"/>
          <w:numId w:val="2"/>
        </w:numPr>
        <w:tabs>
          <w:tab w:val="clear" w:pos="454"/>
        </w:tabs>
        <w:spacing w:before="60" w:after="60"/>
      </w:pPr>
      <w:r w:rsidRPr="00F83EEE">
        <w:t xml:space="preserve">An understanding of equity issues and Te </w:t>
      </w:r>
      <w:proofErr w:type="spellStart"/>
      <w:r w:rsidRPr="00F83EEE">
        <w:t>Tiriti</w:t>
      </w:r>
      <w:proofErr w:type="spellEnd"/>
      <w:r w:rsidRPr="00F83EEE">
        <w:t xml:space="preserve"> o Waitangi, and the implications of working in partnership</w:t>
      </w:r>
      <w:r w:rsidR="00E05130">
        <w:t xml:space="preserve"> to achieve</w:t>
      </w:r>
      <w:r w:rsidRPr="00F83EEE">
        <w:t xml:space="preserve"> improved outcomes</w:t>
      </w:r>
      <w:r w:rsidR="00E05130">
        <w:t xml:space="preserve"> for disabled people</w:t>
      </w:r>
      <w:r w:rsidRPr="00F83EEE">
        <w:t>. </w:t>
      </w:r>
    </w:p>
    <w:p w14:paraId="134BA960" w14:textId="77777777" w:rsidR="0080061F" w:rsidRDefault="0080061F" w:rsidP="0055724C">
      <w:pPr>
        <w:pStyle w:val="Heading2"/>
        <w:spacing w:before="360"/>
      </w:pPr>
      <w:r w:rsidRPr="00B27E44">
        <w:t>Attributes</w:t>
      </w:r>
    </w:p>
    <w:p w14:paraId="454E5035" w14:textId="15F7F772" w:rsidR="00666852" w:rsidRPr="00B070F1" w:rsidRDefault="00666852" w:rsidP="00666852">
      <w:pPr>
        <w:pStyle w:val="Bullet1"/>
        <w:numPr>
          <w:ilvl w:val="0"/>
          <w:numId w:val="2"/>
        </w:numPr>
        <w:spacing w:before="60" w:after="60"/>
        <w:textAlignment w:val="auto"/>
      </w:pPr>
      <w:bookmarkStart w:id="1" w:name="_Hlk202524795"/>
      <w:r>
        <w:t xml:space="preserve">Strong ability to inspire, influence and motivate people through </w:t>
      </w:r>
      <w:r w:rsidR="00223BA9">
        <w:t xml:space="preserve">the </w:t>
      </w:r>
      <w:r>
        <w:t>clear articulation of purpose and vision</w:t>
      </w:r>
      <w:r w:rsidR="00F94AEC">
        <w:t>.</w:t>
      </w:r>
    </w:p>
    <w:p w14:paraId="6867C7D6" w14:textId="3F1D749F" w:rsidR="00666852" w:rsidRDefault="00666852" w:rsidP="00666852">
      <w:pPr>
        <w:pStyle w:val="Bullet1"/>
        <w:numPr>
          <w:ilvl w:val="0"/>
          <w:numId w:val="2"/>
        </w:numPr>
        <w:spacing w:before="60" w:after="60"/>
        <w:textAlignment w:val="auto"/>
      </w:pPr>
      <w:r>
        <w:t xml:space="preserve">Proven senior leadership skills, </w:t>
      </w:r>
      <w:r w:rsidR="00E05130">
        <w:t xml:space="preserve">role modelled with a high commitment to </w:t>
      </w:r>
      <w:r>
        <w:t>integrity and accountability</w:t>
      </w:r>
      <w:r w:rsidR="00F94AEC">
        <w:t>.</w:t>
      </w:r>
      <w:r>
        <w:t xml:space="preserve"> </w:t>
      </w:r>
    </w:p>
    <w:p w14:paraId="706A3AA0" w14:textId="5647D777" w:rsidR="00666852" w:rsidRDefault="00666852" w:rsidP="00666852">
      <w:pPr>
        <w:pStyle w:val="Bullet1"/>
        <w:numPr>
          <w:ilvl w:val="0"/>
          <w:numId w:val="2"/>
        </w:numPr>
        <w:spacing w:before="60" w:after="60"/>
        <w:textAlignment w:val="auto"/>
      </w:pPr>
      <w:r>
        <w:rPr>
          <w:rFonts w:eastAsiaTheme="minorEastAsia" w:hint="eastAsia"/>
        </w:rPr>
        <w:t>Excellent</w:t>
      </w:r>
      <w:r>
        <w:t xml:space="preserve"> relationship management and networking skills, and a builder of strong partnerships</w:t>
      </w:r>
      <w:r w:rsidR="001643F2">
        <w:t>.</w:t>
      </w:r>
    </w:p>
    <w:p w14:paraId="3657FCD1" w14:textId="1D21DA1B" w:rsidR="00666852" w:rsidRDefault="00666852" w:rsidP="00666852">
      <w:pPr>
        <w:pStyle w:val="Bullet1"/>
        <w:numPr>
          <w:ilvl w:val="0"/>
          <w:numId w:val="2"/>
        </w:numPr>
        <w:spacing w:before="60" w:after="60"/>
        <w:textAlignment w:val="auto"/>
      </w:pPr>
      <w:r>
        <w:t>Environmental and organisational awareness coupled with political savvy and sound judgement</w:t>
      </w:r>
      <w:r w:rsidR="001643F2">
        <w:t>.</w:t>
      </w:r>
    </w:p>
    <w:p w14:paraId="688ABEF5" w14:textId="028F0118" w:rsidR="00666852" w:rsidRDefault="00E05130" w:rsidP="00666852">
      <w:pPr>
        <w:pStyle w:val="Bullet1"/>
        <w:numPr>
          <w:ilvl w:val="0"/>
          <w:numId w:val="2"/>
        </w:numPr>
        <w:spacing w:before="60" w:after="60"/>
        <w:textAlignment w:val="auto"/>
      </w:pPr>
      <w:r>
        <w:t>W</w:t>
      </w:r>
      <w:r w:rsidR="00666852">
        <w:t>ide-ranging perspective</w:t>
      </w:r>
      <w:r>
        <w:t>s</w:t>
      </w:r>
      <w:r w:rsidR="00666852">
        <w:t xml:space="preserve"> that contribute to excellent quality and evidence-informed decision-making</w:t>
      </w:r>
      <w:r w:rsidR="001643F2">
        <w:t>.</w:t>
      </w:r>
    </w:p>
    <w:p w14:paraId="2DCC9F76" w14:textId="06EB8E83" w:rsidR="00666852" w:rsidRPr="002F03F9" w:rsidRDefault="00666852" w:rsidP="00666852">
      <w:pPr>
        <w:pStyle w:val="Bullet1"/>
        <w:numPr>
          <w:ilvl w:val="0"/>
          <w:numId w:val="2"/>
        </w:numPr>
        <w:spacing w:before="60" w:after="60"/>
        <w:textAlignment w:val="auto"/>
      </w:pPr>
      <w:r>
        <w:t xml:space="preserve">Proven credibility in delivering value add services, projects and </w:t>
      </w:r>
      <w:proofErr w:type="spellStart"/>
      <w:r>
        <w:t>programmes</w:t>
      </w:r>
      <w:proofErr w:type="spellEnd"/>
      <w:r>
        <w:t xml:space="preserve"> that improve business capability and performance</w:t>
      </w:r>
      <w:r w:rsidR="001643F2">
        <w:t>.</w:t>
      </w:r>
    </w:p>
    <w:p w14:paraId="1E0E3F45" w14:textId="51AADBD8" w:rsidR="00666852" w:rsidRDefault="00666852" w:rsidP="00666852">
      <w:pPr>
        <w:pStyle w:val="ListBullet"/>
      </w:pPr>
      <w:r>
        <w:t>Take</w:t>
      </w:r>
      <w:r w:rsidRPr="001B4B40">
        <w:t xml:space="preserve"> </w:t>
      </w:r>
      <w:r>
        <w:t>complex</w:t>
      </w:r>
      <w:r w:rsidRPr="001B4B40">
        <w:t xml:space="preserve"> </w:t>
      </w:r>
      <w:r>
        <w:t>ideas/concepts</w:t>
      </w:r>
      <w:r w:rsidRPr="001B4B40">
        <w:t xml:space="preserve"> </w:t>
      </w:r>
      <w:r>
        <w:t>and</w:t>
      </w:r>
      <w:r w:rsidRPr="001B4B40">
        <w:t xml:space="preserve"> </w:t>
      </w:r>
      <w:r>
        <w:t>identify/turn</w:t>
      </w:r>
      <w:r w:rsidRPr="001B4B40">
        <w:t xml:space="preserve"> </w:t>
      </w:r>
      <w:r>
        <w:t>these</w:t>
      </w:r>
      <w:r w:rsidRPr="001B4B40">
        <w:t xml:space="preserve"> </w:t>
      </w:r>
      <w:r>
        <w:t>into</w:t>
      </w:r>
      <w:r w:rsidRPr="001B4B40">
        <w:t xml:space="preserve"> </w:t>
      </w:r>
      <w:r>
        <w:t>practical</w:t>
      </w:r>
      <w:r w:rsidRPr="001B4B40">
        <w:t xml:space="preserve"> </w:t>
      </w:r>
      <w:r>
        <w:t>actions,</w:t>
      </w:r>
      <w:r w:rsidRPr="001B4B40">
        <w:t xml:space="preserve"> </w:t>
      </w:r>
      <w:r>
        <w:t>including</w:t>
      </w:r>
      <w:r w:rsidRPr="001B4B40">
        <w:t xml:space="preserve"> </w:t>
      </w:r>
      <w:r w:rsidR="00923421">
        <w:t xml:space="preserve">early </w:t>
      </w:r>
      <w:r>
        <w:t>engagement,</w:t>
      </w:r>
      <w:r w:rsidRPr="001B4B40">
        <w:t xml:space="preserve"> </w:t>
      </w:r>
      <w:r>
        <w:t>commitment</w:t>
      </w:r>
      <w:r w:rsidRPr="001B4B40">
        <w:t xml:space="preserve"> </w:t>
      </w:r>
      <w:r>
        <w:t>and buy-in from</w:t>
      </w:r>
      <w:r w:rsidRPr="001B4B40">
        <w:t xml:space="preserve"> </w:t>
      </w:r>
      <w:r>
        <w:t>relevant</w:t>
      </w:r>
      <w:r w:rsidRPr="001B4B40">
        <w:t xml:space="preserve"> </w:t>
      </w:r>
      <w:r>
        <w:t>stakeholders</w:t>
      </w:r>
      <w:r w:rsidR="00923421">
        <w:t>.</w:t>
      </w:r>
    </w:p>
    <w:p w14:paraId="239E05E5" w14:textId="5CDB0A0D" w:rsidR="00666852" w:rsidRDefault="00666852" w:rsidP="00666852">
      <w:pPr>
        <w:pStyle w:val="ListBullet"/>
      </w:pPr>
      <w:r>
        <w:t>Excellent</w:t>
      </w:r>
      <w:r w:rsidRPr="001B4B40">
        <w:t xml:space="preserve"> </w:t>
      </w:r>
      <w:r>
        <w:t>analytical and</w:t>
      </w:r>
      <w:r w:rsidRPr="001B4B40">
        <w:t xml:space="preserve"> </w:t>
      </w:r>
      <w:r>
        <w:t>problem-solving</w:t>
      </w:r>
      <w:r w:rsidRPr="001B4B40">
        <w:t xml:space="preserve"> </w:t>
      </w:r>
      <w:r>
        <w:t>skills, with an ability to identify</w:t>
      </w:r>
      <w:r w:rsidRPr="001B4B40">
        <w:t xml:space="preserve"> </w:t>
      </w:r>
      <w:r>
        <w:t>and</w:t>
      </w:r>
      <w:r w:rsidRPr="001B4B40">
        <w:t xml:space="preserve"> </w:t>
      </w:r>
      <w:r>
        <w:t>define</w:t>
      </w:r>
      <w:r w:rsidRPr="001B4B40">
        <w:t xml:space="preserve"> </w:t>
      </w:r>
      <w:r>
        <w:t xml:space="preserve">problems and drive for </w:t>
      </w:r>
      <w:r w:rsidR="00E05130">
        <w:t xml:space="preserve">early </w:t>
      </w:r>
      <w:r>
        <w:t>resolution</w:t>
      </w:r>
      <w:r w:rsidR="00923421">
        <w:t>.</w:t>
      </w:r>
    </w:p>
    <w:p w14:paraId="0054F524" w14:textId="765AED02" w:rsidR="00666852" w:rsidRDefault="00666852" w:rsidP="00666852">
      <w:pPr>
        <w:pStyle w:val="Bullet1"/>
        <w:numPr>
          <w:ilvl w:val="0"/>
          <w:numId w:val="2"/>
        </w:numPr>
        <w:spacing w:before="60" w:after="60"/>
        <w:textAlignment w:val="auto"/>
      </w:pPr>
      <w:r>
        <w:t>Highly effective communication skills both written and oral</w:t>
      </w:r>
      <w:r w:rsidR="00923421">
        <w:t>.</w:t>
      </w:r>
      <w:r>
        <w:t xml:space="preserve"> </w:t>
      </w:r>
    </w:p>
    <w:p w14:paraId="564D1C7A" w14:textId="19434E41" w:rsidR="00666852" w:rsidRDefault="00666852" w:rsidP="00666852">
      <w:pPr>
        <w:pStyle w:val="Bullet1"/>
        <w:numPr>
          <w:ilvl w:val="0"/>
          <w:numId w:val="2"/>
        </w:numPr>
        <w:spacing w:before="60" w:after="60"/>
        <w:textAlignment w:val="auto"/>
      </w:pPr>
      <w:r>
        <w:t>Flexible, adaptable, and pragmatic, with a strong client focus</w:t>
      </w:r>
      <w:r w:rsidR="00923421">
        <w:t>.</w:t>
      </w:r>
    </w:p>
    <w:p w14:paraId="674A4937" w14:textId="77777777" w:rsidR="00666852" w:rsidRDefault="00666852" w:rsidP="00666852">
      <w:pPr>
        <w:pStyle w:val="Bullet1"/>
        <w:numPr>
          <w:ilvl w:val="0"/>
          <w:numId w:val="2"/>
        </w:numPr>
        <w:spacing w:before="60" w:after="60"/>
        <w:textAlignment w:val="auto"/>
      </w:pPr>
      <w:r>
        <w:t>Welcomes and values diversity and contributes to an inclusive working environment where differences are acknowledged and respected.</w:t>
      </w:r>
    </w:p>
    <w:p w14:paraId="55FEAA10" w14:textId="77777777" w:rsidR="00666852" w:rsidRDefault="00666852" w:rsidP="00D65531">
      <w:pPr>
        <w:pStyle w:val="Bullet1"/>
        <w:numPr>
          <w:ilvl w:val="0"/>
          <w:numId w:val="0"/>
        </w:numPr>
        <w:spacing w:before="60" w:after="60"/>
        <w:ind w:left="360"/>
        <w:textAlignment w:val="auto"/>
      </w:pPr>
    </w:p>
    <w:p w14:paraId="7DE02788" w14:textId="77777777" w:rsidR="00666852" w:rsidRDefault="00666852" w:rsidP="001E4C53">
      <w:pPr>
        <w:pStyle w:val="Bullet1"/>
        <w:numPr>
          <w:ilvl w:val="0"/>
          <w:numId w:val="0"/>
        </w:numPr>
        <w:spacing w:before="60" w:after="60"/>
        <w:ind w:left="360"/>
        <w:textAlignment w:val="auto"/>
      </w:pPr>
    </w:p>
    <w:bookmarkEnd w:id="1"/>
    <w:p w14:paraId="191E920E" w14:textId="77777777" w:rsidR="007A57E3" w:rsidRPr="00F83EEE" w:rsidRDefault="007A57E3" w:rsidP="00B22C3B">
      <w:pPr>
        <w:pStyle w:val="ListBullet"/>
        <w:numPr>
          <w:ilvl w:val="0"/>
          <w:numId w:val="0"/>
        </w:numPr>
        <w:ind w:left="360"/>
        <w:rPr>
          <w:highlight w:val="cyan"/>
        </w:rPr>
      </w:pP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79B28D" w14:textId="77777777" w:rsidR="00666852" w:rsidRDefault="00666852" w:rsidP="00666852">
      <w:pPr>
        <w:pStyle w:val="Heading3"/>
      </w:pPr>
      <w:r w:rsidRPr="007B1B6A">
        <w:t>Internal</w:t>
      </w:r>
    </w:p>
    <w:p w14:paraId="5DC39793" w14:textId="77777777" w:rsidR="00666852" w:rsidRDefault="00666852" w:rsidP="00666852">
      <w:pPr>
        <w:pStyle w:val="ListBullet"/>
        <w:spacing w:line="360" w:lineRule="auto"/>
      </w:pPr>
      <w:r w:rsidRPr="00D8426C">
        <w:t xml:space="preserve">DSS </w:t>
      </w:r>
      <w:r>
        <w:t xml:space="preserve">Executive </w:t>
      </w:r>
      <w:r w:rsidRPr="00D8426C">
        <w:t>Leadership team</w:t>
      </w:r>
    </w:p>
    <w:p w14:paraId="339ABFC4" w14:textId="77777777" w:rsidR="00666852" w:rsidRDefault="00666852" w:rsidP="00666852">
      <w:pPr>
        <w:pStyle w:val="ListBullet"/>
        <w:spacing w:line="360" w:lineRule="auto"/>
      </w:pPr>
      <w:r>
        <w:t xml:space="preserve">DSS Taskforce </w:t>
      </w:r>
    </w:p>
    <w:p w14:paraId="52BB821E" w14:textId="502476BD" w:rsidR="00666852" w:rsidRDefault="00666852" w:rsidP="00666852">
      <w:pPr>
        <w:pStyle w:val="ListBullet"/>
        <w:spacing w:line="360" w:lineRule="auto"/>
      </w:pPr>
      <w:r>
        <w:t xml:space="preserve">MSD </w:t>
      </w:r>
      <w:r w:rsidR="00923421">
        <w:t xml:space="preserve">and DSS </w:t>
      </w:r>
      <w:r>
        <w:t xml:space="preserve">peers and colleagues </w:t>
      </w:r>
    </w:p>
    <w:p w14:paraId="7E7B9069" w14:textId="77777777" w:rsidR="00666852" w:rsidRDefault="00666852" w:rsidP="00666852">
      <w:pPr>
        <w:pStyle w:val="ListBullet"/>
        <w:spacing w:line="360" w:lineRule="auto"/>
      </w:pPr>
      <w:r w:rsidRPr="00D8426C">
        <w:t>Minister</w:t>
      </w:r>
      <w:r>
        <w:t>’</w:t>
      </w:r>
      <w:r w:rsidRPr="00D8426C">
        <w:t>s Office</w:t>
      </w:r>
    </w:p>
    <w:p w14:paraId="38242518" w14:textId="62DD6C21" w:rsidR="00E05130" w:rsidRDefault="00E05130" w:rsidP="00666852">
      <w:pPr>
        <w:pStyle w:val="ListBullet"/>
        <w:spacing w:line="360" w:lineRule="auto"/>
      </w:pPr>
      <w:r>
        <w:t>Quality Assurance &amp; Improvement Team</w:t>
      </w:r>
    </w:p>
    <w:p w14:paraId="65601257" w14:textId="2C866D62" w:rsidR="00666852" w:rsidRDefault="00666852" w:rsidP="00666852">
      <w:pPr>
        <w:pStyle w:val="ListBullet"/>
        <w:spacing w:line="360" w:lineRule="auto"/>
      </w:pPr>
      <w:r>
        <w:t>Director</w:t>
      </w:r>
      <w:r w:rsidR="00923421">
        <w:t>,</w:t>
      </w:r>
      <w:r>
        <w:t xml:space="preserve"> DSS Advisory Services</w:t>
      </w:r>
      <w:r w:rsidR="00E05130">
        <w:t>, and team</w:t>
      </w:r>
    </w:p>
    <w:p w14:paraId="31AC79BC" w14:textId="77777777" w:rsidR="00666852" w:rsidRPr="00D8426C" w:rsidRDefault="00666852" w:rsidP="00666852">
      <w:pPr>
        <w:pStyle w:val="ListBullet"/>
        <w:spacing w:line="360" w:lineRule="auto"/>
      </w:pPr>
      <w:r>
        <w:t>FCS staff</w:t>
      </w:r>
    </w:p>
    <w:p w14:paraId="40C6EAE0" w14:textId="77777777" w:rsidR="00666852" w:rsidRPr="00AE0C36" w:rsidRDefault="00666852" w:rsidP="00666852">
      <w:pPr>
        <w:pStyle w:val="Heading3"/>
      </w:pPr>
      <w:r w:rsidRPr="00AE0C36">
        <w:t xml:space="preserve">External </w:t>
      </w:r>
    </w:p>
    <w:p w14:paraId="2A2D7B74" w14:textId="77777777" w:rsidR="00666852" w:rsidRDefault="00666852" w:rsidP="00666852">
      <w:pPr>
        <w:pStyle w:val="Bullet1"/>
        <w:tabs>
          <w:tab w:val="clear" w:pos="454"/>
        </w:tabs>
        <w:ind w:left="567" w:hanging="567"/>
        <w:rPr>
          <w:szCs w:val="24"/>
        </w:rPr>
      </w:pPr>
      <w:r>
        <w:rPr>
          <w:szCs w:val="24"/>
        </w:rPr>
        <w:t xml:space="preserve">Health New Zealand - Te </w:t>
      </w:r>
      <w:proofErr w:type="spellStart"/>
      <w:r>
        <w:rPr>
          <w:szCs w:val="24"/>
        </w:rPr>
        <w:t>Whatu</w:t>
      </w:r>
      <w:proofErr w:type="spellEnd"/>
      <w:r>
        <w:rPr>
          <w:szCs w:val="24"/>
        </w:rPr>
        <w:t xml:space="preserve"> Ora </w:t>
      </w:r>
    </w:p>
    <w:p w14:paraId="2DE5D015" w14:textId="77777777" w:rsidR="00666852" w:rsidRDefault="00666852" w:rsidP="00666852">
      <w:pPr>
        <w:pStyle w:val="Bullet1"/>
        <w:tabs>
          <w:tab w:val="clear" w:pos="454"/>
        </w:tabs>
        <w:ind w:left="567" w:hanging="567"/>
        <w:rPr>
          <w:szCs w:val="24"/>
        </w:rPr>
      </w:pPr>
      <w:r>
        <w:rPr>
          <w:szCs w:val="24"/>
        </w:rPr>
        <w:t xml:space="preserve">Ministry of Health - </w:t>
      </w:r>
      <w:proofErr w:type="spellStart"/>
      <w:r w:rsidRPr="003E3046">
        <w:rPr>
          <w:szCs w:val="24"/>
        </w:rPr>
        <w:t>Manatū</w:t>
      </w:r>
      <w:proofErr w:type="spellEnd"/>
      <w:r w:rsidRPr="003E3046">
        <w:rPr>
          <w:szCs w:val="24"/>
        </w:rPr>
        <w:t xml:space="preserve"> Hauora</w:t>
      </w:r>
    </w:p>
    <w:p w14:paraId="646C7F48" w14:textId="77777777" w:rsidR="00666852" w:rsidRDefault="00666852" w:rsidP="00666852">
      <w:pPr>
        <w:pStyle w:val="Bullet1"/>
        <w:tabs>
          <w:tab w:val="clear" w:pos="454"/>
        </w:tabs>
        <w:ind w:left="567" w:hanging="567"/>
        <w:rPr>
          <w:szCs w:val="24"/>
        </w:rPr>
      </w:pPr>
      <w:r>
        <w:rPr>
          <w:szCs w:val="24"/>
        </w:rPr>
        <w:t xml:space="preserve">New Zealand Police </w:t>
      </w:r>
    </w:p>
    <w:p w14:paraId="315BDC34" w14:textId="77777777" w:rsidR="00666852" w:rsidRPr="007115F7" w:rsidRDefault="00666852" w:rsidP="00666852">
      <w:pPr>
        <w:pStyle w:val="Bullet1"/>
        <w:tabs>
          <w:tab w:val="clear" w:pos="454"/>
        </w:tabs>
        <w:ind w:left="567" w:hanging="567"/>
        <w:rPr>
          <w:szCs w:val="24"/>
        </w:rPr>
      </w:pPr>
      <w:proofErr w:type="spellStart"/>
      <w:r>
        <w:t>Oranga</w:t>
      </w:r>
      <w:proofErr w:type="spellEnd"/>
      <w:r>
        <w:t xml:space="preserve"> Tamariki </w:t>
      </w:r>
    </w:p>
    <w:p w14:paraId="2C1B71B6" w14:textId="77777777" w:rsidR="00666852" w:rsidRPr="007115F7" w:rsidRDefault="00666852" w:rsidP="00666852">
      <w:pPr>
        <w:pStyle w:val="Bullet1"/>
        <w:tabs>
          <w:tab w:val="clear" w:pos="454"/>
        </w:tabs>
        <w:ind w:left="567" w:hanging="567"/>
        <w:rPr>
          <w:szCs w:val="24"/>
        </w:rPr>
      </w:pPr>
      <w:r>
        <w:t xml:space="preserve">Department of Corrections </w:t>
      </w:r>
    </w:p>
    <w:p w14:paraId="33E61D26" w14:textId="4B4B10C9" w:rsidR="00666852" w:rsidRPr="007115F7" w:rsidRDefault="00666852" w:rsidP="00666852">
      <w:pPr>
        <w:pStyle w:val="Bullet1"/>
        <w:tabs>
          <w:tab w:val="clear" w:pos="454"/>
        </w:tabs>
        <w:ind w:left="567" w:hanging="567"/>
        <w:rPr>
          <w:szCs w:val="24"/>
        </w:rPr>
      </w:pPr>
      <w:r>
        <w:t>Other government agencies</w:t>
      </w:r>
      <w:r w:rsidR="00CF69DA">
        <w:t xml:space="preserve"> and crown entities</w:t>
      </w:r>
      <w:r>
        <w:t xml:space="preserve"> </w:t>
      </w:r>
    </w:p>
    <w:p w14:paraId="1DF8FFF7" w14:textId="77777777" w:rsidR="00666852" w:rsidRPr="00E9617D" w:rsidRDefault="00666852" w:rsidP="00666852">
      <w:pPr>
        <w:pStyle w:val="Bullet1"/>
        <w:tabs>
          <w:tab w:val="clear" w:pos="454"/>
        </w:tabs>
        <w:ind w:left="567" w:hanging="567"/>
        <w:rPr>
          <w:szCs w:val="24"/>
        </w:rPr>
      </w:pPr>
      <w:r>
        <w:t xml:space="preserve">Disability community groups, Disabled People’s </w:t>
      </w:r>
      <w:proofErr w:type="spellStart"/>
      <w:r>
        <w:t>Organisations</w:t>
      </w:r>
      <w:proofErr w:type="spellEnd"/>
      <w:r>
        <w:t xml:space="preserve"> and tāngata </w:t>
      </w:r>
      <w:proofErr w:type="spellStart"/>
      <w:r>
        <w:t>whaikaha</w:t>
      </w:r>
      <w:proofErr w:type="spellEnd"/>
      <w:r>
        <w:t xml:space="preserve"> Māori </w:t>
      </w:r>
      <w:proofErr w:type="spellStart"/>
      <w:r>
        <w:t>rōpū</w:t>
      </w:r>
      <w:proofErr w:type="spellEnd"/>
    </w:p>
    <w:p w14:paraId="7480734E" w14:textId="77777777" w:rsidR="00666852" w:rsidRPr="00E9617D" w:rsidRDefault="00666852" w:rsidP="00666852">
      <w:pPr>
        <w:pStyle w:val="Bullet1"/>
        <w:tabs>
          <w:tab w:val="clear" w:pos="454"/>
        </w:tabs>
        <w:ind w:left="567" w:hanging="567"/>
        <w:rPr>
          <w:szCs w:val="24"/>
        </w:rPr>
      </w:pPr>
      <w:r>
        <w:t>Disability sector providers and representative groups</w:t>
      </w:r>
    </w:p>
    <w:p w14:paraId="7ED46999" w14:textId="77777777" w:rsidR="00666852" w:rsidRPr="00E9617D" w:rsidRDefault="00666852" w:rsidP="00666852">
      <w:pPr>
        <w:pStyle w:val="Bullet1"/>
        <w:tabs>
          <w:tab w:val="clear" w:pos="454"/>
        </w:tabs>
        <w:ind w:left="567" w:hanging="567"/>
        <w:rPr>
          <w:szCs w:val="24"/>
        </w:rPr>
      </w:pPr>
      <w:r>
        <w:t>Relevant iwi networks and Māori interest groups</w:t>
      </w:r>
    </w:p>
    <w:p w14:paraId="32FB05B1" w14:textId="77777777" w:rsidR="0080061F" w:rsidRPr="00AE0C36" w:rsidRDefault="0080061F" w:rsidP="0055724C">
      <w:pPr>
        <w:pStyle w:val="Heading2"/>
        <w:spacing w:before="360"/>
      </w:pPr>
      <w:r w:rsidRPr="00AE0C36">
        <w:t xml:space="preserve">Other </w:t>
      </w:r>
    </w:p>
    <w:p w14:paraId="63161B42" w14:textId="77777777" w:rsidR="0080061F" w:rsidRPr="00AE0C36" w:rsidRDefault="0080061F" w:rsidP="000469A5">
      <w:pPr>
        <w:pStyle w:val="Heading3"/>
      </w:pPr>
      <w:r w:rsidRPr="00AE0C36">
        <w:t>Delegations</w:t>
      </w:r>
    </w:p>
    <w:p w14:paraId="6220A983" w14:textId="5DD60900" w:rsidR="0080061F" w:rsidRPr="00AE0C36" w:rsidRDefault="0080061F" w:rsidP="00086206">
      <w:pPr>
        <w:pStyle w:val="Bullet1"/>
        <w:numPr>
          <w:ilvl w:val="0"/>
          <w:numId w:val="2"/>
        </w:numPr>
        <w:tabs>
          <w:tab w:val="clear" w:pos="454"/>
        </w:tabs>
        <w:spacing w:before="60" w:after="60"/>
      </w:pPr>
      <w:r w:rsidRPr="00AE0C36">
        <w:t xml:space="preserve">Financial – </w:t>
      </w:r>
      <w:r w:rsidR="00B16D9F">
        <w:t>No</w:t>
      </w:r>
    </w:p>
    <w:p w14:paraId="1A13EE12" w14:textId="5BC21B97" w:rsidR="0080061F" w:rsidRPr="00AE0C36" w:rsidRDefault="0080061F" w:rsidP="00086206">
      <w:pPr>
        <w:pStyle w:val="Bullet1"/>
        <w:numPr>
          <w:ilvl w:val="0"/>
          <w:numId w:val="2"/>
        </w:numPr>
        <w:tabs>
          <w:tab w:val="clear" w:pos="454"/>
        </w:tabs>
        <w:spacing w:before="60" w:after="60"/>
      </w:pPr>
      <w:r w:rsidRPr="00AE0C36">
        <w:t xml:space="preserve">Human Resources </w:t>
      </w:r>
      <w:r w:rsidR="00B16D9F">
        <w:t>- No</w:t>
      </w:r>
    </w:p>
    <w:p w14:paraId="09A0D619" w14:textId="753D06D3" w:rsidR="0080061F" w:rsidRDefault="0080061F" w:rsidP="000469A5">
      <w:pPr>
        <w:pStyle w:val="Heading3"/>
      </w:pPr>
      <w:r w:rsidRPr="00AE0C36">
        <w:t xml:space="preserve">Direct reports </w:t>
      </w:r>
      <w:r w:rsidR="00F83EEE" w:rsidRPr="00AE0C36">
        <w:t xml:space="preserve">- </w:t>
      </w:r>
      <w:r w:rsidR="00D073E9">
        <w:t>No</w:t>
      </w:r>
    </w:p>
    <w:p w14:paraId="7A424157" w14:textId="6DF4FD50" w:rsidR="0080061F" w:rsidRDefault="0080061F" w:rsidP="000469A5">
      <w:pPr>
        <w:pStyle w:val="Heading3"/>
      </w:pPr>
      <w:r>
        <w:t xml:space="preserve">Security clearance </w:t>
      </w:r>
      <w:r w:rsidR="00F83EEE">
        <w:t xml:space="preserve">- </w:t>
      </w:r>
      <w:r w:rsidRPr="0074781A">
        <w:t>No</w:t>
      </w:r>
    </w:p>
    <w:p w14:paraId="5AD192A7" w14:textId="386E06D8" w:rsidR="0080061F" w:rsidRPr="0076538D" w:rsidRDefault="0080061F" w:rsidP="000469A5">
      <w:pPr>
        <w:pStyle w:val="Heading3"/>
      </w:pPr>
      <w:r>
        <w:t xml:space="preserve">Children’s worker </w:t>
      </w:r>
      <w:r w:rsidR="00F83EEE">
        <w:t xml:space="preserve">- </w:t>
      </w:r>
      <w:r w:rsidRPr="0074781A">
        <w:t>No</w:t>
      </w:r>
    </w:p>
    <w:p w14:paraId="34F3E7D0" w14:textId="521ABCA0" w:rsidR="0080061F" w:rsidRDefault="0080061F" w:rsidP="0080061F">
      <w:pPr>
        <w:spacing w:after="0" w:line="240" w:lineRule="auto"/>
      </w:pPr>
      <w:r>
        <w:t>Limited ad</w:t>
      </w:r>
      <w:r w:rsidR="00666852">
        <w:t>-</w:t>
      </w:r>
      <w:r>
        <w:t>hoc travel may be required</w:t>
      </w:r>
      <w:r w:rsidR="00666852">
        <w:t>.</w:t>
      </w:r>
    </w:p>
    <w:p w14:paraId="27FE445A" w14:textId="77777777" w:rsidR="00803002" w:rsidRDefault="00803002" w:rsidP="0080061F"/>
    <w:p w14:paraId="5F667520" w14:textId="77777777" w:rsidR="004230ED" w:rsidRDefault="004230ED" w:rsidP="0080061F"/>
    <w:p w14:paraId="78A82DBB" w14:textId="3A2F514A"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D073E9">
        <w:t>August</w:t>
      </w:r>
      <w:r w:rsidR="00F83EEE">
        <w:t xml:space="preserve"> 2025</w:t>
      </w:r>
    </w:p>
    <w:p w14:paraId="01BC106E" w14:textId="77777777" w:rsidR="004230ED" w:rsidRPr="0080061F" w:rsidRDefault="004230ED" w:rsidP="00F83EEE">
      <w:pPr>
        <w:pStyle w:val="subtext"/>
        <w:ind w:left="0"/>
        <w:rPr>
          <w:b w:val="0"/>
          <w:bCs w:val="0"/>
          <w:lang w:eastAsia="en-GB"/>
        </w:rPr>
      </w:pPr>
    </w:p>
    <w:sectPr w:rsidR="004230ED" w:rsidRPr="0080061F" w:rsidSect="00803002">
      <w:headerReference w:type="even" r:id="rId18"/>
      <w:headerReference w:type="default" r:id="rId19"/>
      <w:footerReference w:type="default" r:id="rId20"/>
      <w:headerReference w:type="first" r:id="rId21"/>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E07F" w14:textId="77777777" w:rsidR="00F35D50" w:rsidRDefault="00F35D50" w:rsidP="0077711D">
      <w:pPr>
        <w:spacing w:after="0" w:line="240" w:lineRule="auto"/>
      </w:pPr>
      <w:r>
        <w:separator/>
      </w:r>
    </w:p>
  </w:endnote>
  <w:endnote w:type="continuationSeparator" w:id="0">
    <w:p w14:paraId="69171F7C" w14:textId="77777777" w:rsidR="00F35D50" w:rsidRDefault="00F35D50"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8156F0D"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612BC6">
      <w:t>Clinical Advisor</w:t>
    </w:r>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1FA9" w14:textId="5F0FB5E7" w:rsidR="00803002" w:rsidRPr="00666852" w:rsidRDefault="00F83EEE" w:rsidP="00B16D9F">
    <w:pPr>
      <w:pStyle w:val="Footer"/>
      <w:pBdr>
        <w:top w:val="single" w:sz="4" w:space="1" w:color="auto"/>
      </w:pBdr>
      <w:tabs>
        <w:tab w:val="clear" w:pos="9026"/>
        <w:tab w:val="right" w:pos="10206"/>
      </w:tabs>
    </w:pPr>
    <w:r>
      <w:t>P</w:t>
    </w:r>
    <w:r w:rsidR="00612BC6">
      <w:t>osition Description -</w:t>
    </w:r>
    <w:r w:rsidR="00666852">
      <w:t xml:space="preserve"> Clinical Advisor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38A1" w14:textId="77777777" w:rsidR="00F35D50" w:rsidRDefault="00F35D50" w:rsidP="0077711D">
      <w:pPr>
        <w:spacing w:after="0" w:line="240" w:lineRule="auto"/>
      </w:pPr>
      <w:r>
        <w:separator/>
      </w:r>
    </w:p>
  </w:footnote>
  <w:footnote w:type="continuationSeparator" w:id="0">
    <w:p w14:paraId="737EBDF8" w14:textId="77777777" w:rsidR="00F35D50" w:rsidRDefault="00F35D50"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7286CA31"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7286CA31"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770F6A21" w:rsidR="00DB63D9" w:rsidRPr="00C40B79"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770F6A21" w:rsidR="00DB63D9" w:rsidRPr="00C40B79"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22DA6956"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22DA6956"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A8A900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A56F6"/>
    <w:multiLevelType w:val="multilevel"/>
    <w:tmpl w:val="CB2A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5C2005"/>
    <w:multiLevelType w:val="multilevel"/>
    <w:tmpl w:val="183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8605D3"/>
    <w:multiLevelType w:val="multilevel"/>
    <w:tmpl w:val="1E3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83D0A"/>
    <w:multiLevelType w:val="multilevel"/>
    <w:tmpl w:val="DCC8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69D36D3"/>
    <w:multiLevelType w:val="multilevel"/>
    <w:tmpl w:val="0924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4" w15:restartNumberingAfterBreak="0">
    <w:nsid w:val="38C51737"/>
    <w:multiLevelType w:val="multilevel"/>
    <w:tmpl w:val="88BC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115FFB"/>
    <w:multiLevelType w:val="hybridMultilevel"/>
    <w:tmpl w:val="CA6625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7"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EED730D"/>
    <w:multiLevelType w:val="multilevel"/>
    <w:tmpl w:val="1470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6A5BEB"/>
    <w:multiLevelType w:val="multilevel"/>
    <w:tmpl w:val="031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9B3874"/>
    <w:multiLevelType w:val="multilevel"/>
    <w:tmpl w:val="188E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2C2AF3"/>
    <w:multiLevelType w:val="hybridMultilevel"/>
    <w:tmpl w:val="C890E6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8662E"/>
    <w:multiLevelType w:val="multilevel"/>
    <w:tmpl w:val="9AD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496620">
    <w:abstractNumId w:val="10"/>
  </w:num>
  <w:num w:numId="2" w16cid:durableId="2045134168">
    <w:abstractNumId w:val="1"/>
  </w:num>
  <w:num w:numId="3" w16cid:durableId="1983343402">
    <w:abstractNumId w:val="0"/>
  </w:num>
  <w:num w:numId="4" w16cid:durableId="103235133">
    <w:abstractNumId w:val="7"/>
  </w:num>
  <w:num w:numId="5" w16cid:durableId="1475877034">
    <w:abstractNumId w:val="8"/>
  </w:num>
  <w:num w:numId="6" w16cid:durableId="1783455097">
    <w:abstractNumId w:val="16"/>
  </w:num>
  <w:num w:numId="7" w16cid:durableId="207687743">
    <w:abstractNumId w:val="12"/>
  </w:num>
  <w:num w:numId="8" w16cid:durableId="1865825100">
    <w:abstractNumId w:val="6"/>
  </w:num>
  <w:num w:numId="9" w16cid:durableId="1647054543">
    <w:abstractNumId w:val="11"/>
  </w:num>
  <w:num w:numId="10" w16cid:durableId="1714765484">
    <w:abstractNumId w:val="17"/>
  </w:num>
  <w:num w:numId="11" w16cid:durableId="1760784907">
    <w:abstractNumId w:val="16"/>
  </w:num>
  <w:num w:numId="12" w16cid:durableId="1054232785">
    <w:abstractNumId w:val="3"/>
  </w:num>
  <w:num w:numId="13" w16cid:durableId="318510200">
    <w:abstractNumId w:val="14"/>
  </w:num>
  <w:num w:numId="14" w16cid:durableId="317075985">
    <w:abstractNumId w:val="19"/>
  </w:num>
  <w:num w:numId="15" w16cid:durableId="1238519232">
    <w:abstractNumId w:val="23"/>
  </w:num>
  <w:num w:numId="16" w16cid:durableId="638343790">
    <w:abstractNumId w:val="9"/>
  </w:num>
  <w:num w:numId="17" w16cid:durableId="1798058690">
    <w:abstractNumId w:val="4"/>
  </w:num>
  <w:num w:numId="18" w16cid:durableId="21127126">
    <w:abstractNumId w:val="16"/>
  </w:num>
  <w:num w:numId="19" w16cid:durableId="1892687475">
    <w:abstractNumId w:val="16"/>
  </w:num>
  <w:num w:numId="20" w16cid:durableId="2079083861">
    <w:abstractNumId w:val="18"/>
  </w:num>
  <w:num w:numId="21" w16cid:durableId="1772702017">
    <w:abstractNumId w:val="2"/>
  </w:num>
  <w:num w:numId="22" w16cid:durableId="1517187098">
    <w:abstractNumId w:val="5"/>
  </w:num>
  <w:num w:numId="23" w16cid:durableId="420837397">
    <w:abstractNumId w:val="20"/>
  </w:num>
  <w:num w:numId="24" w16cid:durableId="1464083418">
    <w:abstractNumId w:val="16"/>
  </w:num>
  <w:num w:numId="25" w16cid:durableId="1504780244">
    <w:abstractNumId w:val="16"/>
  </w:num>
  <w:num w:numId="26" w16cid:durableId="1262685793">
    <w:abstractNumId w:val="15"/>
  </w:num>
  <w:num w:numId="27" w16cid:durableId="2145612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3047871">
    <w:abstractNumId w:val="16"/>
  </w:num>
  <w:num w:numId="29" w16cid:durableId="498547921">
    <w:abstractNumId w:val="16"/>
  </w:num>
  <w:num w:numId="30" w16cid:durableId="708989271">
    <w:abstractNumId w:val="22"/>
  </w:num>
  <w:num w:numId="31" w16cid:durableId="300692712">
    <w:abstractNumId w:val="16"/>
  </w:num>
  <w:num w:numId="32" w16cid:durableId="645672446">
    <w:abstractNumId w:val="16"/>
  </w:num>
  <w:num w:numId="33" w16cid:durableId="1447386021">
    <w:abstractNumId w:val="16"/>
  </w:num>
  <w:num w:numId="34" w16cid:durableId="760031275">
    <w:abstractNumId w:val="16"/>
  </w:num>
  <w:num w:numId="35" w16cid:durableId="125860524">
    <w:abstractNumId w:val="21"/>
  </w:num>
  <w:num w:numId="36" w16cid:durableId="2012028530">
    <w:abstractNumId w:val="16"/>
  </w:num>
  <w:num w:numId="37" w16cid:durableId="155871057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26FB3"/>
    <w:rsid w:val="00034336"/>
    <w:rsid w:val="00036868"/>
    <w:rsid w:val="00037CB0"/>
    <w:rsid w:val="00044A34"/>
    <w:rsid w:val="000469A5"/>
    <w:rsid w:val="00066362"/>
    <w:rsid w:val="000710E0"/>
    <w:rsid w:val="00083581"/>
    <w:rsid w:val="00086206"/>
    <w:rsid w:val="000964FE"/>
    <w:rsid w:val="000969AE"/>
    <w:rsid w:val="000A4890"/>
    <w:rsid w:val="000A576B"/>
    <w:rsid w:val="000C1F92"/>
    <w:rsid w:val="000D3019"/>
    <w:rsid w:val="000E11DD"/>
    <w:rsid w:val="000E3BB9"/>
    <w:rsid w:val="001026C0"/>
    <w:rsid w:val="00106AED"/>
    <w:rsid w:val="001101A6"/>
    <w:rsid w:val="001471FB"/>
    <w:rsid w:val="001531DC"/>
    <w:rsid w:val="001643F2"/>
    <w:rsid w:val="00187136"/>
    <w:rsid w:val="001B360A"/>
    <w:rsid w:val="001B7A6B"/>
    <w:rsid w:val="001D0339"/>
    <w:rsid w:val="001D2451"/>
    <w:rsid w:val="001D3744"/>
    <w:rsid w:val="001E120D"/>
    <w:rsid w:val="001E4C53"/>
    <w:rsid w:val="001F2D8F"/>
    <w:rsid w:val="0021397A"/>
    <w:rsid w:val="00213DA6"/>
    <w:rsid w:val="00216302"/>
    <w:rsid w:val="00223BA9"/>
    <w:rsid w:val="00233BCC"/>
    <w:rsid w:val="00236D2D"/>
    <w:rsid w:val="0024413B"/>
    <w:rsid w:val="00245A2B"/>
    <w:rsid w:val="00252382"/>
    <w:rsid w:val="002A3752"/>
    <w:rsid w:val="002A4773"/>
    <w:rsid w:val="002D1C62"/>
    <w:rsid w:val="002D2610"/>
    <w:rsid w:val="002D367B"/>
    <w:rsid w:val="002F16ED"/>
    <w:rsid w:val="00327384"/>
    <w:rsid w:val="00344CB3"/>
    <w:rsid w:val="00354EC2"/>
    <w:rsid w:val="003571EC"/>
    <w:rsid w:val="00387FAC"/>
    <w:rsid w:val="00391476"/>
    <w:rsid w:val="00397220"/>
    <w:rsid w:val="003B0A38"/>
    <w:rsid w:val="003E2869"/>
    <w:rsid w:val="003E3722"/>
    <w:rsid w:val="003F320E"/>
    <w:rsid w:val="00410867"/>
    <w:rsid w:val="004227ED"/>
    <w:rsid w:val="004230ED"/>
    <w:rsid w:val="00426497"/>
    <w:rsid w:val="00427855"/>
    <w:rsid w:val="00445BCE"/>
    <w:rsid w:val="00447DD8"/>
    <w:rsid w:val="00454F25"/>
    <w:rsid w:val="004710B8"/>
    <w:rsid w:val="00471535"/>
    <w:rsid w:val="004879AC"/>
    <w:rsid w:val="004939A3"/>
    <w:rsid w:val="004957D3"/>
    <w:rsid w:val="00495E9D"/>
    <w:rsid w:val="004C342D"/>
    <w:rsid w:val="004C4A94"/>
    <w:rsid w:val="004C73F4"/>
    <w:rsid w:val="004D1E30"/>
    <w:rsid w:val="00533E65"/>
    <w:rsid w:val="005353D6"/>
    <w:rsid w:val="00535D23"/>
    <w:rsid w:val="0055724C"/>
    <w:rsid w:val="0056681E"/>
    <w:rsid w:val="00572AA9"/>
    <w:rsid w:val="00572BC8"/>
    <w:rsid w:val="00595906"/>
    <w:rsid w:val="005B11F9"/>
    <w:rsid w:val="005E0E0E"/>
    <w:rsid w:val="005E25AB"/>
    <w:rsid w:val="005E6935"/>
    <w:rsid w:val="005F453F"/>
    <w:rsid w:val="00612BC6"/>
    <w:rsid w:val="006314CE"/>
    <w:rsid w:val="00631D73"/>
    <w:rsid w:val="006367ED"/>
    <w:rsid w:val="006425A8"/>
    <w:rsid w:val="00654763"/>
    <w:rsid w:val="00666852"/>
    <w:rsid w:val="00681BE3"/>
    <w:rsid w:val="00683B13"/>
    <w:rsid w:val="006B19BD"/>
    <w:rsid w:val="006D0041"/>
    <w:rsid w:val="0070622F"/>
    <w:rsid w:val="007215A0"/>
    <w:rsid w:val="00750747"/>
    <w:rsid w:val="00752F7D"/>
    <w:rsid w:val="00765C7C"/>
    <w:rsid w:val="00770E29"/>
    <w:rsid w:val="0077711D"/>
    <w:rsid w:val="007840AB"/>
    <w:rsid w:val="007858B1"/>
    <w:rsid w:val="007A347B"/>
    <w:rsid w:val="007A57E3"/>
    <w:rsid w:val="007B201A"/>
    <w:rsid w:val="007C2143"/>
    <w:rsid w:val="007F3ACD"/>
    <w:rsid w:val="0080061F"/>
    <w:rsid w:val="00801046"/>
    <w:rsid w:val="0080133F"/>
    <w:rsid w:val="00803002"/>
    <w:rsid w:val="00804693"/>
    <w:rsid w:val="0080498F"/>
    <w:rsid w:val="008276B1"/>
    <w:rsid w:val="00860654"/>
    <w:rsid w:val="008C20D5"/>
    <w:rsid w:val="008C36AF"/>
    <w:rsid w:val="008E5B74"/>
    <w:rsid w:val="009032F3"/>
    <w:rsid w:val="0090333D"/>
    <w:rsid w:val="00903467"/>
    <w:rsid w:val="00906EAA"/>
    <w:rsid w:val="009136F6"/>
    <w:rsid w:val="00923421"/>
    <w:rsid w:val="00965C35"/>
    <w:rsid w:val="00970DD2"/>
    <w:rsid w:val="00974432"/>
    <w:rsid w:val="0099555E"/>
    <w:rsid w:val="009A077C"/>
    <w:rsid w:val="009D15F1"/>
    <w:rsid w:val="009D2B10"/>
    <w:rsid w:val="00A01EF4"/>
    <w:rsid w:val="00A2199C"/>
    <w:rsid w:val="00A43896"/>
    <w:rsid w:val="00A43F21"/>
    <w:rsid w:val="00A528E5"/>
    <w:rsid w:val="00A6244E"/>
    <w:rsid w:val="00A678E1"/>
    <w:rsid w:val="00A91198"/>
    <w:rsid w:val="00A94B22"/>
    <w:rsid w:val="00AA0F41"/>
    <w:rsid w:val="00AE0C36"/>
    <w:rsid w:val="00B02417"/>
    <w:rsid w:val="00B16D9F"/>
    <w:rsid w:val="00B22C3B"/>
    <w:rsid w:val="00B22D42"/>
    <w:rsid w:val="00B41635"/>
    <w:rsid w:val="00B422DE"/>
    <w:rsid w:val="00B52748"/>
    <w:rsid w:val="00B5357A"/>
    <w:rsid w:val="00B540B0"/>
    <w:rsid w:val="00B80C21"/>
    <w:rsid w:val="00BA65B0"/>
    <w:rsid w:val="00BD7AE1"/>
    <w:rsid w:val="00BE3B72"/>
    <w:rsid w:val="00BF3866"/>
    <w:rsid w:val="00BF3C37"/>
    <w:rsid w:val="00BF707D"/>
    <w:rsid w:val="00C00225"/>
    <w:rsid w:val="00C10C35"/>
    <w:rsid w:val="00C16761"/>
    <w:rsid w:val="00C40582"/>
    <w:rsid w:val="00C4089F"/>
    <w:rsid w:val="00C40B79"/>
    <w:rsid w:val="00C503A7"/>
    <w:rsid w:val="00C5215F"/>
    <w:rsid w:val="00CB4A28"/>
    <w:rsid w:val="00CE1008"/>
    <w:rsid w:val="00CE1679"/>
    <w:rsid w:val="00CF5203"/>
    <w:rsid w:val="00CF69DA"/>
    <w:rsid w:val="00D073E9"/>
    <w:rsid w:val="00D26545"/>
    <w:rsid w:val="00D34701"/>
    <w:rsid w:val="00D34EA0"/>
    <w:rsid w:val="00D637C3"/>
    <w:rsid w:val="00D65531"/>
    <w:rsid w:val="00D8140D"/>
    <w:rsid w:val="00D9390A"/>
    <w:rsid w:val="00D95058"/>
    <w:rsid w:val="00DB63D9"/>
    <w:rsid w:val="00DD3676"/>
    <w:rsid w:val="00DD62A5"/>
    <w:rsid w:val="00DD6907"/>
    <w:rsid w:val="00DD7526"/>
    <w:rsid w:val="00DE3537"/>
    <w:rsid w:val="00E05130"/>
    <w:rsid w:val="00E05FAA"/>
    <w:rsid w:val="00E22E32"/>
    <w:rsid w:val="00E30586"/>
    <w:rsid w:val="00E41044"/>
    <w:rsid w:val="00E435E2"/>
    <w:rsid w:val="00E43B69"/>
    <w:rsid w:val="00E447AD"/>
    <w:rsid w:val="00E4584F"/>
    <w:rsid w:val="00E671C3"/>
    <w:rsid w:val="00E90142"/>
    <w:rsid w:val="00E9269E"/>
    <w:rsid w:val="00EB0E78"/>
    <w:rsid w:val="00EC177D"/>
    <w:rsid w:val="00EC40E7"/>
    <w:rsid w:val="00ED0C59"/>
    <w:rsid w:val="00ED1083"/>
    <w:rsid w:val="00ED6085"/>
    <w:rsid w:val="00ED73E8"/>
    <w:rsid w:val="00EF3676"/>
    <w:rsid w:val="00F05841"/>
    <w:rsid w:val="00F06EE8"/>
    <w:rsid w:val="00F071B6"/>
    <w:rsid w:val="00F07349"/>
    <w:rsid w:val="00F113EF"/>
    <w:rsid w:val="00F12474"/>
    <w:rsid w:val="00F126F3"/>
    <w:rsid w:val="00F22AE5"/>
    <w:rsid w:val="00F330C5"/>
    <w:rsid w:val="00F35D50"/>
    <w:rsid w:val="00F620CB"/>
    <w:rsid w:val="00F72EF0"/>
    <w:rsid w:val="00F829C0"/>
    <w:rsid w:val="00F829F6"/>
    <w:rsid w:val="00F83EEE"/>
    <w:rsid w:val="00F94AEC"/>
    <w:rsid w:val="00FA72F5"/>
    <w:rsid w:val="00FD0A77"/>
    <w:rsid w:val="00FD13BE"/>
    <w:rsid w:val="00FF6182"/>
    <w:rsid w:val="0204B6ED"/>
    <w:rsid w:val="0477F5E9"/>
    <w:rsid w:val="08BDDDD6"/>
    <w:rsid w:val="24DF270B"/>
    <w:rsid w:val="2584CEEC"/>
    <w:rsid w:val="27FF33E6"/>
    <w:rsid w:val="2E4DDEEC"/>
    <w:rsid w:val="4230694A"/>
    <w:rsid w:val="4AE23A3C"/>
    <w:rsid w:val="510A448C"/>
    <w:rsid w:val="5F9E966B"/>
    <w:rsid w:val="61F88E5E"/>
    <w:rsid w:val="66968F48"/>
    <w:rsid w:val="79CBA68E"/>
    <w:rsid w:val="7A11FF33"/>
    <w:rsid w:val="7A6CCF59"/>
    <w:rsid w:val="7CEE0EB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426497"/>
  </w:style>
  <w:style w:type="character" w:customStyle="1" w:styleId="eop">
    <w:name w:val="eop"/>
    <w:basedOn w:val="DefaultParagraphFont"/>
    <w:rsid w:val="00426497"/>
  </w:style>
  <w:style w:type="paragraph" w:customStyle="1" w:styleId="paragraph">
    <w:name w:val="paragraph"/>
    <w:basedOn w:val="Normal"/>
    <w:rsid w:val="00F83EEE"/>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4180">
      <w:bodyDiv w:val="1"/>
      <w:marLeft w:val="0"/>
      <w:marRight w:val="0"/>
      <w:marTop w:val="0"/>
      <w:marBottom w:val="0"/>
      <w:divBdr>
        <w:top w:val="none" w:sz="0" w:space="0" w:color="auto"/>
        <w:left w:val="none" w:sz="0" w:space="0" w:color="auto"/>
        <w:bottom w:val="none" w:sz="0" w:space="0" w:color="auto"/>
        <w:right w:val="none" w:sz="0" w:space="0" w:color="auto"/>
      </w:divBdr>
    </w:div>
    <w:div w:id="1161000850">
      <w:bodyDiv w:val="1"/>
      <w:marLeft w:val="0"/>
      <w:marRight w:val="0"/>
      <w:marTop w:val="0"/>
      <w:marBottom w:val="0"/>
      <w:divBdr>
        <w:top w:val="none" w:sz="0" w:space="0" w:color="auto"/>
        <w:left w:val="none" w:sz="0" w:space="0" w:color="auto"/>
        <w:bottom w:val="none" w:sz="0" w:space="0" w:color="auto"/>
        <w:right w:val="none" w:sz="0" w:space="0" w:color="auto"/>
      </w:divBdr>
    </w:div>
    <w:div w:id="174563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243e55-ded2-485f-80a9-8f7961e88a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D4BD0F76F94479539CDC6B184A1E8" ma:contentTypeVersion="11" ma:contentTypeDescription="Create a new document." ma:contentTypeScope="" ma:versionID="d769674ada70af074bb57a58dbf3aabc">
  <xsd:schema xmlns:xsd="http://www.w3.org/2001/XMLSchema" xmlns:xs="http://www.w3.org/2001/XMLSchema" xmlns:p="http://schemas.microsoft.com/office/2006/metadata/properties" xmlns:ns1="http://schemas.microsoft.com/sharepoint/v3" xmlns:ns2="28243e55-ded2-485f-80a9-8f7961e88a71" targetNamespace="http://schemas.microsoft.com/office/2006/metadata/properties" ma:root="true" ma:fieldsID="272641286f6332da2b530af060f77d7c" ns1:_="" ns2:_="">
    <xsd:import namespace="http://schemas.microsoft.com/sharepoint/v3"/>
    <xsd:import namespace="28243e55-ded2-485f-80a9-8f7961e88a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3e55-ded2-485f-80a9-8f7961e88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2.xml><?xml version="1.0" encoding="utf-8"?>
<ds:datastoreItem xmlns:ds="http://schemas.openxmlformats.org/officeDocument/2006/customXml" ds:itemID="{7EE5A2CA-AD18-4EBE-8947-E54196F3E044}">
  <ds:schemaRefs>
    <ds:schemaRef ds:uri="http://schemas.microsoft.com/office/2006/metadata/properties"/>
    <ds:schemaRef ds:uri="http://schemas.microsoft.com/office/infopath/2007/PartnerControls"/>
    <ds:schemaRef ds:uri="http://schemas.microsoft.com/sharepoint/v3"/>
    <ds:schemaRef ds:uri="28243e55-ded2-485f-80a9-8f7961e88a71"/>
  </ds:schemaRefs>
</ds:datastoreItem>
</file>

<file path=customXml/itemProps3.xml><?xml version="1.0" encoding="utf-8"?>
<ds:datastoreItem xmlns:ds="http://schemas.openxmlformats.org/officeDocument/2006/customXml" ds:itemID="{31FEFE5C-10A6-462E-97E5-0E897B5C015F}">
  <ds:schemaRefs>
    <ds:schemaRef ds:uri="http://schemas.microsoft.com/sharepoint/v3/contenttype/forms"/>
  </ds:schemaRefs>
</ds:datastoreItem>
</file>

<file path=customXml/itemProps4.xml><?xml version="1.0" encoding="utf-8"?>
<ds:datastoreItem xmlns:ds="http://schemas.openxmlformats.org/officeDocument/2006/customXml" ds:itemID="{D1F2244B-26B9-4516-9863-66EADD5E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243e55-ded2-485f-80a9-8f7961e88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2025-09-10T03:10:00Z</dcterms:created>
  <dcterms:modified xsi:type="dcterms:W3CDTF">2025-09-10T22:36:00Z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0x01010063DD4BD0F76F94479539CDC6B184A1E8</vt:lpwstr>
  </property>
  <property fmtid="{D5CDD505-2E9C-101B-9397-08002B2CF9AE}" pid="13" name="_dlc_DocIdItemGuid">
    <vt:lpwstr>46799dd1-a667-4fea-afd8-2e41d976ac14</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