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57CC8759">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34323E9C" w:rsidR="00FD13BE" w:rsidRDefault="00142D0F" w:rsidP="004939A3">
      <w:pPr>
        <w:pStyle w:val="Heading1"/>
        <w:spacing w:after="120"/>
        <w:ind w:left="142"/>
        <w:rPr>
          <w:color w:val="FFFFFF" w:themeColor="background1"/>
          <w:lang w:val="en-NZ"/>
        </w:rPr>
      </w:pPr>
      <w:r>
        <w:rPr>
          <w:color w:val="FFFFFF" w:themeColor="background1"/>
          <w:lang w:val="en-NZ"/>
        </w:rPr>
        <w:t>Advisor</w:t>
      </w:r>
      <w:r w:rsidR="002B49B2">
        <w:rPr>
          <w:color w:val="FFFFFF" w:themeColor="background1"/>
          <w:lang w:val="en-NZ"/>
        </w:rPr>
        <w:t xml:space="preserve"> (</w:t>
      </w:r>
      <w:r w:rsidR="00F95F37">
        <w:rPr>
          <w:color w:val="FFFFFF" w:themeColor="background1"/>
          <w:lang w:val="en-NZ"/>
        </w:rPr>
        <w:t>Commissioning</w:t>
      </w:r>
      <w:r w:rsidR="002B49B2">
        <w:rPr>
          <w:color w:val="FFFFFF" w:themeColor="background1"/>
          <w:lang w:val="en-NZ"/>
        </w:rPr>
        <w:t>)</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26487"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4058A"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6464A"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836B5"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B6BC3"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E7102"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A9FBB"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0111F"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46B2B"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proofErr w:type="gramStart"/>
      <w:r w:rsidRPr="00E755B1">
        <w:t>detail</w:t>
      </w:r>
      <w:proofErr w:type="gramEnd"/>
    </w:p>
    <w:p w14:paraId="1B961415" w14:textId="77777777" w:rsidR="0080061F" w:rsidRDefault="0080061F" w:rsidP="0080061F">
      <w:pPr>
        <w:pStyle w:val="Heading3"/>
      </w:pPr>
      <w:r>
        <w:t>Overview of position</w:t>
      </w:r>
    </w:p>
    <w:p w14:paraId="7EF78F11" w14:textId="21EBC464" w:rsidR="00142D0F" w:rsidRDefault="00142D0F" w:rsidP="0080061F">
      <w:pPr>
        <w:pStyle w:val="Heading3"/>
        <w:rPr>
          <w:rFonts w:eastAsia="Calibri"/>
          <w:b w:val="0"/>
          <w:sz w:val="20"/>
          <w:szCs w:val="22"/>
          <w:lang w:eastAsia="en-US"/>
        </w:rPr>
      </w:pPr>
      <w:r>
        <w:rPr>
          <w:rFonts w:eastAsia="Calibri"/>
          <w:b w:val="0"/>
          <w:sz w:val="20"/>
          <w:szCs w:val="22"/>
          <w:lang w:eastAsia="en-US"/>
        </w:rPr>
        <w:t>This Advisor role s</w:t>
      </w:r>
      <w:r w:rsidRPr="00142D0F">
        <w:rPr>
          <w:rFonts w:eastAsia="Calibri"/>
          <w:b w:val="0"/>
          <w:sz w:val="20"/>
          <w:szCs w:val="22"/>
          <w:lang w:eastAsia="en-US"/>
        </w:rPr>
        <w:t>upport</w:t>
      </w:r>
      <w:r>
        <w:rPr>
          <w:rFonts w:eastAsia="Calibri"/>
          <w:b w:val="0"/>
          <w:sz w:val="20"/>
          <w:szCs w:val="22"/>
          <w:lang w:eastAsia="en-US"/>
        </w:rPr>
        <w:t>s</w:t>
      </w:r>
      <w:r w:rsidRPr="00142D0F">
        <w:rPr>
          <w:rFonts w:eastAsia="Calibri"/>
          <w:b w:val="0"/>
          <w:sz w:val="20"/>
          <w:szCs w:val="22"/>
          <w:lang w:eastAsia="en-US"/>
        </w:rPr>
        <w:t xml:space="preserve"> the delivery of commissioning activities by providing high-quality research, analysis, and </w:t>
      </w:r>
      <w:r w:rsidR="00DD0595">
        <w:rPr>
          <w:rFonts w:eastAsia="Calibri"/>
          <w:b w:val="0"/>
          <w:sz w:val="20"/>
          <w:szCs w:val="22"/>
          <w:lang w:eastAsia="en-US"/>
        </w:rPr>
        <w:t>advisory support</w:t>
      </w:r>
      <w:r w:rsidR="00DD0595" w:rsidRPr="00142D0F">
        <w:rPr>
          <w:rFonts w:eastAsia="Calibri"/>
          <w:b w:val="0"/>
          <w:sz w:val="20"/>
          <w:szCs w:val="22"/>
          <w:lang w:eastAsia="en-US"/>
        </w:rPr>
        <w:t xml:space="preserve"> </w:t>
      </w:r>
      <w:r w:rsidRPr="00142D0F">
        <w:rPr>
          <w:rFonts w:eastAsia="Calibri"/>
          <w:b w:val="0"/>
          <w:sz w:val="20"/>
          <w:szCs w:val="22"/>
          <w:lang w:eastAsia="en-US"/>
        </w:rPr>
        <w:t>to the category management</w:t>
      </w:r>
      <w:r w:rsidR="00F842D3">
        <w:rPr>
          <w:rFonts w:eastAsia="Calibri"/>
          <w:b w:val="0"/>
          <w:sz w:val="20"/>
          <w:szCs w:val="22"/>
          <w:lang w:eastAsia="en-US"/>
        </w:rPr>
        <w:t xml:space="preserve">, </w:t>
      </w:r>
      <w:proofErr w:type="gramStart"/>
      <w:r w:rsidR="00F842D3">
        <w:rPr>
          <w:rFonts w:eastAsia="Calibri"/>
          <w:b w:val="0"/>
          <w:sz w:val="20"/>
          <w:szCs w:val="22"/>
          <w:lang w:eastAsia="en-US"/>
        </w:rPr>
        <w:t>procurement</w:t>
      </w:r>
      <w:proofErr w:type="gramEnd"/>
      <w:r w:rsidR="00F842D3">
        <w:rPr>
          <w:rFonts w:eastAsia="Calibri"/>
          <w:b w:val="0"/>
          <w:sz w:val="20"/>
          <w:szCs w:val="22"/>
          <w:lang w:eastAsia="en-US"/>
        </w:rPr>
        <w:t xml:space="preserve"> and contracts teams.</w:t>
      </w:r>
      <w:r w:rsidRPr="00142D0F">
        <w:rPr>
          <w:rFonts w:eastAsia="Calibri"/>
          <w:b w:val="0"/>
          <w:sz w:val="20"/>
          <w:szCs w:val="22"/>
          <w:lang w:eastAsia="en-US"/>
        </w:rPr>
        <w:t xml:space="preserve"> </w:t>
      </w:r>
    </w:p>
    <w:p w14:paraId="6558D3F3" w14:textId="01636202" w:rsidR="00142D0F" w:rsidRDefault="00142D0F" w:rsidP="0080061F">
      <w:pPr>
        <w:pStyle w:val="Heading3"/>
        <w:rPr>
          <w:rFonts w:eastAsia="Calibri"/>
          <w:b w:val="0"/>
          <w:sz w:val="20"/>
          <w:szCs w:val="22"/>
          <w:lang w:eastAsia="en-US"/>
        </w:rPr>
      </w:pPr>
      <w:r w:rsidRPr="00142D0F">
        <w:rPr>
          <w:rFonts w:eastAsia="Calibri"/>
          <w:b w:val="0"/>
          <w:sz w:val="20"/>
          <w:szCs w:val="22"/>
          <w:lang w:eastAsia="en-US"/>
        </w:rPr>
        <w:t xml:space="preserve">The Advisor plays a key role in ensuring </w:t>
      </w:r>
      <w:r w:rsidR="00F842D3">
        <w:rPr>
          <w:rFonts w:eastAsia="Calibri"/>
          <w:b w:val="0"/>
          <w:sz w:val="20"/>
          <w:szCs w:val="22"/>
          <w:lang w:eastAsia="en-US"/>
        </w:rPr>
        <w:t>commissioning</w:t>
      </w:r>
      <w:r w:rsidRPr="00142D0F">
        <w:rPr>
          <w:rFonts w:eastAsia="Calibri"/>
          <w:b w:val="0"/>
          <w:sz w:val="20"/>
          <w:szCs w:val="22"/>
          <w:lang w:eastAsia="en-US"/>
        </w:rPr>
        <w:t xml:space="preserve"> processes are robust, compliant, and efficient, contributing to the achievement of organisational objectives. </w:t>
      </w:r>
    </w:p>
    <w:p w14:paraId="3CB49AB5" w14:textId="5823502F" w:rsidR="00142D0F" w:rsidRPr="00142D0F" w:rsidRDefault="00142D0F" w:rsidP="0080061F">
      <w:pPr>
        <w:pStyle w:val="Heading3"/>
        <w:rPr>
          <w:rFonts w:eastAsia="Calibri"/>
          <w:b w:val="0"/>
          <w:sz w:val="20"/>
          <w:szCs w:val="22"/>
          <w:lang w:eastAsia="en-US"/>
        </w:rPr>
      </w:pPr>
      <w:r w:rsidRPr="00142D0F">
        <w:rPr>
          <w:rFonts w:eastAsia="Calibri"/>
          <w:b w:val="0"/>
          <w:sz w:val="20"/>
          <w:szCs w:val="22"/>
          <w:lang w:eastAsia="en-US"/>
        </w:rPr>
        <w:t xml:space="preserve">This role also supports continuous improvement by identifying opportunities to streamline processes and enhance </w:t>
      </w:r>
      <w:r w:rsidR="00F842D3">
        <w:rPr>
          <w:rFonts w:eastAsia="Calibri"/>
          <w:b w:val="0"/>
          <w:sz w:val="20"/>
          <w:szCs w:val="22"/>
          <w:lang w:eastAsia="en-US"/>
        </w:rPr>
        <w:t xml:space="preserve">commissioning </w:t>
      </w:r>
      <w:r w:rsidRPr="00142D0F">
        <w:rPr>
          <w:rFonts w:eastAsia="Calibri"/>
          <w:b w:val="0"/>
          <w:sz w:val="20"/>
          <w:szCs w:val="22"/>
          <w:lang w:eastAsia="en-US"/>
        </w:rPr>
        <w:t xml:space="preserve">outcomes, while building foundational </w:t>
      </w:r>
      <w:r w:rsidR="00F842D3">
        <w:rPr>
          <w:rFonts w:eastAsia="Calibri"/>
          <w:b w:val="0"/>
          <w:sz w:val="20"/>
          <w:szCs w:val="22"/>
          <w:lang w:eastAsia="en-US"/>
        </w:rPr>
        <w:t>commissioning</w:t>
      </w:r>
      <w:r w:rsidRPr="00142D0F">
        <w:rPr>
          <w:rFonts w:eastAsia="Calibri"/>
          <w:b w:val="0"/>
          <w:sz w:val="20"/>
          <w:szCs w:val="22"/>
          <w:lang w:eastAsia="en-US"/>
        </w:rPr>
        <w:t xml:space="preserve"> capability across the team. </w:t>
      </w:r>
    </w:p>
    <w:p w14:paraId="2EC18287" w14:textId="2CBF29D5" w:rsidR="0080061F" w:rsidRPr="00A70B36" w:rsidRDefault="0080061F" w:rsidP="0080061F">
      <w:pPr>
        <w:pStyle w:val="Heading3"/>
      </w:pPr>
      <w:r w:rsidRPr="00A70B36">
        <w:t>Location</w:t>
      </w:r>
    </w:p>
    <w:p w14:paraId="50B953AD" w14:textId="38CE29B8" w:rsidR="0080061F" w:rsidRDefault="00C50C48" w:rsidP="0080061F">
      <w:r>
        <w:t>Various</w:t>
      </w:r>
    </w:p>
    <w:p w14:paraId="70CBFD7E" w14:textId="77777777" w:rsidR="0080061F" w:rsidRDefault="0080061F" w:rsidP="0080061F">
      <w:pPr>
        <w:pStyle w:val="Heading3"/>
      </w:pPr>
      <w:r>
        <w:t>Reports to</w:t>
      </w:r>
    </w:p>
    <w:p w14:paraId="3BD35AB1" w14:textId="34D7C7DC" w:rsidR="0080061F" w:rsidRDefault="00142D0F" w:rsidP="0080061F">
      <w:pPr>
        <w:spacing w:after="0" w:line="240" w:lineRule="auto"/>
      </w:pPr>
      <w:r>
        <w:t>Director Commissioning</w:t>
      </w:r>
    </w:p>
    <w:p w14:paraId="364B1823" w14:textId="77777777" w:rsidR="0080061F" w:rsidRDefault="0080061F" w:rsidP="0055724C">
      <w:pPr>
        <w:pStyle w:val="Heading2"/>
        <w:spacing w:before="360"/>
      </w:pPr>
      <w:r w:rsidRPr="00776B90">
        <w:t>Key</w:t>
      </w:r>
      <w:r>
        <w:t xml:space="preserve"> </w:t>
      </w:r>
      <w:r w:rsidRPr="00B27E44">
        <w:t>responsibilities</w:t>
      </w:r>
    </w:p>
    <w:p w14:paraId="45D2E6D9" w14:textId="77777777" w:rsidR="00C40746" w:rsidRDefault="00C40746" w:rsidP="00C40746">
      <w:pPr>
        <w:pStyle w:val="Bullet1"/>
        <w:numPr>
          <w:ilvl w:val="0"/>
          <w:numId w:val="2"/>
        </w:numPr>
        <w:tabs>
          <w:tab w:val="clear" w:pos="454"/>
        </w:tabs>
        <w:spacing w:before="60" w:after="60"/>
      </w:pPr>
      <w:r>
        <w:t>Proactively provides high-quality, timely advice and analysis.</w:t>
      </w:r>
    </w:p>
    <w:p w14:paraId="0ADA643A" w14:textId="77777777" w:rsidR="00C40746" w:rsidRDefault="00C40746" w:rsidP="00C40746">
      <w:pPr>
        <w:pStyle w:val="Bullet1"/>
        <w:numPr>
          <w:ilvl w:val="0"/>
          <w:numId w:val="2"/>
        </w:numPr>
        <w:tabs>
          <w:tab w:val="clear" w:pos="454"/>
        </w:tabs>
        <w:spacing w:before="60" w:after="60"/>
      </w:pPr>
      <w:r w:rsidRPr="001D40E5">
        <w:t>Provides proactive support to the team and keeps fully up to date and aware of issues and developments.</w:t>
      </w:r>
    </w:p>
    <w:p w14:paraId="030E8951" w14:textId="2E9FC988" w:rsidR="00ED7E03" w:rsidRPr="00ED7E03" w:rsidRDefault="00ED7E03" w:rsidP="00C40746">
      <w:pPr>
        <w:pStyle w:val="Bullet1"/>
        <w:numPr>
          <w:ilvl w:val="0"/>
          <w:numId w:val="2"/>
        </w:numPr>
        <w:tabs>
          <w:tab w:val="clear" w:pos="454"/>
        </w:tabs>
        <w:spacing w:before="60" w:after="60"/>
      </w:pPr>
      <w:r w:rsidRPr="00142D0F">
        <w:t xml:space="preserve">Provide </w:t>
      </w:r>
      <w:r>
        <w:t>advisory</w:t>
      </w:r>
      <w:r w:rsidRPr="00142D0F">
        <w:t xml:space="preserve"> support to the category management team, </w:t>
      </w:r>
      <w:r>
        <w:rPr>
          <w:rFonts w:eastAsiaTheme="minorEastAsia" w:hint="eastAsia"/>
          <w:lang w:eastAsia="zh-CN"/>
        </w:rPr>
        <w:t>ensuring smooth coordination of activities across the commissioning lifecycle.</w:t>
      </w:r>
    </w:p>
    <w:p w14:paraId="2F7756DE" w14:textId="49EA68B8" w:rsidR="00ED7E03" w:rsidRPr="00ED7E03" w:rsidRDefault="00ED7E03" w:rsidP="00ED7E03">
      <w:pPr>
        <w:pStyle w:val="Bullet1"/>
        <w:numPr>
          <w:ilvl w:val="0"/>
          <w:numId w:val="2"/>
        </w:numPr>
        <w:tabs>
          <w:tab w:val="clear" w:pos="454"/>
        </w:tabs>
        <w:spacing w:before="60" w:after="60"/>
      </w:pPr>
      <w:r w:rsidRPr="00142D0F">
        <w:t xml:space="preserve">Support all stages of the </w:t>
      </w:r>
      <w:r>
        <w:t>commissioning</w:t>
      </w:r>
      <w:r w:rsidRPr="00142D0F">
        <w:t xml:space="preserve"> lifecycle, including </w:t>
      </w:r>
      <w:r>
        <w:t xml:space="preserve">analysis of evidence and insights; design, planning and </w:t>
      </w:r>
      <w:proofErr w:type="spellStart"/>
      <w:r>
        <w:t>prioritisation</w:t>
      </w:r>
      <w:proofErr w:type="spellEnd"/>
      <w:r>
        <w:t xml:space="preserve">; decision gate – investment; procuring services for outcomes; delivery; measurement and monitoring; evaluation, impact analysis and performance management; and dissemination of knowledge and translation into practice. </w:t>
      </w:r>
    </w:p>
    <w:p w14:paraId="426AB002" w14:textId="4AC37F9E" w:rsidR="00C40746" w:rsidRDefault="00C40746" w:rsidP="00C40746">
      <w:pPr>
        <w:pStyle w:val="Bullet1"/>
        <w:numPr>
          <w:ilvl w:val="0"/>
          <w:numId w:val="2"/>
        </w:numPr>
        <w:tabs>
          <w:tab w:val="clear" w:pos="454"/>
        </w:tabs>
        <w:spacing w:before="60" w:after="60"/>
      </w:pPr>
      <w:r w:rsidRPr="001D40E5">
        <w:t>Translate</w:t>
      </w:r>
      <w:r>
        <w:t>s</w:t>
      </w:r>
      <w:r w:rsidRPr="001D40E5">
        <w:t xml:space="preserve"> </w:t>
      </w:r>
      <w:r>
        <w:t xml:space="preserve">commissioning </w:t>
      </w:r>
      <w:r w:rsidRPr="001D40E5">
        <w:t>thinking into practical actions</w:t>
      </w:r>
      <w:r>
        <w:t xml:space="preserve"> across the commissioning lifecycle</w:t>
      </w:r>
      <w:r w:rsidRPr="001D40E5">
        <w:t>.</w:t>
      </w:r>
    </w:p>
    <w:p w14:paraId="48B02956" w14:textId="11E5944F" w:rsidR="00142D0F" w:rsidRPr="00142D0F" w:rsidRDefault="00142D0F" w:rsidP="00142D0F">
      <w:pPr>
        <w:pStyle w:val="Bullet1"/>
        <w:numPr>
          <w:ilvl w:val="0"/>
          <w:numId w:val="2"/>
        </w:numPr>
        <w:tabs>
          <w:tab w:val="clear" w:pos="454"/>
        </w:tabs>
        <w:spacing w:before="60" w:after="60"/>
      </w:pPr>
      <w:r w:rsidRPr="00142D0F">
        <w:t xml:space="preserve">Assist in the preparation, review, and administration of </w:t>
      </w:r>
      <w:r w:rsidR="00F842D3">
        <w:t>commissioning</w:t>
      </w:r>
      <w:r w:rsidRPr="00142D0F">
        <w:t xml:space="preserve"> </w:t>
      </w:r>
      <w:proofErr w:type="gramStart"/>
      <w:r w:rsidRPr="00142D0F">
        <w:t>documentatio</w:t>
      </w:r>
      <w:r w:rsidR="00774520">
        <w:t>n</w:t>
      </w:r>
      <w:proofErr w:type="gramEnd"/>
    </w:p>
    <w:p w14:paraId="316A8005" w14:textId="678B51A1" w:rsidR="00C40746" w:rsidRDefault="00C40746" w:rsidP="00C40746">
      <w:pPr>
        <w:pStyle w:val="Bullet1"/>
        <w:numPr>
          <w:ilvl w:val="0"/>
          <w:numId w:val="2"/>
        </w:numPr>
        <w:tabs>
          <w:tab w:val="clear" w:pos="454"/>
        </w:tabs>
        <w:spacing w:before="60" w:after="60"/>
      </w:pPr>
      <w:proofErr w:type="spellStart"/>
      <w:r w:rsidRPr="001D40E5">
        <w:t>Analyse</w:t>
      </w:r>
      <w:proofErr w:type="spellEnd"/>
      <w:r w:rsidRPr="001D40E5">
        <w:t xml:space="preserve"> and review all available information and </w:t>
      </w:r>
      <w:proofErr w:type="gramStart"/>
      <w:r w:rsidRPr="001D40E5">
        <w:t>recommend</w:t>
      </w:r>
      <w:r>
        <w:t>s</w:t>
      </w:r>
      <w:proofErr w:type="gramEnd"/>
      <w:r w:rsidRPr="001D40E5">
        <w:t xml:space="preserve"> options for planning and implementation</w:t>
      </w:r>
      <w:r>
        <w:t>, p</w:t>
      </w:r>
      <w:r w:rsidRPr="001D40E5">
        <w:t>resent</w:t>
      </w:r>
      <w:r>
        <w:t>ing</w:t>
      </w:r>
      <w:r w:rsidRPr="001D40E5">
        <w:t xml:space="preserve"> findings </w:t>
      </w:r>
      <w:r>
        <w:t xml:space="preserve">in reports or memo formats as required. </w:t>
      </w:r>
    </w:p>
    <w:p w14:paraId="40100003" w14:textId="2D448BF1" w:rsidR="00142D0F" w:rsidRPr="00142D0F" w:rsidRDefault="00142D0F" w:rsidP="00142D0F">
      <w:pPr>
        <w:pStyle w:val="Bullet1"/>
        <w:numPr>
          <w:ilvl w:val="0"/>
          <w:numId w:val="2"/>
        </w:numPr>
        <w:tabs>
          <w:tab w:val="clear" w:pos="454"/>
        </w:tabs>
        <w:spacing w:before="60" w:after="60"/>
      </w:pPr>
      <w:r w:rsidRPr="00142D0F">
        <w:t xml:space="preserve">Maintain accurate and up-to-date </w:t>
      </w:r>
      <w:r w:rsidR="00F842D3">
        <w:t>commissioning</w:t>
      </w:r>
      <w:r w:rsidRPr="00142D0F">
        <w:t xml:space="preserve"> records, ensuring data integrity and supporting effective reporting and audit processes. </w:t>
      </w:r>
    </w:p>
    <w:p w14:paraId="052D9484" w14:textId="482497A4" w:rsidR="00142D0F" w:rsidRPr="00142D0F" w:rsidRDefault="00142D0F" w:rsidP="00142D0F">
      <w:pPr>
        <w:pStyle w:val="Bullet1"/>
        <w:numPr>
          <w:ilvl w:val="0"/>
          <w:numId w:val="2"/>
        </w:numPr>
        <w:tabs>
          <w:tab w:val="clear" w:pos="454"/>
        </w:tabs>
        <w:spacing w:before="60" w:after="60"/>
      </w:pPr>
      <w:r w:rsidRPr="00142D0F">
        <w:t xml:space="preserve">Collaborate with internal stakeholders to clarify requirements, gather information, and ensure </w:t>
      </w:r>
      <w:r w:rsidR="00F842D3">
        <w:t>commissioning</w:t>
      </w:r>
      <w:r w:rsidRPr="00142D0F">
        <w:t xml:space="preserve"> activities align with business needs. </w:t>
      </w:r>
    </w:p>
    <w:p w14:paraId="40A73EAE" w14:textId="77777777" w:rsidR="00142D0F" w:rsidRPr="00142D0F" w:rsidRDefault="00142D0F" w:rsidP="00142D0F">
      <w:pPr>
        <w:pStyle w:val="Bullet1"/>
        <w:numPr>
          <w:ilvl w:val="0"/>
          <w:numId w:val="2"/>
        </w:numPr>
        <w:tabs>
          <w:tab w:val="clear" w:pos="454"/>
        </w:tabs>
        <w:spacing w:before="60" w:after="60"/>
      </w:pPr>
      <w:r w:rsidRPr="00142D0F">
        <w:t>Contribute to the identification and implementation of process improvements, supporting the team’s commitment to continuous improvement and best practice. </w:t>
      </w:r>
    </w:p>
    <w:p w14:paraId="6B1C71EC" w14:textId="4BB0F6A2" w:rsidR="00142D0F" w:rsidRDefault="00142D0F" w:rsidP="00142D0F">
      <w:pPr>
        <w:pStyle w:val="Bullet1"/>
        <w:numPr>
          <w:ilvl w:val="0"/>
          <w:numId w:val="2"/>
        </w:numPr>
        <w:tabs>
          <w:tab w:val="clear" w:pos="454"/>
        </w:tabs>
        <w:spacing w:before="60" w:after="60"/>
      </w:pPr>
      <w:r w:rsidRPr="00142D0F">
        <w:t xml:space="preserve">Ensure all </w:t>
      </w:r>
      <w:r w:rsidR="00ED7E03">
        <w:rPr>
          <w:rFonts w:eastAsiaTheme="minorEastAsia" w:hint="eastAsia"/>
          <w:lang w:eastAsia="zh-CN"/>
        </w:rPr>
        <w:t xml:space="preserve">commissioning </w:t>
      </w:r>
      <w:r w:rsidRPr="00142D0F">
        <w:t>activities comply with relevant legislation, government procurement rules, and internal policies. </w:t>
      </w:r>
    </w:p>
    <w:p w14:paraId="7F327815" w14:textId="77777777" w:rsidR="00C40746" w:rsidRDefault="00C40746" w:rsidP="00C40746">
      <w:pPr>
        <w:pStyle w:val="Bullet1"/>
        <w:numPr>
          <w:ilvl w:val="0"/>
          <w:numId w:val="2"/>
        </w:numPr>
        <w:tabs>
          <w:tab w:val="clear" w:pos="454"/>
        </w:tabs>
        <w:spacing w:before="60" w:after="60"/>
      </w:pPr>
      <w:r w:rsidRPr="001D40E5">
        <w:t xml:space="preserve">Uses knowledge, </w:t>
      </w:r>
      <w:proofErr w:type="gramStart"/>
      <w:r w:rsidRPr="001D40E5">
        <w:t>expertise</w:t>
      </w:r>
      <w:proofErr w:type="gramEnd"/>
      <w:r w:rsidRPr="001D40E5">
        <w:t xml:space="preserve"> and experience to define and understand issues and to identify and anticipate needs. </w:t>
      </w:r>
    </w:p>
    <w:p w14:paraId="52F9927B" w14:textId="205FA98C" w:rsidR="00C40746" w:rsidRPr="00142D0F" w:rsidRDefault="00C40746" w:rsidP="00142D0F">
      <w:pPr>
        <w:pStyle w:val="Bullet1"/>
        <w:numPr>
          <w:ilvl w:val="0"/>
          <w:numId w:val="2"/>
        </w:numPr>
        <w:tabs>
          <w:tab w:val="clear" w:pos="454"/>
        </w:tabs>
        <w:spacing w:before="60" w:after="60"/>
      </w:pPr>
      <w:r w:rsidRPr="0014700E">
        <w:lastRenderedPageBreak/>
        <w:t>Build and maintain excellent relationships and partnerships with internal and external stakeholders</w:t>
      </w:r>
      <w:r>
        <w:t xml:space="preserve"> and ensure that all relevant stakeholders are kept </w:t>
      </w:r>
      <w:proofErr w:type="gramStart"/>
      <w:r>
        <w:t>informed</w:t>
      </w:r>
      <w:proofErr w:type="gramEnd"/>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rPr>
          <w:rFonts w:eastAsiaTheme="minorEastAsia"/>
          <w:lang w:eastAsia="zh-CN"/>
        </w:rPr>
      </w:pPr>
      <w:r>
        <w:t>Know-how</w:t>
      </w:r>
    </w:p>
    <w:p w14:paraId="05EABF17" w14:textId="77777777" w:rsidR="00C40746" w:rsidRPr="0014700E" w:rsidRDefault="00C40746" w:rsidP="00C40746">
      <w:pPr>
        <w:pStyle w:val="Bullet1"/>
        <w:numPr>
          <w:ilvl w:val="0"/>
          <w:numId w:val="2"/>
        </w:numPr>
        <w:tabs>
          <w:tab w:val="clear" w:pos="454"/>
        </w:tabs>
        <w:spacing w:before="60" w:after="60"/>
      </w:pPr>
      <w:r w:rsidRPr="0014700E">
        <w:t xml:space="preserve">Clear and articulate communicator demonstrated by high levels of written and verbal </w:t>
      </w:r>
      <w:proofErr w:type="gramStart"/>
      <w:r w:rsidRPr="0014700E">
        <w:t>presentations</w:t>
      </w:r>
      <w:proofErr w:type="gramEnd"/>
      <w:r w:rsidRPr="0014700E">
        <w:t xml:space="preserve"> </w:t>
      </w:r>
    </w:p>
    <w:p w14:paraId="01962563" w14:textId="3703E4FE" w:rsidR="00142D0F" w:rsidRPr="00142D0F" w:rsidRDefault="00ED7E03" w:rsidP="00142D0F">
      <w:pPr>
        <w:numPr>
          <w:ilvl w:val="0"/>
          <w:numId w:val="7"/>
        </w:numPr>
        <w:spacing w:before="60" w:after="60"/>
        <w:ind w:left="425" w:hanging="425"/>
        <w:contextualSpacing/>
      </w:pPr>
      <w:r>
        <w:rPr>
          <w:rFonts w:hint="eastAsia"/>
          <w:lang w:eastAsia="zh-CN"/>
        </w:rPr>
        <w:t>Sound</w:t>
      </w:r>
      <w:r w:rsidR="00DD0595" w:rsidRPr="00142D0F">
        <w:t xml:space="preserve"> </w:t>
      </w:r>
      <w:r w:rsidR="00142D0F" w:rsidRPr="00142D0F">
        <w:t xml:space="preserve">working knowledge of commissioning processes, including government </w:t>
      </w:r>
      <w:r w:rsidR="00F842D3">
        <w:t>commissioning</w:t>
      </w:r>
      <w:r w:rsidR="00142D0F" w:rsidRPr="00142D0F">
        <w:t xml:space="preserve"> and ethical standards. </w:t>
      </w:r>
    </w:p>
    <w:p w14:paraId="7824F245" w14:textId="77777777" w:rsidR="00142D0F" w:rsidRPr="00142D0F" w:rsidRDefault="00142D0F" w:rsidP="00142D0F">
      <w:pPr>
        <w:numPr>
          <w:ilvl w:val="0"/>
          <w:numId w:val="7"/>
        </w:numPr>
        <w:spacing w:before="60" w:after="60"/>
        <w:ind w:left="425" w:hanging="425"/>
        <w:contextualSpacing/>
      </w:pPr>
      <w:r w:rsidRPr="00142D0F">
        <w:t>Developing skills in research, data analysis, and critical thinking, with the ability to interpret and present information clearly. </w:t>
      </w:r>
    </w:p>
    <w:p w14:paraId="3C6F40D2" w14:textId="47C36652" w:rsidR="00142D0F" w:rsidRPr="00142D0F" w:rsidRDefault="00142D0F" w:rsidP="00142D0F">
      <w:pPr>
        <w:numPr>
          <w:ilvl w:val="0"/>
          <w:numId w:val="7"/>
        </w:numPr>
        <w:spacing w:before="60" w:after="60"/>
        <w:ind w:left="425" w:hanging="425"/>
        <w:contextualSpacing/>
      </w:pPr>
      <w:r w:rsidRPr="00142D0F">
        <w:t xml:space="preserve">Experience in preparing and reviewing </w:t>
      </w:r>
      <w:r w:rsidR="00F842D3">
        <w:t>commissioning</w:t>
      </w:r>
      <w:r w:rsidRPr="00142D0F">
        <w:t xml:space="preserve"> documentation and maintaining accurate records. </w:t>
      </w:r>
    </w:p>
    <w:p w14:paraId="13169222" w14:textId="77777777" w:rsidR="00142D0F" w:rsidRPr="00142D0F" w:rsidRDefault="00142D0F" w:rsidP="00142D0F">
      <w:pPr>
        <w:numPr>
          <w:ilvl w:val="0"/>
          <w:numId w:val="7"/>
        </w:numPr>
        <w:spacing w:before="60" w:after="60"/>
        <w:ind w:left="425" w:hanging="425"/>
        <w:contextualSpacing/>
      </w:pPr>
      <w:r w:rsidRPr="00142D0F">
        <w:t>Understanding of contract administration, risk management, and compliance requirements in a public sector context. </w:t>
      </w:r>
    </w:p>
    <w:p w14:paraId="63F0CDA9" w14:textId="77777777" w:rsidR="00142D0F" w:rsidRPr="00142D0F" w:rsidRDefault="00142D0F" w:rsidP="00142D0F">
      <w:pPr>
        <w:numPr>
          <w:ilvl w:val="0"/>
          <w:numId w:val="7"/>
        </w:numPr>
        <w:spacing w:before="60" w:after="60"/>
        <w:ind w:left="425" w:hanging="425"/>
        <w:contextualSpacing/>
      </w:pPr>
      <w:r w:rsidRPr="00142D0F">
        <w:t>Effective written and verbal communication skills, with the ability to engage confidently with colleagues and stakeholders. </w:t>
      </w:r>
    </w:p>
    <w:p w14:paraId="280EA5C9" w14:textId="77777777" w:rsidR="00142D0F" w:rsidRPr="00142D0F" w:rsidRDefault="00142D0F" w:rsidP="00142D0F">
      <w:pPr>
        <w:numPr>
          <w:ilvl w:val="0"/>
          <w:numId w:val="7"/>
        </w:numPr>
        <w:spacing w:before="60" w:after="60"/>
        <w:ind w:left="425" w:hanging="425"/>
        <w:contextualSpacing/>
      </w:pPr>
      <w:r w:rsidRPr="00142D0F">
        <w:t>Strong organisational skills, with attention to detail and the ability to manage competing priorities. </w:t>
      </w:r>
    </w:p>
    <w:p w14:paraId="10DADD7A" w14:textId="77777777" w:rsidR="00C40746" w:rsidRDefault="00C40746" w:rsidP="00142D0F">
      <w:pPr>
        <w:numPr>
          <w:ilvl w:val="0"/>
          <w:numId w:val="7"/>
        </w:numPr>
        <w:spacing w:before="60" w:after="60"/>
        <w:ind w:left="425" w:hanging="425"/>
        <w:contextualSpacing/>
      </w:pPr>
      <w:r w:rsidRPr="0014700E">
        <w:t xml:space="preserve">Write clear and concise reports at both a strategic and operational </w:t>
      </w:r>
      <w:proofErr w:type="gramStart"/>
      <w:r w:rsidRPr="0014700E">
        <w:t>level</w:t>
      </w:r>
      <w:proofErr w:type="gramEnd"/>
      <w:r w:rsidRPr="00142D0F">
        <w:t xml:space="preserve"> </w:t>
      </w:r>
    </w:p>
    <w:p w14:paraId="4782E61A" w14:textId="0C8DE189" w:rsidR="00663CD6" w:rsidRDefault="00663CD6" w:rsidP="00663CD6">
      <w:pPr>
        <w:numPr>
          <w:ilvl w:val="0"/>
          <w:numId w:val="7"/>
        </w:numPr>
        <w:spacing w:before="60" w:after="60"/>
        <w:ind w:left="425" w:hanging="425"/>
        <w:contextualSpacing/>
      </w:pPr>
      <w:r>
        <w:t>Experience working in disability sector or able to build trust and confidence quickly.</w:t>
      </w:r>
    </w:p>
    <w:p w14:paraId="1DFDD875" w14:textId="5530A641" w:rsidR="00C40746" w:rsidRPr="00142D0F" w:rsidRDefault="00C40746" w:rsidP="00C40746">
      <w:pPr>
        <w:numPr>
          <w:ilvl w:val="0"/>
          <w:numId w:val="7"/>
        </w:numPr>
        <w:spacing w:before="60" w:after="60"/>
        <w:ind w:left="425" w:hanging="425"/>
        <w:contextualSpacing/>
      </w:pPr>
      <w:r w:rsidRPr="000D708B">
        <w:t>A relevant tertiary qualification or relevant equivalent experience</w:t>
      </w:r>
    </w:p>
    <w:p w14:paraId="134BA960" w14:textId="77777777" w:rsidR="0080061F" w:rsidRDefault="0080061F" w:rsidP="0055724C">
      <w:pPr>
        <w:pStyle w:val="Heading2"/>
        <w:spacing w:before="360"/>
      </w:pPr>
      <w:r w:rsidRPr="00B27E44">
        <w:t>Attributes</w:t>
      </w:r>
    </w:p>
    <w:p w14:paraId="6CB26091" w14:textId="77777777" w:rsidR="00C40746" w:rsidRPr="001F173B" w:rsidRDefault="00C40746" w:rsidP="00C50C48">
      <w:pPr>
        <w:numPr>
          <w:ilvl w:val="0"/>
          <w:numId w:val="7"/>
        </w:numPr>
        <w:spacing w:before="60" w:after="60"/>
        <w:ind w:left="425" w:hanging="425"/>
        <w:contextualSpacing/>
      </w:pPr>
      <w:r w:rsidRPr="001F173B">
        <w:t>Strong communication skills, both written and verbal</w:t>
      </w:r>
    </w:p>
    <w:p w14:paraId="4682D268" w14:textId="07F516D6" w:rsidR="0073400F" w:rsidRPr="00774520" w:rsidRDefault="0073400F" w:rsidP="00774520">
      <w:pPr>
        <w:numPr>
          <w:ilvl w:val="0"/>
          <w:numId w:val="7"/>
        </w:numPr>
        <w:spacing w:before="60" w:after="60"/>
        <w:ind w:left="425" w:hanging="425"/>
        <w:contextualSpacing/>
      </w:pPr>
      <w:r w:rsidRPr="00774520">
        <w:t>Exercises sound judgement and political sensitivity</w:t>
      </w:r>
    </w:p>
    <w:p w14:paraId="23CEADA2" w14:textId="70955A37" w:rsidR="0073400F" w:rsidRPr="00774520" w:rsidRDefault="0073400F" w:rsidP="00774520">
      <w:pPr>
        <w:numPr>
          <w:ilvl w:val="0"/>
          <w:numId w:val="7"/>
        </w:numPr>
        <w:spacing w:before="60" w:after="60"/>
        <w:ind w:left="425" w:hanging="425"/>
        <w:contextualSpacing/>
      </w:pPr>
      <w:r w:rsidRPr="00774520">
        <w:t xml:space="preserve">Strong planning and organisational skills – able to manage time effectively, work on more than one project at a time and prioritise work to meet competing </w:t>
      </w:r>
      <w:proofErr w:type="gramStart"/>
      <w:r w:rsidRPr="00774520">
        <w:t>deadlines</w:t>
      </w:r>
      <w:proofErr w:type="gramEnd"/>
    </w:p>
    <w:p w14:paraId="4AE7EF20" w14:textId="37476E9A" w:rsidR="0073400F" w:rsidRPr="00774520" w:rsidRDefault="0073400F" w:rsidP="00774520">
      <w:pPr>
        <w:numPr>
          <w:ilvl w:val="0"/>
          <w:numId w:val="7"/>
        </w:numPr>
        <w:spacing w:before="60" w:after="60"/>
        <w:ind w:left="425" w:hanging="425"/>
        <w:contextualSpacing/>
      </w:pPr>
      <w:r w:rsidRPr="00774520">
        <w:lastRenderedPageBreak/>
        <w:t xml:space="preserve">Sound problem solving and analytical skills – seeks information from a variety of sources, identifies cause and effect, recognises trends, understands risks and is able to mitigate, thinks </w:t>
      </w:r>
      <w:proofErr w:type="gramStart"/>
      <w:r w:rsidRPr="00774520">
        <w:t>strategically</w:t>
      </w:r>
      <w:proofErr w:type="gramEnd"/>
      <w:r w:rsidRPr="00774520">
        <w:t xml:space="preserve"> </w:t>
      </w:r>
    </w:p>
    <w:p w14:paraId="4FA23777" w14:textId="5E8482F0" w:rsidR="0073400F" w:rsidRPr="00774520" w:rsidRDefault="0073400F" w:rsidP="00774520">
      <w:pPr>
        <w:numPr>
          <w:ilvl w:val="0"/>
          <w:numId w:val="7"/>
        </w:numPr>
        <w:spacing w:before="60" w:after="60"/>
        <w:ind w:left="425" w:hanging="425"/>
        <w:contextualSpacing/>
      </w:pPr>
      <w:r w:rsidRPr="00774520">
        <w:t xml:space="preserve">Ability to identify potential risks and issues, evaluate information and apply discretion to make quality judgements, decisions and appropriate </w:t>
      </w:r>
      <w:proofErr w:type="gramStart"/>
      <w:r w:rsidRPr="00774520">
        <w:t>responses</w:t>
      </w:r>
      <w:proofErr w:type="gramEnd"/>
    </w:p>
    <w:p w14:paraId="1D36C040" w14:textId="463258A3" w:rsidR="0073400F" w:rsidRPr="00774520" w:rsidRDefault="0073400F" w:rsidP="00774520">
      <w:pPr>
        <w:numPr>
          <w:ilvl w:val="0"/>
          <w:numId w:val="7"/>
        </w:numPr>
        <w:spacing w:before="60" w:after="60"/>
        <w:ind w:left="425" w:hanging="425"/>
        <w:contextualSpacing/>
      </w:pPr>
      <w:r w:rsidRPr="00774520">
        <w:t xml:space="preserve">Flexible, </w:t>
      </w:r>
      <w:proofErr w:type="gramStart"/>
      <w:r w:rsidRPr="00774520">
        <w:t>adaptable</w:t>
      </w:r>
      <w:proofErr w:type="gramEnd"/>
      <w:r w:rsidRPr="00774520">
        <w:t xml:space="preserve"> and pragmatic</w:t>
      </w:r>
    </w:p>
    <w:p w14:paraId="587A1FEE" w14:textId="764F47B2" w:rsidR="0073400F" w:rsidRPr="00774520" w:rsidRDefault="0073400F" w:rsidP="00774520">
      <w:pPr>
        <w:numPr>
          <w:ilvl w:val="0"/>
          <w:numId w:val="7"/>
        </w:numPr>
        <w:spacing w:before="60" w:after="60"/>
        <w:ind w:left="425" w:hanging="425"/>
        <w:contextualSpacing/>
      </w:pPr>
      <w:r w:rsidRPr="00774520">
        <w:t xml:space="preserve">Strong client focus </w:t>
      </w:r>
    </w:p>
    <w:p w14:paraId="6027CEA4" w14:textId="3820978D" w:rsidR="0073400F" w:rsidRPr="00774520" w:rsidRDefault="0073400F" w:rsidP="00774520">
      <w:pPr>
        <w:numPr>
          <w:ilvl w:val="0"/>
          <w:numId w:val="7"/>
        </w:numPr>
        <w:spacing w:before="60" w:after="60"/>
        <w:ind w:left="425" w:hanging="425"/>
        <w:contextualSpacing/>
      </w:pPr>
      <w:r w:rsidRPr="00774520">
        <w:t>Business acumen</w:t>
      </w:r>
    </w:p>
    <w:p w14:paraId="722F59F8" w14:textId="77C43206" w:rsidR="0073400F" w:rsidRPr="00774520" w:rsidRDefault="0073400F" w:rsidP="00774520">
      <w:pPr>
        <w:numPr>
          <w:ilvl w:val="0"/>
          <w:numId w:val="7"/>
        </w:numPr>
        <w:spacing w:before="60" w:after="60"/>
        <w:ind w:left="425" w:hanging="425"/>
        <w:contextualSpacing/>
      </w:pPr>
      <w:r w:rsidRPr="00774520">
        <w:t xml:space="preserve">Willingly shares knowledge and contributes to a supportive environment based on co-operation and commitment to achieve </w:t>
      </w:r>
      <w:proofErr w:type="gramStart"/>
      <w:r w:rsidRPr="00774520">
        <w:t>goals</w:t>
      </w:r>
      <w:proofErr w:type="gramEnd"/>
    </w:p>
    <w:p w14:paraId="1D9B6A9E" w14:textId="06C94A12" w:rsidR="0073400F" w:rsidRPr="00774520" w:rsidRDefault="0073400F" w:rsidP="00774520">
      <w:pPr>
        <w:numPr>
          <w:ilvl w:val="0"/>
          <w:numId w:val="7"/>
        </w:numPr>
        <w:spacing w:before="60" w:after="60"/>
        <w:ind w:left="425" w:hanging="425"/>
        <w:contextualSpacing/>
      </w:pPr>
      <w:r w:rsidRPr="00774520">
        <w:t xml:space="preserve">Welcomes and values diversity and contributes to an inclusive working environment where differences are acknowledged and </w:t>
      </w:r>
      <w:proofErr w:type="gramStart"/>
      <w:r w:rsidRPr="00774520">
        <w:t>respected</w:t>
      </w:r>
      <w:proofErr w:type="gramEnd"/>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661CEA68" w14:textId="3B7C7AA8" w:rsidR="0080061F" w:rsidRPr="00774520" w:rsidRDefault="00F842D3" w:rsidP="00086206">
      <w:pPr>
        <w:pStyle w:val="Bullet1"/>
        <w:numPr>
          <w:ilvl w:val="0"/>
          <w:numId w:val="2"/>
        </w:numPr>
        <w:tabs>
          <w:tab w:val="clear" w:pos="454"/>
        </w:tabs>
        <w:spacing w:before="60" w:after="60"/>
      </w:pPr>
      <w:r w:rsidRPr="00774520">
        <w:t xml:space="preserve">Category Managers – Commissioning </w:t>
      </w:r>
    </w:p>
    <w:p w14:paraId="7E59749D" w14:textId="0A5ED38B" w:rsidR="0080061F" w:rsidRPr="00774520" w:rsidRDefault="00F842D3" w:rsidP="00086206">
      <w:pPr>
        <w:pStyle w:val="Bullet1"/>
        <w:numPr>
          <w:ilvl w:val="0"/>
          <w:numId w:val="2"/>
        </w:numPr>
        <w:tabs>
          <w:tab w:val="clear" w:pos="454"/>
        </w:tabs>
        <w:spacing w:before="60" w:after="60"/>
      </w:pPr>
      <w:r w:rsidRPr="00774520">
        <w:t>Principal Advisor – Commissioning</w:t>
      </w:r>
    </w:p>
    <w:p w14:paraId="5C8981F8" w14:textId="275F8223" w:rsidR="00F842D3" w:rsidRPr="00774520" w:rsidRDefault="00F842D3" w:rsidP="00086206">
      <w:pPr>
        <w:pStyle w:val="Bullet1"/>
        <w:numPr>
          <w:ilvl w:val="0"/>
          <w:numId w:val="2"/>
        </w:numPr>
        <w:tabs>
          <w:tab w:val="clear" w:pos="454"/>
        </w:tabs>
        <w:spacing w:before="60" w:after="60"/>
      </w:pPr>
      <w:r w:rsidRPr="00774520">
        <w:t>Senior Advisor – Commissioning</w:t>
      </w:r>
    </w:p>
    <w:p w14:paraId="0EEB8A4F" w14:textId="1E5A471B" w:rsidR="00F842D3" w:rsidRPr="00774520" w:rsidRDefault="00F842D3" w:rsidP="00086206">
      <w:pPr>
        <w:pStyle w:val="Bullet1"/>
        <w:numPr>
          <w:ilvl w:val="0"/>
          <w:numId w:val="2"/>
        </w:numPr>
        <w:tabs>
          <w:tab w:val="clear" w:pos="454"/>
        </w:tabs>
        <w:spacing w:before="60" w:after="60"/>
      </w:pPr>
      <w:r w:rsidRPr="00774520">
        <w:t>Business Analyst – Commissioning</w:t>
      </w:r>
    </w:p>
    <w:p w14:paraId="15A9BF9A" w14:textId="6A9C2170" w:rsidR="00F842D3" w:rsidRPr="00774520" w:rsidRDefault="00F842D3" w:rsidP="00086206">
      <w:pPr>
        <w:pStyle w:val="Bullet1"/>
        <w:numPr>
          <w:ilvl w:val="0"/>
          <w:numId w:val="2"/>
        </w:numPr>
        <w:tabs>
          <w:tab w:val="clear" w:pos="454"/>
        </w:tabs>
        <w:spacing w:before="60" w:after="60"/>
      </w:pPr>
      <w:r w:rsidRPr="00774520">
        <w:t>Senior Project Coordinator – Commissioning</w:t>
      </w:r>
    </w:p>
    <w:p w14:paraId="79E40DD0" w14:textId="77777777" w:rsidR="00F842D3" w:rsidRPr="00774520" w:rsidRDefault="00F842D3" w:rsidP="00086206">
      <w:pPr>
        <w:pStyle w:val="Bullet1"/>
        <w:numPr>
          <w:ilvl w:val="0"/>
          <w:numId w:val="2"/>
        </w:numPr>
        <w:tabs>
          <w:tab w:val="clear" w:pos="454"/>
        </w:tabs>
        <w:spacing w:before="60" w:after="60"/>
      </w:pPr>
      <w:r w:rsidRPr="00774520">
        <w:t>Procurement &amp; Commercial Team</w:t>
      </w:r>
    </w:p>
    <w:p w14:paraId="6E68E503" w14:textId="78CE0974" w:rsidR="00F842D3" w:rsidRPr="00774520" w:rsidRDefault="00F842D3" w:rsidP="00086206">
      <w:pPr>
        <w:pStyle w:val="Bullet1"/>
        <w:numPr>
          <w:ilvl w:val="0"/>
          <w:numId w:val="2"/>
        </w:numPr>
        <w:tabs>
          <w:tab w:val="clear" w:pos="454"/>
        </w:tabs>
        <w:spacing w:before="60" w:after="60"/>
      </w:pPr>
      <w:r w:rsidRPr="00774520">
        <w:t xml:space="preserve">Contract Management Team </w:t>
      </w:r>
    </w:p>
    <w:p w14:paraId="20A51430" w14:textId="3996E24D" w:rsidR="00F842D3" w:rsidRPr="00774520" w:rsidRDefault="00F842D3" w:rsidP="00086206">
      <w:pPr>
        <w:pStyle w:val="Bullet1"/>
        <w:numPr>
          <w:ilvl w:val="0"/>
          <w:numId w:val="2"/>
        </w:numPr>
        <w:tabs>
          <w:tab w:val="clear" w:pos="454"/>
        </w:tabs>
        <w:spacing w:before="60" w:after="60"/>
      </w:pPr>
      <w:r w:rsidRPr="00774520">
        <w:t>Design Team</w:t>
      </w:r>
    </w:p>
    <w:p w14:paraId="12F73269" w14:textId="40791572" w:rsidR="00F842D3" w:rsidRPr="00774520" w:rsidRDefault="001D7E4D" w:rsidP="00086206">
      <w:pPr>
        <w:pStyle w:val="Bullet1"/>
        <w:numPr>
          <w:ilvl w:val="0"/>
          <w:numId w:val="2"/>
        </w:numPr>
        <w:tabs>
          <w:tab w:val="clear" w:pos="454"/>
        </w:tabs>
        <w:spacing w:before="60" w:after="60"/>
      </w:pPr>
      <w:r w:rsidRPr="00774520">
        <w:t>Design &amp; Delivery Team</w:t>
      </w:r>
    </w:p>
    <w:p w14:paraId="2388C2BC" w14:textId="71CA12F6" w:rsidR="001D7E4D" w:rsidRPr="00774520" w:rsidRDefault="001D7E4D" w:rsidP="00086206">
      <w:pPr>
        <w:pStyle w:val="Bullet1"/>
        <w:numPr>
          <w:ilvl w:val="0"/>
          <w:numId w:val="2"/>
        </w:numPr>
        <w:tabs>
          <w:tab w:val="clear" w:pos="454"/>
        </w:tabs>
        <w:spacing w:before="60" w:after="60"/>
      </w:pPr>
      <w:r w:rsidRPr="00774520">
        <w:t>Quality Assurance &amp; Improvement Team</w:t>
      </w:r>
    </w:p>
    <w:p w14:paraId="40582CDD" w14:textId="6FDD5C6E" w:rsidR="001D7E4D" w:rsidRPr="00774520" w:rsidRDefault="001D7E4D" w:rsidP="00086206">
      <w:pPr>
        <w:pStyle w:val="Bullet1"/>
        <w:numPr>
          <w:ilvl w:val="0"/>
          <w:numId w:val="2"/>
        </w:numPr>
        <w:tabs>
          <w:tab w:val="clear" w:pos="454"/>
        </w:tabs>
        <w:spacing w:before="60" w:after="60"/>
      </w:pPr>
      <w:r w:rsidRPr="00774520">
        <w:t>Shared Services Team</w:t>
      </w:r>
    </w:p>
    <w:p w14:paraId="48DBAD43" w14:textId="77777777" w:rsidR="0080061F" w:rsidRPr="00774520" w:rsidRDefault="0080061F" w:rsidP="000469A5">
      <w:pPr>
        <w:pStyle w:val="Heading3"/>
      </w:pPr>
      <w:r w:rsidRPr="00774520">
        <w:t xml:space="preserve">External </w:t>
      </w:r>
    </w:p>
    <w:p w14:paraId="05D5B144" w14:textId="77777777" w:rsidR="001D7E4D" w:rsidRPr="00774520" w:rsidRDefault="001D7E4D" w:rsidP="00086206">
      <w:pPr>
        <w:pStyle w:val="Bullet1"/>
        <w:numPr>
          <w:ilvl w:val="0"/>
          <w:numId w:val="2"/>
        </w:numPr>
        <w:tabs>
          <w:tab w:val="clear" w:pos="454"/>
        </w:tabs>
        <w:spacing w:before="60" w:after="60"/>
        <w:rPr>
          <w:b/>
        </w:rPr>
      </w:pPr>
      <w:r w:rsidRPr="00774520">
        <w:t xml:space="preserve">Other Government Agencies </w:t>
      </w:r>
    </w:p>
    <w:p w14:paraId="72CAFD23" w14:textId="77777777" w:rsidR="001D7E4D" w:rsidRPr="00774520" w:rsidRDefault="001D7E4D" w:rsidP="00086206">
      <w:pPr>
        <w:pStyle w:val="Bullet1"/>
        <w:numPr>
          <w:ilvl w:val="0"/>
          <w:numId w:val="2"/>
        </w:numPr>
        <w:tabs>
          <w:tab w:val="clear" w:pos="454"/>
        </w:tabs>
        <w:spacing w:before="60" w:after="60"/>
        <w:rPr>
          <w:b/>
        </w:rPr>
      </w:pPr>
      <w:r w:rsidRPr="00774520">
        <w:t>Other stakeholders</w:t>
      </w:r>
    </w:p>
    <w:p w14:paraId="753FFDDD" w14:textId="219CC01B" w:rsidR="0080061F" w:rsidRPr="00774520" w:rsidRDefault="001D7E4D" w:rsidP="00774520">
      <w:pPr>
        <w:pStyle w:val="Bullet1"/>
        <w:numPr>
          <w:ilvl w:val="0"/>
          <w:numId w:val="2"/>
        </w:numPr>
        <w:tabs>
          <w:tab w:val="clear" w:pos="454"/>
        </w:tabs>
        <w:spacing w:before="60" w:after="60"/>
        <w:rPr>
          <w:b/>
        </w:rPr>
      </w:pPr>
      <w:r w:rsidRPr="00774520">
        <w:t xml:space="preserve">Third party commissioned </w:t>
      </w:r>
      <w:proofErr w:type="gramStart"/>
      <w:r w:rsidRPr="00774520">
        <w:t>providers</w:t>
      </w:r>
      <w:proofErr w:type="gramEnd"/>
      <w:r w:rsidRPr="00774520">
        <w:t xml:space="preserve"> </w:t>
      </w:r>
    </w:p>
    <w:p w14:paraId="32FB05B1" w14:textId="3AB1FFE7" w:rsidR="0080061F" w:rsidRPr="0076538D" w:rsidRDefault="00774520" w:rsidP="0055724C">
      <w:pPr>
        <w:pStyle w:val="Heading2"/>
        <w:spacing w:before="360"/>
      </w:pPr>
      <w:r>
        <w:t>O</w:t>
      </w:r>
      <w:r w:rsidR="0080061F">
        <w:t xml:space="preserve">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 xml:space="preserve">Limited </w:t>
      </w:r>
      <w:proofErr w:type="spellStart"/>
      <w:r>
        <w:t>adhoc</w:t>
      </w:r>
      <w:proofErr w:type="spellEnd"/>
      <w:r>
        <w:t xml:space="preserve"> travel may be </w:t>
      </w:r>
      <w:proofErr w:type="gramStart"/>
      <w:r>
        <w:t>required</w:t>
      </w:r>
      <w:proofErr w:type="gramEnd"/>
    </w:p>
    <w:p w14:paraId="27FE445A" w14:textId="77777777" w:rsidR="00803002" w:rsidRDefault="00803002" w:rsidP="0080061F"/>
    <w:p w14:paraId="5F667520" w14:textId="77777777" w:rsidR="004230ED" w:rsidRDefault="004230ED" w:rsidP="0080061F"/>
    <w:p w14:paraId="78A82DBB" w14:textId="576758CB"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June 2025</w:t>
      </w:r>
    </w:p>
    <w:p w14:paraId="7D75047B" w14:textId="0D39E969" w:rsidR="004230ED"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EC4C" w14:textId="77777777" w:rsidR="00272069" w:rsidRDefault="00272069" w:rsidP="0077711D">
      <w:pPr>
        <w:spacing w:after="0" w:line="240" w:lineRule="auto"/>
      </w:pPr>
      <w:r>
        <w:separator/>
      </w:r>
    </w:p>
  </w:endnote>
  <w:endnote w:type="continuationSeparator" w:id="0">
    <w:p w14:paraId="0A6FA295" w14:textId="77777777" w:rsidR="00272069" w:rsidRDefault="00272069"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10ED97CC"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142D0F">
      <w:t>Advisor</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06E24971"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t>Advisor</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C477" w14:textId="77777777" w:rsidR="00272069" w:rsidRDefault="00272069" w:rsidP="0077711D">
      <w:pPr>
        <w:spacing w:after="0" w:line="240" w:lineRule="auto"/>
      </w:pPr>
      <w:r>
        <w:separator/>
      </w:r>
    </w:p>
  </w:footnote>
  <w:footnote w:type="continuationSeparator" w:id="0">
    <w:p w14:paraId="7EDEC32B" w14:textId="77777777" w:rsidR="00272069" w:rsidRDefault="00272069"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30B0C156" w:rsidR="00DB63D9" w:rsidRPr="00EE2061"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30B0C156" w:rsidR="00DB63D9" w:rsidRPr="00EE2061"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36981466" w:rsidR="00DB63D9" w:rsidRPr="00EE2061"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36981466" w:rsidR="00DB63D9" w:rsidRPr="00EE2061"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58E77E95" w:rsidR="00DB63D9" w:rsidRPr="00EE2061"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58E77E95" w:rsidR="00DB63D9" w:rsidRPr="00EE2061"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CA6F87"/>
    <w:multiLevelType w:val="multilevel"/>
    <w:tmpl w:val="96D2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C2C1E"/>
    <w:multiLevelType w:val="multilevel"/>
    <w:tmpl w:val="8FC4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6A42FB"/>
    <w:multiLevelType w:val="multilevel"/>
    <w:tmpl w:val="94E6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B6656"/>
    <w:multiLevelType w:val="multilevel"/>
    <w:tmpl w:val="7662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9016EE9"/>
    <w:multiLevelType w:val="multilevel"/>
    <w:tmpl w:val="46E6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9D2B01"/>
    <w:multiLevelType w:val="multilevel"/>
    <w:tmpl w:val="22D6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5124DBA"/>
    <w:multiLevelType w:val="multilevel"/>
    <w:tmpl w:val="1952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3D5775"/>
    <w:multiLevelType w:val="multilevel"/>
    <w:tmpl w:val="C940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1E45FC"/>
    <w:multiLevelType w:val="multilevel"/>
    <w:tmpl w:val="3F22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B2569C0"/>
    <w:multiLevelType w:val="multilevel"/>
    <w:tmpl w:val="776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512558"/>
    <w:multiLevelType w:val="multilevel"/>
    <w:tmpl w:val="C1AC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C21EF7"/>
    <w:multiLevelType w:val="multilevel"/>
    <w:tmpl w:val="5E1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EE50AA"/>
    <w:multiLevelType w:val="multilevel"/>
    <w:tmpl w:val="B332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2" w15:restartNumberingAfterBreak="0">
    <w:nsid w:val="5534036C"/>
    <w:multiLevelType w:val="multilevel"/>
    <w:tmpl w:val="0E1A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4B73D0"/>
    <w:multiLevelType w:val="multilevel"/>
    <w:tmpl w:val="9586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F74037"/>
    <w:multiLevelType w:val="multilevel"/>
    <w:tmpl w:val="7730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4167E09"/>
    <w:multiLevelType w:val="multilevel"/>
    <w:tmpl w:val="09D0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D558F4"/>
    <w:multiLevelType w:val="multilevel"/>
    <w:tmpl w:val="A9EC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9F5DA0"/>
    <w:multiLevelType w:val="multilevel"/>
    <w:tmpl w:val="0BCA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1E5BA2"/>
    <w:multiLevelType w:val="multilevel"/>
    <w:tmpl w:val="2C50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3C37F1"/>
    <w:multiLevelType w:val="multilevel"/>
    <w:tmpl w:val="8E34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496620">
    <w:abstractNumId w:val="9"/>
  </w:num>
  <w:num w:numId="2" w16cid:durableId="2045134168">
    <w:abstractNumId w:val="1"/>
  </w:num>
  <w:num w:numId="3" w16cid:durableId="1983343402">
    <w:abstractNumId w:val="0"/>
  </w:num>
  <w:num w:numId="4" w16cid:durableId="103235133">
    <w:abstractNumId w:val="6"/>
  </w:num>
  <w:num w:numId="5" w16cid:durableId="1475877034">
    <w:abstractNumId w:val="8"/>
  </w:num>
  <w:num w:numId="6" w16cid:durableId="1783455097">
    <w:abstractNumId w:val="21"/>
  </w:num>
  <w:num w:numId="7" w16cid:durableId="207687743">
    <w:abstractNumId w:val="16"/>
  </w:num>
  <w:num w:numId="8" w16cid:durableId="1865825100">
    <w:abstractNumId w:val="5"/>
  </w:num>
  <w:num w:numId="9" w16cid:durableId="1647054543">
    <w:abstractNumId w:val="12"/>
  </w:num>
  <w:num w:numId="10" w16cid:durableId="1714765484">
    <w:abstractNumId w:val="25"/>
  </w:num>
  <w:num w:numId="11" w16cid:durableId="81341018">
    <w:abstractNumId w:val="24"/>
  </w:num>
  <w:num w:numId="12" w16cid:durableId="1984112613">
    <w:abstractNumId w:val="28"/>
  </w:num>
  <w:num w:numId="13" w16cid:durableId="702250963">
    <w:abstractNumId w:val="18"/>
  </w:num>
  <w:num w:numId="14" w16cid:durableId="603461453">
    <w:abstractNumId w:val="4"/>
  </w:num>
  <w:num w:numId="15" w16cid:durableId="1658336625">
    <w:abstractNumId w:val="15"/>
  </w:num>
  <w:num w:numId="16" w16cid:durableId="1367179133">
    <w:abstractNumId w:val="27"/>
  </w:num>
  <w:num w:numId="17" w16cid:durableId="1771702542">
    <w:abstractNumId w:val="14"/>
  </w:num>
  <w:num w:numId="18" w16cid:durableId="1664352867">
    <w:abstractNumId w:val="7"/>
  </w:num>
  <w:num w:numId="19" w16cid:durableId="643703666">
    <w:abstractNumId w:val="21"/>
  </w:num>
  <w:num w:numId="20" w16cid:durableId="1892493702">
    <w:abstractNumId w:val="17"/>
  </w:num>
  <w:num w:numId="21" w16cid:durableId="1871380979">
    <w:abstractNumId w:val="19"/>
  </w:num>
  <w:num w:numId="22" w16cid:durableId="526021424">
    <w:abstractNumId w:val="3"/>
  </w:num>
  <w:num w:numId="23" w16cid:durableId="629168242">
    <w:abstractNumId w:val="20"/>
  </w:num>
  <w:num w:numId="24" w16cid:durableId="1748729579">
    <w:abstractNumId w:val="23"/>
  </w:num>
  <w:num w:numId="25" w16cid:durableId="1412652353">
    <w:abstractNumId w:val="26"/>
  </w:num>
  <w:num w:numId="26" w16cid:durableId="411902423">
    <w:abstractNumId w:val="22"/>
  </w:num>
  <w:num w:numId="27" w16cid:durableId="996305376">
    <w:abstractNumId w:val="29"/>
  </w:num>
  <w:num w:numId="28" w16cid:durableId="863397314">
    <w:abstractNumId w:val="13"/>
  </w:num>
  <w:num w:numId="29" w16cid:durableId="1139567189">
    <w:abstractNumId w:val="2"/>
  </w:num>
  <w:num w:numId="30" w16cid:durableId="443614882">
    <w:abstractNumId w:val="30"/>
  </w:num>
  <w:num w:numId="31" w16cid:durableId="1847940512">
    <w:abstractNumId w:val="11"/>
  </w:num>
  <w:num w:numId="32" w16cid:durableId="1719877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4890"/>
    <w:rsid w:val="000A576B"/>
    <w:rsid w:val="000C1F92"/>
    <w:rsid w:val="000E3BB9"/>
    <w:rsid w:val="001026C0"/>
    <w:rsid w:val="00106AED"/>
    <w:rsid w:val="00142D0F"/>
    <w:rsid w:val="001B360A"/>
    <w:rsid w:val="001D3744"/>
    <w:rsid w:val="001D7E4D"/>
    <w:rsid w:val="00213DA6"/>
    <w:rsid w:val="00216302"/>
    <w:rsid w:val="00233BCC"/>
    <w:rsid w:val="00236D2D"/>
    <w:rsid w:val="00245A2B"/>
    <w:rsid w:val="00252382"/>
    <w:rsid w:val="00272069"/>
    <w:rsid w:val="002B49B2"/>
    <w:rsid w:val="002D1C62"/>
    <w:rsid w:val="002D367B"/>
    <w:rsid w:val="00327384"/>
    <w:rsid w:val="00334895"/>
    <w:rsid w:val="00354EC2"/>
    <w:rsid w:val="00387FAC"/>
    <w:rsid w:val="00397220"/>
    <w:rsid w:val="003B0A38"/>
    <w:rsid w:val="003C61B8"/>
    <w:rsid w:val="003E2869"/>
    <w:rsid w:val="003E3722"/>
    <w:rsid w:val="003F320E"/>
    <w:rsid w:val="004227ED"/>
    <w:rsid w:val="004230ED"/>
    <w:rsid w:val="00445BCE"/>
    <w:rsid w:val="00447DD8"/>
    <w:rsid w:val="00454F25"/>
    <w:rsid w:val="004710B8"/>
    <w:rsid w:val="004939A3"/>
    <w:rsid w:val="004957D3"/>
    <w:rsid w:val="00495E9D"/>
    <w:rsid w:val="004D1E30"/>
    <w:rsid w:val="00533E65"/>
    <w:rsid w:val="0055724C"/>
    <w:rsid w:val="0056681E"/>
    <w:rsid w:val="00572AA9"/>
    <w:rsid w:val="00595906"/>
    <w:rsid w:val="005B11F9"/>
    <w:rsid w:val="00620429"/>
    <w:rsid w:val="00631D73"/>
    <w:rsid w:val="00654C5C"/>
    <w:rsid w:val="00663CD6"/>
    <w:rsid w:val="00683B13"/>
    <w:rsid w:val="006936D3"/>
    <w:rsid w:val="006B19BD"/>
    <w:rsid w:val="0073400F"/>
    <w:rsid w:val="00774520"/>
    <w:rsid w:val="0077711D"/>
    <w:rsid w:val="007B201A"/>
    <w:rsid w:val="007C2143"/>
    <w:rsid w:val="007F3ACD"/>
    <w:rsid w:val="0080061F"/>
    <w:rsid w:val="0080133F"/>
    <w:rsid w:val="00803002"/>
    <w:rsid w:val="0080498F"/>
    <w:rsid w:val="00823BCE"/>
    <w:rsid w:val="00860654"/>
    <w:rsid w:val="008C20D5"/>
    <w:rsid w:val="00903467"/>
    <w:rsid w:val="00906EAA"/>
    <w:rsid w:val="0096457F"/>
    <w:rsid w:val="00965C35"/>
    <w:rsid w:val="00970DD2"/>
    <w:rsid w:val="0099555E"/>
    <w:rsid w:val="009A077C"/>
    <w:rsid w:val="009D15F1"/>
    <w:rsid w:val="009D2B10"/>
    <w:rsid w:val="00A2199C"/>
    <w:rsid w:val="00A43896"/>
    <w:rsid w:val="00A43F21"/>
    <w:rsid w:val="00A6244E"/>
    <w:rsid w:val="00A678E1"/>
    <w:rsid w:val="00B41635"/>
    <w:rsid w:val="00B52748"/>
    <w:rsid w:val="00B5357A"/>
    <w:rsid w:val="00C40746"/>
    <w:rsid w:val="00C503A7"/>
    <w:rsid w:val="00C50C48"/>
    <w:rsid w:val="00C5215F"/>
    <w:rsid w:val="00CB4A28"/>
    <w:rsid w:val="00D34EA0"/>
    <w:rsid w:val="00D637C3"/>
    <w:rsid w:val="00D67ACA"/>
    <w:rsid w:val="00DB63D9"/>
    <w:rsid w:val="00DD0595"/>
    <w:rsid w:val="00DD3676"/>
    <w:rsid w:val="00DD62A5"/>
    <w:rsid w:val="00DD6907"/>
    <w:rsid w:val="00DD7526"/>
    <w:rsid w:val="00DE3537"/>
    <w:rsid w:val="00E22E32"/>
    <w:rsid w:val="00E41044"/>
    <w:rsid w:val="00E43B69"/>
    <w:rsid w:val="00E4584F"/>
    <w:rsid w:val="00E671C3"/>
    <w:rsid w:val="00E90142"/>
    <w:rsid w:val="00E9269E"/>
    <w:rsid w:val="00ED7E03"/>
    <w:rsid w:val="00EE2061"/>
    <w:rsid w:val="00EF3676"/>
    <w:rsid w:val="00F05841"/>
    <w:rsid w:val="00F06EE8"/>
    <w:rsid w:val="00F071B6"/>
    <w:rsid w:val="00F07349"/>
    <w:rsid w:val="00F113EF"/>
    <w:rsid w:val="00F12474"/>
    <w:rsid w:val="00F126F3"/>
    <w:rsid w:val="00F22AE5"/>
    <w:rsid w:val="00F829C0"/>
    <w:rsid w:val="00F829F6"/>
    <w:rsid w:val="00F842D3"/>
    <w:rsid w:val="00F95F37"/>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536843320">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INFO-1382905582-9426</_dlc_DocId>
    <_dlc_DocIdUrl xmlns="f5655c14-143d-4812-9d48-85cb4e9489a4">
      <Url>https://msdgovtnz.sharepoint.com/sites/COP-People-Group-Change-Practice/_layouts/15/DocIdRedir.aspx?ID=INFO-1382905582-9426</Url>
      <Description>INFO-1382905582-9426</Description>
    </_dlc_DocIdUrl>
  </documentManagement>
</p:properties>
</file>

<file path=customXml/itemProps1.xml><?xml version="1.0" encoding="utf-8"?>
<ds:datastoreItem xmlns:ds="http://schemas.openxmlformats.org/officeDocument/2006/customXml" ds:itemID="{A2A9A281-9CBE-41BF-B2EF-C4A980686EEC}">
  <ds:schemaRefs>
    <ds:schemaRef ds:uri="http://schemas.microsoft.com/sharepoint/v3/contenttype/forms"/>
  </ds:schemaRefs>
</ds:datastoreItem>
</file>

<file path=customXml/itemProps2.xml><?xml version="1.0" encoding="utf-8"?>
<ds:datastoreItem xmlns:ds="http://schemas.openxmlformats.org/officeDocument/2006/customXml" ds:itemID="{FCA1DF79-A867-4FA3-8F1B-A7F82F9C1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3C662-1B08-4601-9B76-7C3C0419F9FF}">
  <ds:schemaRefs>
    <ds:schemaRef ds:uri="http://schemas.microsoft.com/sharepoint/events"/>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5.xml><?xml version="1.0" encoding="utf-8"?>
<ds:datastoreItem xmlns:ds="http://schemas.openxmlformats.org/officeDocument/2006/customXml" ds:itemID="{CCAC7585-9107-4C82-A67D-0503DBA68280}">
  <ds:schemaRefs>
    <ds:schemaRef ds:uri="http://schemas.microsoft.com/office/2006/metadata/properties"/>
    <ds:schemaRef ds:uri="http://schemas.microsoft.com/office/infopath/2007/PartnerControls"/>
    <ds:schemaRef ds:uri="5ebd4053-9985-41be-8f9c-5de37190b58a"/>
    <ds:schemaRef ds:uri="ea7f3347-cc1f-4827-9798-b3543c6f111f"/>
    <ds:schemaRef ds:uri="24a4208d-6389-4ccf-93db-5bf6e7a6ca4d"/>
    <ds:schemaRef ds:uri="f5655c14-143d-4812-9d48-85cb4e9489a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4</cp:revision>
  <cp:lastPrinted>2025-07-03T22:49:00Z</cp:lastPrinted>
  <dcterms:created xsi:type="dcterms:W3CDTF">2025-07-17T20:46:00Z</dcterms:created>
  <dcterms:modified xsi:type="dcterms:W3CDTF">2025-09-11T00:54:00Z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99ea2d66-e14c-460c-8711-ceba59f95121</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