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7902D471">
                <wp:simplePos x="0" y="0"/>
                <wp:positionH relativeFrom="margin">
                  <wp:align>center</wp:align>
                </wp:positionH>
                <wp:positionV relativeFrom="paragraph">
                  <wp:posOffset>-91440</wp:posOffset>
                </wp:positionV>
                <wp:extent cx="5731510" cy="1657350"/>
                <wp:effectExtent l="0" t="0" r="2159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5735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C37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E1E1D7C" w:rsidR="00FD13BE" w:rsidRPr="00E93A9D" w:rsidRDefault="00D13611" w:rsidP="00FD13BE">
      <w:pPr>
        <w:pStyle w:val="Heading1"/>
        <w:ind w:left="142"/>
        <w:rPr>
          <w:color w:val="FFFFFF" w:themeColor="background1"/>
          <w:sz w:val="28"/>
          <w:szCs w:val="32"/>
          <w:lang w:val="en-NZ"/>
        </w:rPr>
      </w:pPr>
      <w:r>
        <w:rPr>
          <w:color w:val="FFFFFF" w:themeColor="background1"/>
          <w:szCs w:val="36"/>
          <w:lang w:val="en-NZ"/>
        </w:rPr>
        <w:t xml:space="preserve">Lead Advisor </w:t>
      </w:r>
      <w:r w:rsidR="00E93A9D" w:rsidRPr="00565EE1">
        <w:rPr>
          <w:color w:val="FFFFFF" w:themeColor="background1"/>
          <w:szCs w:val="36"/>
          <w:lang w:val="en-NZ"/>
        </w:rPr>
        <w:t xml:space="preserve">Change </w:t>
      </w:r>
    </w:p>
    <w:p w14:paraId="5C90844E" w14:textId="5744BB00" w:rsidR="00E93A9D" w:rsidRPr="009C750A" w:rsidRDefault="001948C5" w:rsidP="00565EE1">
      <w:pPr>
        <w:pStyle w:val="Heading1"/>
        <w:ind w:left="142"/>
        <w:rPr>
          <w:color w:val="FFFFFF" w:themeColor="background1"/>
          <w:szCs w:val="36"/>
          <w:lang w:val="en-NZ"/>
        </w:rPr>
      </w:pPr>
      <w:r w:rsidRPr="009C750A">
        <w:rPr>
          <w:color w:val="FFFFFF" w:themeColor="background1"/>
          <w:szCs w:val="36"/>
          <w:lang w:val="en-NZ"/>
        </w:rPr>
        <w:t>Te Pae Tawhiti</w:t>
      </w:r>
    </w:p>
    <w:p w14:paraId="0E99AF74" w14:textId="4FB136CF"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6F7C8"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E6F59"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616F4"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D80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982CD"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520C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954D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9D605"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C465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537CCBA4" w:rsidR="0080061F" w:rsidRDefault="0080061F" w:rsidP="0080061F">
      <w:pPr>
        <w:pStyle w:val="Heading2"/>
      </w:pPr>
      <w:r w:rsidRPr="00B27E44">
        <w:lastRenderedPageBreak/>
        <w:t>Position</w:t>
      </w:r>
      <w:r>
        <w:t xml:space="preserve"> </w:t>
      </w:r>
      <w:r w:rsidRPr="00E755B1">
        <w:t>detail</w:t>
      </w:r>
    </w:p>
    <w:p w14:paraId="3FE9D00D" w14:textId="77777777" w:rsidR="00955351" w:rsidRDefault="00955351" w:rsidP="00955351">
      <w:pPr>
        <w:pStyle w:val="Heading3-leftaligned"/>
      </w:pPr>
      <w:r>
        <w:t>Te Pae Tawhiti</w:t>
      </w:r>
    </w:p>
    <w:p w14:paraId="06B83BA3" w14:textId="77777777" w:rsidR="003C12FA" w:rsidRDefault="003C12FA" w:rsidP="00C622E4">
      <w:pPr>
        <w:spacing w:before="60" w:after="60"/>
        <w:rPr>
          <w:rFonts w:cstheme="minorHAnsi"/>
          <w:bCs/>
        </w:rPr>
      </w:pPr>
      <w:bookmarkStart w:id="0" w:name="_Hlk103065947"/>
      <w:r>
        <w:t xml:space="preserve">Te Pae Tawhiti – Our Future is about the Ministry’s (MSD) future role and how we can make a bigger and better difference for New Zealanders. </w:t>
      </w:r>
      <w:r w:rsidRPr="008734DF">
        <w:rPr>
          <w:rFonts w:cstheme="minorHAnsi"/>
        </w:rPr>
        <w:t xml:space="preserve">In support of </w:t>
      </w:r>
      <w:r w:rsidRPr="008734DF">
        <w:rPr>
          <w:rFonts w:cstheme="minorHAnsi"/>
          <w:iCs/>
        </w:rPr>
        <w:t>Te Pae Tawhiti – Our Future</w:t>
      </w:r>
      <w:r w:rsidRPr="008734DF">
        <w:rPr>
          <w:rFonts w:cstheme="minorHAnsi"/>
          <w:i/>
        </w:rPr>
        <w:t>,</w:t>
      </w:r>
      <w:r w:rsidRPr="008734DF">
        <w:rPr>
          <w:rFonts w:cstheme="minorHAnsi"/>
          <w:bCs/>
        </w:rPr>
        <w:t xml:space="preserve"> </w:t>
      </w:r>
      <w:hyperlink r:id="rId13" w:history="1">
        <w:r w:rsidRPr="008734DF">
          <w:rPr>
            <w:rFonts w:cstheme="minorHAnsi"/>
            <w:bCs/>
            <w:color w:val="0000FF"/>
            <w:u w:val="single"/>
          </w:rPr>
          <w:t>Te Pae Tata</w:t>
        </w:r>
      </w:hyperlink>
      <w:r w:rsidRPr="008734DF">
        <w:rPr>
          <w:rFonts w:cstheme="minorHAnsi"/>
          <w:bCs/>
        </w:rPr>
        <w:t xml:space="preserve"> and </w:t>
      </w:r>
      <w:hyperlink r:id="rId14" w:history="1">
        <w:r w:rsidRPr="008734DF">
          <w:rPr>
            <w:rFonts w:cstheme="minorHAnsi"/>
            <w:bCs/>
            <w:color w:val="0000FF"/>
            <w:u w:val="single"/>
          </w:rPr>
          <w:t>Pacific Prosperity</w:t>
        </w:r>
      </w:hyperlink>
      <w:r w:rsidRPr="008734DF">
        <w:rPr>
          <w:rFonts w:cstheme="minorHAnsi"/>
          <w:bCs/>
        </w:rPr>
        <w:t xml:space="preserve"> describe how our future will be realised for Māori and Pacific peoples.</w:t>
      </w:r>
    </w:p>
    <w:p w14:paraId="64D49575" w14:textId="5EDD48FB" w:rsidR="003C12FA" w:rsidRPr="009F1AAD" w:rsidRDefault="003C12FA" w:rsidP="00C622E4">
      <w:pPr>
        <w:tabs>
          <w:tab w:val="left" w:pos="426"/>
        </w:tabs>
        <w:spacing w:before="60" w:after="60"/>
      </w:pPr>
      <w:r>
        <w:t xml:space="preserve">Te Pae Tawhiti Transformation Programme (the </w:t>
      </w:r>
      <w:r w:rsidR="004C563F">
        <w:t>p</w:t>
      </w:r>
      <w:r>
        <w:t xml:space="preserve">rogramme) </w:t>
      </w:r>
      <w:r w:rsidRPr="00B07B3B">
        <w:t>will help us achieve the shifts we want to make. The Programme will also position us to deliver the changes to the welfare s</w:t>
      </w:r>
      <w:r w:rsidRPr="000F6E4D">
        <w:t>ystem that the Government requires.</w:t>
      </w:r>
      <w:r>
        <w:t xml:space="preserve"> </w:t>
      </w:r>
      <w:r w:rsidRPr="00D02B6F">
        <w:t xml:space="preserve">Achieving our Te Pae Tawhiti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w:t>
      </w:r>
      <w:r w:rsidRPr="009F1AAD">
        <w:t>and a broad range of stakeholders.</w:t>
      </w:r>
      <w:r w:rsidRPr="009F1AAD" w:rsidDel="00E72B88">
        <w:t xml:space="preserve"> </w:t>
      </w:r>
    </w:p>
    <w:p w14:paraId="4A76A104" w14:textId="77777777" w:rsidR="003C12FA" w:rsidRPr="009F1AAD" w:rsidRDefault="003C12FA" w:rsidP="00C622E4">
      <w:pPr>
        <w:tabs>
          <w:tab w:val="left" w:pos="426"/>
        </w:tabs>
        <w:spacing w:before="60" w:after="60"/>
      </w:pPr>
      <w:r w:rsidRPr="009F1AAD">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p>
    <w:bookmarkEnd w:id="0"/>
    <w:p w14:paraId="1B961415" w14:textId="77777777" w:rsidR="0080061F" w:rsidRDefault="0080061F" w:rsidP="003C12FA">
      <w:pPr>
        <w:pStyle w:val="Heading3"/>
      </w:pPr>
      <w:r>
        <w:t>Overview of position</w:t>
      </w:r>
    </w:p>
    <w:p w14:paraId="5203478A" w14:textId="4C582FFA" w:rsidR="00D13611" w:rsidRDefault="00D13611" w:rsidP="00C622E4">
      <w:pPr>
        <w:pStyle w:val="Heading3"/>
        <w:spacing w:before="60" w:after="60"/>
        <w:rPr>
          <w:rFonts w:eastAsia="Calibri"/>
          <w:b w:val="0"/>
          <w:sz w:val="20"/>
          <w:szCs w:val="22"/>
          <w:lang w:eastAsia="en-US"/>
        </w:rPr>
      </w:pPr>
      <w:r>
        <w:rPr>
          <w:rFonts w:eastAsia="Calibri"/>
          <w:b w:val="0"/>
          <w:sz w:val="20"/>
          <w:szCs w:val="22"/>
          <w:lang w:eastAsia="en-US"/>
        </w:rPr>
        <w:t xml:space="preserve">The purpose of the Lead Advisor Change (Lead Advisor) role is to provide leadership, expert </w:t>
      </w:r>
      <w:proofErr w:type="gramStart"/>
      <w:r>
        <w:rPr>
          <w:rFonts w:eastAsia="Calibri"/>
          <w:b w:val="0"/>
          <w:sz w:val="20"/>
          <w:szCs w:val="22"/>
          <w:lang w:eastAsia="en-US"/>
        </w:rPr>
        <w:t>advice</w:t>
      </w:r>
      <w:proofErr w:type="gramEnd"/>
      <w:r>
        <w:rPr>
          <w:rFonts w:eastAsia="Calibri"/>
          <w:b w:val="0"/>
          <w:sz w:val="20"/>
          <w:szCs w:val="22"/>
          <w:lang w:eastAsia="en-US"/>
        </w:rPr>
        <w:t xml:space="preserve"> and professional support in change management to </w:t>
      </w:r>
      <w:r w:rsidR="003311BC">
        <w:rPr>
          <w:rFonts w:eastAsia="Calibri"/>
          <w:b w:val="0"/>
          <w:sz w:val="20"/>
          <w:szCs w:val="22"/>
          <w:lang w:eastAsia="en-US"/>
        </w:rPr>
        <w:t>facilitate</w:t>
      </w:r>
      <w:r>
        <w:rPr>
          <w:rFonts w:eastAsia="Calibri"/>
          <w:b w:val="0"/>
          <w:sz w:val="20"/>
          <w:szCs w:val="22"/>
          <w:lang w:eastAsia="en-US"/>
        </w:rPr>
        <w:t xml:space="preserve"> the effective delivery of MSD’s transformational programme, Te Pae Tawhiti.</w:t>
      </w:r>
    </w:p>
    <w:p w14:paraId="3E6AB177" w14:textId="538E9896" w:rsidR="00D13611" w:rsidRDefault="00D13611" w:rsidP="00D13611">
      <w:r>
        <w:t>The Lead Advisor will</w:t>
      </w:r>
    </w:p>
    <w:p w14:paraId="2080915B" w14:textId="09426ADE" w:rsidR="00D13611" w:rsidRDefault="00D13611" w:rsidP="00D13611">
      <w:pPr>
        <w:pStyle w:val="ListParagraph"/>
        <w:numPr>
          <w:ilvl w:val="0"/>
          <w:numId w:val="21"/>
        </w:numPr>
      </w:pPr>
      <w:r>
        <w:t>Lead and manage</w:t>
      </w:r>
      <w:r w:rsidR="005A36C7">
        <w:t xml:space="preserve"> </w:t>
      </w:r>
      <w:bookmarkStart w:id="1" w:name="_Hlk148537647"/>
      <w:r w:rsidR="00895421">
        <w:t xml:space="preserve">the provision of </w:t>
      </w:r>
      <w:r w:rsidR="005A36C7">
        <w:t xml:space="preserve">expert change support and advice </w:t>
      </w:r>
      <w:bookmarkEnd w:id="1"/>
      <w:r w:rsidR="005A36C7">
        <w:t xml:space="preserve">for assigned </w:t>
      </w:r>
      <w:proofErr w:type="gramStart"/>
      <w:r w:rsidR="005A36C7">
        <w:t>workstreams</w:t>
      </w:r>
      <w:proofErr w:type="gramEnd"/>
    </w:p>
    <w:p w14:paraId="256556C9" w14:textId="2D16E523" w:rsidR="005A36C7" w:rsidRDefault="005A36C7" w:rsidP="00D13611">
      <w:pPr>
        <w:pStyle w:val="ListParagraph"/>
        <w:numPr>
          <w:ilvl w:val="0"/>
          <w:numId w:val="21"/>
        </w:numPr>
      </w:pPr>
      <w:r>
        <w:t>Work cross functionally with key change partners including Workforce, Communications, Engagement, and Learning</w:t>
      </w:r>
    </w:p>
    <w:p w14:paraId="082A953D" w14:textId="3F62B06D" w:rsidR="00D13611" w:rsidRDefault="00D13611" w:rsidP="00D13611">
      <w:pPr>
        <w:pStyle w:val="ListParagraph"/>
        <w:numPr>
          <w:ilvl w:val="0"/>
          <w:numId w:val="21"/>
        </w:numPr>
      </w:pPr>
      <w:r>
        <w:t>Monitor and analyse</w:t>
      </w:r>
      <w:r w:rsidR="005A36C7" w:rsidRPr="005A36C7">
        <w:t xml:space="preserve"> </w:t>
      </w:r>
      <w:r w:rsidR="005A36C7">
        <w:t>implementation of the change strategy and key activities to manage and deliver changes effectively</w:t>
      </w:r>
      <w:r w:rsidR="005A36C7" w:rsidRPr="00053328">
        <w:t xml:space="preserve"> across</w:t>
      </w:r>
      <w:r w:rsidR="005A36C7">
        <w:t xml:space="preserve"> all areas of the organisation </w:t>
      </w:r>
      <w:proofErr w:type="gramStart"/>
      <w:r w:rsidR="005A36C7">
        <w:t>including;</w:t>
      </w:r>
      <w:proofErr w:type="gramEnd"/>
      <w:r w:rsidR="005A36C7" w:rsidRPr="00053328">
        <w:t xml:space="preserve"> technology, </w:t>
      </w:r>
      <w:r w:rsidR="005A36C7" w:rsidRPr="002E74A7">
        <w:t xml:space="preserve">business </w:t>
      </w:r>
      <w:r w:rsidR="005A36C7" w:rsidRPr="00053328">
        <w:t>process, data</w:t>
      </w:r>
      <w:r w:rsidR="005A36C7" w:rsidRPr="002E74A7">
        <w:t>, information and analytics</w:t>
      </w:r>
      <w:r w:rsidR="005A36C7" w:rsidRPr="00053328">
        <w:t>.</w:t>
      </w:r>
    </w:p>
    <w:p w14:paraId="0B8350D1" w14:textId="70EE274F" w:rsidR="00D13611" w:rsidRPr="00D13611" w:rsidRDefault="00D13611" w:rsidP="00EA3C16">
      <w:pPr>
        <w:pStyle w:val="ListParagraph"/>
        <w:numPr>
          <w:ilvl w:val="0"/>
          <w:numId w:val="21"/>
        </w:numPr>
      </w:pPr>
      <w:r>
        <w:t>Build and maintain strong relation</w:t>
      </w:r>
      <w:r w:rsidR="005A36C7">
        <w:t>s</w:t>
      </w:r>
      <w:r>
        <w:t>hips</w:t>
      </w:r>
      <w:r w:rsidR="005A36C7">
        <w:t xml:space="preserve"> across the programme and MSD, </w:t>
      </w:r>
      <w:r w:rsidR="005A36C7" w:rsidRPr="009E6679">
        <w:t xml:space="preserve">providing </w:t>
      </w:r>
      <w:r w:rsidR="005A36C7">
        <w:t>expert</w:t>
      </w:r>
      <w:r w:rsidR="005A36C7" w:rsidRPr="009E6679">
        <w:t xml:space="preserve"> advice to enable and support change related to the Programme.</w:t>
      </w:r>
    </w:p>
    <w:p w14:paraId="02E27E9D" w14:textId="706E37D6" w:rsidR="009E6679" w:rsidRPr="009E6679" w:rsidRDefault="0085404E" w:rsidP="00C622E4">
      <w:pPr>
        <w:pStyle w:val="Heading3"/>
        <w:spacing w:before="60" w:after="60"/>
        <w:rPr>
          <w:rFonts w:eastAsia="Calibri"/>
          <w:b w:val="0"/>
          <w:sz w:val="20"/>
          <w:szCs w:val="22"/>
          <w:lang w:eastAsia="en-US"/>
        </w:rPr>
      </w:pPr>
      <w:r>
        <w:rPr>
          <w:rFonts w:eastAsia="Calibri"/>
          <w:b w:val="0"/>
          <w:sz w:val="20"/>
          <w:szCs w:val="22"/>
          <w:lang w:eastAsia="en-US"/>
        </w:rPr>
        <w:t xml:space="preserve"> </w:t>
      </w:r>
    </w:p>
    <w:p w14:paraId="2EC18287" w14:textId="524AEF96" w:rsidR="0080061F" w:rsidRPr="00A70B36" w:rsidRDefault="0080061F" w:rsidP="009E6679">
      <w:pPr>
        <w:pStyle w:val="Heading3"/>
      </w:pPr>
      <w:r w:rsidRPr="00A70B36">
        <w:t>Location</w:t>
      </w:r>
    </w:p>
    <w:p w14:paraId="6D622D45" w14:textId="77777777" w:rsidR="009E6679" w:rsidRPr="0007594E" w:rsidRDefault="009E6679" w:rsidP="009E6679">
      <w:pPr>
        <w:spacing w:before="120" w:line="240" w:lineRule="auto"/>
      </w:pPr>
      <w:r w:rsidRPr="008719FE">
        <w:t>National Office</w:t>
      </w:r>
      <w:r>
        <w:t xml:space="preserve">, </w:t>
      </w:r>
      <w:r w:rsidRPr="008719FE">
        <w:t>Wellington</w:t>
      </w:r>
      <w:r>
        <w:t xml:space="preserve"> </w:t>
      </w:r>
    </w:p>
    <w:p w14:paraId="70CBFD7E" w14:textId="77777777" w:rsidR="0080061F" w:rsidRDefault="0080061F" w:rsidP="0080061F">
      <w:pPr>
        <w:pStyle w:val="Heading3"/>
      </w:pPr>
      <w:r>
        <w:t>Reports to</w:t>
      </w:r>
    </w:p>
    <w:p w14:paraId="4C21E10D" w14:textId="1BC49E3C" w:rsidR="003D2FFD" w:rsidRDefault="003C12FA" w:rsidP="00565EE1">
      <w:pPr>
        <w:numPr>
          <w:ilvl w:val="0"/>
          <w:numId w:val="11"/>
        </w:numPr>
        <w:rPr>
          <w:lang w:val="en-NZ" w:eastAsia="en-GB"/>
        </w:rPr>
      </w:pPr>
      <w:r w:rsidRPr="003C12FA">
        <w:rPr>
          <w:lang w:val="en-NZ" w:eastAsia="en-GB"/>
        </w:rPr>
        <w:t>Change</w:t>
      </w:r>
      <w:r w:rsidR="004C563F">
        <w:rPr>
          <w:lang w:val="en-NZ" w:eastAsia="en-GB"/>
        </w:rPr>
        <w:t>,</w:t>
      </w:r>
      <w:r w:rsidRPr="003C12FA">
        <w:rPr>
          <w:lang w:val="en-NZ" w:eastAsia="en-GB"/>
        </w:rPr>
        <w:t xml:space="preserve"> Comm</w:t>
      </w:r>
      <w:r w:rsidR="004C563F">
        <w:rPr>
          <w:lang w:val="en-NZ" w:eastAsia="en-GB"/>
        </w:rPr>
        <w:t>unication</w:t>
      </w:r>
      <w:r w:rsidRPr="003C12FA">
        <w:rPr>
          <w:lang w:val="en-NZ" w:eastAsia="en-GB"/>
        </w:rPr>
        <w:t>s and Engagement Lead</w:t>
      </w:r>
      <w:r w:rsidR="00725546" w:rsidRPr="00DF2CA5">
        <w:rPr>
          <w:lang w:val="en-NZ" w:eastAsia="en-GB"/>
        </w:rPr>
        <w:t xml:space="preserve">, Te </w:t>
      </w:r>
      <w:proofErr w:type="spellStart"/>
      <w:r w:rsidR="00725546" w:rsidRPr="00DF2CA5">
        <w:rPr>
          <w:lang w:val="en-NZ" w:eastAsia="en-GB"/>
        </w:rPr>
        <w:t>Pae</w:t>
      </w:r>
      <w:proofErr w:type="spellEnd"/>
      <w:r w:rsidR="00725546" w:rsidRPr="00DF2CA5">
        <w:rPr>
          <w:lang w:val="en-NZ" w:eastAsia="en-GB"/>
        </w:rPr>
        <w:t xml:space="preserve"> </w:t>
      </w:r>
      <w:proofErr w:type="spellStart"/>
      <w:r w:rsidR="00725546" w:rsidRPr="00DF2CA5">
        <w:rPr>
          <w:lang w:val="en-NZ" w:eastAsia="en-GB"/>
        </w:rPr>
        <w:t>Tawhiti</w:t>
      </w:r>
      <w:proofErr w:type="spellEnd"/>
    </w:p>
    <w:p w14:paraId="51008394" w14:textId="16AAE035" w:rsidR="00DF2CA5" w:rsidRPr="006723ED" w:rsidRDefault="003D2FFD" w:rsidP="003D2FFD">
      <w:pPr>
        <w:spacing w:after="0" w:line="240" w:lineRule="auto"/>
        <w:rPr>
          <w:lang w:val="en-NZ" w:eastAsia="en-GB"/>
        </w:rPr>
      </w:pPr>
      <w:r>
        <w:rPr>
          <w:lang w:val="en-NZ" w:eastAsia="en-GB"/>
        </w:rPr>
        <w:br w:type="page"/>
      </w:r>
    </w:p>
    <w:p w14:paraId="364B1823" w14:textId="77777777" w:rsidR="0080061F" w:rsidRDefault="0080061F" w:rsidP="0055724C">
      <w:pPr>
        <w:pStyle w:val="Heading2"/>
        <w:spacing w:before="360"/>
      </w:pPr>
      <w:r w:rsidRPr="00776B90">
        <w:lastRenderedPageBreak/>
        <w:t>Key</w:t>
      </w:r>
      <w:r>
        <w:t xml:space="preserve"> </w:t>
      </w:r>
      <w:r w:rsidRPr="00B27E44">
        <w:t>responsibilities</w:t>
      </w:r>
    </w:p>
    <w:p w14:paraId="584D6DB0" w14:textId="77777777" w:rsidR="00AD4907" w:rsidRPr="00FC409F" w:rsidRDefault="00AD4907" w:rsidP="00AD4907">
      <w:pPr>
        <w:rPr>
          <w:rFonts w:eastAsia="Times New Roman"/>
          <w:b/>
          <w:sz w:val="24"/>
          <w:szCs w:val="20"/>
          <w:lang w:eastAsia="en-GB"/>
        </w:rPr>
      </w:pPr>
      <w:r>
        <w:rPr>
          <w:rFonts w:eastAsia="Times New Roman"/>
          <w:b/>
          <w:sz w:val="24"/>
          <w:szCs w:val="20"/>
          <w:lang w:eastAsia="en-GB"/>
        </w:rPr>
        <w:t>Change Management</w:t>
      </w:r>
    </w:p>
    <w:p w14:paraId="2D75DFAA" w14:textId="1C8EEEA4" w:rsidR="00AD4907" w:rsidRPr="00B227BA" w:rsidRDefault="00AD4907" w:rsidP="00AD4907">
      <w:pPr>
        <w:numPr>
          <w:ilvl w:val="0"/>
          <w:numId w:val="11"/>
        </w:numPr>
        <w:spacing w:before="60" w:after="60"/>
        <w:ind w:left="357" w:hanging="357"/>
        <w:rPr>
          <w:lang w:val="en-NZ" w:eastAsia="en-GB"/>
        </w:rPr>
      </w:pPr>
      <w:r w:rsidRPr="00B227BA">
        <w:rPr>
          <w:lang w:val="en-NZ" w:eastAsia="en-GB"/>
        </w:rPr>
        <w:t xml:space="preserve">Proactively work with </w:t>
      </w:r>
      <w:r>
        <w:rPr>
          <w:lang w:val="en-NZ" w:eastAsia="en-GB"/>
        </w:rPr>
        <w:t>the Principal Advisor Change</w:t>
      </w:r>
      <w:r w:rsidR="005A36C7">
        <w:rPr>
          <w:lang w:val="en-NZ" w:eastAsia="en-GB"/>
        </w:rPr>
        <w:t xml:space="preserve"> to provide </w:t>
      </w:r>
      <w:r w:rsidR="005A36C7">
        <w:t xml:space="preserve">expert change support and advice </w:t>
      </w:r>
      <w:r w:rsidR="005A36C7">
        <w:rPr>
          <w:lang w:val="en-NZ" w:eastAsia="en-GB"/>
        </w:rPr>
        <w:t xml:space="preserve">for </w:t>
      </w:r>
      <w:r>
        <w:rPr>
          <w:lang w:val="en-NZ" w:eastAsia="en-GB"/>
        </w:rPr>
        <w:t>the p</w:t>
      </w:r>
      <w:r w:rsidRPr="00B227BA">
        <w:rPr>
          <w:lang w:val="en-NZ" w:eastAsia="en-GB"/>
        </w:rPr>
        <w:t xml:space="preserve">rogramme </w:t>
      </w:r>
      <w:r>
        <w:rPr>
          <w:lang w:val="en-NZ" w:eastAsia="en-GB"/>
        </w:rPr>
        <w:t>w</w:t>
      </w:r>
      <w:r w:rsidRPr="00B227BA">
        <w:rPr>
          <w:lang w:val="en-NZ" w:eastAsia="en-GB"/>
        </w:rPr>
        <w:t xml:space="preserve">orkstreams on development of change plans, </w:t>
      </w:r>
      <w:proofErr w:type="gramStart"/>
      <w:r w:rsidRPr="00565EE1">
        <w:rPr>
          <w:lang w:val="en-NZ" w:eastAsia="en-GB"/>
        </w:rPr>
        <w:t>implementation</w:t>
      </w:r>
      <w:proofErr w:type="gramEnd"/>
      <w:r w:rsidRPr="00565EE1">
        <w:rPr>
          <w:lang w:val="en-NZ" w:eastAsia="en-GB"/>
        </w:rPr>
        <w:t xml:space="preserve"> and sustainability, and </w:t>
      </w:r>
      <w:r w:rsidRPr="00053328">
        <w:rPr>
          <w:lang w:val="en-NZ" w:eastAsia="en-GB"/>
        </w:rPr>
        <w:t>provide</w:t>
      </w:r>
      <w:r w:rsidR="007B19C6">
        <w:rPr>
          <w:lang w:val="en-NZ" w:eastAsia="en-GB"/>
        </w:rPr>
        <w:t xml:space="preserve"> </w:t>
      </w:r>
      <w:r w:rsidR="007B19C6" w:rsidRPr="003D2FFD">
        <w:rPr>
          <w:lang w:val="en-NZ" w:eastAsia="en-GB"/>
        </w:rPr>
        <w:t>expert</w:t>
      </w:r>
      <w:r w:rsidRPr="003D2FFD">
        <w:rPr>
          <w:lang w:val="en-NZ" w:eastAsia="en-GB"/>
        </w:rPr>
        <w:t xml:space="preserve"> </w:t>
      </w:r>
      <w:r w:rsidRPr="00B227BA">
        <w:rPr>
          <w:lang w:val="en-NZ" w:eastAsia="en-GB"/>
        </w:rPr>
        <w:t xml:space="preserve">advice </w:t>
      </w:r>
      <w:r w:rsidR="007B19C6">
        <w:rPr>
          <w:lang w:val="en-NZ" w:eastAsia="en-GB"/>
        </w:rPr>
        <w:t xml:space="preserve">and guidance </w:t>
      </w:r>
      <w:r w:rsidRPr="00B227BA">
        <w:rPr>
          <w:lang w:val="en-NZ" w:eastAsia="en-GB"/>
        </w:rPr>
        <w:t xml:space="preserve">on the most effective approaches and </w:t>
      </w:r>
      <w:r>
        <w:rPr>
          <w:lang w:val="en-NZ" w:eastAsia="en-GB"/>
        </w:rPr>
        <w:t xml:space="preserve">how </w:t>
      </w:r>
      <w:r w:rsidRPr="00B227BA">
        <w:rPr>
          <w:lang w:val="en-NZ" w:eastAsia="en-GB"/>
        </w:rPr>
        <w:t>possible issues</w:t>
      </w:r>
      <w:r>
        <w:rPr>
          <w:lang w:val="en-NZ" w:eastAsia="en-GB"/>
        </w:rPr>
        <w:t xml:space="preserve"> may be managed</w:t>
      </w:r>
      <w:r w:rsidRPr="00B227BA">
        <w:rPr>
          <w:lang w:val="en-NZ" w:eastAsia="en-GB"/>
        </w:rPr>
        <w:t>.</w:t>
      </w:r>
    </w:p>
    <w:p w14:paraId="1E1257B9" w14:textId="3265C5D2" w:rsidR="00AD4907" w:rsidRPr="0062041C" w:rsidRDefault="0071528B" w:rsidP="00AD4907">
      <w:pPr>
        <w:pStyle w:val="ListParagraph"/>
        <w:numPr>
          <w:ilvl w:val="0"/>
          <w:numId w:val="11"/>
        </w:numPr>
        <w:tabs>
          <w:tab w:val="left" w:pos="426"/>
        </w:tabs>
        <w:spacing w:before="60" w:after="60"/>
        <w:ind w:left="357" w:hanging="357"/>
        <w:rPr>
          <w:kern w:val="28"/>
          <w:szCs w:val="20"/>
        </w:rPr>
      </w:pPr>
      <w:r>
        <w:rPr>
          <w:kern w:val="28"/>
          <w:szCs w:val="20"/>
        </w:rPr>
        <w:t>Develop and maintain great relationships to e</w:t>
      </w:r>
      <w:r w:rsidR="00AD4907" w:rsidRPr="0062041C">
        <w:rPr>
          <w:kern w:val="28"/>
          <w:szCs w:val="20"/>
        </w:rPr>
        <w:t>nsure change</w:t>
      </w:r>
      <w:r w:rsidR="00AD4907">
        <w:rPr>
          <w:kern w:val="28"/>
          <w:szCs w:val="20"/>
        </w:rPr>
        <w:t xml:space="preserve"> </w:t>
      </w:r>
      <w:r w:rsidR="00AD4907" w:rsidRPr="0062041C">
        <w:rPr>
          <w:kern w:val="28"/>
          <w:szCs w:val="20"/>
        </w:rPr>
        <w:t xml:space="preserve">activities across the </w:t>
      </w:r>
      <w:r w:rsidR="00AD4907">
        <w:rPr>
          <w:kern w:val="28"/>
          <w:szCs w:val="20"/>
        </w:rPr>
        <w:t>p</w:t>
      </w:r>
      <w:r w:rsidR="00AD4907" w:rsidRPr="0062041C">
        <w:rPr>
          <w:kern w:val="28"/>
          <w:szCs w:val="20"/>
        </w:rPr>
        <w:t>rogramme</w:t>
      </w:r>
      <w:r w:rsidR="00C47316">
        <w:rPr>
          <w:kern w:val="28"/>
          <w:szCs w:val="20"/>
        </w:rPr>
        <w:t xml:space="preserve"> and in the wider MSD change environment</w:t>
      </w:r>
      <w:r w:rsidR="00AD4907" w:rsidRPr="0062041C">
        <w:rPr>
          <w:kern w:val="28"/>
          <w:szCs w:val="20"/>
        </w:rPr>
        <w:t xml:space="preserve"> are coordinated to avoid any potential conflicts, </w:t>
      </w:r>
      <w:r w:rsidR="00AD4907">
        <w:rPr>
          <w:kern w:val="28"/>
          <w:szCs w:val="20"/>
        </w:rPr>
        <w:t xml:space="preserve">also ensuring activities </w:t>
      </w:r>
      <w:r w:rsidR="00AD4907" w:rsidRPr="0062041C">
        <w:rPr>
          <w:kern w:val="28"/>
          <w:szCs w:val="20"/>
        </w:rPr>
        <w:t xml:space="preserve">gain buy in and overcome resistance from </w:t>
      </w:r>
      <w:r w:rsidR="00AD4907">
        <w:rPr>
          <w:kern w:val="28"/>
          <w:szCs w:val="20"/>
        </w:rPr>
        <w:t>kaimahi</w:t>
      </w:r>
      <w:r w:rsidR="00AD4907" w:rsidRPr="0062041C">
        <w:rPr>
          <w:kern w:val="28"/>
          <w:szCs w:val="20"/>
        </w:rPr>
        <w:t xml:space="preserve">, people who use our services, </w:t>
      </w:r>
      <w:proofErr w:type="gramStart"/>
      <w:r w:rsidR="00AD4907" w:rsidRPr="0062041C">
        <w:rPr>
          <w:kern w:val="28"/>
          <w:szCs w:val="20"/>
        </w:rPr>
        <w:t>partners</w:t>
      </w:r>
      <w:proofErr w:type="gramEnd"/>
      <w:r w:rsidR="00AD4907" w:rsidRPr="0062041C">
        <w:rPr>
          <w:kern w:val="28"/>
          <w:szCs w:val="20"/>
        </w:rPr>
        <w:t xml:space="preserve"> and stakeholders.</w:t>
      </w:r>
    </w:p>
    <w:p w14:paraId="63C4E8B5" w14:textId="77777777" w:rsidR="00A30E70" w:rsidRPr="00565EE1" w:rsidRDefault="00A30E70" w:rsidP="00A30E70">
      <w:pPr>
        <w:numPr>
          <w:ilvl w:val="0"/>
          <w:numId w:val="11"/>
        </w:numPr>
        <w:spacing w:before="60" w:after="60"/>
        <w:ind w:left="357" w:hanging="357"/>
        <w:rPr>
          <w:lang w:val="en-NZ" w:eastAsia="en-GB"/>
        </w:rPr>
      </w:pPr>
      <w:r>
        <w:rPr>
          <w:lang w:val="en-NZ" w:eastAsia="en-GB"/>
        </w:rPr>
        <w:t xml:space="preserve">Lead aspects of the </w:t>
      </w:r>
      <w:r w:rsidRPr="00565EE1">
        <w:rPr>
          <w:lang w:val="en-NZ" w:eastAsia="en-GB"/>
        </w:rPr>
        <w:t xml:space="preserve">implementation of the </w:t>
      </w:r>
      <w:r>
        <w:rPr>
          <w:lang w:val="en-NZ" w:eastAsia="en-GB"/>
        </w:rPr>
        <w:t>Te Hoe Ākau</w:t>
      </w:r>
      <w:r w:rsidRPr="00565EE1">
        <w:rPr>
          <w:lang w:val="en-NZ" w:eastAsia="en-GB"/>
        </w:rPr>
        <w:t xml:space="preserve"> Change</w:t>
      </w:r>
      <w:r>
        <w:rPr>
          <w:lang w:val="en-NZ" w:eastAsia="en-GB"/>
        </w:rPr>
        <w:t xml:space="preserve"> </w:t>
      </w:r>
      <w:r w:rsidRPr="00565EE1">
        <w:rPr>
          <w:lang w:val="en-NZ" w:eastAsia="en-GB"/>
        </w:rPr>
        <w:t>Management strategy and approach for the Programme</w:t>
      </w:r>
      <w:r>
        <w:rPr>
          <w:lang w:val="en-NZ" w:eastAsia="en-GB"/>
        </w:rPr>
        <w:t>, alongside the Principal Advisor.</w:t>
      </w:r>
    </w:p>
    <w:p w14:paraId="14205BD2" w14:textId="77777777" w:rsidR="00A30E70" w:rsidRPr="00565EE1" w:rsidRDefault="00A30E70" w:rsidP="00A30E70">
      <w:pPr>
        <w:numPr>
          <w:ilvl w:val="0"/>
          <w:numId w:val="11"/>
        </w:numPr>
        <w:spacing w:before="60" w:after="60"/>
        <w:ind w:left="357" w:hanging="357"/>
        <w:rPr>
          <w:lang w:val="en-NZ" w:eastAsia="en-GB"/>
        </w:rPr>
      </w:pPr>
      <w:r>
        <w:rPr>
          <w:lang w:val="en-NZ" w:eastAsia="en-GB"/>
        </w:rPr>
        <w:t xml:space="preserve">Develop and </w:t>
      </w:r>
      <w:r w:rsidRPr="00565EE1">
        <w:rPr>
          <w:lang w:val="en-NZ" w:eastAsia="en-GB"/>
        </w:rPr>
        <w:t xml:space="preserve">deliver a centralised </w:t>
      </w:r>
      <w:r>
        <w:rPr>
          <w:lang w:val="en-NZ" w:eastAsia="en-GB"/>
        </w:rPr>
        <w:t>c</w:t>
      </w:r>
      <w:r w:rsidRPr="00565EE1">
        <w:rPr>
          <w:lang w:val="en-NZ" w:eastAsia="en-GB"/>
        </w:rPr>
        <w:t xml:space="preserve">hange </w:t>
      </w:r>
      <w:r>
        <w:rPr>
          <w:lang w:val="en-NZ" w:eastAsia="en-GB"/>
        </w:rPr>
        <w:t>m</w:t>
      </w:r>
      <w:r w:rsidRPr="00565EE1">
        <w:rPr>
          <w:lang w:val="en-NZ" w:eastAsia="en-GB"/>
        </w:rPr>
        <w:t xml:space="preserve">anagement accountability and function in the </w:t>
      </w:r>
      <w:r>
        <w:rPr>
          <w:lang w:val="en-NZ" w:eastAsia="en-GB"/>
        </w:rPr>
        <w:t>p</w:t>
      </w:r>
      <w:r w:rsidRPr="00565EE1">
        <w:rPr>
          <w:lang w:val="en-NZ" w:eastAsia="en-GB"/>
        </w:rPr>
        <w:t>rogramme that works with People and Capability, Service Delivery, Organisational Planning, Performance and Governance, and the Transformation Office to create and support the development of a change culture.</w:t>
      </w:r>
    </w:p>
    <w:p w14:paraId="6C4D6817" w14:textId="621FB0AF" w:rsidR="00A30E70" w:rsidRPr="00EA3C16" w:rsidRDefault="00A30E70" w:rsidP="00AD4907">
      <w:pPr>
        <w:numPr>
          <w:ilvl w:val="0"/>
          <w:numId w:val="11"/>
        </w:numPr>
        <w:spacing w:before="60" w:after="60"/>
        <w:ind w:left="357" w:hanging="357"/>
        <w:rPr>
          <w:lang w:val="en-NZ" w:eastAsia="en-GB"/>
        </w:rPr>
      </w:pPr>
      <w:r w:rsidRPr="00EA3C16">
        <w:rPr>
          <w:lang w:val="en-NZ" w:eastAsia="en-GB"/>
        </w:rPr>
        <w:t xml:space="preserve">Provide expert quality assurance advice (together with </w:t>
      </w:r>
      <w:r w:rsidR="00B8190B" w:rsidRPr="00A30E70">
        <w:rPr>
          <w:lang w:val="en-NZ" w:eastAsia="en-GB"/>
        </w:rPr>
        <w:t xml:space="preserve">the Principal Advisor Change </w:t>
      </w:r>
      <w:r w:rsidR="00E20641" w:rsidRPr="00A30E70">
        <w:rPr>
          <w:lang w:val="en-NZ" w:eastAsia="en-GB"/>
        </w:rPr>
        <w:t>and the Director Change Implementation</w:t>
      </w:r>
      <w:r w:rsidRPr="00EA3C16">
        <w:rPr>
          <w:lang w:val="en-NZ" w:eastAsia="en-GB"/>
        </w:rPr>
        <w:t>)</w:t>
      </w:r>
      <w:r w:rsidR="00E20641" w:rsidRPr="00A30E70">
        <w:rPr>
          <w:lang w:val="en-NZ" w:eastAsia="en-GB"/>
        </w:rPr>
        <w:t xml:space="preserve"> </w:t>
      </w:r>
      <w:r w:rsidR="00C47316" w:rsidRPr="00A30E70">
        <w:rPr>
          <w:lang w:val="en-NZ" w:eastAsia="en-GB"/>
        </w:rPr>
        <w:t>to ensure the</w:t>
      </w:r>
      <w:r w:rsidR="00AD4907" w:rsidRPr="00A30E70">
        <w:rPr>
          <w:lang w:val="en-NZ" w:eastAsia="en-GB"/>
        </w:rPr>
        <w:t xml:space="preserve"> development of</w:t>
      </w:r>
      <w:r w:rsidR="00C47316" w:rsidRPr="00A30E70">
        <w:rPr>
          <w:lang w:val="en-NZ" w:eastAsia="en-GB"/>
        </w:rPr>
        <w:t xml:space="preserve"> </w:t>
      </w:r>
      <w:proofErr w:type="gramStart"/>
      <w:r w:rsidR="00C47316" w:rsidRPr="00A30E70">
        <w:rPr>
          <w:lang w:val="en-NZ" w:eastAsia="en-GB"/>
        </w:rPr>
        <w:t>high quality</w:t>
      </w:r>
      <w:proofErr w:type="gramEnd"/>
      <w:r w:rsidR="00AD4907" w:rsidRPr="00A30E70">
        <w:rPr>
          <w:lang w:val="en-NZ" w:eastAsia="en-GB"/>
        </w:rPr>
        <w:t xml:space="preserve"> change </w:t>
      </w:r>
      <w:r w:rsidRPr="00EA3C16">
        <w:rPr>
          <w:lang w:val="en-NZ" w:eastAsia="en-GB"/>
        </w:rPr>
        <w:t xml:space="preserve">assessments, </w:t>
      </w:r>
      <w:r w:rsidR="00AD4907" w:rsidRPr="00A30E70">
        <w:rPr>
          <w:lang w:val="en-NZ" w:eastAsia="en-GB"/>
        </w:rPr>
        <w:t>plans</w:t>
      </w:r>
      <w:r w:rsidRPr="00EA3C16">
        <w:rPr>
          <w:lang w:val="en-NZ" w:eastAsia="en-GB"/>
        </w:rPr>
        <w:t xml:space="preserve"> and interventions.</w:t>
      </w:r>
    </w:p>
    <w:p w14:paraId="7726E383" w14:textId="77777777" w:rsidR="00A30E70" w:rsidRPr="00EA3C16" w:rsidRDefault="00A30E70" w:rsidP="00A30E70">
      <w:pPr>
        <w:numPr>
          <w:ilvl w:val="0"/>
          <w:numId w:val="11"/>
        </w:numPr>
        <w:spacing w:before="60" w:after="60"/>
        <w:ind w:left="357" w:hanging="357"/>
        <w:rPr>
          <w:lang w:val="en-NZ" w:eastAsia="en-GB"/>
        </w:rPr>
      </w:pPr>
      <w:r w:rsidRPr="00EA3C16">
        <w:rPr>
          <w:lang w:val="en-NZ" w:eastAsia="en-GB"/>
        </w:rPr>
        <w:t>Ensure a continued focus on the quality of change engagement activities including training and stakeholder engagement which are critical to gaining stakeholder support.</w:t>
      </w:r>
    </w:p>
    <w:p w14:paraId="31CEF04E" w14:textId="79B5FF31" w:rsidR="00A30E70" w:rsidRPr="00EA3C16" w:rsidRDefault="00A30E70" w:rsidP="00AD4907">
      <w:pPr>
        <w:numPr>
          <w:ilvl w:val="0"/>
          <w:numId w:val="11"/>
        </w:numPr>
        <w:spacing w:before="60" w:after="60"/>
        <w:ind w:left="357" w:hanging="357"/>
        <w:rPr>
          <w:lang w:val="en-NZ" w:eastAsia="en-GB"/>
        </w:rPr>
      </w:pPr>
      <w:r w:rsidRPr="00EA3C16">
        <w:rPr>
          <w:lang w:val="en-NZ" w:eastAsia="en-GB"/>
        </w:rPr>
        <w:t>Identify opportunities for building the capability of people leaders at MSD to lead through change, including developing activities and support materials to assist.</w:t>
      </w:r>
    </w:p>
    <w:p w14:paraId="58867FC5" w14:textId="77777777" w:rsidR="003D2FFD" w:rsidRDefault="000F5ACB" w:rsidP="003D2FFD">
      <w:pPr>
        <w:numPr>
          <w:ilvl w:val="0"/>
          <w:numId w:val="11"/>
        </w:numPr>
        <w:spacing w:before="60" w:after="60"/>
        <w:ind w:left="357" w:hanging="357"/>
        <w:rPr>
          <w:lang w:val="en-NZ" w:eastAsia="en-GB"/>
        </w:rPr>
      </w:pPr>
      <w:proofErr w:type="gramStart"/>
      <w:r w:rsidRPr="00EA3C16">
        <w:rPr>
          <w:lang w:val="en-NZ" w:eastAsia="en-GB"/>
        </w:rPr>
        <w:t xml:space="preserve">Lead </w:t>
      </w:r>
      <w:r w:rsidR="00AD4907" w:rsidRPr="00EA3C16">
        <w:rPr>
          <w:lang w:val="en-NZ" w:eastAsia="en-GB"/>
        </w:rPr>
        <w:t xml:space="preserve"> implementation</w:t>
      </w:r>
      <w:proofErr w:type="gramEnd"/>
      <w:r w:rsidR="00AD4907" w:rsidRPr="00EA3C16">
        <w:rPr>
          <w:lang w:val="en-NZ" w:eastAsia="en-GB"/>
        </w:rPr>
        <w:t xml:space="preserve"> of business readiness monitoring across changes in systems, processes, services, and workforce in the context of the organisation-wide view of change.</w:t>
      </w:r>
    </w:p>
    <w:p w14:paraId="34D29906" w14:textId="029CE840" w:rsidR="001A5756" w:rsidRPr="003D2FFD" w:rsidRDefault="001A5756" w:rsidP="003D2FFD">
      <w:pPr>
        <w:numPr>
          <w:ilvl w:val="0"/>
          <w:numId w:val="11"/>
        </w:numPr>
        <w:spacing w:before="60" w:after="60"/>
        <w:ind w:left="357" w:hanging="357"/>
        <w:rPr>
          <w:lang w:val="en-NZ" w:eastAsia="en-GB"/>
        </w:rPr>
      </w:pPr>
      <w:r w:rsidRPr="003D2FFD">
        <w:rPr>
          <w:lang w:val="en-NZ" w:eastAsia="en-GB"/>
        </w:rPr>
        <w:t>Partner with various stakeholders to facilitate activities including training and stakeholder engagement which are critical to gaining stakeholder support.</w:t>
      </w:r>
    </w:p>
    <w:p w14:paraId="21B3CF3F" w14:textId="77777777" w:rsidR="00AD4907" w:rsidRPr="00565EE1" w:rsidRDefault="00AD4907" w:rsidP="00AD4907">
      <w:pPr>
        <w:spacing w:after="0"/>
        <w:rPr>
          <w:rFonts w:cstheme="minorHAnsi"/>
        </w:rPr>
      </w:pPr>
    </w:p>
    <w:p w14:paraId="0A227497" w14:textId="77777777" w:rsidR="00AD4907" w:rsidRPr="00565EE1" w:rsidRDefault="00AD4907" w:rsidP="00AD4907">
      <w:r w:rsidRPr="00B227BA">
        <w:rPr>
          <w:rFonts w:eastAsia="Times New Roman"/>
          <w:b/>
          <w:sz w:val="24"/>
          <w:szCs w:val="20"/>
          <w:lang w:eastAsia="en-GB"/>
        </w:rPr>
        <w:t>Programme Management</w:t>
      </w:r>
    </w:p>
    <w:p w14:paraId="66DF6A05" w14:textId="77777777" w:rsidR="00AD4907" w:rsidRPr="00565EE1" w:rsidRDefault="00AD4907" w:rsidP="00AD4907">
      <w:pPr>
        <w:numPr>
          <w:ilvl w:val="0"/>
          <w:numId w:val="11"/>
        </w:numPr>
        <w:spacing w:before="60" w:after="60"/>
        <w:ind w:left="357" w:hanging="357"/>
        <w:rPr>
          <w:lang w:val="en-NZ" w:eastAsia="en-GB"/>
        </w:rPr>
      </w:pPr>
      <w:r w:rsidRPr="00565EE1">
        <w:rPr>
          <w:lang w:val="en-NZ" w:eastAsia="en-GB"/>
        </w:rPr>
        <w:t xml:space="preserve">Ensure all </w:t>
      </w:r>
      <w:r>
        <w:rPr>
          <w:lang w:val="en-NZ" w:eastAsia="en-GB"/>
        </w:rPr>
        <w:t>change</w:t>
      </w:r>
      <w:r w:rsidRPr="00565EE1">
        <w:rPr>
          <w:lang w:val="en-NZ" w:eastAsia="en-GB"/>
        </w:rPr>
        <w:t xml:space="preserve"> plans, projects and initiatives are aligned with the </w:t>
      </w:r>
      <w:r>
        <w:rPr>
          <w:lang w:val="en-NZ" w:eastAsia="en-GB"/>
        </w:rPr>
        <w:t>p</w:t>
      </w:r>
      <w:r w:rsidRPr="00565EE1">
        <w:rPr>
          <w:lang w:val="en-NZ" w:eastAsia="en-GB"/>
        </w:rPr>
        <w:t>rogramme’s strategy, overall direction and priorities</w:t>
      </w:r>
      <w:r>
        <w:rPr>
          <w:lang w:val="en-NZ" w:eastAsia="en-GB"/>
        </w:rPr>
        <w:t xml:space="preserve"> and the MSD Change Framework. </w:t>
      </w:r>
    </w:p>
    <w:p w14:paraId="23F31F41" w14:textId="77777777" w:rsidR="00AD4907" w:rsidRPr="00565EE1" w:rsidRDefault="00AD4907" w:rsidP="00AD4907">
      <w:pPr>
        <w:numPr>
          <w:ilvl w:val="0"/>
          <w:numId w:val="11"/>
        </w:numPr>
        <w:spacing w:before="60" w:after="60"/>
        <w:ind w:left="357" w:hanging="357"/>
        <w:rPr>
          <w:lang w:val="en-NZ" w:eastAsia="en-GB"/>
        </w:rPr>
      </w:pPr>
      <w:r w:rsidRPr="00565EE1">
        <w:rPr>
          <w:lang w:val="en-NZ" w:eastAsia="en-GB"/>
        </w:rPr>
        <w:t xml:space="preserve">Work closely with </w:t>
      </w:r>
      <w:r>
        <w:rPr>
          <w:kern w:val="28"/>
          <w:szCs w:val="20"/>
        </w:rPr>
        <w:t>MSD’s c</w:t>
      </w:r>
      <w:r w:rsidRPr="0062041C">
        <w:rPr>
          <w:kern w:val="28"/>
          <w:szCs w:val="20"/>
        </w:rPr>
        <w:t xml:space="preserve">hange </w:t>
      </w:r>
      <w:r>
        <w:rPr>
          <w:kern w:val="28"/>
          <w:szCs w:val="20"/>
        </w:rPr>
        <w:t>i</w:t>
      </w:r>
      <w:r w:rsidRPr="0062041C">
        <w:rPr>
          <w:kern w:val="28"/>
          <w:szCs w:val="20"/>
        </w:rPr>
        <w:t>mplementation team</w:t>
      </w:r>
      <w:r w:rsidRPr="00053328">
        <w:rPr>
          <w:lang w:val="en-NZ" w:eastAsia="en-GB"/>
        </w:rPr>
        <w:t xml:space="preserve"> </w:t>
      </w:r>
      <w:r w:rsidRPr="00565EE1">
        <w:rPr>
          <w:lang w:val="en-NZ" w:eastAsia="en-GB"/>
        </w:rPr>
        <w:t>so</w:t>
      </w:r>
      <w:r>
        <w:rPr>
          <w:lang w:val="en-NZ" w:eastAsia="en-GB"/>
        </w:rPr>
        <w:t xml:space="preserve"> programme</w:t>
      </w:r>
      <w:r w:rsidRPr="00565EE1">
        <w:rPr>
          <w:lang w:val="en-NZ" w:eastAsia="en-GB"/>
        </w:rPr>
        <w:t xml:space="preserve"> </w:t>
      </w:r>
      <w:r>
        <w:rPr>
          <w:lang w:val="en-NZ" w:eastAsia="en-GB"/>
        </w:rPr>
        <w:t xml:space="preserve">change is </w:t>
      </w:r>
      <w:r w:rsidRPr="00565EE1">
        <w:rPr>
          <w:lang w:val="en-NZ" w:eastAsia="en-GB"/>
        </w:rPr>
        <w:t>integrated with other elements of the change program</w:t>
      </w:r>
      <w:r>
        <w:rPr>
          <w:lang w:val="en-NZ" w:eastAsia="en-GB"/>
        </w:rPr>
        <w:t>me</w:t>
      </w:r>
      <w:r w:rsidRPr="00565EE1">
        <w:rPr>
          <w:lang w:val="en-NZ" w:eastAsia="en-GB"/>
        </w:rPr>
        <w:t>.</w:t>
      </w:r>
    </w:p>
    <w:p w14:paraId="4102C77F" w14:textId="1E6395C1" w:rsidR="00AD4907" w:rsidRDefault="00AD4907" w:rsidP="00AD4907">
      <w:pPr>
        <w:numPr>
          <w:ilvl w:val="0"/>
          <w:numId w:val="11"/>
        </w:numPr>
        <w:spacing w:before="60" w:after="60"/>
        <w:ind w:left="357" w:hanging="357"/>
        <w:rPr>
          <w:lang w:val="en-NZ" w:eastAsia="en-GB"/>
        </w:rPr>
      </w:pPr>
      <w:r w:rsidRPr="00565EE1">
        <w:rPr>
          <w:lang w:val="en-NZ" w:eastAsia="en-GB"/>
        </w:rPr>
        <w:t xml:space="preserve">Work closely with the </w:t>
      </w:r>
      <w:r>
        <w:rPr>
          <w:lang w:val="en-NZ" w:eastAsia="en-GB"/>
        </w:rPr>
        <w:t>programme</w:t>
      </w:r>
      <w:r w:rsidRPr="00565EE1">
        <w:rPr>
          <w:lang w:val="en-NZ" w:eastAsia="en-GB"/>
        </w:rPr>
        <w:t xml:space="preserve"> </w:t>
      </w:r>
      <w:r>
        <w:rPr>
          <w:lang w:val="en-NZ" w:eastAsia="en-GB"/>
        </w:rPr>
        <w:t>c</w:t>
      </w:r>
      <w:r w:rsidRPr="00565EE1">
        <w:rPr>
          <w:lang w:val="en-NZ" w:eastAsia="en-GB"/>
        </w:rPr>
        <w:t>ommunications</w:t>
      </w:r>
      <w:r>
        <w:rPr>
          <w:lang w:val="en-NZ" w:eastAsia="en-GB"/>
        </w:rPr>
        <w:t xml:space="preserve"> team</w:t>
      </w:r>
      <w:r w:rsidRPr="00565EE1">
        <w:rPr>
          <w:lang w:val="en-NZ" w:eastAsia="en-GB"/>
        </w:rPr>
        <w:t xml:space="preserve"> in developing effective </w:t>
      </w:r>
      <w:r>
        <w:rPr>
          <w:lang w:val="en-NZ" w:eastAsia="en-GB"/>
        </w:rPr>
        <w:t xml:space="preserve">engagement </w:t>
      </w:r>
      <w:r w:rsidRPr="00565EE1">
        <w:rPr>
          <w:lang w:val="en-NZ" w:eastAsia="en-GB"/>
        </w:rPr>
        <w:t>material for a range of audiences and purposes</w:t>
      </w:r>
      <w:r>
        <w:rPr>
          <w:lang w:val="en-NZ" w:eastAsia="en-GB"/>
        </w:rPr>
        <w:t>.</w:t>
      </w:r>
    </w:p>
    <w:p w14:paraId="6D74C7DB" w14:textId="04765A2E" w:rsidR="0071528B" w:rsidRDefault="0071528B" w:rsidP="00AD4907">
      <w:pPr>
        <w:numPr>
          <w:ilvl w:val="0"/>
          <w:numId w:val="11"/>
        </w:numPr>
        <w:spacing w:before="60" w:after="60"/>
        <w:ind w:left="357" w:hanging="357"/>
        <w:rPr>
          <w:lang w:val="en-NZ" w:eastAsia="en-GB"/>
        </w:rPr>
      </w:pPr>
      <w:r>
        <w:rPr>
          <w:lang w:val="en-NZ" w:eastAsia="en-GB"/>
        </w:rPr>
        <w:t xml:space="preserve">Develop and maintain relationships to enable coordination and support of activities in the context of the whole </w:t>
      </w:r>
      <w:proofErr w:type="gramStart"/>
      <w:r>
        <w:rPr>
          <w:lang w:val="en-NZ" w:eastAsia="en-GB"/>
        </w:rPr>
        <w:t>programme</w:t>
      </w:r>
      <w:proofErr w:type="gramEnd"/>
    </w:p>
    <w:p w14:paraId="4B6E53C7" w14:textId="1A9536C1" w:rsidR="00A30E70" w:rsidRDefault="00A30E70" w:rsidP="00AD4907">
      <w:pPr>
        <w:numPr>
          <w:ilvl w:val="0"/>
          <w:numId w:val="11"/>
        </w:numPr>
        <w:spacing w:before="60" w:after="60"/>
        <w:ind w:left="357" w:hanging="357"/>
        <w:rPr>
          <w:lang w:val="en-NZ" w:eastAsia="en-GB"/>
        </w:rPr>
      </w:pPr>
      <w:r>
        <w:rPr>
          <w:lang w:val="en-NZ" w:eastAsia="en-GB"/>
        </w:rPr>
        <w:t>Identify and document change risks and actively develop mitigations and controls for the identified risks for both the workstreams and the programme.</w:t>
      </w:r>
    </w:p>
    <w:p w14:paraId="414F0F9D" w14:textId="77777777" w:rsidR="00AD4907" w:rsidRPr="00565EE1" w:rsidRDefault="00AD4907" w:rsidP="00AD4907">
      <w:pPr>
        <w:spacing w:before="60" w:after="60"/>
        <w:ind w:left="357"/>
        <w:rPr>
          <w:lang w:val="en-NZ" w:eastAsia="en-GB"/>
        </w:rPr>
      </w:pPr>
    </w:p>
    <w:p w14:paraId="5A9CA9DB" w14:textId="4E2834FC" w:rsidR="00FC409F" w:rsidRPr="00FC409F" w:rsidRDefault="00FC409F" w:rsidP="00FC409F">
      <w:pPr>
        <w:rPr>
          <w:rFonts w:eastAsia="Times New Roman"/>
          <w:b/>
          <w:sz w:val="24"/>
          <w:szCs w:val="20"/>
          <w:lang w:eastAsia="en-GB"/>
        </w:rPr>
      </w:pPr>
      <w:r w:rsidRPr="00FC409F">
        <w:rPr>
          <w:rFonts w:eastAsia="Times New Roman"/>
          <w:b/>
          <w:sz w:val="24"/>
          <w:szCs w:val="20"/>
          <w:lang w:eastAsia="en-GB"/>
        </w:rPr>
        <w:t xml:space="preserve">Relationships </w:t>
      </w:r>
    </w:p>
    <w:p w14:paraId="472D283A" w14:textId="4D5AC734" w:rsidR="00FC409F" w:rsidRPr="00FC409F" w:rsidRDefault="00FC409F" w:rsidP="00C622E4">
      <w:pPr>
        <w:numPr>
          <w:ilvl w:val="0"/>
          <w:numId w:val="11"/>
        </w:numPr>
        <w:spacing w:before="60" w:after="60"/>
        <w:ind w:left="357" w:hanging="357"/>
        <w:rPr>
          <w:lang w:val="en-NZ" w:eastAsia="en-GB"/>
        </w:rPr>
      </w:pPr>
      <w:r w:rsidRPr="00FC409F">
        <w:rPr>
          <w:lang w:val="en-NZ" w:eastAsia="en-GB"/>
        </w:rPr>
        <w:t xml:space="preserve">Build and maintain strong </w:t>
      </w:r>
      <w:r w:rsidR="003608C4">
        <w:rPr>
          <w:lang w:val="en-NZ" w:eastAsia="en-GB"/>
        </w:rPr>
        <w:t xml:space="preserve">productive </w:t>
      </w:r>
      <w:r w:rsidRPr="00FC409F">
        <w:rPr>
          <w:lang w:val="en-NZ" w:eastAsia="en-GB"/>
        </w:rPr>
        <w:t xml:space="preserve">working relationships with </w:t>
      </w:r>
      <w:r w:rsidR="004C563F">
        <w:rPr>
          <w:lang w:val="en-NZ" w:eastAsia="en-GB"/>
        </w:rPr>
        <w:t>w</w:t>
      </w:r>
      <w:r w:rsidR="0062041C">
        <w:rPr>
          <w:lang w:val="en-NZ" w:eastAsia="en-GB"/>
        </w:rPr>
        <w:t xml:space="preserve">orkstream </w:t>
      </w:r>
      <w:r w:rsidR="004C563F">
        <w:rPr>
          <w:lang w:val="en-NZ" w:eastAsia="en-GB"/>
        </w:rPr>
        <w:t>l</w:t>
      </w:r>
      <w:r w:rsidR="0062041C">
        <w:rPr>
          <w:lang w:val="en-NZ" w:eastAsia="en-GB"/>
        </w:rPr>
        <w:t>eads and their</w:t>
      </w:r>
      <w:r w:rsidRPr="00FC409F">
        <w:rPr>
          <w:lang w:val="en-NZ" w:eastAsia="en-GB"/>
        </w:rPr>
        <w:t xml:space="preserve"> teams to </w:t>
      </w:r>
      <w:r w:rsidR="006723ED">
        <w:rPr>
          <w:lang w:val="en-NZ" w:eastAsia="en-GB"/>
        </w:rPr>
        <w:t>understand</w:t>
      </w:r>
      <w:r w:rsidR="006723ED" w:rsidRPr="00FC409F">
        <w:rPr>
          <w:lang w:val="en-NZ" w:eastAsia="en-GB"/>
        </w:rPr>
        <w:t xml:space="preserve"> </w:t>
      </w:r>
      <w:r w:rsidRPr="00FC409F">
        <w:rPr>
          <w:lang w:val="en-NZ" w:eastAsia="en-GB"/>
        </w:rPr>
        <w:t xml:space="preserve">their needs and provide integrated </w:t>
      </w:r>
      <w:r w:rsidR="004C563F">
        <w:rPr>
          <w:lang w:val="en-NZ" w:eastAsia="en-GB"/>
        </w:rPr>
        <w:t xml:space="preserve">advice and </w:t>
      </w:r>
      <w:r w:rsidRPr="00FC409F">
        <w:rPr>
          <w:lang w:val="en-NZ" w:eastAsia="en-GB"/>
        </w:rPr>
        <w:t>solutions on the management</w:t>
      </w:r>
      <w:r w:rsidR="0062041C">
        <w:rPr>
          <w:lang w:val="en-NZ" w:eastAsia="en-GB"/>
        </w:rPr>
        <w:t xml:space="preserve"> and delivery</w:t>
      </w:r>
      <w:r w:rsidRPr="00FC409F">
        <w:rPr>
          <w:lang w:val="en-NZ" w:eastAsia="en-GB"/>
        </w:rPr>
        <w:t xml:space="preserve"> of </w:t>
      </w:r>
      <w:r w:rsidR="006723ED">
        <w:rPr>
          <w:lang w:val="en-NZ" w:eastAsia="en-GB"/>
        </w:rPr>
        <w:t>change</w:t>
      </w:r>
      <w:r w:rsidRPr="00FC409F">
        <w:rPr>
          <w:lang w:val="en-NZ" w:eastAsia="en-GB"/>
        </w:rPr>
        <w:t>.</w:t>
      </w:r>
    </w:p>
    <w:p w14:paraId="5063EE5F" w14:textId="77777777" w:rsidR="006723ED" w:rsidRPr="006723ED" w:rsidRDefault="006723ED" w:rsidP="00C622E4">
      <w:pPr>
        <w:pStyle w:val="Bullet1"/>
        <w:numPr>
          <w:ilvl w:val="0"/>
          <w:numId w:val="11"/>
        </w:numPr>
        <w:tabs>
          <w:tab w:val="clear" w:pos="454"/>
        </w:tabs>
        <w:spacing w:before="60" w:after="60"/>
        <w:ind w:left="357" w:hanging="357"/>
      </w:pPr>
      <w:r>
        <w:lastRenderedPageBreak/>
        <w:t xml:space="preserve">Build strong and effective internal and external networks and relationships across the </w:t>
      </w:r>
      <w:r w:rsidRPr="006723ED">
        <w:t xml:space="preserve">wider Ministry. </w:t>
      </w:r>
    </w:p>
    <w:p w14:paraId="1E8F0649" w14:textId="4D1EFFD6" w:rsidR="00B227BA" w:rsidRPr="00565EE1" w:rsidRDefault="00B227BA" w:rsidP="00C622E4">
      <w:pPr>
        <w:numPr>
          <w:ilvl w:val="0"/>
          <w:numId w:val="11"/>
        </w:numPr>
        <w:spacing w:before="60" w:after="60"/>
        <w:ind w:left="357" w:hanging="357"/>
        <w:rPr>
          <w:lang w:val="en-NZ" w:eastAsia="en-GB"/>
        </w:rPr>
      </w:pPr>
      <w:r w:rsidRPr="00565EE1">
        <w:rPr>
          <w:lang w:val="en-NZ" w:eastAsia="en-GB"/>
        </w:rPr>
        <w:t xml:space="preserve">Work collaboratively </w:t>
      </w:r>
      <w:r w:rsidR="00E457EA">
        <w:rPr>
          <w:lang w:val="en-NZ" w:eastAsia="en-GB"/>
        </w:rPr>
        <w:t xml:space="preserve">and cross-functionally </w:t>
      </w:r>
      <w:r w:rsidRPr="00565EE1">
        <w:rPr>
          <w:lang w:val="en-NZ" w:eastAsia="en-GB"/>
        </w:rPr>
        <w:t xml:space="preserve">with </w:t>
      </w:r>
      <w:r w:rsidR="004C563F">
        <w:rPr>
          <w:lang w:val="en-NZ" w:eastAsia="en-GB"/>
        </w:rPr>
        <w:t xml:space="preserve">the </w:t>
      </w:r>
      <w:r w:rsidRPr="00565EE1">
        <w:rPr>
          <w:lang w:val="en-NZ" w:eastAsia="en-GB"/>
        </w:rPr>
        <w:t xml:space="preserve">Communications and </w:t>
      </w:r>
      <w:proofErr w:type="gramStart"/>
      <w:r w:rsidRPr="00565EE1">
        <w:rPr>
          <w:lang w:val="en-NZ" w:eastAsia="en-GB"/>
        </w:rPr>
        <w:t>Engagement</w:t>
      </w:r>
      <w:r w:rsidR="00E457EA">
        <w:rPr>
          <w:lang w:val="en-NZ" w:eastAsia="en-GB"/>
        </w:rPr>
        <w:t xml:space="preserve">  </w:t>
      </w:r>
      <w:r w:rsidR="004C563F">
        <w:rPr>
          <w:lang w:val="en-NZ" w:eastAsia="en-GB"/>
        </w:rPr>
        <w:t>team</w:t>
      </w:r>
      <w:proofErr w:type="gramEnd"/>
      <w:r w:rsidRPr="00565EE1">
        <w:rPr>
          <w:lang w:val="en-NZ" w:eastAsia="en-GB"/>
        </w:rPr>
        <w:t xml:space="preserve"> in the </w:t>
      </w:r>
      <w:r w:rsidR="004C563F">
        <w:rPr>
          <w:lang w:val="en-NZ" w:eastAsia="en-GB"/>
        </w:rPr>
        <w:t>p</w:t>
      </w:r>
      <w:r w:rsidRPr="00565EE1">
        <w:rPr>
          <w:lang w:val="en-NZ" w:eastAsia="en-GB"/>
        </w:rPr>
        <w:t xml:space="preserve">rogramme and the central MSD </w:t>
      </w:r>
      <w:r w:rsidR="00DE1708">
        <w:rPr>
          <w:lang w:val="en-NZ" w:eastAsia="en-GB"/>
        </w:rPr>
        <w:t xml:space="preserve">Change Implementation </w:t>
      </w:r>
      <w:r w:rsidRPr="00565EE1">
        <w:rPr>
          <w:lang w:val="en-NZ" w:eastAsia="en-GB"/>
        </w:rPr>
        <w:t>team to plan and deliver engagement activities to communicate the change in a way that employees and stakeholders can be excited by</w:t>
      </w:r>
      <w:r w:rsidR="004C563F">
        <w:rPr>
          <w:lang w:val="en-NZ" w:eastAsia="en-GB"/>
        </w:rPr>
        <w:t>,</w:t>
      </w:r>
      <w:r w:rsidRPr="00565EE1">
        <w:rPr>
          <w:lang w:val="en-NZ" w:eastAsia="en-GB"/>
        </w:rPr>
        <w:t xml:space="preserve"> understand the steps needed to get there, and understand the benefits for themselves, people who use our services, and our partners.</w:t>
      </w:r>
    </w:p>
    <w:p w14:paraId="68C809B0" w14:textId="3CF03AB4" w:rsidR="0080061F" w:rsidRPr="006723ED" w:rsidRDefault="0080061F" w:rsidP="0055724C">
      <w:pPr>
        <w:pStyle w:val="Heading2"/>
        <w:spacing w:before="360"/>
      </w:pPr>
      <w:r w:rsidRPr="006723ED">
        <w:t xml:space="preserve">Embedding </w:t>
      </w:r>
      <w:r w:rsidR="00E22E32" w:rsidRPr="006723ED">
        <w:t>t</w:t>
      </w:r>
      <w:r w:rsidRPr="006723ED">
        <w:t xml:space="preserve">e </w:t>
      </w:r>
      <w:r w:rsidR="00E22E32" w:rsidRPr="006723ED">
        <w:t>a</w:t>
      </w:r>
      <w:r w:rsidRPr="006723ED">
        <w:t xml:space="preserve">o Māori </w:t>
      </w:r>
    </w:p>
    <w:p w14:paraId="19B3BC58" w14:textId="59793310" w:rsidR="0080061F" w:rsidRPr="006723ED" w:rsidRDefault="00A30E70" w:rsidP="00C622E4">
      <w:pPr>
        <w:pStyle w:val="Bullet1"/>
        <w:numPr>
          <w:ilvl w:val="0"/>
          <w:numId w:val="2"/>
        </w:numPr>
        <w:tabs>
          <w:tab w:val="clear" w:pos="454"/>
        </w:tabs>
        <w:spacing w:before="60" w:after="60"/>
        <w:ind w:left="357" w:hanging="357"/>
      </w:pPr>
      <w:r>
        <w:t>Identify opportunities to integrate</w:t>
      </w:r>
      <w:r w:rsidRPr="006723ED">
        <w:t xml:space="preserve"> </w:t>
      </w:r>
      <w:r w:rsidR="0080061F" w:rsidRPr="006723ED">
        <w:t xml:space="preserve">Te </w:t>
      </w:r>
      <w:proofErr w:type="spellStart"/>
      <w:r w:rsidR="0080061F" w:rsidRPr="006723ED">
        <w:t>Ao</w:t>
      </w:r>
      <w:proofErr w:type="spellEnd"/>
      <w:r w:rsidR="0080061F" w:rsidRPr="006723ED">
        <w:t xml:space="preserve"> Māori (</w:t>
      </w:r>
      <w:proofErr w:type="spellStart"/>
      <w:r w:rsidR="0080061F" w:rsidRPr="006723ED">
        <w:t>te</w:t>
      </w:r>
      <w:proofErr w:type="spellEnd"/>
      <w:r w:rsidR="0080061F" w:rsidRPr="006723ED">
        <w:t xml:space="preserve"> </w:t>
      </w:r>
      <w:proofErr w:type="spellStart"/>
      <w:r w:rsidR="0080061F" w:rsidRPr="006723ED">
        <w:t>reo</w:t>
      </w:r>
      <w:proofErr w:type="spellEnd"/>
      <w:r w:rsidR="0080061F" w:rsidRPr="006723ED">
        <w:t xml:space="preserve"> Māori, tikanga, kawa, Te Tiriti o Waitangi) into the way we d</w:t>
      </w:r>
      <w:r>
        <w:t>eliver change</w:t>
      </w:r>
      <w:r w:rsidR="0080061F" w:rsidRPr="006723ED">
        <w:t xml:space="preserve"> at MSD. </w:t>
      </w:r>
    </w:p>
    <w:p w14:paraId="7128CE90" w14:textId="1C824322" w:rsidR="0080061F" w:rsidRPr="006723ED" w:rsidRDefault="0080061F" w:rsidP="00C622E4">
      <w:pPr>
        <w:pStyle w:val="Bullet1"/>
        <w:numPr>
          <w:ilvl w:val="0"/>
          <w:numId w:val="2"/>
        </w:numPr>
        <w:tabs>
          <w:tab w:val="clear" w:pos="454"/>
        </w:tabs>
        <w:spacing w:before="60" w:after="60"/>
        <w:ind w:left="357" w:hanging="357"/>
      </w:pPr>
      <w:r w:rsidRPr="006723ED">
        <w:t xml:space="preserve">Build more experience, knowledge, </w:t>
      </w:r>
      <w:proofErr w:type="gramStart"/>
      <w:r w:rsidRPr="006723ED">
        <w:t>skills</w:t>
      </w:r>
      <w:proofErr w:type="gramEnd"/>
      <w:r w:rsidRPr="006723ED">
        <w:t xml:space="preserve"> and capabilities</w:t>
      </w:r>
      <w:r w:rsidR="00DE1708">
        <w:t xml:space="preserve"> in Te Ao Māori</w:t>
      </w:r>
      <w:r w:rsidRPr="006723ED">
        <w:t xml:space="preserve"> to confidently engage with whānau, hapū and iwi.</w:t>
      </w:r>
    </w:p>
    <w:p w14:paraId="458970CF" w14:textId="6BD1ED4A" w:rsidR="0080061F" w:rsidRPr="006723ED" w:rsidRDefault="0080061F" w:rsidP="0055724C">
      <w:pPr>
        <w:pStyle w:val="Heading2"/>
        <w:spacing w:before="360"/>
      </w:pPr>
      <w:r w:rsidRPr="006723ED">
        <w:t xml:space="preserve">Health, </w:t>
      </w:r>
      <w:proofErr w:type="gramStart"/>
      <w:r w:rsidR="00E22E32" w:rsidRPr="006723ED">
        <w:t>s</w:t>
      </w:r>
      <w:r w:rsidRPr="006723ED">
        <w:t>afety</w:t>
      </w:r>
      <w:proofErr w:type="gramEnd"/>
      <w:r w:rsidRPr="006723ED">
        <w:t xml:space="preserve"> and </w:t>
      </w:r>
      <w:r w:rsidR="00E22E32" w:rsidRPr="006723ED">
        <w:t>s</w:t>
      </w:r>
      <w:r w:rsidRPr="006723ED">
        <w:t>ecurity</w:t>
      </w:r>
    </w:p>
    <w:p w14:paraId="4E92FF04" w14:textId="5284591D" w:rsidR="0080061F" w:rsidRPr="006723ED" w:rsidRDefault="0080061F" w:rsidP="00C622E4">
      <w:pPr>
        <w:pStyle w:val="Bullet1"/>
        <w:numPr>
          <w:ilvl w:val="0"/>
          <w:numId w:val="2"/>
        </w:numPr>
        <w:tabs>
          <w:tab w:val="clear" w:pos="454"/>
        </w:tabs>
        <w:spacing w:before="60" w:after="60"/>
        <w:ind w:left="357" w:hanging="357"/>
      </w:pPr>
      <w:r w:rsidRPr="006723ED">
        <w:t>Understand and implement your Health, Safety and Security (HSS) accountabilities as outlined in the HSS Accountability Framework</w:t>
      </w:r>
      <w:r w:rsidR="000469A5" w:rsidRPr="006723ED">
        <w:t>.</w:t>
      </w:r>
    </w:p>
    <w:p w14:paraId="709DB4DC" w14:textId="6D1ED2A8" w:rsidR="0080061F" w:rsidRPr="006723ED" w:rsidRDefault="0080061F" w:rsidP="00C622E4">
      <w:pPr>
        <w:pStyle w:val="Bullet1"/>
        <w:numPr>
          <w:ilvl w:val="0"/>
          <w:numId w:val="2"/>
        </w:numPr>
        <w:tabs>
          <w:tab w:val="clear" w:pos="454"/>
        </w:tabs>
        <w:spacing w:before="60" w:after="60"/>
        <w:ind w:left="357" w:hanging="357"/>
      </w:pPr>
      <w:r w:rsidRPr="006723ED">
        <w:t xml:space="preserve">Ensure you understand, </w:t>
      </w:r>
      <w:proofErr w:type="gramStart"/>
      <w:r w:rsidRPr="006723ED">
        <w:t>follow</w:t>
      </w:r>
      <w:proofErr w:type="gramEnd"/>
      <w:r w:rsidRPr="006723ED">
        <w:t xml:space="preserve"> and implement all Health, Safety and Security and wellbeing policies and procedures</w:t>
      </w:r>
      <w:r w:rsidR="000469A5" w:rsidRPr="006723ED">
        <w:t>.</w:t>
      </w:r>
    </w:p>
    <w:p w14:paraId="6D3047F7" w14:textId="25B91EF5" w:rsidR="0080061F" w:rsidRPr="006723ED" w:rsidRDefault="0080061F" w:rsidP="0055724C">
      <w:pPr>
        <w:pStyle w:val="Heading2"/>
        <w:spacing w:before="360"/>
      </w:pPr>
      <w:r w:rsidRPr="006723ED">
        <w:t xml:space="preserve">Emergency </w:t>
      </w:r>
      <w:r w:rsidR="00E22E32" w:rsidRPr="006723ED">
        <w:t>m</w:t>
      </w:r>
      <w:r w:rsidRPr="006723ED">
        <w:t xml:space="preserve">anagement and </w:t>
      </w:r>
      <w:r w:rsidR="00E22E32" w:rsidRPr="006723ED">
        <w:t>b</w:t>
      </w:r>
      <w:r w:rsidRPr="006723ED">
        <w:t xml:space="preserve">usiness </w:t>
      </w:r>
      <w:r w:rsidR="00E22E32" w:rsidRPr="006723ED">
        <w:t>c</w:t>
      </w:r>
      <w:r w:rsidRPr="006723ED">
        <w:t>ontinuity</w:t>
      </w:r>
    </w:p>
    <w:p w14:paraId="42F1CB35" w14:textId="77777777" w:rsidR="0080061F" w:rsidRPr="006723ED" w:rsidRDefault="0080061F" w:rsidP="00C622E4">
      <w:pPr>
        <w:numPr>
          <w:ilvl w:val="0"/>
          <w:numId w:val="7"/>
        </w:numPr>
        <w:spacing w:before="60" w:after="60"/>
        <w:ind w:left="357" w:hanging="357"/>
        <w:contextualSpacing/>
      </w:pPr>
      <w:r w:rsidRPr="006723ED">
        <w:t>Remain familiar with the relevant provisions of the Emergency Management and Business Continuity Plans that impact your business group/team.</w:t>
      </w:r>
    </w:p>
    <w:p w14:paraId="2BB6AD17" w14:textId="38D84F5B" w:rsidR="0080061F" w:rsidRPr="006723ED" w:rsidRDefault="0080061F" w:rsidP="00C622E4">
      <w:pPr>
        <w:numPr>
          <w:ilvl w:val="0"/>
          <w:numId w:val="7"/>
        </w:numPr>
        <w:spacing w:before="60" w:after="60"/>
        <w:ind w:left="357" w:hanging="357"/>
        <w:contextualSpacing/>
      </w:pPr>
      <w:r w:rsidRPr="006723ED">
        <w:t xml:space="preserve">Participate in periodic training, </w:t>
      </w:r>
      <w:proofErr w:type="gramStart"/>
      <w:r w:rsidRPr="006723ED">
        <w:t>reviews</w:t>
      </w:r>
      <w:proofErr w:type="gramEnd"/>
      <w:r w:rsidRPr="006723ED">
        <w:t xml:space="preserve"> and tests of the established Business Continuity Plans and operating procedures.</w:t>
      </w:r>
    </w:p>
    <w:p w14:paraId="1A1B18FC" w14:textId="2381311A" w:rsidR="0080061F" w:rsidRPr="006723ED" w:rsidRDefault="0080061F" w:rsidP="0055724C">
      <w:pPr>
        <w:pStyle w:val="Heading2"/>
        <w:spacing w:before="360"/>
      </w:pPr>
      <w:r w:rsidRPr="006723ED">
        <w:t>Know-how</w:t>
      </w:r>
    </w:p>
    <w:p w14:paraId="2FD5C271" w14:textId="6052520C" w:rsidR="007853BF" w:rsidRDefault="007853BF" w:rsidP="00C622E4">
      <w:pPr>
        <w:pStyle w:val="ListParagraph"/>
        <w:numPr>
          <w:ilvl w:val="0"/>
          <w:numId w:val="12"/>
        </w:numPr>
        <w:spacing w:before="60" w:after="60"/>
        <w:ind w:left="357" w:hanging="357"/>
        <w:rPr>
          <w:lang w:val="en-NZ"/>
        </w:rPr>
      </w:pPr>
      <w:r w:rsidRPr="007853BF">
        <w:rPr>
          <w:lang w:val="en-NZ"/>
        </w:rPr>
        <w:t xml:space="preserve">Relevant tertiary qualification or relevant public sector experience is required. </w:t>
      </w:r>
    </w:p>
    <w:p w14:paraId="51226DBA" w14:textId="61315169" w:rsidR="007F7C5D" w:rsidRPr="007853BF" w:rsidRDefault="007F7C5D" w:rsidP="00C622E4">
      <w:pPr>
        <w:pStyle w:val="ListParagraph"/>
        <w:numPr>
          <w:ilvl w:val="0"/>
          <w:numId w:val="12"/>
        </w:numPr>
        <w:spacing w:before="60" w:after="60"/>
        <w:ind w:left="357" w:hanging="357"/>
        <w:rPr>
          <w:lang w:val="en-NZ"/>
        </w:rPr>
      </w:pPr>
      <w:r>
        <w:rPr>
          <w:lang w:val="en-NZ"/>
        </w:rPr>
        <w:t xml:space="preserve">Extensive </w:t>
      </w:r>
      <w:r w:rsidR="00F4702C">
        <w:rPr>
          <w:lang w:val="en-NZ"/>
        </w:rPr>
        <w:t xml:space="preserve">experience in leading </w:t>
      </w:r>
      <w:r>
        <w:rPr>
          <w:lang w:val="en-NZ"/>
        </w:rPr>
        <w:t>change management in a variety of settings</w:t>
      </w:r>
      <w:r w:rsidR="00F4702C">
        <w:rPr>
          <w:lang w:val="en-NZ"/>
        </w:rPr>
        <w:t>.</w:t>
      </w:r>
    </w:p>
    <w:p w14:paraId="7288E036" w14:textId="204F7531" w:rsidR="00725546" w:rsidRPr="00EA3C16" w:rsidRDefault="003311BC" w:rsidP="00C622E4">
      <w:pPr>
        <w:pStyle w:val="ListParagraph"/>
        <w:numPr>
          <w:ilvl w:val="0"/>
          <w:numId w:val="12"/>
        </w:numPr>
        <w:spacing w:before="60" w:after="60"/>
        <w:ind w:left="357" w:hanging="357"/>
        <w:contextualSpacing w:val="0"/>
        <w:rPr>
          <w:lang w:val="en-NZ"/>
        </w:rPr>
      </w:pPr>
      <w:r>
        <w:rPr>
          <w:lang w:val="en-NZ"/>
        </w:rPr>
        <w:t>Substantive</w:t>
      </w:r>
      <w:r w:rsidR="007F7C5D">
        <w:rPr>
          <w:lang w:val="en-NZ"/>
        </w:rPr>
        <w:t xml:space="preserve"> </w:t>
      </w:r>
      <w:r w:rsidR="00725546" w:rsidRPr="006723ED">
        <w:rPr>
          <w:lang w:val="en-US"/>
        </w:rPr>
        <w:t xml:space="preserve">experience </w:t>
      </w:r>
      <w:r w:rsidR="001948C5">
        <w:rPr>
          <w:lang w:val="en-US"/>
        </w:rPr>
        <w:t xml:space="preserve">supporting or </w:t>
      </w:r>
      <w:r w:rsidR="00725546" w:rsidRPr="006723ED">
        <w:rPr>
          <w:lang w:val="en-US"/>
        </w:rPr>
        <w:t xml:space="preserve">managing </w:t>
      </w:r>
      <w:r w:rsidR="007F7C5D">
        <w:rPr>
          <w:lang w:val="en-US"/>
        </w:rPr>
        <w:t xml:space="preserve">a portfolio of </w:t>
      </w:r>
      <w:r w:rsidR="00725546" w:rsidRPr="006723ED">
        <w:rPr>
          <w:lang w:val="en-US"/>
        </w:rPr>
        <w:t>change</w:t>
      </w:r>
      <w:r w:rsidR="00F473EC">
        <w:rPr>
          <w:lang w:val="en-US"/>
        </w:rPr>
        <w:t xml:space="preserve"> in a complex environment.</w:t>
      </w:r>
    </w:p>
    <w:p w14:paraId="5C72BD5F" w14:textId="25D3E12E" w:rsidR="007F7C5D" w:rsidRPr="006723ED" w:rsidRDefault="00F4702C" w:rsidP="00C622E4">
      <w:pPr>
        <w:pStyle w:val="ListParagraph"/>
        <w:numPr>
          <w:ilvl w:val="0"/>
          <w:numId w:val="12"/>
        </w:numPr>
        <w:spacing w:before="60" w:after="60"/>
        <w:ind w:left="357" w:hanging="357"/>
        <w:contextualSpacing w:val="0"/>
        <w:rPr>
          <w:lang w:val="en-NZ"/>
        </w:rPr>
      </w:pPr>
      <w:r>
        <w:rPr>
          <w:lang w:val="en-NZ"/>
        </w:rPr>
        <w:t>Significant p</w:t>
      </w:r>
      <w:r w:rsidR="007F7C5D">
        <w:rPr>
          <w:lang w:val="en-NZ"/>
        </w:rPr>
        <w:t>revious experience in a transformational change environment</w:t>
      </w:r>
    </w:p>
    <w:p w14:paraId="63C2481E" w14:textId="3C0D0CA6" w:rsidR="00C6042A" w:rsidRDefault="003608C4" w:rsidP="00C622E4">
      <w:pPr>
        <w:pStyle w:val="ListParagraph"/>
        <w:numPr>
          <w:ilvl w:val="0"/>
          <w:numId w:val="12"/>
        </w:numPr>
        <w:spacing w:before="60" w:after="60"/>
        <w:ind w:left="357" w:hanging="357"/>
        <w:contextualSpacing w:val="0"/>
      </w:pPr>
      <w:r>
        <w:t>Strong e</w:t>
      </w:r>
      <w:r w:rsidR="00C6042A" w:rsidRPr="006723ED">
        <w:t xml:space="preserve">xperience in developing and maintaining relationships with all </w:t>
      </w:r>
      <w:r w:rsidR="001948C5">
        <w:t>levels</w:t>
      </w:r>
      <w:r w:rsidR="001948C5" w:rsidRPr="006723ED">
        <w:t xml:space="preserve"> </w:t>
      </w:r>
      <w:r w:rsidR="00C6042A" w:rsidRPr="006723ED">
        <w:t>of the business including senior management, programmes and projects and any third-party service providers.</w:t>
      </w:r>
    </w:p>
    <w:p w14:paraId="1E0B4D76" w14:textId="2F751435" w:rsidR="00F4702C" w:rsidRPr="00F4702C" w:rsidRDefault="00F4702C" w:rsidP="00C622E4">
      <w:pPr>
        <w:numPr>
          <w:ilvl w:val="0"/>
          <w:numId w:val="12"/>
        </w:numPr>
        <w:spacing w:before="60" w:after="60"/>
        <w:ind w:left="357" w:hanging="357"/>
        <w:contextualSpacing/>
        <w:rPr>
          <w:lang w:val="en-NZ"/>
        </w:rPr>
      </w:pPr>
      <w:r>
        <w:t xml:space="preserve">Proven </w:t>
      </w:r>
      <w:r w:rsidRPr="00F4702C">
        <w:t xml:space="preserve">ability to engage with senior management and stakeholders, confidently </w:t>
      </w:r>
      <w:r>
        <w:t>providing advice</w:t>
      </w:r>
      <w:r w:rsidRPr="00F4702C">
        <w:t xml:space="preserve"> in high-pressure situations. This includes providing constructive feedback, making compelling arguments, and effectively advocating for necessary changes</w:t>
      </w:r>
      <w:r>
        <w:t>.</w:t>
      </w:r>
    </w:p>
    <w:p w14:paraId="30FD25B2" w14:textId="632BAFFC" w:rsidR="00262065" w:rsidRPr="006723ED" w:rsidRDefault="003311BC" w:rsidP="00C622E4">
      <w:pPr>
        <w:numPr>
          <w:ilvl w:val="0"/>
          <w:numId w:val="12"/>
        </w:numPr>
        <w:spacing w:before="60" w:after="60"/>
        <w:ind w:left="357" w:hanging="357"/>
        <w:contextualSpacing/>
        <w:rPr>
          <w:lang w:val="en-NZ"/>
        </w:rPr>
      </w:pPr>
      <w:r>
        <w:rPr>
          <w:lang w:val="en-US"/>
        </w:rPr>
        <w:t>Expert</w:t>
      </w:r>
      <w:r w:rsidR="0071528B">
        <w:rPr>
          <w:lang w:val="en-US"/>
        </w:rPr>
        <w:t xml:space="preserve"> </w:t>
      </w:r>
      <w:r w:rsidR="007853BF">
        <w:rPr>
          <w:lang w:val="en-US"/>
        </w:rPr>
        <w:t>knowledge</w:t>
      </w:r>
      <w:r w:rsidR="00262065" w:rsidRPr="006723ED">
        <w:rPr>
          <w:lang w:val="en-US"/>
        </w:rPr>
        <w:t xml:space="preserve"> and </w:t>
      </w:r>
      <w:r w:rsidR="007853BF">
        <w:rPr>
          <w:lang w:val="en-US"/>
        </w:rPr>
        <w:t xml:space="preserve">an </w:t>
      </w:r>
      <w:r w:rsidR="00262065" w:rsidRPr="006723ED">
        <w:rPr>
          <w:lang w:val="en-US"/>
        </w:rPr>
        <w:t xml:space="preserve">in-depth understanding of the application of change management approaches to support </w:t>
      </w:r>
      <w:r w:rsidR="007F7C5D">
        <w:rPr>
          <w:lang w:val="en-US"/>
        </w:rPr>
        <w:t xml:space="preserve">both waterfall and </w:t>
      </w:r>
      <w:r w:rsidR="00262065" w:rsidRPr="006723ED">
        <w:rPr>
          <w:lang w:val="en-US"/>
        </w:rPr>
        <w:t xml:space="preserve">agile delivery to large scale </w:t>
      </w:r>
      <w:proofErr w:type="spellStart"/>
      <w:r w:rsidR="00262065" w:rsidRPr="006723ED">
        <w:rPr>
          <w:lang w:val="en-US"/>
        </w:rPr>
        <w:t>programmes</w:t>
      </w:r>
      <w:proofErr w:type="spellEnd"/>
      <w:r w:rsidR="00262065" w:rsidRPr="006723ED">
        <w:rPr>
          <w:lang w:val="en-US"/>
        </w:rPr>
        <w:t xml:space="preserve"> of transformation and change.</w:t>
      </w:r>
    </w:p>
    <w:p w14:paraId="222166ED" w14:textId="4C2669A7" w:rsidR="00262065" w:rsidRPr="006723ED" w:rsidRDefault="007853BF" w:rsidP="007F7C5D">
      <w:pPr>
        <w:pStyle w:val="ListParagraph"/>
        <w:numPr>
          <w:ilvl w:val="0"/>
          <w:numId w:val="12"/>
        </w:numPr>
        <w:spacing w:before="60" w:after="60"/>
        <w:ind w:left="357" w:hanging="357"/>
        <w:contextualSpacing w:val="0"/>
      </w:pPr>
      <w:r>
        <w:t>Demonstrated a</w:t>
      </w:r>
      <w:r w:rsidR="00262065" w:rsidRPr="006723ED">
        <w:t xml:space="preserve">bility to </w:t>
      </w:r>
      <w:r w:rsidR="00E457EA">
        <w:t xml:space="preserve">work cross functionally and </w:t>
      </w:r>
      <w:r w:rsidR="00262065" w:rsidRPr="006723ED">
        <w:t xml:space="preserve">make the linkages </w:t>
      </w:r>
      <w:proofErr w:type="gramStart"/>
      <w:r w:rsidR="00262065" w:rsidRPr="006723ED">
        <w:t xml:space="preserve">between </w:t>
      </w:r>
      <w:r w:rsidR="007F7C5D">
        <w:t xml:space="preserve"> transformation</w:t>
      </w:r>
      <w:proofErr w:type="gramEnd"/>
      <w:r w:rsidR="00262065" w:rsidRPr="006723ED">
        <w:t xml:space="preserve"> programme </w:t>
      </w:r>
      <w:r w:rsidR="007F7C5D">
        <w:t xml:space="preserve">change </w:t>
      </w:r>
      <w:r w:rsidR="00262065" w:rsidRPr="006723ED">
        <w:t>and other work</w:t>
      </w:r>
      <w:r w:rsidR="007F7C5D">
        <w:t>,</w:t>
      </w:r>
      <w:r w:rsidR="00262065" w:rsidRPr="006723ED">
        <w:t xml:space="preserve"> ensuring </w:t>
      </w:r>
      <w:r w:rsidR="00940E95">
        <w:rPr>
          <w:rFonts w:cstheme="minorHAnsi"/>
        </w:rPr>
        <w:t>p</w:t>
      </w:r>
      <w:r w:rsidR="00262065" w:rsidRPr="006723ED">
        <w:rPr>
          <w:rFonts w:cstheme="minorHAnsi"/>
        </w:rPr>
        <w:t>rogramme change is synchronised with wider Ministry activity</w:t>
      </w:r>
      <w:r w:rsidR="007F7C5D">
        <w:rPr>
          <w:rFonts w:cstheme="minorHAnsi"/>
        </w:rPr>
        <w:t>.</w:t>
      </w:r>
    </w:p>
    <w:p w14:paraId="2E4ED9EB" w14:textId="78AFFF82" w:rsidR="00C6042A" w:rsidRPr="006723ED" w:rsidRDefault="0071528B" w:rsidP="00C622E4">
      <w:pPr>
        <w:pStyle w:val="ListParagraph"/>
        <w:numPr>
          <w:ilvl w:val="0"/>
          <w:numId w:val="12"/>
        </w:numPr>
        <w:spacing w:before="60" w:after="60"/>
        <w:ind w:left="357" w:hanging="357"/>
        <w:contextualSpacing w:val="0"/>
      </w:pPr>
      <w:r>
        <w:t xml:space="preserve">Expert </w:t>
      </w:r>
      <w:r w:rsidR="007853BF">
        <w:t>t</w:t>
      </w:r>
      <w:r w:rsidR="00C6042A" w:rsidRPr="006723ED">
        <w:t>echnical skil</w:t>
      </w:r>
      <w:r w:rsidR="007853BF">
        <w:t xml:space="preserve">l with a proven </w:t>
      </w:r>
      <w:r w:rsidR="007853BF" w:rsidRPr="006723ED">
        <w:t>proficienc</w:t>
      </w:r>
      <w:r w:rsidR="007853BF">
        <w:t>y</w:t>
      </w:r>
      <w:r w:rsidR="00C6042A" w:rsidRPr="006723ED">
        <w:t xml:space="preserve"> at producing documents with a high attention to detail. </w:t>
      </w:r>
    </w:p>
    <w:p w14:paraId="220AE829" w14:textId="5AC8F371" w:rsidR="00C6042A" w:rsidRPr="006723ED" w:rsidRDefault="00C6042A" w:rsidP="00C622E4">
      <w:pPr>
        <w:pStyle w:val="ListParagraph"/>
        <w:numPr>
          <w:ilvl w:val="0"/>
          <w:numId w:val="12"/>
        </w:numPr>
        <w:spacing w:before="60" w:after="60"/>
        <w:ind w:left="357" w:hanging="357"/>
        <w:contextualSpacing w:val="0"/>
      </w:pPr>
      <w:r w:rsidRPr="006723ED">
        <w:lastRenderedPageBreak/>
        <w:t xml:space="preserve">Proven ability to work collaboratively and responsively in </w:t>
      </w:r>
      <w:r w:rsidR="00940E95">
        <w:t>p</w:t>
      </w:r>
      <w:r w:rsidRPr="006723ED">
        <w:t xml:space="preserve">ublic </w:t>
      </w:r>
      <w:r w:rsidR="00940E95">
        <w:t>s</w:t>
      </w:r>
      <w:r w:rsidRPr="006723ED">
        <w:t>ector settings.</w:t>
      </w:r>
    </w:p>
    <w:p w14:paraId="17793F6E" w14:textId="08B7FE94" w:rsidR="00C6042A" w:rsidRPr="006723ED" w:rsidRDefault="00C6042A" w:rsidP="00C622E4">
      <w:pPr>
        <w:pStyle w:val="ListParagraph"/>
        <w:numPr>
          <w:ilvl w:val="0"/>
          <w:numId w:val="12"/>
        </w:numPr>
        <w:spacing w:before="60" w:after="60"/>
        <w:ind w:left="357" w:hanging="357"/>
        <w:contextualSpacing w:val="0"/>
      </w:pPr>
      <w:r w:rsidRPr="006723ED">
        <w:t>Ability to identify opportunities, risks</w:t>
      </w:r>
      <w:r w:rsidR="001948C5">
        <w:t>,</w:t>
      </w:r>
      <w:r w:rsidRPr="006723ED">
        <w:t xml:space="preserve"> and strengths</w:t>
      </w:r>
      <w:r w:rsidR="007853BF">
        <w:t xml:space="preserve"> and mak</w:t>
      </w:r>
      <w:r w:rsidR="0054474F">
        <w:t>e</w:t>
      </w:r>
      <w:r w:rsidRPr="006723ED">
        <w:t xml:space="preserve"> recommendations and create </w:t>
      </w:r>
      <w:r w:rsidR="00940E95">
        <w:t>plans</w:t>
      </w:r>
      <w:r w:rsidRPr="006723ED">
        <w:t xml:space="preserve"> </w:t>
      </w:r>
      <w:r w:rsidR="007853BF">
        <w:t xml:space="preserve">to facilitate </w:t>
      </w:r>
      <w:r w:rsidRPr="006723ED">
        <w:t>continuous improvement.</w:t>
      </w:r>
    </w:p>
    <w:p w14:paraId="21832895" w14:textId="77777777" w:rsidR="00C6042A" w:rsidRPr="006723ED" w:rsidRDefault="00C6042A" w:rsidP="00C622E4">
      <w:pPr>
        <w:pStyle w:val="ListParagraph"/>
        <w:numPr>
          <w:ilvl w:val="0"/>
          <w:numId w:val="12"/>
        </w:numPr>
        <w:spacing w:before="60" w:after="60"/>
        <w:ind w:left="357" w:hanging="357"/>
        <w:contextualSpacing w:val="0"/>
      </w:pPr>
      <w:r w:rsidRPr="006723ED">
        <w:t>Excellent analytical and problem-solving skills - able to identify and define problems, provide solutions, and make decisions through the exercise of sound and appropriate judgement – frequently in time pressured situations.</w:t>
      </w:r>
    </w:p>
    <w:p w14:paraId="08E75174" w14:textId="6DE55E80" w:rsidR="007853BF" w:rsidRPr="006723ED" w:rsidRDefault="007853BF" w:rsidP="00C622E4">
      <w:pPr>
        <w:pStyle w:val="ListParagraph"/>
        <w:numPr>
          <w:ilvl w:val="0"/>
          <w:numId w:val="12"/>
        </w:numPr>
        <w:spacing w:before="60" w:after="60"/>
        <w:ind w:left="357" w:hanging="357"/>
        <w:contextualSpacing w:val="0"/>
      </w:pPr>
      <w:r>
        <w:t xml:space="preserve">Proven ability to </w:t>
      </w:r>
      <w:r w:rsidR="00694B3A">
        <w:t xml:space="preserve">effectively manage stakeholder relationships and to communicate with </w:t>
      </w:r>
      <w:proofErr w:type="gramStart"/>
      <w:r w:rsidR="00694B3A">
        <w:t>influence</w:t>
      </w:r>
      <w:proofErr w:type="gramEnd"/>
    </w:p>
    <w:p w14:paraId="650AABBE" w14:textId="71DFB053" w:rsidR="00C6042A" w:rsidRPr="006723ED" w:rsidRDefault="007853BF" w:rsidP="00C622E4">
      <w:pPr>
        <w:pStyle w:val="ListParagraph"/>
        <w:numPr>
          <w:ilvl w:val="0"/>
          <w:numId w:val="12"/>
        </w:numPr>
        <w:spacing w:before="60" w:after="60"/>
        <w:ind w:left="357" w:hanging="357"/>
        <w:contextualSpacing w:val="0"/>
      </w:pPr>
      <w:r>
        <w:t>Strong e</w:t>
      </w:r>
      <w:r w:rsidR="00C6042A" w:rsidRPr="006723ED">
        <w:t>xperience prioritising in an often busy and complex environment and applying sound judgement when dealing with competing deadlines.</w:t>
      </w:r>
    </w:p>
    <w:p w14:paraId="134BA960" w14:textId="52090524" w:rsidR="0080061F" w:rsidRPr="006723ED" w:rsidRDefault="0080061F" w:rsidP="0055724C">
      <w:pPr>
        <w:pStyle w:val="Heading2"/>
        <w:spacing w:before="360"/>
      </w:pPr>
      <w:r w:rsidRPr="006723ED">
        <w:t>Attributes</w:t>
      </w:r>
    </w:p>
    <w:p w14:paraId="74DE441D" w14:textId="77777777" w:rsidR="00C6042A" w:rsidRPr="006723ED" w:rsidRDefault="00C6042A" w:rsidP="00C622E4">
      <w:pPr>
        <w:pStyle w:val="ListParagraph"/>
        <w:numPr>
          <w:ilvl w:val="0"/>
          <w:numId w:val="12"/>
        </w:numPr>
        <w:spacing w:before="60" w:after="60"/>
        <w:ind w:left="357" w:hanging="357"/>
        <w:contextualSpacing w:val="0"/>
      </w:pPr>
      <w:r w:rsidRPr="006723ED">
        <w:t xml:space="preserve">Experience of working in an environment that requires a high level of discretion, </w:t>
      </w:r>
      <w:proofErr w:type="gramStart"/>
      <w:r w:rsidRPr="006723ED">
        <w:t>sensitivity</w:t>
      </w:r>
      <w:proofErr w:type="gramEnd"/>
      <w:r w:rsidRPr="006723ED">
        <w:t xml:space="preserve"> and interpersonal interaction.</w:t>
      </w:r>
    </w:p>
    <w:p w14:paraId="0DE81129" w14:textId="77777777" w:rsidR="00C6042A" w:rsidRPr="006723ED" w:rsidRDefault="00C6042A" w:rsidP="00C622E4">
      <w:pPr>
        <w:pStyle w:val="ListParagraph"/>
        <w:numPr>
          <w:ilvl w:val="0"/>
          <w:numId w:val="12"/>
        </w:numPr>
        <w:spacing w:before="60" w:after="60"/>
        <w:ind w:left="357" w:hanging="357"/>
        <w:contextualSpacing w:val="0"/>
      </w:pPr>
      <w:r w:rsidRPr="006723ED">
        <w:t>Strong work ethic – shows conscientiousness, drive and determination in all situations.</w:t>
      </w:r>
    </w:p>
    <w:p w14:paraId="1AE718DB" w14:textId="77777777" w:rsidR="00C6042A" w:rsidRPr="006723ED" w:rsidRDefault="00C6042A" w:rsidP="00C622E4">
      <w:pPr>
        <w:pStyle w:val="ListParagraph"/>
        <w:numPr>
          <w:ilvl w:val="0"/>
          <w:numId w:val="12"/>
        </w:numPr>
        <w:spacing w:before="60" w:after="60"/>
        <w:ind w:left="357" w:hanging="357"/>
        <w:contextualSpacing w:val="0"/>
      </w:pPr>
      <w:r w:rsidRPr="006723ED">
        <w:t xml:space="preserve">Demonstrates a pragmatic, adaptable, open-minded, </w:t>
      </w:r>
      <w:proofErr w:type="gramStart"/>
      <w:r w:rsidRPr="006723ED">
        <w:t>reflective</w:t>
      </w:r>
      <w:proofErr w:type="gramEnd"/>
      <w:r w:rsidRPr="006723ED">
        <w:t xml:space="preserve"> and forward-thinking style, is committed to learning and extending self and continuously seeks opportunities for different and innovative approaches to work.</w:t>
      </w:r>
    </w:p>
    <w:p w14:paraId="2EB13D8F" w14:textId="77777777" w:rsidR="00C6042A" w:rsidRPr="006723ED" w:rsidRDefault="00C6042A" w:rsidP="00C622E4">
      <w:pPr>
        <w:pStyle w:val="ListParagraph"/>
        <w:numPr>
          <w:ilvl w:val="0"/>
          <w:numId w:val="12"/>
        </w:numPr>
        <w:spacing w:before="60" w:after="60"/>
        <w:ind w:left="357" w:hanging="357"/>
        <w:contextualSpacing w:val="0"/>
      </w:pPr>
      <w:r w:rsidRPr="006723ED">
        <w:t>Highly effective communication, relationship management and organisational skills.</w:t>
      </w:r>
    </w:p>
    <w:p w14:paraId="60937309" w14:textId="77777777" w:rsidR="00C6042A" w:rsidRPr="00512AB9" w:rsidRDefault="00C6042A" w:rsidP="00C622E4">
      <w:pPr>
        <w:pStyle w:val="ListParagraph"/>
        <w:numPr>
          <w:ilvl w:val="0"/>
          <w:numId w:val="12"/>
        </w:numPr>
        <w:spacing w:before="60" w:after="60"/>
        <w:ind w:left="357" w:hanging="357"/>
        <w:contextualSpacing w:val="0"/>
      </w:pPr>
      <w:r w:rsidRPr="006723ED">
        <w:t>Ability to work</w:t>
      </w:r>
      <w:r w:rsidRPr="0062352B">
        <w:t xml:space="preserve"> at all levels of an organisation</w:t>
      </w:r>
      <w:r>
        <w:t xml:space="preserve"> with an ability to exercise sound judgement.</w:t>
      </w:r>
    </w:p>
    <w:p w14:paraId="13B1032E" w14:textId="77777777" w:rsidR="00C6042A" w:rsidRPr="0062352B" w:rsidRDefault="00C6042A" w:rsidP="00C622E4">
      <w:pPr>
        <w:pStyle w:val="ListParagraph"/>
        <w:numPr>
          <w:ilvl w:val="0"/>
          <w:numId w:val="12"/>
        </w:numPr>
        <w:spacing w:before="60" w:after="60"/>
        <w:ind w:left="357" w:hanging="357"/>
        <w:contextualSpacing w:val="0"/>
      </w:pPr>
      <w:r>
        <w:t>F</w:t>
      </w:r>
      <w:r w:rsidRPr="0062352B">
        <w:t xml:space="preserve">lexible, </w:t>
      </w:r>
      <w:proofErr w:type="gramStart"/>
      <w:r w:rsidRPr="0062352B">
        <w:t>adaptable</w:t>
      </w:r>
      <w:proofErr w:type="gramEnd"/>
      <w:r w:rsidRPr="0062352B">
        <w:t xml:space="preserve"> and pragmatic</w:t>
      </w:r>
      <w:r>
        <w:t>.</w:t>
      </w:r>
    </w:p>
    <w:p w14:paraId="08D3A633" w14:textId="719926DF" w:rsidR="00C6042A" w:rsidRDefault="00C6042A" w:rsidP="00C622E4">
      <w:pPr>
        <w:pStyle w:val="ListParagraph"/>
        <w:numPr>
          <w:ilvl w:val="0"/>
          <w:numId w:val="12"/>
        </w:numPr>
        <w:spacing w:before="60" w:after="60"/>
        <w:ind w:left="357" w:hanging="357"/>
        <w:contextualSpacing w:val="0"/>
      </w:pPr>
      <w:r w:rsidRPr="0062352B">
        <w:t>Ability to operate autonomously while gaining the co-operation of others</w:t>
      </w:r>
      <w:r>
        <w:t>.</w:t>
      </w:r>
    </w:p>
    <w:p w14:paraId="4E8FDF71" w14:textId="77777777" w:rsidR="00725546" w:rsidRPr="00725546" w:rsidRDefault="00725546" w:rsidP="00C622E4">
      <w:pPr>
        <w:pStyle w:val="ListParagraph"/>
        <w:numPr>
          <w:ilvl w:val="0"/>
          <w:numId w:val="12"/>
        </w:numPr>
        <w:spacing w:before="60" w:after="60"/>
        <w:ind w:left="357" w:hanging="357"/>
        <w:contextualSpacing w:val="0"/>
        <w:rPr>
          <w:lang w:val="en-NZ"/>
        </w:rPr>
      </w:pPr>
      <w:r w:rsidRPr="00725546">
        <w:t xml:space="preserve">Ability to work across multi-disciplinary teams made up of internal and external </w:t>
      </w:r>
      <w:proofErr w:type="gramStart"/>
      <w:r w:rsidRPr="00725546">
        <w:t>resources</w:t>
      </w:r>
      <w:proofErr w:type="gramEnd"/>
    </w:p>
    <w:p w14:paraId="007BDF4D" w14:textId="77777777" w:rsidR="00725546" w:rsidRPr="00725546" w:rsidRDefault="00725546" w:rsidP="00C622E4">
      <w:pPr>
        <w:pStyle w:val="ListParagraph"/>
        <w:numPr>
          <w:ilvl w:val="0"/>
          <w:numId w:val="12"/>
        </w:numPr>
        <w:spacing w:before="60" w:after="60"/>
        <w:ind w:left="357" w:hanging="357"/>
        <w:contextualSpacing w:val="0"/>
        <w:rPr>
          <w:lang w:val="en-NZ"/>
        </w:rPr>
      </w:pPr>
      <w:r w:rsidRPr="00725546">
        <w:rPr>
          <w:lang w:val="en-US"/>
        </w:rPr>
        <w:t xml:space="preserve">Strong analytical and problem-solving skills – able to gather all necessary information and produce thorough, objective and sound </w:t>
      </w:r>
      <w:proofErr w:type="gramStart"/>
      <w:r w:rsidRPr="00725546">
        <w:rPr>
          <w:lang w:val="en-US"/>
        </w:rPr>
        <w:t>advice</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E2B4E2C" w14:textId="77C2E6A9" w:rsidR="00001768" w:rsidRDefault="00001768" w:rsidP="00C622E4">
      <w:pPr>
        <w:pStyle w:val="ListBullet"/>
        <w:spacing w:before="60" w:after="60"/>
        <w:ind w:left="357" w:hanging="357"/>
      </w:pPr>
      <w:r>
        <w:t xml:space="preserve">Programme Director, </w:t>
      </w:r>
      <w:r w:rsidR="004B1001">
        <w:t>Te Pae Tawhiti</w:t>
      </w:r>
    </w:p>
    <w:p w14:paraId="450BE2AC" w14:textId="3FCC727C" w:rsidR="00725546" w:rsidRDefault="00725546" w:rsidP="00C622E4">
      <w:pPr>
        <w:pStyle w:val="ListBullet"/>
        <w:spacing w:before="60" w:after="60"/>
        <w:ind w:left="357" w:hanging="357"/>
      </w:pPr>
      <w:r>
        <w:t>Change</w:t>
      </w:r>
      <w:r w:rsidR="004B1001">
        <w:t>, Communications and Engagement</w:t>
      </w:r>
      <w:r>
        <w:t xml:space="preserve"> Lead, Te Pae Tawhiti</w:t>
      </w:r>
    </w:p>
    <w:p w14:paraId="2150DAE9" w14:textId="525EF399" w:rsidR="00940E95" w:rsidRDefault="00940E95" w:rsidP="00C622E4">
      <w:pPr>
        <w:pStyle w:val="ListBullet"/>
        <w:spacing w:before="60" w:after="60"/>
        <w:ind w:left="357" w:hanging="357"/>
      </w:pPr>
      <w:r>
        <w:t>Principal Advisor Change</w:t>
      </w:r>
    </w:p>
    <w:p w14:paraId="6EFDBAAA" w14:textId="0616245E" w:rsidR="004B1001" w:rsidRDefault="004B1001" w:rsidP="00C622E4">
      <w:pPr>
        <w:pStyle w:val="ListBullet"/>
        <w:spacing w:before="60" w:after="60"/>
        <w:ind w:left="357" w:hanging="357"/>
      </w:pPr>
      <w:r>
        <w:t xml:space="preserve">Programme </w:t>
      </w:r>
      <w:r w:rsidR="00262065">
        <w:t>Communications and Engagement team</w:t>
      </w:r>
    </w:p>
    <w:p w14:paraId="41E6EF98" w14:textId="2D7C5976" w:rsidR="004B1001" w:rsidRDefault="004B1001" w:rsidP="00C622E4">
      <w:pPr>
        <w:pStyle w:val="ListBullet"/>
        <w:spacing w:before="60" w:after="60"/>
        <w:ind w:left="357" w:hanging="357"/>
      </w:pPr>
      <w:r>
        <w:t xml:space="preserve">Te Pae Tawhiti Transformation Programme </w:t>
      </w:r>
      <w:r w:rsidR="00940E95">
        <w:t>l</w:t>
      </w:r>
      <w:r>
        <w:t>eadership and team</w:t>
      </w:r>
    </w:p>
    <w:p w14:paraId="0AFF3109" w14:textId="69393540" w:rsidR="00C6042A" w:rsidRPr="0062352B" w:rsidRDefault="004B1001" w:rsidP="00C622E4">
      <w:pPr>
        <w:pStyle w:val="ListBullet"/>
        <w:spacing w:before="60" w:after="60"/>
        <w:ind w:left="357" w:hanging="357"/>
      </w:pPr>
      <w:r>
        <w:t xml:space="preserve">Programme </w:t>
      </w:r>
      <w:r w:rsidR="00940E95">
        <w:t>w</w:t>
      </w:r>
      <w:r>
        <w:t xml:space="preserve">orkstream </w:t>
      </w:r>
      <w:r w:rsidR="00940E95">
        <w:t>l</w:t>
      </w:r>
      <w:r>
        <w:t>eads</w:t>
      </w:r>
      <w:r w:rsidR="00C6042A" w:rsidRPr="0062352B">
        <w:t xml:space="preserve"> and their </w:t>
      </w:r>
      <w:proofErr w:type="gramStart"/>
      <w:r w:rsidR="00C6042A" w:rsidRPr="0062352B">
        <w:t>teams</w:t>
      </w:r>
      <w:proofErr w:type="gramEnd"/>
    </w:p>
    <w:p w14:paraId="7B08CB95" w14:textId="52BCCC9D" w:rsidR="00C6042A" w:rsidRDefault="00C6042A" w:rsidP="00C622E4">
      <w:pPr>
        <w:pStyle w:val="ListBullet"/>
        <w:spacing w:before="60" w:after="60"/>
        <w:ind w:left="357" w:hanging="357"/>
      </w:pPr>
      <w:r w:rsidRPr="0062352B">
        <w:t xml:space="preserve">MSD senior managers and </w:t>
      </w:r>
      <w:r w:rsidR="00940E95">
        <w:t>kaimahi</w:t>
      </w:r>
    </w:p>
    <w:p w14:paraId="1ACC0711" w14:textId="6AFEC93A" w:rsidR="004B1001" w:rsidRDefault="004B1001" w:rsidP="00C622E4">
      <w:pPr>
        <w:pStyle w:val="ListBullet"/>
        <w:spacing w:before="60" w:after="60"/>
        <w:ind w:left="357" w:hanging="357"/>
      </w:pPr>
      <w:r w:rsidRPr="00565EE1">
        <w:t xml:space="preserve">Change </w:t>
      </w:r>
      <w:r w:rsidR="00940E95">
        <w:t>i</w:t>
      </w:r>
      <w:r w:rsidRPr="00565EE1">
        <w:t>mplementation team</w:t>
      </w:r>
      <w:r w:rsidDel="004B1001">
        <w:t xml:space="preserve"> </w:t>
      </w:r>
      <w:r w:rsidR="00940E95">
        <w:t>and r</w:t>
      </w:r>
      <w:r>
        <w:t xml:space="preserve">egional </w:t>
      </w:r>
      <w:proofErr w:type="gramStart"/>
      <w:r>
        <w:t>offices</w:t>
      </w:r>
      <w:proofErr w:type="gramEnd"/>
    </w:p>
    <w:p w14:paraId="2037C64F" w14:textId="4B7A95D4" w:rsidR="004B1001" w:rsidRDefault="004B1001" w:rsidP="00C622E4">
      <w:pPr>
        <w:pStyle w:val="ListBullet"/>
        <w:spacing w:before="60" w:after="60"/>
        <w:ind w:left="357" w:hanging="357"/>
      </w:pPr>
      <w:r>
        <w:t xml:space="preserve">Other MSD </w:t>
      </w:r>
      <w:r w:rsidR="00940E95">
        <w:t>kaimahi</w:t>
      </w:r>
      <w:r>
        <w:t xml:space="preserve"> as appropriate</w:t>
      </w:r>
    </w:p>
    <w:p w14:paraId="48DBAD43" w14:textId="77777777" w:rsidR="0080061F" w:rsidRDefault="0080061F" w:rsidP="000469A5">
      <w:pPr>
        <w:pStyle w:val="Heading3"/>
      </w:pPr>
      <w:r w:rsidRPr="00E83550">
        <w:t xml:space="preserve">External </w:t>
      </w:r>
    </w:p>
    <w:p w14:paraId="60452792" w14:textId="38D2C540" w:rsidR="00C6042A" w:rsidRPr="00565EE1" w:rsidRDefault="00C6042A" w:rsidP="00C622E4">
      <w:pPr>
        <w:pStyle w:val="Bullet1"/>
        <w:numPr>
          <w:ilvl w:val="0"/>
          <w:numId w:val="13"/>
        </w:numPr>
        <w:tabs>
          <w:tab w:val="clear" w:pos="454"/>
        </w:tabs>
        <w:spacing w:before="60" w:after="60"/>
        <w:ind w:left="357" w:hanging="357"/>
        <w:rPr>
          <w:color w:val="121F6B"/>
        </w:rPr>
      </w:pPr>
      <w:r>
        <w:t>Other</w:t>
      </w:r>
      <w:r w:rsidRPr="006453C9">
        <w:t xml:space="preserve"> </w:t>
      </w:r>
      <w:r w:rsidR="00940E95">
        <w:t>g</w:t>
      </w:r>
      <w:r w:rsidRPr="006453C9">
        <w:t>overnment agenc</w:t>
      </w:r>
      <w:r>
        <w:t>ies</w:t>
      </w:r>
    </w:p>
    <w:p w14:paraId="1B9853BF" w14:textId="24FED80F" w:rsidR="004B1001" w:rsidRPr="00565EE1" w:rsidRDefault="004B1001" w:rsidP="00C622E4">
      <w:pPr>
        <w:pStyle w:val="Bullet1"/>
        <w:numPr>
          <w:ilvl w:val="0"/>
          <w:numId w:val="13"/>
        </w:numPr>
        <w:tabs>
          <w:tab w:val="clear" w:pos="454"/>
        </w:tabs>
        <w:spacing w:before="60" w:after="60"/>
        <w:ind w:left="357" w:hanging="357"/>
        <w:rPr>
          <w:bCs/>
        </w:rPr>
      </w:pPr>
      <w:r w:rsidRPr="00753C7D">
        <w:t>Diverse range of MSD stakeholders including Māori, Pacific and disabled communities</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3D3F7E2A" w:rsidR="0080061F" w:rsidRPr="00B27E44" w:rsidRDefault="0080061F" w:rsidP="00086206">
      <w:pPr>
        <w:pStyle w:val="Bullet1"/>
        <w:numPr>
          <w:ilvl w:val="0"/>
          <w:numId w:val="2"/>
        </w:numPr>
        <w:tabs>
          <w:tab w:val="clear" w:pos="454"/>
        </w:tabs>
        <w:spacing w:before="60" w:after="60"/>
      </w:pPr>
      <w:r w:rsidRPr="00B27E44">
        <w:t xml:space="preserve">Financial – </w:t>
      </w:r>
      <w:r w:rsidR="00C6042A">
        <w:t>No</w:t>
      </w:r>
    </w:p>
    <w:p w14:paraId="1A13EE12" w14:textId="4DB0B3A8" w:rsidR="0080061F" w:rsidRDefault="0080061F" w:rsidP="00086206">
      <w:pPr>
        <w:pStyle w:val="Bullet1"/>
        <w:numPr>
          <w:ilvl w:val="0"/>
          <w:numId w:val="2"/>
        </w:numPr>
        <w:tabs>
          <w:tab w:val="clear" w:pos="454"/>
        </w:tabs>
        <w:spacing w:before="60" w:after="60"/>
      </w:pPr>
      <w:r w:rsidRPr="00B27E44">
        <w:t>Hum</w:t>
      </w:r>
      <w:r>
        <w:t xml:space="preserve">an Resources </w:t>
      </w:r>
      <w:r w:rsidR="00C6042A">
        <w:t xml:space="preserve">– No </w:t>
      </w:r>
    </w:p>
    <w:p w14:paraId="09A0D619" w14:textId="51DF84C5" w:rsidR="0080061F" w:rsidRDefault="0080061F" w:rsidP="000469A5">
      <w:pPr>
        <w:pStyle w:val="Heading3"/>
      </w:pPr>
      <w:r w:rsidRPr="00096E86">
        <w:t>Direct reports</w:t>
      </w:r>
      <w:r>
        <w:t xml:space="preserve"> </w:t>
      </w:r>
      <w:r w:rsidR="00C6042A">
        <w:t>No</w:t>
      </w:r>
    </w:p>
    <w:p w14:paraId="7A424157" w14:textId="60875879" w:rsidR="0080061F" w:rsidRDefault="0080061F" w:rsidP="000469A5">
      <w:pPr>
        <w:pStyle w:val="Heading3"/>
      </w:pPr>
      <w:r>
        <w:t xml:space="preserve">Security clearance </w:t>
      </w:r>
      <w:r w:rsidR="00C6042A">
        <w:t>No</w:t>
      </w:r>
    </w:p>
    <w:p w14:paraId="5AD192A7" w14:textId="696F0906" w:rsidR="0080061F" w:rsidRPr="0076538D" w:rsidRDefault="0080061F" w:rsidP="000469A5">
      <w:pPr>
        <w:pStyle w:val="Heading3"/>
      </w:pPr>
      <w:r>
        <w:t xml:space="preserve">Children’s worker </w:t>
      </w:r>
      <w:r w:rsidR="00C6042A">
        <w:t>No</w:t>
      </w:r>
    </w:p>
    <w:p w14:paraId="211086BA" w14:textId="250B61C2" w:rsidR="0080061F" w:rsidRPr="0080061F" w:rsidRDefault="0080061F" w:rsidP="00DF2CA5">
      <w:pPr>
        <w:spacing w:after="0" w:line="240" w:lineRule="auto"/>
        <w:rPr>
          <w:b/>
          <w:bCs/>
        </w:rPr>
      </w:pPr>
      <w:r>
        <w:t>Limited ad</w:t>
      </w:r>
      <w:r w:rsidR="006717F2">
        <w:t xml:space="preserve"> </w:t>
      </w:r>
      <w:r>
        <w:t xml:space="preserve">hoc travel may be </w:t>
      </w:r>
      <w:proofErr w:type="gramStart"/>
      <w:r>
        <w:t>required</w:t>
      </w:r>
      <w:proofErr w:type="gramEnd"/>
    </w:p>
    <w:sectPr w:rsidR="0080061F" w:rsidRPr="0080061F" w:rsidSect="00803002">
      <w:headerReference w:type="even" r:id="rId15"/>
      <w:head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D7AF" w14:textId="77777777" w:rsidR="00980B82" w:rsidRDefault="00980B82" w:rsidP="0077711D">
      <w:pPr>
        <w:spacing w:after="0" w:line="240" w:lineRule="auto"/>
      </w:pPr>
      <w:r>
        <w:separator/>
      </w:r>
    </w:p>
  </w:endnote>
  <w:endnote w:type="continuationSeparator" w:id="0">
    <w:p w14:paraId="30D55034" w14:textId="77777777" w:rsidR="00980B82" w:rsidRDefault="00980B8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AB79BA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w:t>
    </w:r>
    <w:r w:rsidRPr="00EA3C16">
      <w:t>Description –</w:t>
    </w:r>
    <w:r w:rsidR="003311BC" w:rsidRPr="00EA3C16">
      <w:rPr>
        <w:szCs w:val="36"/>
        <w:lang w:val="en-NZ"/>
      </w:rPr>
      <w:t xml:space="preserve"> Lead Advisor Change </w:t>
    </w:r>
    <w:r w:rsidR="00FC409F">
      <w:t xml:space="preserve">– </w:t>
    </w:r>
    <w:r w:rsidR="003311BC">
      <w:t xml:space="preserve">October </w:t>
    </w:r>
    <w:r w:rsidR="004C563F">
      <w:t>2023</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BF73" w14:textId="77777777" w:rsidR="00980B82" w:rsidRDefault="00980B82" w:rsidP="0077711D">
      <w:pPr>
        <w:spacing w:after="0" w:line="240" w:lineRule="auto"/>
      </w:pPr>
      <w:r>
        <w:separator/>
      </w:r>
    </w:p>
  </w:footnote>
  <w:footnote w:type="continuationSeparator" w:id="0">
    <w:p w14:paraId="2A1C60A4" w14:textId="77777777" w:rsidR="00980B82" w:rsidRDefault="00980B8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097C" w14:textId="136120A8" w:rsidR="00BD2BF7" w:rsidRDefault="00BD2BF7">
    <w:pPr>
      <w:pStyle w:val="Header"/>
    </w:pPr>
    <w:r>
      <w:rPr>
        <w:noProof/>
      </w:rPr>
      <mc:AlternateContent>
        <mc:Choice Requires="wps">
          <w:drawing>
            <wp:anchor distT="0" distB="0" distL="0" distR="0" simplePos="0" relativeHeight="251659264" behindDoc="0" locked="0" layoutInCell="1" allowOverlap="1" wp14:anchorId="102E99E9" wp14:editId="47E0519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F82E0" w14:textId="543CB8EB"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E99E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AF82E0" w14:textId="543CB8EB"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1593" w14:textId="1EC79EAD" w:rsidR="00BD2BF7" w:rsidRDefault="00BD2BF7">
    <w:pPr>
      <w:pStyle w:val="Header"/>
    </w:pPr>
    <w:r>
      <w:rPr>
        <w:noProof/>
      </w:rPr>
      <mc:AlternateContent>
        <mc:Choice Requires="wps">
          <w:drawing>
            <wp:anchor distT="0" distB="0" distL="0" distR="0" simplePos="0" relativeHeight="251662336" behindDoc="0" locked="0" layoutInCell="1" allowOverlap="1" wp14:anchorId="6B1F1DC6" wp14:editId="5BCA6499">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3228F" w14:textId="550199D8"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F1DC6"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73228F" w14:textId="550199D8"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CDE4" w14:textId="1AAFAB66" w:rsidR="00BD2BF7" w:rsidRDefault="00BD2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0270" w14:textId="7E1542E9" w:rsidR="00BD2BF7" w:rsidRDefault="00BD2BF7">
    <w:pPr>
      <w:pStyle w:val="Header"/>
    </w:pPr>
    <w:r>
      <w:rPr>
        <w:noProof/>
      </w:rPr>
      <mc:AlternateContent>
        <mc:Choice Requires="wps">
          <w:drawing>
            <wp:anchor distT="0" distB="0" distL="0" distR="0" simplePos="0" relativeHeight="251661312" behindDoc="0" locked="0" layoutInCell="1" allowOverlap="1" wp14:anchorId="10B4F064" wp14:editId="2B4751A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8E4F5" w14:textId="6BC451E2"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4F064"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188E4F5" w14:textId="6BC451E2" w:rsidR="00BD2BF7" w:rsidRPr="00BD2BF7" w:rsidRDefault="00BD2BF7" w:rsidP="00BD2BF7">
                    <w:pPr>
                      <w:spacing w:after="0"/>
                      <w:rPr>
                        <w:rFonts w:ascii="Calibri" w:hAnsi="Calibri" w:cs="Calibri"/>
                        <w:noProof/>
                        <w:color w:val="000000"/>
                        <w:szCs w:val="20"/>
                      </w:rPr>
                    </w:pPr>
                    <w:r w:rsidRPr="00BD2BF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31648"/>
    <w:multiLevelType w:val="hybridMultilevel"/>
    <w:tmpl w:val="156C0ECE"/>
    <w:lvl w:ilvl="0" w:tplc="5F3AD066">
      <w:start w:val="1"/>
      <w:numFmt w:val="bullet"/>
      <w:lvlText w:val="•"/>
      <w:lvlJc w:val="left"/>
      <w:pPr>
        <w:tabs>
          <w:tab w:val="num" w:pos="720"/>
        </w:tabs>
        <w:ind w:left="720" w:hanging="360"/>
      </w:pPr>
      <w:rPr>
        <w:rFonts w:ascii="Arial" w:hAnsi="Arial" w:hint="default"/>
      </w:rPr>
    </w:lvl>
    <w:lvl w:ilvl="1" w:tplc="6D408A98" w:tentative="1">
      <w:start w:val="1"/>
      <w:numFmt w:val="bullet"/>
      <w:lvlText w:val="•"/>
      <w:lvlJc w:val="left"/>
      <w:pPr>
        <w:tabs>
          <w:tab w:val="num" w:pos="1440"/>
        </w:tabs>
        <w:ind w:left="1440" w:hanging="360"/>
      </w:pPr>
      <w:rPr>
        <w:rFonts w:ascii="Arial" w:hAnsi="Arial" w:hint="default"/>
      </w:rPr>
    </w:lvl>
    <w:lvl w:ilvl="2" w:tplc="51F23068" w:tentative="1">
      <w:start w:val="1"/>
      <w:numFmt w:val="bullet"/>
      <w:lvlText w:val="•"/>
      <w:lvlJc w:val="left"/>
      <w:pPr>
        <w:tabs>
          <w:tab w:val="num" w:pos="2160"/>
        </w:tabs>
        <w:ind w:left="2160" w:hanging="360"/>
      </w:pPr>
      <w:rPr>
        <w:rFonts w:ascii="Arial" w:hAnsi="Arial" w:hint="default"/>
      </w:rPr>
    </w:lvl>
    <w:lvl w:ilvl="3" w:tplc="8988A888" w:tentative="1">
      <w:start w:val="1"/>
      <w:numFmt w:val="bullet"/>
      <w:lvlText w:val="•"/>
      <w:lvlJc w:val="left"/>
      <w:pPr>
        <w:tabs>
          <w:tab w:val="num" w:pos="2880"/>
        </w:tabs>
        <w:ind w:left="2880" w:hanging="360"/>
      </w:pPr>
      <w:rPr>
        <w:rFonts w:ascii="Arial" w:hAnsi="Arial" w:hint="default"/>
      </w:rPr>
    </w:lvl>
    <w:lvl w:ilvl="4" w:tplc="11728CCA" w:tentative="1">
      <w:start w:val="1"/>
      <w:numFmt w:val="bullet"/>
      <w:lvlText w:val="•"/>
      <w:lvlJc w:val="left"/>
      <w:pPr>
        <w:tabs>
          <w:tab w:val="num" w:pos="3600"/>
        </w:tabs>
        <w:ind w:left="3600" w:hanging="360"/>
      </w:pPr>
      <w:rPr>
        <w:rFonts w:ascii="Arial" w:hAnsi="Arial" w:hint="default"/>
      </w:rPr>
    </w:lvl>
    <w:lvl w:ilvl="5" w:tplc="B6B00B5E" w:tentative="1">
      <w:start w:val="1"/>
      <w:numFmt w:val="bullet"/>
      <w:lvlText w:val="•"/>
      <w:lvlJc w:val="left"/>
      <w:pPr>
        <w:tabs>
          <w:tab w:val="num" w:pos="4320"/>
        </w:tabs>
        <w:ind w:left="4320" w:hanging="360"/>
      </w:pPr>
      <w:rPr>
        <w:rFonts w:ascii="Arial" w:hAnsi="Arial" w:hint="default"/>
      </w:rPr>
    </w:lvl>
    <w:lvl w:ilvl="6" w:tplc="6B6C97D4" w:tentative="1">
      <w:start w:val="1"/>
      <w:numFmt w:val="bullet"/>
      <w:lvlText w:val="•"/>
      <w:lvlJc w:val="left"/>
      <w:pPr>
        <w:tabs>
          <w:tab w:val="num" w:pos="5040"/>
        </w:tabs>
        <w:ind w:left="5040" w:hanging="360"/>
      </w:pPr>
      <w:rPr>
        <w:rFonts w:ascii="Arial" w:hAnsi="Arial" w:hint="default"/>
      </w:rPr>
    </w:lvl>
    <w:lvl w:ilvl="7" w:tplc="4FC6F7EC" w:tentative="1">
      <w:start w:val="1"/>
      <w:numFmt w:val="bullet"/>
      <w:lvlText w:val="•"/>
      <w:lvlJc w:val="left"/>
      <w:pPr>
        <w:tabs>
          <w:tab w:val="num" w:pos="5760"/>
        </w:tabs>
        <w:ind w:left="5760" w:hanging="360"/>
      </w:pPr>
      <w:rPr>
        <w:rFonts w:ascii="Arial" w:hAnsi="Arial" w:hint="default"/>
      </w:rPr>
    </w:lvl>
    <w:lvl w:ilvl="8" w:tplc="BD3C44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76FD9"/>
    <w:multiLevelType w:val="hybridMultilevel"/>
    <w:tmpl w:val="17A22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D9A5896"/>
    <w:multiLevelType w:val="hybridMultilevel"/>
    <w:tmpl w:val="75E06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5765B5"/>
    <w:multiLevelType w:val="hybridMultilevel"/>
    <w:tmpl w:val="434059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5292AE0"/>
    <w:multiLevelType w:val="hybridMultilevel"/>
    <w:tmpl w:val="3A8C89A4"/>
    <w:lvl w:ilvl="0" w:tplc="DE2613D0">
      <w:start w:val="1"/>
      <w:numFmt w:val="bullet"/>
      <w:lvlText w:val="•"/>
      <w:lvlJc w:val="left"/>
      <w:pPr>
        <w:tabs>
          <w:tab w:val="num" w:pos="720"/>
        </w:tabs>
        <w:ind w:left="720" w:hanging="360"/>
      </w:pPr>
      <w:rPr>
        <w:rFonts w:ascii="Arial" w:hAnsi="Arial" w:hint="default"/>
      </w:rPr>
    </w:lvl>
    <w:lvl w:ilvl="1" w:tplc="6770BF06" w:tentative="1">
      <w:start w:val="1"/>
      <w:numFmt w:val="bullet"/>
      <w:lvlText w:val="•"/>
      <w:lvlJc w:val="left"/>
      <w:pPr>
        <w:tabs>
          <w:tab w:val="num" w:pos="1440"/>
        </w:tabs>
        <w:ind w:left="1440" w:hanging="360"/>
      </w:pPr>
      <w:rPr>
        <w:rFonts w:ascii="Arial" w:hAnsi="Arial" w:hint="default"/>
      </w:rPr>
    </w:lvl>
    <w:lvl w:ilvl="2" w:tplc="DF28BBBE" w:tentative="1">
      <w:start w:val="1"/>
      <w:numFmt w:val="bullet"/>
      <w:lvlText w:val="•"/>
      <w:lvlJc w:val="left"/>
      <w:pPr>
        <w:tabs>
          <w:tab w:val="num" w:pos="2160"/>
        </w:tabs>
        <w:ind w:left="2160" w:hanging="360"/>
      </w:pPr>
      <w:rPr>
        <w:rFonts w:ascii="Arial" w:hAnsi="Arial" w:hint="default"/>
      </w:rPr>
    </w:lvl>
    <w:lvl w:ilvl="3" w:tplc="FC34033C" w:tentative="1">
      <w:start w:val="1"/>
      <w:numFmt w:val="bullet"/>
      <w:lvlText w:val="•"/>
      <w:lvlJc w:val="left"/>
      <w:pPr>
        <w:tabs>
          <w:tab w:val="num" w:pos="2880"/>
        </w:tabs>
        <w:ind w:left="2880" w:hanging="360"/>
      </w:pPr>
      <w:rPr>
        <w:rFonts w:ascii="Arial" w:hAnsi="Arial" w:hint="default"/>
      </w:rPr>
    </w:lvl>
    <w:lvl w:ilvl="4" w:tplc="4C3ABE32" w:tentative="1">
      <w:start w:val="1"/>
      <w:numFmt w:val="bullet"/>
      <w:lvlText w:val="•"/>
      <w:lvlJc w:val="left"/>
      <w:pPr>
        <w:tabs>
          <w:tab w:val="num" w:pos="3600"/>
        </w:tabs>
        <w:ind w:left="3600" w:hanging="360"/>
      </w:pPr>
      <w:rPr>
        <w:rFonts w:ascii="Arial" w:hAnsi="Arial" w:hint="default"/>
      </w:rPr>
    </w:lvl>
    <w:lvl w:ilvl="5" w:tplc="FCAE669E" w:tentative="1">
      <w:start w:val="1"/>
      <w:numFmt w:val="bullet"/>
      <w:lvlText w:val="•"/>
      <w:lvlJc w:val="left"/>
      <w:pPr>
        <w:tabs>
          <w:tab w:val="num" w:pos="4320"/>
        </w:tabs>
        <w:ind w:left="4320" w:hanging="360"/>
      </w:pPr>
      <w:rPr>
        <w:rFonts w:ascii="Arial" w:hAnsi="Arial" w:hint="default"/>
      </w:rPr>
    </w:lvl>
    <w:lvl w:ilvl="6" w:tplc="28C8D9D6" w:tentative="1">
      <w:start w:val="1"/>
      <w:numFmt w:val="bullet"/>
      <w:lvlText w:val="•"/>
      <w:lvlJc w:val="left"/>
      <w:pPr>
        <w:tabs>
          <w:tab w:val="num" w:pos="5040"/>
        </w:tabs>
        <w:ind w:left="5040" w:hanging="360"/>
      </w:pPr>
      <w:rPr>
        <w:rFonts w:ascii="Arial" w:hAnsi="Arial" w:hint="default"/>
      </w:rPr>
    </w:lvl>
    <w:lvl w:ilvl="7" w:tplc="9DCAB3E8" w:tentative="1">
      <w:start w:val="1"/>
      <w:numFmt w:val="bullet"/>
      <w:lvlText w:val="•"/>
      <w:lvlJc w:val="left"/>
      <w:pPr>
        <w:tabs>
          <w:tab w:val="num" w:pos="5760"/>
        </w:tabs>
        <w:ind w:left="5760" w:hanging="360"/>
      </w:pPr>
      <w:rPr>
        <w:rFonts w:ascii="Arial" w:hAnsi="Arial" w:hint="default"/>
      </w:rPr>
    </w:lvl>
    <w:lvl w:ilvl="8" w:tplc="3A6E00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F1353"/>
    <w:multiLevelType w:val="hybridMultilevel"/>
    <w:tmpl w:val="F90833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0151BAB"/>
    <w:multiLevelType w:val="hybridMultilevel"/>
    <w:tmpl w:val="4306A5FE"/>
    <w:lvl w:ilvl="0" w:tplc="9930344E">
      <w:start w:val="1"/>
      <w:numFmt w:val="bullet"/>
      <w:lvlText w:val="•"/>
      <w:lvlJc w:val="left"/>
      <w:pPr>
        <w:tabs>
          <w:tab w:val="num" w:pos="720"/>
        </w:tabs>
        <w:ind w:left="720" w:hanging="360"/>
      </w:pPr>
      <w:rPr>
        <w:rFonts w:ascii="Arial" w:hAnsi="Arial" w:hint="default"/>
      </w:rPr>
    </w:lvl>
    <w:lvl w:ilvl="1" w:tplc="DF4C0EF0" w:tentative="1">
      <w:start w:val="1"/>
      <w:numFmt w:val="bullet"/>
      <w:lvlText w:val="•"/>
      <w:lvlJc w:val="left"/>
      <w:pPr>
        <w:tabs>
          <w:tab w:val="num" w:pos="1440"/>
        </w:tabs>
        <w:ind w:left="1440" w:hanging="360"/>
      </w:pPr>
      <w:rPr>
        <w:rFonts w:ascii="Arial" w:hAnsi="Arial" w:hint="default"/>
      </w:rPr>
    </w:lvl>
    <w:lvl w:ilvl="2" w:tplc="7DA6BAB0" w:tentative="1">
      <w:start w:val="1"/>
      <w:numFmt w:val="bullet"/>
      <w:lvlText w:val="•"/>
      <w:lvlJc w:val="left"/>
      <w:pPr>
        <w:tabs>
          <w:tab w:val="num" w:pos="2160"/>
        </w:tabs>
        <w:ind w:left="2160" w:hanging="360"/>
      </w:pPr>
      <w:rPr>
        <w:rFonts w:ascii="Arial" w:hAnsi="Arial" w:hint="default"/>
      </w:rPr>
    </w:lvl>
    <w:lvl w:ilvl="3" w:tplc="68CE10FC" w:tentative="1">
      <w:start w:val="1"/>
      <w:numFmt w:val="bullet"/>
      <w:lvlText w:val="•"/>
      <w:lvlJc w:val="left"/>
      <w:pPr>
        <w:tabs>
          <w:tab w:val="num" w:pos="2880"/>
        </w:tabs>
        <w:ind w:left="2880" w:hanging="360"/>
      </w:pPr>
      <w:rPr>
        <w:rFonts w:ascii="Arial" w:hAnsi="Arial" w:hint="default"/>
      </w:rPr>
    </w:lvl>
    <w:lvl w:ilvl="4" w:tplc="EB76AF16" w:tentative="1">
      <w:start w:val="1"/>
      <w:numFmt w:val="bullet"/>
      <w:lvlText w:val="•"/>
      <w:lvlJc w:val="left"/>
      <w:pPr>
        <w:tabs>
          <w:tab w:val="num" w:pos="3600"/>
        </w:tabs>
        <w:ind w:left="3600" w:hanging="360"/>
      </w:pPr>
      <w:rPr>
        <w:rFonts w:ascii="Arial" w:hAnsi="Arial" w:hint="default"/>
      </w:rPr>
    </w:lvl>
    <w:lvl w:ilvl="5" w:tplc="7C4E428C" w:tentative="1">
      <w:start w:val="1"/>
      <w:numFmt w:val="bullet"/>
      <w:lvlText w:val="•"/>
      <w:lvlJc w:val="left"/>
      <w:pPr>
        <w:tabs>
          <w:tab w:val="num" w:pos="4320"/>
        </w:tabs>
        <w:ind w:left="4320" w:hanging="360"/>
      </w:pPr>
      <w:rPr>
        <w:rFonts w:ascii="Arial" w:hAnsi="Arial" w:hint="default"/>
      </w:rPr>
    </w:lvl>
    <w:lvl w:ilvl="6" w:tplc="5FA2356C" w:tentative="1">
      <w:start w:val="1"/>
      <w:numFmt w:val="bullet"/>
      <w:lvlText w:val="•"/>
      <w:lvlJc w:val="left"/>
      <w:pPr>
        <w:tabs>
          <w:tab w:val="num" w:pos="5040"/>
        </w:tabs>
        <w:ind w:left="5040" w:hanging="360"/>
      </w:pPr>
      <w:rPr>
        <w:rFonts w:ascii="Arial" w:hAnsi="Arial" w:hint="default"/>
      </w:rPr>
    </w:lvl>
    <w:lvl w:ilvl="7" w:tplc="CCA8EB96" w:tentative="1">
      <w:start w:val="1"/>
      <w:numFmt w:val="bullet"/>
      <w:lvlText w:val="•"/>
      <w:lvlJc w:val="left"/>
      <w:pPr>
        <w:tabs>
          <w:tab w:val="num" w:pos="5760"/>
        </w:tabs>
        <w:ind w:left="5760" w:hanging="360"/>
      </w:pPr>
      <w:rPr>
        <w:rFonts w:ascii="Arial" w:hAnsi="Arial" w:hint="default"/>
      </w:rPr>
    </w:lvl>
    <w:lvl w:ilvl="8" w:tplc="8F68E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59141F42"/>
    <w:multiLevelType w:val="hybridMultilevel"/>
    <w:tmpl w:val="B816AD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9D20F9D"/>
    <w:multiLevelType w:val="hybridMultilevel"/>
    <w:tmpl w:val="D8A0121E"/>
    <w:lvl w:ilvl="0" w:tplc="8A8CBE3C">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start w:val="1"/>
      <w:numFmt w:val="bullet"/>
      <w:lvlText w:val=""/>
      <w:lvlJc w:val="left"/>
      <w:pPr>
        <w:ind w:left="2195" w:hanging="360"/>
      </w:pPr>
      <w:rPr>
        <w:rFonts w:ascii="Wingdings" w:hAnsi="Wingdings" w:hint="default"/>
      </w:rPr>
    </w:lvl>
    <w:lvl w:ilvl="3" w:tplc="14090001">
      <w:start w:val="1"/>
      <w:numFmt w:val="bullet"/>
      <w:lvlText w:val=""/>
      <w:lvlJc w:val="left"/>
      <w:pPr>
        <w:ind w:left="2915" w:hanging="360"/>
      </w:pPr>
      <w:rPr>
        <w:rFonts w:ascii="Symbol" w:hAnsi="Symbol" w:hint="default"/>
      </w:rPr>
    </w:lvl>
    <w:lvl w:ilvl="4" w:tplc="14090003">
      <w:start w:val="1"/>
      <w:numFmt w:val="bullet"/>
      <w:lvlText w:val="o"/>
      <w:lvlJc w:val="left"/>
      <w:pPr>
        <w:ind w:left="3635" w:hanging="360"/>
      </w:pPr>
      <w:rPr>
        <w:rFonts w:ascii="Courier New" w:hAnsi="Courier New" w:cs="Courier New" w:hint="default"/>
      </w:rPr>
    </w:lvl>
    <w:lvl w:ilvl="5" w:tplc="14090005">
      <w:start w:val="1"/>
      <w:numFmt w:val="bullet"/>
      <w:lvlText w:val=""/>
      <w:lvlJc w:val="left"/>
      <w:pPr>
        <w:ind w:left="4355" w:hanging="360"/>
      </w:pPr>
      <w:rPr>
        <w:rFonts w:ascii="Wingdings" w:hAnsi="Wingdings" w:hint="default"/>
      </w:rPr>
    </w:lvl>
    <w:lvl w:ilvl="6" w:tplc="14090001">
      <w:start w:val="1"/>
      <w:numFmt w:val="bullet"/>
      <w:lvlText w:val=""/>
      <w:lvlJc w:val="left"/>
      <w:pPr>
        <w:ind w:left="5075" w:hanging="360"/>
      </w:pPr>
      <w:rPr>
        <w:rFonts w:ascii="Symbol" w:hAnsi="Symbol" w:hint="default"/>
      </w:rPr>
    </w:lvl>
    <w:lvl w:ilvl="7" w:tplc="14090003">
      <w:start w:val="1"/>
      <w:numFmt w:val="bullet"/>
      <w:lvlText w:val="o"/>
      <w:lvlJc w:val="left"/>
      <w:pPr>
        <w:ind w:left="5795" w:hanging="360"/>
      </w:pPr>
      <w:rPr>
        <w:rFonts w:ascii="Courier New" w:hAnsi="Courier New" w:cs="Courier New" w:hint="default"/>
      </w:rPr>
    </w:lvl>
    <w:lvl w:ilvl="8" w:tplc="14090005">
      <w:start w:val="1"/>
      <w:numFmt w:val="bullet"/>
      <w:lvlText w:val=""/>
      <w:lvlJc w:val="left"/>
      <w:pPr>
        <w:ind w:left="6515" w:hanging="360"/>
      </w:pPr>
      <w:rPr>
        <w:rFonts w:ascii="Wingdings" w:hAnsi="Wingdings" w:hint="default"/>
      </w:rPr>
    </w:lvl>
  </w:abstractNum>
  <w:abstractNum w:abstractNumId="18"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83787482">
    <w:abstractNumId w:val="7"/>
  </w:num>
  <w:num w:numId="2" w16cid:durableId="1649435175">
    <w:abstractNumId w:val="1"/>
  </w:num>
  <w:num w:numId="3" w16cid:durableId="1388145516">
    <w:abstractNumId w:val="0"/>
  </w:num>
  <w:num w:numId="4" w16cid:durableId="440103625">
    <w:abstractNumId w:val="4"/>
  </w:num>
  <w:num w:numId="5" w16cid:durableId="312098790">
    <w:abstractNumId w:val="5"/>
  </w:num>
  <w:num w:numId="6" w16cid:durableId="627400068">
    <w:abstractNumId w:val="15"/>
  </w:num>
  <w:num w:numId="7" w16cid:durableId="61753622">
    <w:abstractNumId w:val="10"/>
  </w:num>
  <w:num w:numId="8" w16cid:durableId="945192247">
    <w:abstractNumId w:val="3"/>
  </w:num>
  <w:num w:numId="9" w16cid:durableId="11077842">
    <w:abstractNumId w:val="9"/>
  </w:num>
  <w:num w:numId="10" w16cid:durableId="409499008">
    <w:abstractNumId w:val="18"/>
  </w:num>
  <w:num w:numId="11" w16cid:durableId="1232889620">
    <w:abstractNumId w:val="13"/>
  </w:num>
  <w:num w:numId="12" w16cid:durableId="990476554">
    <w:abstractNumId w:val="11"/>
  </w:num>
  <w:num w:numId="13" w16cid:durableId="687221538">
    <w:abstractNumId w:val="19"/>
  </w:num>
  <w:num w:numId="14" w16cid:durableId="553084935">
    <w:abstractNumId w:val="12"/>
  </w:num>
  <w:num w:numId="15" w16cid:durableId="1354454768">
    <w:abstractNumId w:val="14"/>
  </w:num>
  <w:num w:numId="16" w16cid:durableId="2097289318">
    <w:abstractNumId w:val="2"/>
  </w:num>
  <w:num w:numId="17" w16cid:durableId="1359696177">
    <w:abstractNumId w:val="16"/>
  </w:num>
  <w:num w:numId="18" w16cid:durableId="19362705">
    <w:abstractNumId w:val="6"/>
  </w:num>
  <w:num w:numId="19" w16cid:durableId="500242726">
    <w:abstractNumId w:val="1"/>
  </w:num>
  <w:num w:numId="20" w16cid:durableId="1862741341">
    <w:abstractNumId w:val="17"/>
  </w:num>
  <w:num w:numId="21" w16cid:durableId="17343499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768"/>
    <w:rsid w:val="00005BBE"/>
    <w:rsid w:val="000106D0"/>
    <w:rsid w:val="00034336"/>
    <w:rsid w:val="00037CB0"/>
    <w:rsid w:val="000469A5"/>
    <w:rsid w:val="00053328"/>
    <w:rsid w:val="000710E0"/>
    <w:rsid w:val="00086206"/>
    <w:rsid w:val="000964FE"/>
    <w:rsid w:val="000969AE"/>
    <w:rsid w:val="000A576B"/>
    <w:rsid w:val="000C1F92"/>
    <w:rsid w:val="000E3BB9"/>
    <w:rsid w:val="000F5ACB"/>
    <w:rsid w:val="001026C0"/>
    <w:rsid w:val="00106AED"/>
    <w:rsid w:val="0018124E"/>
    <w:rsid w:val="0018782F"/>
    <w:rsid w:val="001948C5"/>
    <w:rsid w:val="001A5756"/>
    <w:rsid w:val="001B360A"/>
    <w:rsid w:val="001D3744"/>
    <w:rsid w:val="00213DA6"/>
    <w:rsid w:val="00216302"/>
    <w:rsid w:val="00233BCC"/>
    <w:rsid w:val="00236D2D"/>
    <w:rsid w:val="00245A2B"/>
    <w:rsid w:val="00252382"/>
    <w:rsid w:val="00262065"/>
    <w:rsid w:val="002D1C62"/>
    <w:rsid w:val="002D367B"/>
    <w:rsid w:val="002E74A7"/>
    <w:rsid w:val="00327384"/>
    <w:rsid w:val="003311BC"/>
    <w:rsid w:val="00354EC2"/>
    <w:rsid w:val="003608C4"/>
    <w:rsid w:val="00387FAC"/>
    <w:rsid w:val="00397220"/>
    <w:rsid w:val="003B0A38"/>
    <w:rsid w:val="003C12FA"/>
    <w:rsid w:val="003D2FFD"/>
    <w:rsid w:val="003E2869"/>
    <w:rsid w:val="003E3722"/>
    <w:rsid w:val="003F320E"/>
    <w:rsid w:val="004227ED"/>
    <w:rsid w:val="00426D31"/>
    <w:rsid w:val="004379FE"/>
    <w:rsid w:val="00441766"/>
    <w:rsid w:val="00445BCE"/>
    <w:rsid w:val="00447DD8"/>
    <w:rsid w:val="00454F25"/>
    <w:rsid w:val="004710B8"/>
    <w:rsid w:val="004873B7"/>
    <w:rsid w:val="004957D3"/>
    <w:rsid w:val="00495E9D"/>
    <w:rsid w:val="004B1001"/>
    <w:rsid w:val="004B4599"/>
    <w:rsid w:val="004C563F"/>
    <w:rsid w:val="004D1E30"/>
    <w:rsid w:val="004E4573"/>
    <w:rsid w:val="00533E65"/>
    <w:rsid w:val="0054474F"/>
    <w:rsid w:val="0055724C"/>
    <w:rsid w:val="00565EE1"/>
    <w:rsid w:val="0056681E"/>
    <w:rsid w:val="00572AA9"/>
    <w:rsid w:val="00595906"/>
    <w:rsid w:val="005A36C7"/>
    <w:rsid w:val="005B11F9"/>
    <w:rsid w:val="005D334A"/>
    <w:rsid w:val="0062041C"/>
    <w:rsid w:val="00631D73"/>
    <w:rsid w:val="006717F2"/>
    <w:rsid w:val="006723ED"/>
    <w:rsid w:val="00694B3A"/>
    <w:rsid w:val="006B19BD"/>
    <w:rsid w:val="006C36A7"/>
    <w:rsid w:val="006E46D8"/>
    <w:rsid w:val="0071131D"/>
    <w:rsid w:val="0071528B"/>
    <w:rsid w:val="00725546"/>
    <w:rsid w:val="007374EB"/>
    <w:rsid w:val="00744F67"/>
    <w:rsid w:val="0077711D"/>
    <w:rsid w:val="007853BF"/>
    <w:rsid w:val="007B19C6"/>
    <w:rsid w:val="007B201A"/>
    <w:rsid w:val="007C2143"/>
    <w:rsid w:val="007F3ACD"/>
    <w:rsid w:val="007F7C5D"/>
    <w:rsid w:val="0080061F"/>
    <w:rsid w:val="0080133F"/>
    <w:rsid w:val="0080252C"/>
    <w:rsid w:val="00803002"/>
    <w:rsid w:val="0080498F"/>
    <w:rsid w:val="0085404E"/>
    <w:rsid w:val="00860654"/>
    <w:rsid w:val="00885E14"/>
    <w:rsid w:val="00895421"/>
    <w:rsid w:val="008C20D5"/>
    <w:rsid w:val="00903467"/>
    <w:rsid w:val="00906EAA"/>
    <w:rsid w:val="00940E95"/>
    <w:rsid w:val="00955351"/>
    <w:rsid w:val="00965C35"/>
    <w:rsid w:val="0096773C"/>
    <w:rsid w:val="00970DD2"/>
    <w:rsid w:val="00980B82"/>
    <w:rsid w:val="00995F32"/>
    <w:rsid w:val="009A077C"/>
    <w:rsid w:val="009B17B6"/>
    <w:rsid w:val="009C750A"/>
    <w:rsid w:val="009D15F1"/>
    <w:rsid w:val="009D2B10"/>
    <w:rsid w:val="009E6679"/>
    <w:rsid w:val="00A2199C"/>
    <w:rsid w:val="00A30E70"/>
    <w:rsid w:val="00A42A17"/>
    <w:rsid w:val="00A43896"/>
    <w:rsid w:val="00A43F21"/>
    <w:rsid w:val="00A54FB9"/>
    <w:rsid w:val="00A6244E"/>
    <w:rsid w:val="00A678E1"/>
    <w:rsid w:val="00AD0DB5"/>
    <w:rsid w:val="00AD4907"/>
    <w:rsid w:val="00B227BA"/>
    <w:rsid w:val="00B41635"/>
    <w:rsid w:val="00B52748"/>
    <w:rsid w:val="00B5357A"/>
    <w:rsid w:val="00B57665"/>
    <w:rsid w:val="00B80F55"/>
    <w:rsid w:val="00B8190B"/>
    <w:rsid w:val="00BD2BF7"/>
    <w:rsid w:val="00C051C0"/>
    <w:rsid w:val="00C47316"/>
    <w:rsid w:val="00C503A7"/>
    <w:rsid w:val="00C5215F"/>
    <w:rsid w:val="00C6042A"/>
    <w:rsid w:val="00C605E0"/>
    <w:rsid w:val="00C622E4"/>
    <w:rsid w:val="00CB4A28"/>
    <w:rsid w:val="00CD7A91"/>
    <w:rsid w:val="00D13611"/>
    <w:rsid w:val="00D179FD"/>
    <w:rsid w:val="00D34EA0"/>
    <w:rsid w:val="00D73B82"/>
    <w:rsid w:val="00DC5F79"/>
    <w:rsid w:val="00DD0217"/>
    <w:rsid w:val="00DD3676"/>
    <w:rsid w:val="00DD62A5"/>
    <w:rsid w:val="00DD6907"/>
    <w:rsid w:val="00DD7526"/>
    <w:rsid w:val="00DE1708"/>
    <w:rsid w:val="00DE3537"/>
    <w:rsid w:val="00DE3783"/>
    <w:rsid w:val="00DF2CA5"/>
    <w:rsid w:val="00E20641"/>
    <w:rsid w:val="00E22E32"/>
    <w:rsid w:val="00E43B69"/>
    <w:rsid w:val="00E457EA"/>
    <w:rsid w:val="00E4584F"/>
    <w:rsid w:val="00E671C3"/>
    <w:rsid w:val="00E90142"/>
    <w:rsid w:val="00E9269E"/>
    <w:rsid w:val="00E93A9D"/>
    <w:rsid w:val="00EA3C16"/>
    <w:rsid w:val="00EF3676"/>
    <w:rsid w:val="00F004EF"/>
    <w:rsid w:val="00F05841"/>
    <w:rsid w:val="00F06EE8"/>
    <w:rsid w:val="00F071B6"/>
    <w:rsid w:val="00F07349"/>
    <w:rsid w:val="00F113EF"/>
    <w:rsid w:val="00F12474"/>
    <w:rsid w:val="00F126F3"/>
    <w:rsid w:val="00F22AE5"/>
    <w:rsid w:val="00F4702C"/>
    <w:rsid w:val="00F473EC"/>
    <w:rsid w:val="00F829C0"/>
    <w:rsid w:val="00F829F6"/>
    <w:rsid w:val="00FA72F5"/>
    <w:rsid w:val="00FB2866"/>
    <w:rsid w:val="00FC409F"/>
    <w:rsid w:val="00FD13BE"/>
    <w:rsid w:val="00FE7226"/>
    <w:rsid w:val="00FF26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2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ets,Paragraph,List 1,Other List,List Paragraph numbered,List Paragraph1,List Bullet indent,Body,Level 3,Rec para,Bullet List,FooterText,numbered,Paragraphe de liste1,Bulletr List Paragraph,列出段落,列出段落1,Listeafsnit1,Parágrafo da Lista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ets Char,Paragraph Char,List 1 Char,Other List Char,List Paragraph numbered Char,List Paragraph1 Char,List Bullet indent Char,Body Char,Level 3 Char,Rec para Char,Bullet List Char,FooterText Char,numbered Char,列出段落 Char,L Char"/>
    <w:link w:val="ListParagraph"/>
    <w:uiPriority w:val="34"/>
    <w:qFormat/>
    <w:locked/>
    <w:rsid w:val="0085404E"/>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8184">
      <w:bodyDiv w:val="1"/>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274"/>
          <w:marRight w:val="0"/>
          <w:marTop w:val="0"/>
          <w:marBottom w:val="0"/>
          <w:divBdr>
            <w:top w:val="none" w:sz="0" w:space="0" w:color="auto"/>
            <w:left w:val="none" w:sz="0" w:space="0" w:color="auto"/>
            <w:bottom w:val="none" w:sz="0" w:space="0" w:color="auto"/>
            <w:right w:val="none" w:sz="0" w:space="0" w:color="auto"/>
          </w:divBdr>
        </w:div>
        <w:div w:id="1416248902">
          <w:marLeft w:val="274"/>
          <w:marRight w:val="0"/>
          <w:marTop w:val="0"/>
          <w:marBottom w:val="0"/>
          <w:divBdr>
            <w:top w:val="none" w:sz="0" w:space="0" w:color="auto"/>
            <w:left w:val="none" w:sz="0" w:space="0" w:color="auto"/>
            <w:bottom w:val="none" w:sz="0" w:space="0" w:color="auto"/>
            <w:right w:val="none" w:sz="0" w:space="0" w:color="auto"/>
          </w:divBdr>
        </w:div>
      </w:divsChild>
    </w:div>
    <w:div w:id="718624594">
      <w:bodyDiv w:val="1"/>
      <w:marLeft w:val="0"/>
      <w:marRight w:val="0"/>
      <w:marTop w:val="0"/>
      <w:marBottom w:val="0"/>
      <w:divBdr>
        <w:top w:val="none" w:sz="0" w:space="0" w:color="auto"/>
        <w:left w:val="none" w:sz="0" w:space="0" w:color="auto"/>
        <w:bottom w:val="none" w:sz="0" w:space="0" w:color="auto"/>
        <w:right w:val="none" w:sz="0" w:space="0" w:color="auto"/>
      </w:divBdr>
    </w:div>
    <w:div w:id="1364012240">
      <w:bodyDiv w:val="1"/>
      <w:marLeft w:val="0"/>
      <w:marRight w:val="0"/>
      <w:marTop w:val="0"/>
      <w:marBottom w:val="0"/>
      <w:divBdr>
        <w:top w:val="none" w:sz="0" w:space="0" w:color="auto"/>
        <w:left w:val="none" w:sz="0" w:space="0" w:color="auto"/>
        <w:bottom w:val="none" w:sz="0" w:space="0" w:color="auto"/>
        <w:right w:val="none" w:sz="0" w:space="0" w:color="auto"/>
      </w:divBdr>
      <w:divsChild>
        <w:div w:id="1515608183">
          <w:marLeft w:val="274"/>
          <w:marRight w:val="0"/>
          <w:marTop w:val="0"/>
          <w:marBottom w:val="0"/>
          <w:divBdr>
            <w:top w:val="none" w:sz="0" w:space="0" w:color="auto"/>
            <w:left w:val="none" w:sz="0" w:space="0" w:color="auto"/>
            <w:bottom w:val="none" w:sz="0" w:space="0" w:color="auto"/>
            <w:right w:val="none" w:sz="0" w:space="0" w:color="auto"/>
          </w:divBdr>
        </w:div>
        <w:div w:id="1866869678">
          <w:marLeft w:val="274"/>
          <w:marRight w:val="0"/>
          <w:marTop w:val="0"/>
          <w:marBottom w:val="0"/>
          <w:divBdr>
            <w:top w:val="none" w:sz="0" w:space="0" w:color="auto"/>
            <w:left w:val="none" w:sz="0" w:space="0" w:color="auto"/>
            <w:bottom w:val="none" w:sz="0" w:space="0" w:color="auto"/>
            <w:right w:val="none" w:sz="0" w:space="0" w:color="auto"/>
          </w:divBdr>
        </w:div>
      </w:divsChild>
    </w:div>
    <w:div w:id="1675648064">
      <w:bodyDiv w:val="1"/>
      <w:marLeft w:val="0"/>
      <w:marRight w:val="0"/>
      <w:marTop w:val="0"/>
      <w:marBottom w:val="0"/>
      <w:divBdr>
        <w:top w:val="none" w:sz="0" w:space="0" w:color="auto"/>
        <w:left w:val="none" w:sz="0" w:space="0" w:color="auto"/>
        <w:bottom w:val="none" w:sz="0" w:space="0" w:color="auto"/>
        <w:right w:val="none" w:sz="0" w:space="0" w:color="auto"/>
      </w:divBdr>
      <w:divsChild>
        <w:div w:id="1339843783">
          <w:marLeft w:val="274"/>
          <w:marRight w:val="0"/>
          <w:marTop w:val="120"/>
          <w:marBottom w:val="0"/>
          <w:divBdr>
            <w:top w:val="none" w:sz="0" w:space="0" w:color="auto"/>
            <w:left w:val="none" w:sz="0" w:space="0" w:color="auto"/>
            <w:bottom w:val="none" w:sz="0" w:space="0" w:color="auto"/>
            <w:right w:val="none" w:sz="0" w:space="0" w:color="auto"/>
          </w:divBdr>
        </w:div>
        <w:div w:id="728263596">
          <w:marLeft w:val="274"/>
          <w:marRight w:val="0"/>
          <w:marTop w:val="0"/>
          <w:marBottom w:val="0"/>
          <w:divBdr>
            <w:top w:val="none" w:sz="0" w:space="0" w:color="auto"/>
            <w:left w:val="none" w:sz="0" w:space="0" w:color="auto"/>
            <w:bottom w:val="none" w:sz="0" w:space="0" w:color="auto"/>
            <w:right w:val="none" w:sz="0" w:space="0" w:color="auto"/>
          </w:divBdr>
        </w:div>
        <w:div w:id="1125730654">
          <w:marLeft w:val="274"/>
          <w:marRight w:val="0"/>
          <w:marTop w:val="0"/>
          <w:marBottom w:val="0"/>
          <w:divBdr>
            <w:top w:val="none" w:sz="0" w:space="0" w:color="auto"/>
            <w:left w:val="none" w:sz="0" w:space="0" w:color="auto"/>
            <w:bottom w:val="none" w:sz="0" w:space="0" w:color="auto"/>
            <w:right w:val="none" w:sz="0" w:space="0" w:color="auto"/>
          </w:divBdr>
        </w:div>
        <w:div w:id="1236163298">
          <w:marLeft w:val="274"/>
          <w:marRight w:val="0"/>
          <w:marTop w:val="0"/>
          <w:marBottom w:val="0"/>
          <w:divBdr>
            <w:top w:val="none" w:sz="0" w:space="0" w:color="auto"/>
            <w:left w:val="none" w:sz="0" w:space="0" w:color="auto"/>
            <w:bottom w:val="none" w:sz="0" w:space="0" w:color="auto"/>
            <w:right w:val="none" w:sz="0" w:space="0" w:color="auto"/>
          </w:divBdr>
        </w:div>
        <w:div w:id="1018443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d.govt.nz/documents/about-msd-and-our-work/about-msd/strategies/te-pae-tata/te-pae-tata-maori-strategy-and-action-plan-singl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sd.govt.nz/about-msd-and-our-work/about-msd/strategies/pacific-strate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3</cp:revision>
  <dcterms:created xsi:type="dcterms:W3CDTF">2023-11-01T22:45:00Z</dcterms:created>
  <dcterms:modified xsi:type="dcterms:W3CDTF">2023-11-01T23:02:00Z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2023-09-21T03:12:26Z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2cbb8204-4ded-4795-843c-990c20e817a5</vt:lpwstr>
  </property>
  <property fmtid="{D5CDD505-2E9C-101B-9397-08002B2CF9AE}" pid="11" name="MSIP_Label_f43e46a9-9901-46e9-bfae-bb6189d4cb66_ContentBits">
    <vt:lpwstr>1</vt:lpwstr>
  </property>
</Properties>
</file>