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4BE876F5">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12C9356A" w:rsidR="00F05C09" w:rsidRDefault="00C17DFC" w:rsidP="00F27D60">
      <w:pPr>
        <w:pStyle w:val="Heading1"/>
        <w:spacing w:before="360"/>
        <w:rPr>
          <w:color w:val="121F6B"/>
        </w:rPr>
      </w:pPr>
      <w:r>
        <w:rPr>
          <w:color w:val="121F6B"/>
        </w:rPr>
        <w:t xml:space="preserve">Senior </w:t>
      </w:r>
      <w:r w:rsidR="008F62B7">
        <w:rPr>
          <w:color w:val="121F6B"/>
        </w:rPr>
        <w:t>Practice Improvement Analyst</w:t>
      </w:r>
      <w:r w:rsidR="00852162">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r w:rsidRPr="004B7203">
        <w:t xml:space="preserve">partner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If you remove the central shoot of the flaxbush</w:t>
            </w:r>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226224B9" w14:textId="4EE89ABB" w:rsidR="00852162" w:rsidRPr="000D37ED" w:rsidRDefault="00852162" w:rsidP="00852162">
      <w:pPr>
        <w:pStyle w:val="paragraph"/>
        <w:spacing w:before="0" w:beforeAutospacing="0" w:after="0" w:afterAutospacing="0"/>
        <w:textAlignment w:val="baseline"/>
        <w:rPr>
          <w:rFonts w:ascii="Segoe UI" w:hAnsi="Segoe UI" w:cs="Segoe UI"/>
        </w:rPr>
      </w:pPr>
      <w:r w:rsidRPr="000D37ED">
        <w:rPr>
          <w:rStyle w:val="normaltextrun"/>
          <w:rFonts w:ascii="Verdana Pro" w:hAnsi="Verdana Pro" w:cs="Segoe UI"/>
        </w:rPr>
        <w:t xml:space="preserve">The </w:t>
      </w:r>
      <w:r w:rsidR="00C17DFC">
        <w:rPr>
          <w:rStyle w:val="normaltextrun"/>
          <w:rFonts w:ascii="Verdana Pro" w:hAnsi="Verdana Pro" w:cs="Segoe UI"/>
        </w:rPr>
        <w:t>Senior</w:t>
      </w:r>
      <w:r w:rsidR="008F62B7">
        <w:rPr>
          <w:rStyle w:val="normaltextrun"/>
          <w:rFonts w:ascii="Verdana Pro" w:hAnsi="Verdana Pro" w:cs="Segoe UI"/>
        </w:rPr>
        <w:t xml:space="preserve"> Practice Improvement Analyst</w:t>
      </w:r>
      <w:r w:rsidR="00C17DFC">
        <w:rPr>
          <w:rStyle w:val="normaltextrun"/>
          <w:rFonts w:ascii="Verdana Pro" w:hAnsi="Verdana Pro" w:cs="Segoe UI"/>
        </w:rPr>
        <w:t xml:space="preserve"> works on a detailed level to understand how processes work and interact </w:t>
      </w:r>
      <w:r w:rsidR="00007928">
        <w:rPr>
          <w:rStyle w:val="normaltextrun"/>
          <w:rFonts w:ascii="Verdana Pro" w:hAnsi="Verdana Pro" w:cs="Segoe UI"/>
        </w:rPr>
        <w:t>to support</w:t>
      </w:r>
      <w:r w:rsidRPr="000D37ED">
        <w:rPr>
          <w:rStyle w:val="normaltextrun"/>
          <w:rFonts w:ascii="Verdana Pro" w:hAnsi="Verdana Pro" w:cs="Segoe UI"/>
        </w:rPr>
        <w:t xml:space="preserve"> </w:t>
      </w:r>
      <w:r w:rsidR="00CD4F36" w:rsidRPr="000D37ED">
        <w:rPr>
          <w:rStyle w:val="normaltextrun"/>
          <w:rFonts w:ascii="Verdana Pro" w:hAnsi="Verdana Pro" w:cs="Segoe UI"/>
        </w:rPr>
        <w:t>driving continuous process improvement initiatives</w:t>
      </w:r>
      <w:r w:rsidRPr="000D37ED">
        <w:rPr>
          <w:rStyle w:val="normaltextrun"/>
          <w:rFonts w:ascii="Verdana Pro" w:hAnsi="Verdana Pro" w:cs="Segoe UI"/>
        </w:rPr>
        <w:t xml:space="preserve"> within the Improvement, Systems and Technology (IST) Group.</w:t>
      </w:r>
      <w:r w:rsidR="00007928">
        <w:rPr>
          <w:rStyle w:val="normaltextrun"/>
          <w:rFonts w:ascii="Verdana Pro" w:hAnsi="Verdana Pro" w:cs="Segoe UI"/>
        </w:rPr>
        <w:t xml:space="preserve">  The purpose of the Senior </w:t>
      </w:r>
      <w:r w:rsidR="008F62B7">
        <w:rPr>
          <w:rStyle w:val="normaltextrun"/>
          <w:rFonts w:ascii="Verdana Pro" w:hAnsi="Verdana Pro" w:cs="Segoe UI"/>
        </w:rPr>
        <w:t xml:space="preserve">Practice Improvement Analyst </w:t>
      </w:r>
      <w:r w:rsidR="00007928">
        <w:rPr>
          <w:rStyle w:val="normaltextrun"/>
          <w:rFonts w:ascii="Verdana Pro" w:hAnsi="Verdana Pro" w:cs="Segoe UI"/>
        </w:rPr>
        <w:t>role is to identify where process efficiencies could be improved.</w:t>
      </w:r>
    </w:p>
    <w:p w14:paraId="2A2785B4" w14:textId="77777777" w:rsidR="00852162" w:rsidRPr="000D37ED" w:rsidRDefault="00852162" w:rsidP="00852162">
      <w:pPr>
        <w:pStyle w:val="paragraph"/>
        <w:spacing w:before="0" w:beforeAutospacing="0" w:after="0" w:afterAutospacing="0"/>
        <w:textAlignment w:val="baseline"/>
        <w:rPr>
          <w:rFonts w:ascii="Segoe UI" w:hAnsi="Segoe UI" w:cs="Segoe UI"/>
        </w:rPr>
      </w:pPr>
      <w:r w:rsidRPr="000D37ED">
        <w:rPr>
          <w:rStyle w:val="eop"/>
          <w:rFonts w:ascii="Verdana Pro" w:hAnsi="Verdana Pro" w:cs="Segoe UI"/>
        </w:rPr>
        <w:t> </w:t>
      </w:r>
    </w:p>
    <w:p w14:paraId="49412295" w14:textId="220D69E4" w:rsidR="00852162" w:rsidRPr="000D37ED" w:rsidRDefault="001B51C1" w:rsidP="00852162">
      <w:pPr>
        <w:pStyle w:val="paragraph"/>
        <w:spacing w:before="0" w:beforeAutospacing="0" w:after="0" w:afterAutospacing="0"/>
        <w:textAlignment w:val="baseline"/>
        <w:rPr>
          <w:rFonts w:ascii="Segoe UI" w:hAnsi="Segoe UI" w:cs="Segoe UI"/>
        </w:rPr>
      </w:pPr>
      <w:r w:rsidRPr="000D37ED">
        <w:rPr>
          <w:rStyle w:val="normaltextrun"/>
          <w:rFonts w:ascii="Verdana Pro" w:hAnsi="Verdana Pro" w:cs="Segoe UI"/>
        </w:rPr>
        <w:t xml:space="preserve">This position supports the Practice Manager to </w:t>
      </w:r>
      <w:r w:rsidR="00CD4F36" w:rsidRPr="000D37ED">
        <w:rPr>
          <w:rStyle w:val="normaltextrun"/>
          <w:rFonts w:ascii="Verdana Pro" w:hAnsi="Verdana Pro" w:cs="Segoe UI"/>
        </w:rPr>
        <w:t xml:space="preserve">develop solutions with key IST stakeholders and documents requirements and processes while ensuring it is centralised for all of IST.  </w:t>
      </w:r>
      <w:r w:rsidR="00852162" w:rsidRPr="000D37ED">
        <w:rPr>
          <w:rStyle w:val="normaltextrun"/>
          <w:rFonts w:ascii="Verdana Pro" w:hAnsi="Verdana Pro" w:cs="Segoe UI"/>
        </w:rPr>
        <w:t xml:space="preserve">The </w:t>
      </w:r>
      <w:r w:rsidR="00007928">
        <w:rPr>
          <w:rStyle w:val="normaltextrun"/>
          <w:rFonts w:ascii="Verdana Pro" w:hAnsi="Verdana Pro" w:cs="Segoe UI"/>
        </w:rPr>
        <w:t xml:space="preserve">Senior </w:t>
      </w:r>
      <w:r w:rsidR="008F62B7">
        <w:rPr>
          <w:rStyle w:val="normaltextrun"/>
          <w:rFonts w:ascii="Verdana Pro" w:hAnsi="Verdana Pro" w:cs="Segoe UI"/>
        </w:rPr>
        <w:t xml:space="preserve">Practice Improvement Analyst </w:t>
      </w:r>
      <w:r w:rsidR="00852162" w:rsidRPr="000D37ED">
        <w:rPr>
          <w:rStyle w:val="normaltextrun"/>
          <w:rFonts w:ascii="Verdana Pro" w:hAnsi="Verdana Pro" w:cs="Segoe UI"/>
        </w:rPr>
        <w:t xml:space="preserve">will </w:t>
      </w:r>
      <w:r w:rsidR="00EC4654" w:rsidRPr="000D37ED">
        <w:rPr>
          <w:rStyle w:val="normaltextrun"/>
          <w:rFonts w:ascii="Verdana Pro" w:hAnsi="Verdana Pro" w:cs="Segoe UI"/>
        </w:rPr>
        <w:t>identify areas for improvement, develop practical solutions, and assess the feasibility of proposed changes.</w:t>
      </w:r>
    </w:p>
    <w:p w14:paraId="62D87FF3" w14:textId="77777777" w:rsidR="00852162" w:rsidRPr="000D37ED" w:rsidRDefault="00852162" w:rsidP="00852162">
      <w:pPr>
        <w:pStyle w:val="paragraph"/>
        <w:spacing w:before="0" w:beforeAutospacing="0" w:after="0" w:afterAutospacing="0"/>
        <w:textAlignment w:val="baseline"/>
        <w:rPr>
          <w:rFonts w:ascii="Segoe UI" w:hAnsi="Segoe UI" w:cs="Segoe UI"/>
        </w:rPr>
      </w:pPr>
      <w:r w:rsidRPr="000D37ED">
        <w:rPr>
          <w:rStyle w:val="eop"/>
          <w:rFonts w:ascii="Verdana Pro" w:hAnsi="Verdana Pro" w:cs="Segoe UI"/>
        </w:rPr>
        <w:t> </w:t>
      </w:r>
    </w:p>
    <w:p w14:paraId="52B9F5A2" w14:textId="7457D2C8" w:rsidR="00852162" w:rsidRPr="000D37ED" w:rsidRDefault="00852162" w:rsidP="00852162">
      <w:pPr>
        <w:pStyle w:val="paragraph"/>
        <w:spacing w:before="0" w:beforeAutospacing="0" w:after="0" w:afterAutospacing="0"/>
        <w:textAlignment w:val="baseline"/>
        <w:rPr>
          <w:rStyle w:val="eop"/>
          <w:rFonts w:ascii="Verdana Pro" w:hAnsi="Verdana Pro" w:cs="Segoe UI"/>
        </w:rPr>
      </w:pPr>
      <w:r w:rsidRPr="000D37ED">
        <w:rPr>
          <w:rStyle w:val="normaltextrun"/>
          <w:rFonts w:ascii="Verdana Pro" w:hAnsi="Verdana Pro" w:cs="Segoe UI"/>
        </w:rPr>
        <w:t xml:space="preserve">The role </w:t>
      </w:r>
      <w:r w:rsidR="00EC4654" w:rsidRPr="000D37ED">
        <w:rPr>
          <w:rStyle w:val="normaltextrun"/>
          <w:rFonts w:ascii="Verdana Pro" w:hAnsi="Verdana Pro" w:cs="Segoe UI"/>
        </w:rPr>
        <w:t>is pivotal in ensuring that processes are documented and centralised across IST, and that new opportunities for process enhancements are identified, supported by strong analytical and problem-solving capabilities.</w:t>
      </w:r>
    </w:p>
    <w:p w14:paraId="04A58A4F" w14:textId="77777777" w:rsidR="00852162" w:rsidRPr="00852162" w:rsidRDefault="00852162" w:rsidP="00852162">
      <w:pPr>
        <w:pStyle w:val="paragraph"/>
        <w:spacing w:before="0" w:beforeAutospacing="0" w:after="0" w:afterAutospacing="0"/>
        <w:textAlignment w:val="baseline"/>
        <w:rPr>
          <w:rFonts w:ascii="Segoe UI" w:hAnsi="Segoe UI" w:cs="Segoe UI"/>
          <w:sz w:val="18"/>
          <w:szCs w:val="18"/>
        </w:rPr>
      </w:pPr>
    </w:p>
    <w:p w14:paraId="366616C8" w14:textId="13D44DD1" w:rsidR="00481590" w:rsidRDefault="00481590" w:rsidP="00481590">
      <w:pPr>
        <w:pStyle w:val="Heading3"/>
      </w:pPr>
      <w:r>
        <w:t>Location</w:t>
      </w:r>
    </w:p>
    <w:p w14:paraId="0659F18B" w14:textId="47919B5E" w:rsidR="00852162" w:rsidRPr="00624D33" w:rsidRDefault="00481590" w:rsidP="001B51C1">
      <w:pPr>
        <w:pStyle w:val="Paragraphstyleinsidetables"/>
        <w:rPr>
          <w:b/>
          <w:bCs/>
          <w:sz w:val="22"/>
          <w:szCs w:val="22"/>
        </w:rPr>
      </w:pPr>
      <w:r w:rsidRPr="000D37ED">
        <w:rPr>
          <w:szCs w:val="24"/>
        </w:rPr>
        <w:t>National Office, Wellington and Aucklan</w:t>
      </w:r>
      <w:r w:rsidR="00CC5FDE" w:rsidRPr="000D37ED">
        <w:rPr>
          <w:szCs w:val="24"/>
        </w:rPr>
        <w:t>d</w:t>
      </w:r>
      <w:r w:rsidRPr="000D37ED">
        <w:rPr>
          <w:szCs w:val="24"/>
        </w:rPr>
        <w:t xml:space="preserve">. </w:t>
      </w:r>
    </w:p>
    <w:p w14:paraId="5308CC44" w14:textId="43113639" w:rsidR="00481590" w:rsidRDefault="00481590" w:rsidP="00481590">
      <w:pPr>
        <w:pStyle w:val="Heading3"/>
      </w:pPr>
      <w:r>
        <w:t>Reports to</w:t>
      </w:r>
    </w:p>
    <w:p w14:paraId="260321A5" w14:textId="10355FC7" w:rsidR="00141943" w:rsidRDefault="001B51C1" w:rsidP="00481590">
      <w:pPr>
        <w:rPr>
          <w:szCs w:val="24"/>
        </w:rPr>
      </w:pPr>
      <w:r w:rsidRPr="000D37ED">
        <w:rPr>
          <w:szCs w:val="24"/>
        </w:rPr>
        <w:t>Practice Manager</w:t>
      </w:r>
    </w:p>
    <w:p w14:paraId="6AA811C2" w14:textId="77777777" w:rsidR="00141943" w:rsidRDefault="00141943" w:rsidP="00141943">
      <w:pPr>
        <w:pStyle w:val="Heading4"/>
      </w:pPr>
      <w:r>
        <w:br w:type="page"/>
      </w:r>
    </w:p>
    <w:p w14:paraId="548F2D4A" w14:textId="77777777" w:rsidR="000D37ED" w:rsidRDefault="000D37ED" w:rsidP="000D37ED">
      <w:pPr>
        <w:rPr>
          <w:rFonts w:asciiTheme="majorHAnsi" w:eastAsiaTheme="majorEastAsia" w:hAnsiTheme="majorHAnsi" w:cstheme="majorBidi"/>
          <w:b/>
          <w:bCs/>
          <w:color w:val="000000" w:themeColor="text1"/>
          <w:sz w:val="28"/>
          <w:szCs w:val="28"/>
        </w:rPr>
      </w:pPr>
      <w:r w:rsidRPr="0440DDDE">
        <w:rPr>
          <w:rFonts w:asciiTheme="majorHAnsi" w:eastAsiaTheme="majorEastAsia" w:hAnsiTheme="majorHAnsi" w:cstheme="majorBidi"/>
          <w:b/>
          <w:bCs/>
          <w:color w:val="000000" w:themeColor="text1"/>
          <w:sz w:val="28"/>
          <w:szCs w:val="28"/>
        </w:rPr>
        <w:lastRenderedPageBreak/>
        <w:t>Key responsibilities</w:t>
      </w:r>
    </w:p>
    <w:p w14:paraId="13C94B13" w14:textId="77777777" w:rsidR="000D37ED" w:rsidRDefault="000D37ED" w:rsidP="000D37ED">
      <w:r>
        <w:t>MSD uses the current version of Skills Framework for the Information Age (SFIA) to describe the skills required for roles. Each skill description is made up of an overall definition of the skill and a description of the skill at each of up to seven levels.</w:t>
      </w:r>
    </w:p>
    <w:p w14:paraId="3D81E460" w14:textId="5D8FAECF" w:rsidR="000D37ED" w:rsidRPr="000D37ED" w:rsidRDefault="000D37ED" w:rsidP="000D37ED">
      <w:pPr>
        <w:rPr>
          <w:rFonts w:asciiTheme="majorHAnsi" w:eastAsiaTheme="majorEastAsia" w:hAnsiTheme="majorHAnsi" w:cstheme="majorBidi"/>
          <w:b/>
          <w:bCs/>
          <w:i/>
          <w:iCs/>
          <w:color w:val="2F5496" w:themeColor="accent1" w:themeShade="BF"/>
        </w:rPr>
      </w:pPr>
      <w: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17A7253C" w14:textId="22779165" w:rsidR="00007928" w:rsidRDefault="009357ED" w:rsidP="00007928">
      <w:pPr>
        <w:pStyle w:val="Heading3"/>
      </w:pPr>
      <w:r>
        <w:t>Required skills</w:t>
      </w:r>
    </w:p>
    <w:p w14:paraId="0E5B8677" w14:textId="64E3F126"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t>Stakeholder Relationship Management (RLMT) Level 4</w:t>
      </w:r>
    </w:p>
    <w:p w14:paraId="68423CC6" w14:textId="77777777" w:rsidR="00007928" w:rsidRPr="008656B8" w:rsidRDefault="00007928" w:rsidP="00007928">
      <w:pPr>
        <w:spacing w:after="120" w:line="256" w:lineRule="auto"/>
        <w:rPr>
          <w:rFonts w:ascii="Verdana Pro" w:eastAsia="Calibri" w:hAnsi="Verdana Pro" w:cs="Times New Roman"/>
          <w:iCs/>
          <w:kern w:val="2"/>
          <w:szCs w:val="24"/>
          <w14:ligatures w14:val="standardContextual"/>
        </w:rPr>
      </w:pPr>
      <w:r w:rsidRPr="008656B8">
        <w:rPr>
          <w:rFonts w:ascii="Verdana Pro" w:eastAsia="Calibri" w:hAnsi="Verdana Pro" w:cs="Times New Roman"/>
          <w:iCs/>
          <w:kern w:val="2"/>
          <w:szCs w:val="24"/>
          <w14:ligatures w14:val="standardContextual"/>
        </w:rPr>
        <w:t>Systematically analysing, managing and influencing stakeholder relationships to achieve mutually beneficial outcomes through structured engagement.</w:t>
      </w:r>
    </w:p>
    <w:p w14:paraId="502264F3" w14:textId="6A496F5F"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Deals with problems and issues, managing resolutions, corrective actions, lessons learned and the collection and dissemination of relevant information.</w:t>
      </w:r>
    </w:p>
    <w:p w14:paraId="5287A321" w14:textId="79BB7AB8"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Implements stakeholder engagement/communications plans.</w:t>
      </w:r>
    </w:p>
    <w:p w14:paraId="388A158F" w14:textId="0186D340"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Collects and uses feedback from customers and stakeholders to help measure the effectiveness of stakeholder management.</w:t>
      </w:r>
    </w:p>
    <w:p w14:paraId="7BE861E8" w14:textId="705E371B" w:rsidR="00007928" w:rsidRDefault="00007928" w:rsidP="00007928">
      <w:pPr>
        <w:pStyle w:val="ListParagraph"/>
        <w:numPr>
          <w:ilvl w:val="0"/>
          <w:numId w:val="27"/>
        </w:numPr>
        <w:spacing w:after="200" w:line="256" w:lineRule="auto"/>
      </w:pPr>
      <w:r w:rsidRPr="00007928">
        <w:rPr>
          <w:rFonts w:ascii="Verdana Pro" w:eastAsia="Calibri" w:hAnsi="Verdana Pro" w:cs="Times New Roman"/>
          <w:kern w:val="2"/>
          <w:szCs w:val="24"/>
          <w14:ligatures w14:val="standardContextual"/>
        </w:rPr>
        <w:t>Helps</w:t>
      </w:r>
      <w:r>
        <w:t xml:space="preserve"> develop and enhance customer and stakeholder relationships.</w:t>
      </w:r>
    </w:p>
    <w:p w14:paraId="0F36B1FF" w14:textId="58742CD2"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t>Quality Management (QUMG) Level 4</w:t>
      </w:r>
    </w:p>
    <w:p w14:paraId="40573C6F" w14:textId="77777777" w:rsidR="00007928" w:rsidRPr="008656B8" w:rsidRDefault="00007928" w:rsidP="00007928">
      <w:pPr>
        <w:spacing w:after="120" w:line="256" w:lineRule="auto"/>
        <w:rPr>
          <w:rFonts w:ascii="Verdana Pro" w:eastAsia="Calibri" w:hAnsi="Verdana Pro" w:cs="Times New Roman"/>
          <w:iCs/>
          <w:kern w:val="2"/>
          <w:szCs w:val="24"/>
          <w14:ligatures w14:val="standardContextual"/>
        </w:rPr>
      </w:pPr>
      <w:r w:rsidRPr="008656B8">
        <w:rPr>
          <w:rFonts w:ascii="Verdana Pro" w:eastAsia="Calibri" w:hAnsi="Verdana Pro" w:cs="Times New Roman"/>
          <w:iCs/>
          <w:kern w:val="2"/>
          <w:szCs w:val="24"/>
          <w14:ligatures w14:val="standardContextual"/>
        </w:rPr>
        <w:t>Defining and operating a management framework of processes and working practices to deliver the organisation's quality objectives.</w:t>
      </w:r>
    </w:p>
    <w:p w14:paraId="6DB63C06" w14:textId="43481075"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Assists in the development of new or improved practices and organisational processes or standards.</w:t>
      </w:r>
    </w:p>
    <w:p w14:paraId="032999E2" w14:textId="6C5F6ACE"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Assists projects, functions or teams in planning the quality management for their area of responsibility.</w:t>
      </w:r>
    </w:p>
    <w:p w14:paraId="4C96ED4A" w14:textId="47F3AB12" w:rsidR="00007928" w:rsidRDefault="00007928" w:rsidP="00007928">
      <w:pPr>
        <w:pStyle w:val="ListParagraph"/>
        <w:numPr>
          <w:ilvl w:val="0"/>
          <w:numId w:val="27"/>
        </w:numPr>
        <w:spacing w:after="200" w:line="256" w:lineRule="auto"/>
      </w:pPr>
      <w:r w:rsidRPr="00007928">
        <w:rPr>
          <w:rFonts w:ascii="Verdana Pro" w:eastAsia="Calibri" w:hAnsi="Verdana Pro" w:cs="Times New Roman"/>
          <w:kern w:val="2"/>
          <w:szCs w:val="24"/>
          <w14:ligatures w14:val="standardContextual"/>
        </w:rPr>
        <w:t>Facilitates</w:t>
      </w:r>
      <w:r>
        <w:t xml:space="preserve"> localised improvements to the quality system or services.</w:t>
      </w:r>
    </w:p>
    <w:p w14:paraId="3F70B393" w14:textId="1D010E86"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t>Business Process Improvement (BPRE) Level 4</w:t>
      </w:r>
    </w:p>
    <w:p w14:paraId="61A5EC49" w14:textId="77777777" w:rsidR="00007928" w:rsidRPr="00007928" w:rsidRDefault="00007928" w:rsidP="00007928">
      <w:pPr>
        <w:spacing w:after="120" w:line="256" w:lineRule="auto"/>
        <w:rPr>
          <w:rFonts w:ascii="Verdana Pro" w:eastAsia="Calibri" w:hAnsi="Verdana Pro" w:cs="Times New Roman"/>
          <w:i/>
          <w:kern w:val="2"/>
          <w:szCs w:val="24"/>
          <w14:ligatures w14:val="standardContextual"/>
        </w:rPr>
      </w:pPr>
      <w:r w:rsidRPr="008656B8">
        <w:rPr>
          <w:rFonts w:ascii="Verdana Pro" w:eastAsia="Calibri" w:hAnsi="Verdana Pro" w:cs="Times New Roman"/>
          <w:iCs/>
          <w:kern w:val="2"/>
          <w:szCs w:val="24"/>
          <w14:ligatures w14:val="standardContextual"/>
        </w:rPr>
        <w:t>Creating new and potentially disruptive approaches to performing business activities</w:t>
      </w:r>
      <w:r w:rsidRPr="00007928">
        <w:rPr>
          <w:rFonts w:ascii="Verdana Pro" w:eastAsia="Calibri" w:hAnsi="Verdana Pro" w:cs="Times New Roman"/>
          <w:i/>
          <w:kern w:val="2"/>
          <w:szCs w:val="24"/>
          <w14:ligatures w14:val="standardContextual"/>
        </w:rPr>
        <w:t>.</w:t>
      </w:r>
    </w:p>
    <w:p w14:paraId="35669D36" w14:textId="53DF1183"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Analyses and designs business processes to identify alternative solutions to improve efficiency, effectiveness and exploit new technologies and automation.</w:t>
      </w:r>
    </w:p>
    <w:p w14:paraId="3CAA01A6" w14:textId="04F0C6B1"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Develops graphical models of business processes to facilitate understanding and decision-making.</w:t>
      </w:r>
    </w:p>
    <w:p w14:paraId="65B41031" w14:textId="28C9D2F6"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Recommends implementation approaches for process improvement initiatives.</w:t>
      </w:r>
    </w:p>
    <w:p w14:paraId="75E5493D" w14:textId="551A1C14"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lastRenderedPageBreak/>
        <w:t>Delivery Management (DEMG) Level 4</w:t>
      </w:r>
    </w:p>
    <w:p w14:paraId="78379B59" w14:textId="77777777" w:rsidR="00007928" w:rsidRPr="008656B8" w:rsidRDefault="00007928" w:rsidP="00007928">
      <w:pPr>
        <w:spacing w:after="120" w:line="256" w:lineRule="auto"/>
        <w:rPr>
          <w:rFonts w:ascii="Verdana Pro" w:eastAsia="Calibri" w:hAnsi="Verdana Pro" w:cs="Times New Roman"/>
          <w:iCs/>
          <w:kern w:val="2"/>
          <w:szCs w:val="24"/>
          <w14:ligatures w14:val="standardContextual"/>
        </w:rPr>
      </w:pPr>
      <w:r w:rsidRPr="008656B8">
        <w:rPr>
          <w:rFonts w:ascii="Verdana Pro" w:eastAsia="Calibri" w:hAnsi="Verdana Pro" w:cs="Times New Roman"/>
          <w:iCs/>
          <w:kern w:val="2"/>
          <w:szCs w:val="24"/>
          <w14:ligatures w14:val="standardContextual"/>
        </w:rPr>
        <w:t>Ensuring successful delivery of new or updated products and services through effective leadership and collaboration within defined delivery cycles.</w:t>
      </w:r>
    </w:p>
    <w:p w14:paraId="084F9EA5" w14:textId="20911595"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Manages the delivery of products or services for small to medium-sized initiatives.</w:t>
      </w:r>
    </w:p>
    <w:p w14:paraId="7185D669" w14:textId="0790A319"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Applies appropriate delivery methodologies and tools.</w:t>
      </w:r>
    </w:p>
    <w:p w14:paraId="367F7C5F" w14:textId="39220B46"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Establishes and leads delivery teams, creating a collaborative and productive working environment.</w:t>
      </w:r>
    </w:p>
    <w:p w14:paraId="53D316A9" w14:textId="5DFB9A38"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Manages the prioritisation of work items, leads iteration planning processes and ensures value is delivered incrementally throughout the delivery cycle.</w:t>
      </w:r>
    </w:p>
    <w:p w14:paraId="64193C8A" w14:textId="0E1D0022"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Communicates delivery progress, risks and issues to stakeholders.</w:t>
      </w:r>
    </w:p>
    <w:p w14:paraId="37347098" w14:textId="121FFA7A"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Ensures the quality of deliverables.</w:t>
      </w:r>
    </w:p>
    <w:p w14:paraId="2ECBB5E4" w14:textId="7AF6542F"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Participates in reviews and contributes to the continuous improvement of delivery processes within the scope of the team or initiative.</w:t>
      </w:r>
    </w:p>
    <w:p w14:paraId="60C2529C" w14:textId="47DE1B57"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t>Specialist Advice (TECH) Level 4</w:t>
      </w:r>
    </w:p>
    <w:p w14:paraId="19E814FF" w14:textId="77777777" w:rsidR="00007928" w:rsidRPr="008656B8" w:rsidRDefault="00007928" w:rsidP="00007928">
      <w:pPr>
        <w:spacing w:after="120" w:line="256" w:lineRule="auto"/>
        <w:rPr>
          <w:rFonts w:ascii="Verdana Pro" w:eastAsia="Calibri" w:hAnsi="Verdana Pro" w:cs="Times New Roman"/>
          <w:iCs/>
          <w:kern w:val="2"/>
          <w:szCs w:val="24"/>
          <w14:ligatures w14:val="standardContextual"/>
        </w:rPr>
      </w:pPr>
      <w:r w:rsidRPr="008656B8">
        <w:rPr>
          <w:rFonts w:ascii="Verdana Pro" w:eastAsia="Calibri" w:hAnsi="Verdana Pro" w:cs="Times New Roman"/>
          <w:iCs/>
          <w:kern w:val="2"/>
          <w:szCs w:val="24"/>
          <w14:ligatures w14:val="standardContextual"/>
        </w:rPr>
        <w:t>Providing authoritative, professional advice and direction in a specialist area.</w:t>
      </w:r>
    </w:p>
    <w:p w14:paraId="777A4ACF" w14:textId="040FED29"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Provides detailed and specific advice to support the organisation's planning and operations, typically related to the immediate area of responsibility.</w:t>
      </w:r>
    </w:p>
    <w:p w14:paraId="2994CEAD" w14:textId="0246FDA5"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Actively maintains recognised expert level knowledge in one or more identifiable specialisms.</w:t>
      </w:r>
    </w:p>
    <w:p w14:paraId="4CC996D8" w14:textId="7B971679"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Recognises and identifies the boundaries of their own specialist knowledge.</w:t>
      </w:r>
    </w:p>
    <w:p w14:paraId="2436D95B" w14:textId="52C77938"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Where appropriate, collaborates with other specialists to ensure advice given is professionally sound and appropriate to the organisation's needs.</w:t>
      </w:r>
    </w:p>
    <w:p w14:paraId="36AA3F97" w14:textId="580DCB23"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t>Methods and Tools (METL) Level 4</w:t>
      </w:r>
    </w:p>
    <w:p w14:paraId="3C565B4C" w14:textId="77777777" w:rsidR="00007928" w:rsidRPr="008656B8" w:rsidRDefault="00007928" w:rsidP="00007928">
      <w:pPr>
        <w:spacing w:after="120" w:line="256" w:lineRule="auto"/>
        <w:rPr>
          <w:rFonts w:ascii="Verdana Pro" w:eastAsia="Calibri" w:hAnsi="Verdana Pro" w:cs="Times New Roman"/>
          <w:iCs/>
          <w:kern w:val="2"/>
          <w:szCs w:val="24"/>
          <w14:ligatures w14:val="standardContextual"/>
        </w:rPr>
      </w:pPr>
      <w:r w:rsidRPr="008656B8">
        <w:rPr>
          <w:rFonts w:ascii="Verdana Pro" w:eastAsia="Calibri" w:hAnsi="Verdana Pro" w:cs="Times New Roman"/>
          <w:iCs/>
          <w:kern w:val="2"/>
          <w:szCs w:val="24"/>
          <w14:ligatures w14:val="standardContextual"/>
        </w:rPr>
        <w:t>Leads the adoption, management and optimisation of methods and tools, ensuring effective use and alignment with organisational objectives.</w:t>
      </w:r>
    </w:p>
    <w:p w14:paraId="57F94B79" w14:textId="4BB117D0"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Engages with stakeholders to understand requirements and recommends appropriate solutions.</w:t>
      </w:r>
    </w:p>
    <w:p w14:paraId="11D14B22" w14:textId="56CFED3F"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Provides advice and guidance to support the adoption of methods and tools and adherence to policies and standards.</w:t>
      </w:r>
    </w:p>
    <w:p w14:paraId="253C1997" w14:textId="3FF6228D"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Tailors processes to meet specific needs while ensuring they align with established standards and are informed by evaluations of methods and tools.</w:t>
      </w:r>
    </w:p>
    <w:p w14:paraId="31938EBE" w14:textId="44C60AD5"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Reviews and improves usage and application of methods and tools.</w:t>
      </w:r>
    </w:p>
    <w:p w14:paraId="7A530DC9" w14:textId="673D3127" w:rsidR="00007928" w:rsidRPr="00007928" w:rsidRDefault="00007928" w:rsidP="00007928">
      <w:pPr>
        <w:spacing w:after="120" w:line="256" w:lineRule="auto"/>
        <w:rPr>
          <w:rFonts w:asciiTheme="majorHAnsi" w:eastAsiaTheme="majorEastAsia" w:hAnsiTheme="majorHAnsi" w:cstheme="majorBidi"/>
          <w:b/>
          <w:bCs/>
          <w:color w:val="121F6B"/>
        </w:rPr>
      </w:pPr>
      <w:r w:rsidRPr="00007928">
        <w:rPr>
          <w:rFonts w:asciiTheme="majorHAnsi" w:eastAsiaTheme="majorEastAsia" w:hAnsiTheme="majorHAnsi" w:cstheme="majorBidi"/>
          <w:b/>
          <w:bCs/>
          <w:color w:val="121F6B"/>
        </w:rPr>
        <w:t>Quality Assurance (QUAS) Level 3</w:t>
      </w:r>
    </w:p>
    <w:p w14:paraId="5F44C9AF" w14:textId="77777777" w:rsidR="00007928" w:rsidRPr="008656B8" w:rsidRDefault="00007928" w:rsidP="00007928">
      <w:pPr>
        <w:spacing w:after="120" w:line="256" w:lineRule="auto"/>
        <w:rPr>
          <w:rFonts w:ascii="Verdana Pro" w:eastAsia="Calibri" w:hAnsi="Verdana Pro" w:cs="Times New Roman"/>
          <w:iCs/>
          <w:kern w:val="2"/>
          <w:szCs w:val="24"/>
          <w14:ligatures w14:val="standardContextual"/>
        </w:rPr>
      </w:pPr>
      <w:r w:rsidRPr="008656B8">
        <w:rPr>
          <w:rFonts w:ascii="Verdana Pro" w:eastAsia="Calibri" w:hAnsi="Verdana Pro" w:cs="Times New Roman"/>
          <w:iCs/>
          <w:kern w:val="2"/>
          <w:szCs w:val="24"/>
          <w14:ligatures w14:val="standardContextual"/>
        </w:rPr>
        <w:lastRenderedPageBreak/>
        <w:t>Assuring, through ongoing and periodic assessments and reviews, that the organisation's quality objectives are being met.</w:t>
      </w:r>
    </w:p>
    <w:p w14:paraId="6CFA2D8A" w14:textId="771BAD07"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Contributes to the collection of evidence and the conduct of formal audits or reviews of activities.</w:t>
      </w:r>
    </w:p>
    <w:p w14:paraId="54B207B5" w14:textId="0C5CF81B" w:rsidR="00007928" w:rsidRPr="00007928"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Examines records for evidence that appropriate testing and other quality control activities have taken place.</w:t>
      </w:r>
    </w:p>
    <w:p w14:paraId="70DDD639" w14:textId="6A553392" w:rsidR="00007928" w:rsidRPr="00185E2D" w:rsidRDefault="00007928" w:rsidP="00007928">
      <w:pPr>
        <w:pStyle w:val="ListParagraph"/>
        <w:numPr>
          <w:ilvl w:val="0"/>
          <w:numId w:val="27"/>
        </w:numPr>
        <w:spacing w:after="200" w:line="256" w:lineRule="auto"/>
        <w:rPr>
          <w:rFonts w:ascii="Verdana Pro" w:eastAsia="Calibri" w:hAnsi="Verdana Pro" w:cs="Times New Roman"/>
          <w:kern w:val="2"/>
          <w:szCs w:val="24"/>
          <w14:ligatures w14:val="standardContextual"/>
        </w:rPr>
      </w:pPr>
      <w:r w:rsidRPr="00007928">
        <w:rPr>
          <w:rFonts w:ascii="Verdana Pro" w:eastAsia="Calibri" w:hAnsi="Verdana Pro" w:cs="Times New Roman"/>
          <w:kern w:val="2"/>
          <w:szCs w:val="24"/>
          <w14:ligatures w14:val="standardContextual"/>
        </w:rPr>
        <w:t>Determines compliance with organisational directives, standards and procedures and identifies non-compliances, non-conformances and abnormal occurrences.</w:t>
      </w:r>
    </w:p>
    <w:p w14:paraId="482C13C3" w14:textId="6B2BC320" w:rsidR="00E54678" w:rsidRPr="00E54678" w:rsidRDefault="00624D33" w:rsidP="00E54678">
      <w:pPr>
        <w:pStyle w:val="Heading3"/>
      </w:pPr>
      <w:r w:rsidRPr="00E54678">
        <w:t>Levels of Responsibility</w:t>
      </w:r>
    </w:p>
    <w:p w14:paraId="63682689" w14:textId="11C18586" w:rsidR="00E54678" w:rsidRPr="00E54678" w:rsidRDefault="00E54678" w:rsidP="00E54678">
      <w:pPr>
        <w:spacing w:after="120"/>
        <w:rPr>
          <w:rFonts w:asciiTheme="majorHAnsi" w:eastAsiaTheme="majorEastAsia" w:hAnsiTheme="majorHAnsi" w:cstheme="majorBidi"/>
          <w:b/>
          <w:bCs/>
          <w:color w:val="121F6B"/>
        </w:rPr>
      </w:pPr>
      <w:r w:rsidRPr="00E54678">
        <w:rPr>
          <w:rFonts w:asciiTheme="majorHAnsi" w:eastAsiaTheme="majorEastAsia" w:hAnsiTheme="majorHAnsi" w:cstheme="majorBidi"/>
          <w:b/>
          <w:bCs/>
          <w:color w:val="121F6B"/>
        </w:rPr>
        <w:t>Autonomy Level 4</w:t>
      </w:r>
    </w:p>
    <w:p w14:paraId="2D9B53A7" w14:textId="2B513617"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Works under general direction within a clear framework of accountability.</w:t>
      </w:r>
    </w:p>
    <w:p w14:paraId="3AE4E723" w14:textId="464B1B7F"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Exercises considerable personal responsibility and autonomy.</w:t>
      </w:r>
    </w:p>
    <w:p w14:paraId="7A840FC4" w14:textId="7C0861FC"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When required, plans, schedules, and delegates work to others, typically within own team.</w:t>
      </w:r>
    </w:p>
    <w:p w14:paraId="375DBB2E" w14:textId="77777777" w:rsidR="00E54678" w:rsidRPr="00E54678" w:rsidRDefault="00E54678" w:rsidP="00E54678">
      <w:pPr>
        <w:spacing w:after="120"/>
        <w:rPr>
          <w:rFonts w:asciiTheme="majorHAnsi" w:eastAsiaTheme="majorEastAsia" w:hAnsiTheme="majorHAnsi" w:cstheme="majorBidi"/>
          <w:b/>
          <w:bCs/>
          <w:color w:val="121F6B"/>
        </w:rPr>
      </w:pPr>
      <w:r w:rsidRPr="00E54678">
        <w:rPr>
          <w:rFonts w:asciiTheme="majorHAnsi" w:eastAsiaTheme="majorEastAsia" w:hAnsiTheme="majorHAnsi" w:cstheme="majorBidi"/>
          <w:b/>
          <w:bCs/>
          <w:color w:val="121F6B"/>
        </w:rPr>
        <w:t>Influence Level 4</w:t>
      </w:r>
    </w:p>
    <w:p w14:paraId="21E2999F" w14:textId="0D68ABD6"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Influences projects and team objectives.</w:t>
      </w:r>
    </w:p>
    <w:p w14:paraId="0D2C2E4C" w14:textId="052FBD78"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Has a tactical level of contact with people outside their team, including internal colleagues and external contacts.</w:t>
      </w:r>
    </w:p>
    <w:p w14:paraId="72F8E2A9" w14:textId="77777777" w:rsidR="00E54678" w:rsidRPr="00E54678" w:rsidRDefault="00E54678" w:rsidP="00E54678">
      <w:pPr>
        <w:spacing w:after="120"/>
        <w:rPr>
          <w:rFonts w:asciiTheme="majorHAnsi" w:eastAsiaTheme="majorEastAsia" w:hAnsiTheme="majorHAnsi" w:cstheme="majorBidi"/>
          <w:b/>
          <w:bCs/>
          <w:color w:val="121F6B"/>
        </w:rPr>
      </w:pPr>
      <w:r w:rsidRPr="00E54678">
        <w:rPr>
          <w:rFonts w:asciiTheme="majorHAnsi" w:eastAsiaTheme="majorEastAsia" w:hAnsiTheme="majorHAnsi" w:cstheme="majorBidi"/>
          <w:b/>
          <w:bCs/>
          <w:color w:val="121F6B"/>
        </w:rPr>
        <w:t>Complexity Level 4</w:t>
      </w:r>
    </w:p>
    <w:p w14:paraId="511C716B" w14:textId="0E3A009F"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Work includes a broad range of complex technical or professional activities in varied contexts.</w:t>
      </w:r>
    </w:p>
    <w:p w14:paraId="4B37F1CF" w14:textId="77777777" w:rsidR="00E54678" w:rsidRPr="00E54678" w:rsidRDefault="00E54678" w:rsidP="00E54678">
      <w:pPr>
        <w:spacing w:after="120"/>
        <w:rPr>
          <w:rFonts w:asciiTheme="majorHAnsi" w:eastAsiaTheme="majorEastAsia" w:hAnsiTheme="majorHAnsi" w:cstheme="majorBidi"/>
          <w:b/>
          <w:bCs/>
          <w:color w:val="121F6B"/>
        </w:rPr>
      </w:pPr>
      <w:r w:rsidRPr="00E54678">
        <w:rPr>
          <w:rFonts w:asciiTheme="majorHAnsi" w:eastAsiaTheme="majorEastAsia" w:hAnsiTheme="majorHAnsi" w:cstheme="majorBidi"/>
          <w:b/>
          <w:bCs/>
          <w:color w:val="121F6B"/>
        </w:rPr>
        <w:t>Knowledge Level 4</w:t>
      </w:r>
    </w:p>
    <w:p w14:paraId="3C44672B" w14:textId="59307344"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Applies knowledge across different areas in their field, integrating this knowledge to perform complex and diverse tasks.</w:t>
      </w:r>
    </w:p>
    <w:p w14:paraId="2736B5B6" w14:textId="78E1BCA9" w:rsidR="00E54678" w:rsidRDefault="00E54678" w:rsidP="00E54678">
      <w:pPr>
        <w:pStyle w:val="ListParagraph"/>
        <w:numPr>
          <w:ilvl w:val="0"/>
          <w:numId w:val="23"/>
        </w:numPr>
        <w:spacing w:after="200" w:line="256" w:lineRule="auto"/>
        <w:ind w:left="360"/>
      </w:pPr>
      <w:r w:rsidRPr="00E54678">
        <w:rPr>
          <w:rFonts w:ascii="Verdana Pro" w:hAnsi="Verdana Pro"/>
          <w:szCs w:val="24"/>
        </w:rPr>
        <w:t>Applies a working knowledge</w:t>
      </w:r>
      <w:r>
        <w:t xml:space="preserve"> of the organisation's domain.</w:t>
      </w:r>
    </w:p>
    <w:p w14:paraId="78E5DFD4" w14:textId="77777777" w:rsidR="00E54678" w:rsidRPr="00E54678" w:rsidRDefault="00E54678" w:rsidP="00E54678">
      <w:pPr>
        <w:spacing w:after="120"/>
        <w:rPr>
          <w:rFonts w:asciiTheme="majorHAnsi" w:eastAsiaTheme="majorEastAsia" w:hAnsiTheme="majorHAnsi" w:cstheme="majorBidi"/>
          <w:b/>
          <w:bCs/>
          <w:color w:val="121F6B"/>
        </w:rPr>
      </w:pPr>
      <w:r w:rsidRPr="00E54678">
        <w:rPr>
          <w:rFonts w:asciiTheme="majorHAnsi" w:eastAsiaTheme="majorEastAsia" w:hAnsiTheme="majorHAnsi" w:cstheme="majorBidi"/>
          <w:b/>
          <w:bCs/>
          <w:color w:val="121F6B"/>
        </w:rPr>
        <w:t>Business Skills Level 4</w:t>
      </w:r>
    </w:p>
    <w:p w14:paraId="25C8CA9E" w14:textId="23D9D3AC"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Uses judgment and substantial discretion in identifying and responding to complex issues and assignments related to projects and team objectives. Escalates when scope is impacted.</w:t>
      </w:r>
    </w:p>
    <w:p w14:paraId="2311D9F4" w14:textId="13569EE0"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Plans, schedules and monitors work to meet given personal and/or team objectives and processes, demonstrating an analytical approach to meet time and quality targets.</w:t>
      </w:r>
    </w:p>
    <w:p w14:paraId="7EE33536" w14:textId="5FF8199F"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Facilitates collaboration between stakeholders who share common objectives. Engages with and contributes to the work of cross-functional teams to ensure that user/customer needs are being met throughout the deliverable/scope of work.</w:t>
      </w:r>
    </w:p>
    <w:p w14:paraId="6D7D5512" w14:textId="14B5DC00"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lastRenderedPageBreak/>
        <w:t>Investigates the cause and impact, evaluates options and resolves a broad range of complex issues.</w:t>
      </w:r>
    </w:p>
    <w:p w14:paraId="7C358880" w14:textId="7B671E48"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Encourages and supports team discussions on improvement initiatives. Implements procedural changes within a defined scope of work.</w:t>
      </w:r>
    </w:p>
    <w:p w14:paraId="2CC2852C" w14:textId="62338707"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Applies, facilitates and develops creative thinking concepts and finds alternative ways to approach team outcomes.</w:t>
      </w:r>
    </w:p>
    <w:p w14:paraId="3D7BA766" w14:textId="61A1FDC6"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Communicates with both technical and non-technical audiences including team and stakeholders inside and outside the organisation. As required, takes the lead in explaining complex concepts to support decision making. Listens and asks insightful questions to identify different perspectives to clarify and confirm understanding.</w:t>
      </w:r>
    </w:p>
    <w:p w14:paraId="4BD1D9A8" w14:textId="5063DE6C"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Leads, supports or guides team members. Develops solutions for complex work activities related to assignments. Demonstrates an understanding of risk factors in their work. Contributes specialist expertise to requirements definition in support of proposals.</w:t>
      </w:r>
    </w:p>
    <w:p w14:paraId="4C97E78F" w14:textId="3FD6B6D9"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Enables others to adapt and change in response to challenges and changes in the work environment.</w:t>
      </w:r>
    </w:p>
    <w:p w14:paraId="7A9B3781" w14:textId="26D8C984"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Rapidly absorbs and critically assesses new information and applies it effectively. Maintains an understanding of emerging practices and their application and takes responsibility for driving own and team members' development opportunities.</w:t>
      </w:r>
    </w:p>
    <w:p w14:paraId="2FAD58E9" w14:textId="50B794BB" w:rsidR="00E54678"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Maximises the capabilities of applications for their role and evaluates and supports the use of new technologies and digital tools. Selects appropriately from, and assesses the impact of change to applicable standards, methods, tools, applications and processes relevant to own specialism.</w:t>
      </w:r>
    </w:p>
    <w:p w14:paraId="687B089E" w14:textId="1BCB8EA3" w:rsidR="00624D33" w:rsidRPr="00E54678" w:rsidRDefault="00E54678" w:rsidP="00E54678">
      <w:pPr>
        <w:pStyle w:val="ListParagraph"/>
        <w:numPr>
          <w:ilvl w:val="0"/>
          <w:numId w:val="23"/>
        </w:numPr>
        <w:spacing w:after="200" w:line="256" w:lineRule="auto"/>
        <w:ind w:left="360"/>
        <w:rPr>
          <w:rFonts w:ascii="Verdana Pro" w:hAnsi="Verdana Pro"/>
          <w:szCs w:val="24"/>
        </w:rPr>
      </w:pPr>
      <w:r w:rsidRPr="00E54678">
        <w:rPr>
          <w:rFonts w:ascii="Verdana Pro" w:hAnsi="Verdana Pro"/>
          <w:szCs w:val="24"/>
        </w:rPr>
        <w:t>Adapts and applies applicable standards, recognising their importance in achieving team outcomes.</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53F5E702" w14:textId="77777777" w:rsidR="00BE6537" w:rsidRPr="000D37ED" w:rsidRDefault="00BE6537" w:rsidP="000D37ED">
      <w:pPr>
        <w:pStyle w:val="ListParagraph"/>
        <w:numPr>
          <w:ilvl w:val="0"/>
          <w:numId w:val="28"/>
        </w:numPr>
        <w:suppressAutoHyphens/>
        <w:autoSpaceDE w:val="0"/>
        <w:autoSpaceDN w:val="0"/>
        <w:adjustRightInd w:val="0"/>
        <w:spacing w:before="60" w:after="60" w:line="288" w:lineRule="auto"/>
        <w:textAlignment w:val="center"/>
        <w:rPr>
          <w:rFonts w:eastAsia="Times New Roman" w:cs="Arial"/>
          <w:kern w:val="28"/>
          <w:lang w:val="en-US"/>
        </w:rPr>
      </w:pPr>
      <w:r w:rsidRPr="000D37ED">
        <w:rPr>
          <w:rFonts w:eastAsia="Times New Roman" w:cs="Arial"/>
          <w:kern w:val="28"/>
          <w:lang w:val="en-US"/>
        </w:rPr>
        <w:t xml:space="preserve">Embedding </w:t>
      </w:r>
      <w:r w:rsidRPr="000D37ED">
        <w:rPr>
          <w:rFonts w:eastAsia="Times New Roman" w:cs="Arial"/>
          <w:kern w:val="28"/>
          <w:lang w:val="mi-NZ"/>
        </w:rPr>
        <w:t>Te</w:t>
      </w:r>
      <w:r w:rsidRPr="000D37ED">
        <w:rPr>
          <w:rFonts w:eastAsia="Times New Roman" w:cs="Arial"/>
          <w:kern w:val="28"/>
          <w:lang w:val="en-US"/>
        </w:rPr>
        <w:t xml:space="preserve"> </w:t>
      </w:r>
      <w:r w:rsidRPr="000D37ED">
        <w:rPr>
          <w:rFonts w:eastAsia="Times New Roman" w:cs="Arial"/>
          <w:kern w:val="28"/>
          <w:lang w:val="mi-NZ"/>
        </w:rPr>
        <w:t>Ao</w:t>
      </w:r>
      <w:r w:rsidRPr="000D37ED">
        <w:rPr>
          <w:rFonts w:eastAsia="Times New Roman" w:cs="Arial"/>
          <w:kern w:val="28"/>
          <w:lang w:val="en-US"/>
        </w:rPr>
        <w:t xml:space="preserve"> </w:t>
      </w:r>
      <w:r w:rsidRPr="000D37ED">
        <w:rPr>
          <w:rFonts w:eastAsia="Times New Roman" w:cs="Arial"/>
          <w:kern w:val="28"/>
          <w:lang w:val="mi-NZ"/>
        </w:rPr>
        <w:t>Māori</w:t>
      </w:r>
      <w:r w:rsidRPr="000D37ED">
        <w:rPr>
          <w:rFonts w:eastAsia="Times New Roman" w:cs="Arial"/>
          <w:kern w:val="28"/>
          <w:lang w:val="en-US"/>
        </w:rPr>
        <w:t xml:space="preserve"> (</w:t>
      </w:r>
      <w:r w:rsidRPr="000D37ED">
        <w:rPr>
          <w:rFonts w:eastAsia="Times New Roman" w:cs="Arial"/>
          <w:kern w:val="28"/>
          <w:lang w:val="mi-NZ"/>
        </w:rPr>
        <w:t>te</w:t>
      </w:r>
      <w:r w:rsidRPr="000D37ED">
        <w:rPr>
          <w:rFonts w:eastAsia="Times New Roman" w:cs="Arial"/>
          <w:kern w:val="28"/>
          <w:lang w:val="en-US"/>
        </w:rPr>
        <w:t xml:space="preserve"> </w:t>
      </w:r>
      <w:r w:rsidRPr="000D37ED">
        <w:rPr>
          <w:rFonts w:eastAsia="Times New Roman" w:cs="Arial"/>
          <w:kern w:val="28"/>
          <w:lang w:val="mi-NZ"/>
        </w:rPr>
        <w:t>reo</w:t>
      </w:r>
      <w:r w:rsidRPr="000D37ED">
        <w:rPr>
          <w:rFonts w:eastAsia="Times New Roman" w:cs="Arial"/>
          <w:kern w:val="28"/>
          <w:lang w:val="en-US"/>
        </w:rPr>
        <w:t xml:space="preserve"> </w:t>
      </w:r>
      <w:r w:rsidRPr="000D37ED">
        <w:rPr>
          <w:rFonts w:eastAsia="Times New Roman" w:cs="Arial"/>
          <w:kern w:val="28"/>
          <w:lang w:val="mi-NZ"/>
        </w:rPr>
        <w:t>Māori</w:t>
      </w:r>
      <w:r w:rsidRPr="000D37ED">
        <w:rPr>
          <w:rFonts w:eastAsia="Times New Roman" w:cs="Arial"/>
          <w:kern w:val="28"/>
          <w:lang w:val="en-US"/>
        </w:rPr>
        <w:t xml:space="preserve">, </w:t>
      </w:r>
      <w:r w:rsidRPr="000D37ED">
        <w:rPr>
          <w:rFonts w:eastAsia="Times New Roman" w:cs="Arial"/>
          <w:kern w:val="28"/>
          <w:lang w:val="mi-NZ"/>
        </w:rPr>
        <w:t>tikanga</w:t>
      </w:r>
      <w:r w:rsidRPr="000D37ED">
        <w:rPr>
          <w:rFonts w:eastAsia="Times New Roman" w:cs="Arial"/>
          <w:kern w:val="28"/>
          <w:lang w:val="en-US"/>
        </w:rPr>
        <w:t xml:space="preserve">, </w:t>
      </w:r>
      <w:r w:rsidRPr="000D37ED">
        <w:rPr>
          <w:rFonts w:eastAsia="Times New Roman" w:cs="Arial"/>
          <w:kern w:val="28"/>
          <w:lang w:val="mi-NZ"/>
        </w:rPr>
        <w:t>kawa</w:t>
      </w:r>
      <w:r w:rsidRPr="000D37ED">
        <w:rPr>
          <w:rFonts w:eastAsia="Times New Roman" w:cs="Arial"/>
          <w:kern w:val="28"/>
          <w:lang w:val="en-US"/>
        </w:rPr>
        <w:t xml:space="preserve">, </w:t>
      </w:r>
      <w:r w:rsidRPr="000D37ED">
        <w:rPr>
          <w:rFonts w:eastAsia="Times New Roman" w:cs="Arial"/>
          <w:kern w:val="28"/>
          <w:lang w:val="mi-NZ"/>
        </w:rPr>
        <w:t>Te</w:t>
      </w:r>
      <w:r w:rsidRPr="000D37ED">
        <w:rPr>
          <w:rFonts w:eastAsia="Times New Roman" w:cs="Arial"/>
          <w:kern w:val="28"/>
          <w:lang w:val="en-US"/>
        </w:rPr>
        <w:t xml:space="preserve"> </w:t>
      </w:r>
      <w:r w:rsidRPr="000D37ED">
        <w:rPr>
          <w:rFonts w:eastAsia="Times New Roman" w:cs="Arial"/>
          <w:kern w:val="28"/>
          <w:lang w:val="mi-NZ"/>
        </w:rPr>
        <w:t>Tiriti</w:t>
      </w:r>
      <w:r w:rsidRPr="000D37ED">
        <w:rPr>
          <w:rFonts w:eastAsia="Times New Roman" w:cs="Arial"/>
          <w:kern w:val="28"/>
          <w:lang w:val="en-US"/>
        </w:rPr>
        <w:t xml:space="preserve"> </w:t>
      </w:r>
      <w:r w:rsidRPr="000D37ED">
        <w:rPr>
          <w:rFonts w:eastAsia="Times New Roman" w:cs="Arial"/>
          <w:kern w:val="28"/>
          <w:lang w:val="mi-NZ"/>
        </w:rPr>
        <w:t>o</w:t>
      </w:r>
      <w:r w:rsidRPr="000D37ED">
        <w:rPr>
          <w:rFonts w:eastAsia="Times New Roman" w:cs="Arial"/>
          <w:kern w:val="28"/>
          <w:lang w:val="en-US"/>
        </w:rPr>
        <w:t xml:space="preserve"> </w:t>
      </w:r>
      <w:r w:rsidRPr="000D37ED">
        <w:rPr>
          <w:rFonts w:eastAsia="Times New Roman" w:cs="Arial"/>
          <w:kern w:val="28"/>
          <w:lang w:val="mi-NZ"/>
        </w:rPr>
        <w:t>Waitangi</w:t>
      </w:r>
      <w:r w:rsidRPr="000D37ED">
        <w:rPr>
          <w:rFonts w:eastAsia="Times New Roman" w:cs="Arial"/>
          <w:kern w:val="28"/>
          <w:lang w:val="en-US"/>
        </w:rPr>
        <w:t xml:space="preserve">) into the way we do things at MSD. </w:t>
      </w:r>
    </w:p>
    <w:p w14:paraId="1BAC0F52" w14:textId="77777777" w:rsidR="00BE6537" w:rsidRPr="000D37ED" w:rsidRDefault="00BE6537" w:rsidP="000D37ED">
      <w:pPr>
        <w:pStyle w:val="ListParagraph"/>
        <w:numPr>
          <w:ilvl w:val="0"/>
          <w:numId w:val="28"/>
        </w:numPr>
        <w:suppressAutoHyphens/>
        <w:autoSpaceDE w:val="0"/>
        <w:autoSpaceDN w:val="0"/>
        <w:adjustRightInd w:val="0"/>
        <w:spacing w:before="60" w:after="60" w:line="240" w:lineRule="auto"/>
        <w:textAlignment w:val="center"/>
        <w:rPr>
          <w:rFonts w:eastAsia="Times New Roman" w:cs="Arial"/>
          <w:kern w:val="28"/>
          <w:lang w:val="en-US"/>
        </w:rPr>
      </w:pPr>
      <w:r w:rsidRPr="000D37ED">
        <w:rPr>
          <w:rFonts w:eastAsia="Times New Roman" w:cs="Arial"/>
          <w:kern w:val="28"/>
          <w:lang w:val="en-US"/>
        </w:rPr>
        <w:t xml:space="preserve">Building more experience, knowledge, skills and capabilities to confidently engage with </w:t>
      </w:r>
      <w:r w:rsidRPr="000D37ED">
        <w:rPr>
          <w:rFonts w:eastAsia="Times New Roman" w:cs="Arial"/>
          <w:kern w:val="28"/>
          <w:lang w:val="mi-NZ"/>
        </w:rPr>
        <w:t>whānau</w:t>
      </w:r>
      <w:r w:rsidRPr="000D37ED">
        <w:rPr>
          <w:rFonts w:eastAsia="Times New Roman" w:cs="Arial"/>
          <w:kern w:val="28"/>
          <w:lang w:val="en-US"/>
        </w:rPr>
        <w:t xml:space="preserve">, </w:t>
      </w:r>
      <w:r w:rsidRPr="000D37ED">
        <w:rPr>
          <w:rFonts w:eastAsia="Times New Roman" w:cs="Arial"/>
          <w:kern w:val="28"/>
          <w:lang w:val="mi-NZ"/>
        </w:rPr>
        <w:t>hapū</w:t>
      </w:r>
      <w:r w:rsidRPr="000D37ED">
        <w:rPr>
          <w:rFonts w:eastAsia="Times New Roman" w:cs="Arial"/>
          <w:kern w:val="28"/>
          <w:lang w:val="en-US"/>
        </w:rPr>
        <w:t xml:space="preserve"> and </w:t>
      </w:r>
      <w:r w:rsidRPr="000D37ED">
        <w:rPr>
          <w:rFonts w:eastAsia="Times New Roman" w:cs="Arial"/>
          <w:kern w:val="28"/>
          <w:lang w:val="mi-NZ"/>
        </w:rPr>
        <w:t>iwi</w:t>
      </w:r>
      <w:r w:rsidRPr="000D37ED">
        <w:rPr>
          <w:rFonts w:eastAsia="Times New Roman" w:cs="Arial"/>
          <w:kern w:val="28"/>
          <w:lang w:val="en-US"/>
        </w:rPr>
        <w:t>.</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59311EB3" w14:textId="77777777" w:rsidR="00141BC1" w:rsidRPr="000D37ED" w:rsidRDefault="00141BC1" w:rsidP="000D37ED">
      <w:pPr>
        <w:pStyle w:val="ListParagraph"/>
        <w:numPr>
          <w:ilvl w:val="0"/>
          <w:numId w:val="29"/>
        </w:numPr>
        <w:suppressAutoHyphens/>
        <w:autoSpaceDE w:val="0"/>
        <w:autoSpaceDN w:val="0"/>
        <w:adjustRightInd w:val="0"/>
        <w:spacing w:before="60" w:after="60" w:line="288" w:lineRule="auto"/>
        <w:textAlignment w:val="center"/>
        <w:rPr>
          <w:rFonts w:eastAsia="Times New Roman" w:cs="Arial"/>
          <w:kern w:val="28"/>
          <w:lang w:val="en-US"/>
        </w:rPr>
      </w:pPr>
      <w:r w:rsidRPr="000D37ED">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0D37ED" w:rsidRDefault="00141BC1" w:rsidP="000D37ED">
      <w:pPr>
        <w:pStyle w:val="ListParagraph"/>
        <w:numPr>
          <w:ilvl w:val="0"/>
          <w:numId w:val="29"/>
        </w:numPr>
        <w:suppressAutoHyphens/>
        <w:autoSpaceDE w:val="0"/>
        <w:autoSpaceDN w:val="0"/>
        <w:adjustRightInd w:val="0"/>
        <w:spacing w:before="60" w:after="60" w:line="288" w:lineRule="auto"/>
        <w:textAlignment w:val="center"/>
        <w:rPr>
          <w:rFonts w:eastAsia="Times New Roman" w:cs="Arial"/>
          <w:kern w:val="28"/>
          <w:lang w:val="en-US"/>
        </w:rPr>
      </w:pPr>
      <w:r w:rsidRPr="000D37ED">
        <w:rPr>
          <w:rFonts w:eastAsia="Times New Roman" w:cs="Arial"/>
          <w:kern w:val="28"/>
          <w:lang w:val="en-US"/>
        </w:rPr>
        <w:t>Ensure you understand, follow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lastRenderedPageBreak/>
        <w:t>Emergency Management and Business Continuity</w:t>
      </w:r>
    </w:p>
    <w:p w14:paraId="7CDC1564" w14:textId="77777777" w:rsidR="00141BC1" w:rsidRPr="000D37ED" w:rsidRDefault="00141BC1" w:rsidP="000D37ED">
      <w:pPr>
        <w:pStyle w:val="ListParagraph"/>
        <w:numPr>
          <w:ilvl w:val="0"/>
          <w:numId w:val="30"/>
        </w:numPr>
        <w:spacing w:before="60" w:after="60" w:line="288" w:lineRule="auto"/>
        <w:rPr>
          <w:rFonts w:eastAsia="Calibri" w:cs="Arial"/>
          <w:lang w:val="en-GB"/>
        </w:rPr>
      </w:pPr>
      <w:r w:rsidRPr="000D37ED">
        <w:rPr>
          <w:rFonts w:eastAsia="Calibri" w:cs="Arial"/>
          <w:lang w:val="en-GB"/>
        </w:rPr>
        <w:t>Remain familiar with the relevant provisions of the Emergency Management and Business Continuity Plans that impact your business group/team.</w:t>
      </w:r>
    </w:p>
    <w:p w14:paraId="1B827E01" w14:textId="77777777" w:rsidR="009A73F0" w:rsidRPr="000D37ED" w:rsidRDefault="00141BC1" w:rsidP="000D37ED">
      <w:pPr>
        <w:pStyle w:val="ListParagraph"/>
        <w:numPr>
          <w:ilvl w:val="0"/>
          <w:numId w:val="30"/>
        </w:numPr>
        <w:spacing w:before="60" w:after="60" w:line="288" w:lineRule="auto"/>
        <w:rPr>
          <w:rFonts w:eastAsia="Calibri" w:cs="Arial"/>
          <w:lang w:val="en-GB"/>
        </w:rPr>
      </w:pPr>
      <w:r w:rsidRPr="000D37ED">
        <w:rPr>
          <w:rFonts w:eastAsia="Calibri" w:cs="Arial"/>
          <w:lang w:val="en-GB"/>
        </w:rPr>
        <w:t>Participate in periodic training, reviews and tests of the established Business Continuity Plans and operating procedures.</w:t>
      </w:r>
    </w:p>
    <w:p w14:paraId="298F19D1" w14:textId="56F55EE1" w:rsidR="00242200" w:rsidRPr="00CE7723" w:rsidRDefault="009A73F0" w:rsidP="00CE7723">
      <w:pPr>
        <w:pStyle w:val="Heading3"/>
        <w:rPr>
          <w:sz w:val="28"/>
          <w:szCs w:val="28"/>
        </w:rPr>
      </w:pPr>
      <w:r w:rsidRPr="000D28A7">
        <w:rPr>
          <w:sz w:val="28"/>
          <w:szCs w:val="28"/>
        </w:rPr>
        <w:t>Know-how</w:t>
      </w:r>
    </w:p>
    <w:p w14:paraId="1653343F" w14:textId="0B3522DF" w:rsidR="00EB4AEC" w:rsidRDefault="00A451B5" w:rsidP="000D37ED">
      <w:pPr>
        <w:pStyle w:val="ListParagraph"/>
        <w:numPr>
          <w:ilvl w:val="0"/>
          <w:numId w:val="31"/>
        </w:numPr>
        <w:spacing w:before="60" w:after="60" w:line="288" w:lineRule="auto"/>
      </w:pPr>
      <w:r>
        <w:t>Extensive e</w:t>
      </w:r>
      <w:r w:rsidR="00EB4AEC" w:rsidRPr="00EB4AEC">
        <w:t>xperience in process improvement methodologies such as Lean, Six Sigma, or Agile, with a proven ability to apply these principles within a government or large-scale organisation</w:t>
      </w:r>
    </w:p>
    <w:p w14:paraId="686A5CF7" w14:textId="4F8DB6B1" w:rsidR="00EB4AEC" w:rsidRDefault="00A451B5" w:rsidP="000D37ED">
      <w:pPr>
        <w:pStyle w:val="ListParagraph"/>
        <w:numPr>
          <w:ilvl w:val="0"/>
          <w:numId w:val="31"/>
        </w:numPr>
        <w:spacing w:before="60" w:after="60" w:line="288" w:lineRule="auto"/>
      </w:pPr>
      <w:r>
        <w:t>Strong p</w:t>
      </w:r>
      <w:r w:rsidR="00EB4AEC" w:rsidRPr="00EB4AEC">
        <w:t>rocess mapping and documentation skills, with the ability to create clear and concise workflows, standard operating procedures, and technical documentation</w:t>
      </w:r>
    </w:p>
    <w:p w14:paraId="0BF4AF7A" w14:textId="49788AF1" w:rsidR="00185E2D" w:rsidRDefault="00185E2D" w:rsidP="000D37ED">
      <w:pPr>
        <w:pStyle w:val="ListParagraph"/>
        <w:numPr>
          <w:ilvl w:val="0"/>
          <w:numId w:val="31"/>
        </w:numPr>
        <w:spacing w:before="60" w:after="60" w:line="288" w:lineRule="auto"/>
      </w:pPr>
      <w:r>
        <w:t>Experience in analysis of processes using structured techniques</w:t>
      </w:r>
    </w:p>
    <w:p w14:paraId="6270BAE7" w14:textId="57DE6F1A" w:rsidR="00EB4AEC" w:rsidRDefault="00EB4AEC" w:rsidP="000D37ED">
      <w:pPr>
        <w:pStyle w:val="ListParagraph"/>
        <w:numPr>
          <w:ilvl w:val="0"/>
          <w:numId w:val="31"/>
        </w:numPr>
        <w:spacing w:before="60" w:after="60" w:line="288" w:lineRule="auto"/>
      </w:pPr>
      <w:r w:rsidRPr="00EB4AEC">
        <w:t>Excellent interpersonal and communication skills, with the ability to engage and collaborate effectively with a diverse range of stakeholders at all levels of the organisation</w:t>
      </w:r>
    </w:p>
    <w:p w14:paraId="7219B7F5" w14:textId="2C63910C" w:rsidR="00EB4AEC" w:rsidRDefault="00EB4AEC" w:rsidP="000D37ED">
      <w:pPr>
        <w:pStyle w:val="ListParagraph"/>
        <w:numPr>
          <w:ilvl w:val="0"/>
          <w:numId w:val="31"/>
        </w:numPr>
        <w:spacing w:before="60" w:after="60" w:line="288" w:lineRule="auto"/>
      </w:pPr>
      <w:r w:rsidRPr="00EB4AEC">
        <w:t>Experience facilitating workshops and engaging in cross-functional teamwork to deliver successful process improvement outcomes</w:t>
      </w:r>
    </w:p>
    <w:p w14:paraId="27477D12" w14:textId="701422F3" w:rsidR="00EB4AEC" w:rsidRDefault="00A451B5" w:rsidP="000D37ED">
      <w:pPr>
        <w:pStyle w:val="ListParagraph"/>
        <w:numPr>
          <w:ilvl w:val="0"/>
          <w:numId w:val="31"/>
        </w:numPr>
        <w:spacing w:before="60" w:after="60" w:line="288" w:lineRule="auto"/>
      </w:pPr>
      <w:r>
        <w:t>Strong a</w:t>
      </w:r>
      <w:r w:rsidR="00EB4AEC" w:rsidRPr="00EB4AEC">
        <w:t>bility to build strong relationships and influence others, driving alignment on key initiatives and fostering a culture of continuous improvement</w:t>
      </w:r>
    </w:p>
    <w:p w14:paraId="2AA094E6" w14:textId="2141FC91" w:rsidR="00EB4AEC" w:rsidRDefault="00EB4AEC" w:rsidP="000D37ED">
      <w:pPr>
        <w:pStyle w:val="ListParagraph"/>
        <w:numPr>
          <w:ilvl w:val="0"/>
          <w:numId w:val="31"/>
        </w:numPr>
        <w:spacing w:before="60" w:after="60" w:line="288" w:lineRule="auto"/>
      </w:pPr>
      <w:r w:rsidRPr="00EB4AEC">
        <w:t>Ability to think strategically and recommend alternative approaches to process changes based on evidence and sound judgment</w:t>
      </w:r>
    </w:p>
    <w:p w14:paraId="6EF96B57" w14:textId="630F97CC" w:rsidR="00EB4AEC" w:rsidRDefault="00EB4AEC" w:rsidP="000D37ED">
      <w:pPr>
        <w:pStyle w:val="ListParagraph"/>
        <w:numPr>
          <w:ilvl w:val="0"/>
          <w:numId w:val="31"/>
        </w:numPr>
        <w:spacing w:before="60" w:after="60" w:line="288" w:lineRule="auto"/>
      </w:pPr>
      <w:r w:rsidRPr="00EB4AEC">
        <w:t>Experience in evaluating the feasibility of process changes, using data and business insights to guide decision-making and problem-solving.</w:t>
      </w:r>
    </w:p>
    <w:p w14:paraId="65C5474A" w14:textId="7B647B3E" w:rsidR="00CE7723" w:rsidRDefault="00185E2D" w:rsidP="000D37ED">
      <w:pPr>
        <w:pStyle w:val="ListParagraph"/>
        <w:numPr>
          <w:ilvl w:val="0"/>
          <w:numId w:val="31"/>
        </w:numPr>
        <w:spacing w:before="60" w:after="60" w:line="288" w:lineRule="auto"/>
      </w:pPr>
      <w:r>
        <w:t>A</w:t>
      </w:r>
      <w:r w:rsidR="00CE7723" w:rsidRPr="00CE7723">
        <w:t>bility to influence senior leadership and engage stakeholders at all levels of the organisation, including external partners</w:t>
      </w:r>
    </w:p>
    <w:p w14:paraId="25220805" w14:textId="471A5084" w:rsidR="000233CA" w:rsidRDefault="000233CA" w:rsidP="000D37ED">
      <w:pPr>
        <w:pStyle w:val="ListParagraph"/>
        <w:numPr>
          <w:ilvl w:val="0"/>
          <w:numId w:val="31"/>
        </w:numPr>
        <w:spacing w:before="60" w:after="60" w:line="288" w:lineRule="auto"/>
      </w:pPr>
      <w:r>
        <w:t>Excellent communication skills, both verbal and written, with the ability to translate technical and non-technical information.</w:t>
      </w:r>
    </w:p>
    <w:p w14:paraId="5BD2C50A" w14:textId="77777777" w:rsidR="00F46859" w:rsidRPr="00BE6537" w:rsidRDefault="00F46859" w:rsidP="00F46859">
      <w:pPr>
        <w:pStyle w:val="Heading3"/>
        <w:rPr>
          <w:sz w:val="28"/>
          <w:szCs w:val="28"/>
        </w:rPr>
      </w:pPr>
      <w:r w:rsidRPr="00BE6537">
        <w:rPr>
          <w:sz w:val="28"/>
          <w:szCs w:val="28"/>
        </w:rPr>
        <w:t xml:space="preserve">Key relationships </w:t>
      </w:r>
    </w:p>
    <w:p w14:paraId="7D8FB122" w14:textId="3EF89FFD" w:rsidR="00F46859" w:rsidRDefault="00F46859" w:rsidP="00F46859">
      <w:pPr>
        <w:pStyle w:val="PDHeading4"/>
        <w:tabs>
          <w:tab w:val="left" w:pos="3505"/>
        </w:tabs>
      </w:pPr>
      <w:r>
        <w:t>Internal</w:t>
      </w:r>
    </w:p>
    <w:p w14:paraId="00309EC4" w14:textId="1755DF21" w:rsidR="00F46859" w:rsidRDefault="001B51C1" w:rsidP="00141943">
      <w:pPr>
        <w:pStyle w:val="ListParagraph"/>
        <w:numPr>
          <w:ilvl w:val="0"/>
          <w:numId w:val="7"/>
        </w:numPr>
        <w:spacing w:before="60" w:after="60" w:line="288" w:lineRule="auto"/>
        <w:ind w:left="360"/>
      </w:pPr>
      <w:r>
        <w:t>IST Leadership, Practice Managers, Platform Managers and Leads</w:t>
      </w:r>
    </w:p>
    <w:p w14:paraId="14DFBEA3" w14:textId="4FB8C59C" w:rsidR="001B51C1" w:rsidRDefault="001B51C1" w:rsidP="00141943">
      <w:pPr>
        <w:pStyle w:val="ListParagraph"/>
        <w:numPr>
          <w:ilvl w:val="0"/>
          <w:numId w:val="7"/>
        </w:numPr>
        <w:spacing w:before="60" w:after="60" w:line="288" w:lineRule="auto"/>
        <w:ind w:left="360"/>
      </w:pPr>
      <w:r>
        <w:t>Practice Coordinators</w:t>
      </w:r>
    </w:p>
    <w:p w14:paraId="559424D0" w14:textId="6D19D510" w:rsidR="001B51C1" w:rsidRDefault="001B51C1" w:rsidP="00141943">
      <w:pPr>
        <w:pStyle w:val="ListParagraph"/>
        <w:numPr>
          <w:ilvl w:val="0"/>
          <w:numId w:val="7"/>
        </w:numPr>
        <w:spacing w:before="60" w:after="60" w:line="288" w:lineRule="auto"/>
        <w:ind w:left="360"/>
      </w:pPr>
      <w:r>
        <w:t>Other organisational stakeholders (e.g., Finance and People)</w:t>
      </w:r>
    </w:p>
    <w:p w14:paraId="5CC9136D" w14:textId="318894CB" w:rsidR="001B51C1" w:rsidRPr="006F3E61" w:rsidRDefault="001B51C1" w:rsidP="00141943">
      <w:pPr>
        <w:pStyle w:val="ListParagraph"/>
        <w:numPr>
          <w:ilvl w:val="0"/>
          <w:numId w:val="7"/>
        </w:numPr>
        <w:spacing w:before="60" w:after="60" w:line="288" w:lineRule="auto"/>
        <w:ind w:left="360"/>
      </w:pPr>
      <w:r>
        <w:t>Ministry Wide Leaders</w:t>
      </w:r>
    </w:p>
    <w:p w14:paraId="50EF7F87" w14:textId="4E9ECA53" w:rsidR="00F46859" w:rsidRDefault="00F46859" w:rsidP="00141943">
      <w:pPr>
        <w:pStyle w:val="PDHeading4"/>
        <w:tabs>
          <w:tab w:val="left" w:pos="3505"/>
        </w:tabs>
      </w:pPr>
      <w:r>
        <w:lastRenderedPageBreak/>
        <w:t>External</w:t>
      </w:r>
    </w:p>
    <w:p w14:paraId="1A59DA8D" w14:textId="611B36FF" w:rsidR="004B0A86" w:rsidRDefault="001B51C1" w:rsidP="00141943">
      <w:pPr>
        <w:pStyle w:val="ListParagraph"/>
        <w:numPr>
          <w:ilvl w:val="0"/>
          <w:numId w:val="7"/>
        </w:numPr>
        <w:spacing w:before="60" w:after="60" w:line="288" w:lineRule="auto"/>
        <w:ind w:left="360"/>
      </w:pPr>
      <w:r>
        <w:t>External Industry Leads</w:t>
      </w:r>
    </w:p>
    <w:p w14:paraId="30C00A90" w14:textId="300C2E8B" w:rsidR="001B51C1" w:rsidRPr="006F3E61" w:rsidRDefault="001B51C1" w:rsidP="00141943">
      <w:pPr>
        <w:pStyle w:val="ListParagraph"/>
        <w:numPr>
          <w:ilvl w:val="0"/>
          <w:numId w:val="7"/>
        </w:numPr>
        <w:spacing w:before="60" w:after="60" w:line="288" w:lineRule="auto"/>
        <w:ind w:left="360"/>
      </w:pPr>
      <w:r>
        <w:t>External panel providers, vendors and suppliers</w:t>
      </w:r>
    </w:p>
    <w:p w14:paraId="631E78F6" w14:textId="175F8422" w:rsidR="00F46859" w:rsidRPr="00BE6537" w:rsidRDefault="004B0A86" w:rsidP="00141943">
      <w:pPr>
        <w:pStyle w:val="Heading3"/>
        <w:rPr>
          <w:sz w:val="28"/>
          <w:szCs w:val="28"/>
        </w:rPr>
      </w:pPr>
      <w:r w:rsidRPr="00BE6537">
        <w:rPr>
          <w:sz w:val="28"/>
          <w:szCs w:val="28"/>
        </w:rPr>
        <w:t>Other</w:t>
      </w:r>
    </w:p>
    <w:p w14:paraId="465CD661" w14:textId="09E1EAD2" w:rsidR="004B0A86" w:rsidRDefault="004B0A86" w:rsidP="00141943">
      <w:pPr>
        <w:pStyle w:val="PDHeading4"/>
        <w:tabs>
          <w:tab w:val="left" w:pos="3505"/>
        </w:tabs>
      </w:pPr>
      <w:r w:rsidRPr="004B0A86">
        <w:t>Delegations</w:t>
      </w:r>
    </w:p>
    <w:p w14:paraId="471A1269" w14:textId="77777777" w:rsidR="0029741C" w:rsidRPr="006F3E61" w:rsidRDefault="0029741C" w:rsidP="00141943">
      <w:pPr>
        <w:pStyle w:val="ListParagraph"/>
        <w:numPr>
          <w:ilvl w:val="0"/>
          <w:numId w:val="7"/>
        </w:numPr>
        <w:spacing w:before="60" w:after="60" w:line="288" w:lineRule="auto"/>
        <w:ind w:left="360"/>
      </w:pPr>
      <w:r w:rsidRPr="006F3E61">
        <w:t>Financial – No</w:t>
      </w:r>
    </w:p>
    <w:p w14:paraId="4E411DCF" w14:textId="77777777" w:rsidR="0029741C" w:rsidRPr="006F3E61" w:rsidRDefault="0029741C" w:rsidP="00141943">
      <w:pPr>
        <w:pStyle w:val="ListParagraph"/>
        <w:numPr>
          <w:ilvl w:val="0"/>
          <w:numId w:val="7"/>
        </w:numPr>
        <w:spacing w:before="60" w:after="60" w:line="288" w:lineRule="auto"/>
        <w:ind w:left="360"/>
      </w:pPr>
      <w:r w:rsidRPr="006F3E61">
        <w:t xml:space="preserve">Human Resources – No </w:t>
      </w:r>
    </w:p>
    <w:p w14:paraId="503BB234" w14:textId="1C429C4B" w:rsidR="00CA08C4" w:rsidRDefault="00CA08C4" w:rsidP="00141943">
      <w:pPr>
        <w:pStyle w:val="PDHeading4"/>
        <w:tabs>
          <w:tab w:val="left" w:pos="3505"/>
        </w:tabs>
      </w:pPr>
      <w:r>
        <w:t xml:space="preserve">Direct reports </w:t>
      </w:r>
    </w:p>
    <w:p w14:paraId="1D304F8E" w14:textId="77777777" w:rsidR="00CA08C4" w:rsidRPr="006F3E61" w:rsidRDefault="00CA08C4" w:rsidP="00141943">
      <w:pPr>
        <w:pStyle w:val="ListParagraph"/>
        <w:numPr>
          <w:ilvl w:val="0"/>
          <w:numId w:val="7"/>
        </w:numPr>
        <w:spacing w:before="60" w:after="60" w:line="288" w:lineRule="auto"/>
        <w:ind w:left="360"/>
      </w:pPr>
      <w:r>
        <w:t>No</w:t>
      </w:r>
    </w:p>
    <w:p w14:paraId="3AFA27EC" w14:textId="166957AD" w:rsidR="004B0A86" w:rsidRDefault="004B0A86" w:rsidP="00141943">
      <w:pPr>
        <w:pStyle w:val="PDHeading4"/>
        <w:tabs>
          <w:tab w:val="left" w:pos="3505"/>
        </w:tabs>
      </w:pPr>
      <w:r w:rsidRPr="004B0A86">
        <w:t>Security clearance</w:t>
      </w:r>
    </w:p>
    <w:p w14:paraId="625557B8" w14:textId="7ECA3B23" w:rsidR="004B0A86" w:rsidRPr="006F3E61" w:rsidRDefault="008879FF" w:rsidP="00141943">
      <w:pPr>
        <w:pStyle w:val="ListParagraph"/>
        <w:numPr>
          <w:ilvl w:val="0"/>
          <w:numId w:val="7"/>
        </w:numPr>
        <w:spacing w:before="60" w:after="60" w:line="288" w:lineRule="auto"/>
        <w:ind w:left="360"/>
      </w:pPr>
      <w:r>
        <w:t>No</w:t>
      </w:r>
    </w:p>
    <w:p w14:paraId="66D0C368" w14:textId="77777777" w:rsidR="004B0A86" w:rsidRDefault="004B0A86" w:rsidP="00141943">
      <w:pPr>
        <w:pStyle w:val="PDHeading4"/>
        <w:tabs>
          <w:tab w:val="left" w:pos="3505"/>
        </w:tabs>
      </w:pPr>
      <w:r w:rsidRPr="00E72987">
        <w:t>Children’s worker</w:t>
      </w:r>
    </w:p>
    <w:p w14:paraId="098ED350" w14:textId="7524D61D" w:rsidR="004B0A86" w:rsidRPr="006F3E61" w:rsidRDefault="008879FF" w:rsidP="00141943">
      <w:pPr>
        <w:pStyle w:val="ListParagraph"/>
        <w:numPr>
          <w:ilvl w:val="0"/>
          <w:numId w:val="7"/>
        </w:numPr>
        <w:spacing w:before="60" w:after="60" w:line="288" w:lineRule="auto"/>
        <w:ind w:left="360"/>
      </w:pPr>
      <w:r>
        <w:t>Not a children’s worker</w:t>
      </w:r>
    </w:p>
    <w:p w14:paraId="5EE2BFD4" w14:textId="16E7E2B4" w:rsidR="004B0A86" w:rsidRDefault="004B0A86" w:rsidP="00141943">
      <w:pPr>
        <w:pStyle w:val="PDHeading4"/>
        <w:tabs>
          <w:tab w:val="left" w:pos="3505"/>
        </w:tabs>
      </w:pPr>
      <w:r>
        <w:t>Travel</w:t>
      </w:r>
    </w:p>
    <w:p w14:paraId="51E8B0BA" w14:textId="1871C1EB" w:rsidR="004B0A86" w:rsidRPr="006F3E61" w:rsidRDefault="008879FF" w:rsidP="00141943">
      <w:pPr>
        <w:pStyle w:val="ListParagraph"/>
        <w:numPr>
          <w:ilvl w:val="0"/>
          <w:numId w:val="7"/>
        </w:numPr>
        <w:spacing w:before="60" w:after="60" w:line="288" w:lineRule="auto"/>
        <w:ind w:left="360"/>
      </w:pPr>
      <w:r w:rsidRPr="006F3E61">
        <w:t>Limited adhoc travel may be required</w:t>
      </w:r>
    </w:p>
    <w:sectPr w:rsidR="004B0A86" w:rsidRPr="006F3E61" w:rsidSect="0067336C">
      <w:headerReference w:type="even" r:id="rId16"/>
      <w:headerReference w:type="default" r:id="rId17"/>
      <w:footerReference w:type="default" r:id="rId18"/>
      <w:headerReference w:type="first" r:id="rId19"/>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525F" w14:textId="77777777" w:rsidR="0005396C" w:rsidRDefault="0005396C" w:rsidP="00F05C09">
      <w:pPr>
        <w:spacing w:after="0" w:line="240" w:lineRule="auto"/>
      </w:pPr>
      <w:r>
        <w:separator/>
      </w:r>
    </w:p>
  </w:endnote>
  <w:endnote w:type="continuationSeparator" w:id="0">
    <w:p w14:paraId="6B1BE85C" w14:textId="77777777" w:rsidR="0005396C" w:rsidRDefault="0005396C"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2A14766A" w:rsidR="00C7317E" w:rsidRDefault="00C7317E" w:rsidP="00141943">
        <w:pPr>
          <w:pStyle w:val="Footer"/>
        </w:pPr>
        <w:r>
          <w:rPr>
            <w:noProof/>
          </w:rPr>
          <mc:AlternateContent>
            <mc:Choice Requires="wps">
              <w:drawing>
                <wp:anchor distT="0" distB="0" distL="114300" distR="114300" simplePos="0" relativeHeight="251675136"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453D3" id="Straight Connector 7" o:spid="_x0000_s1026" alt="&quot;&quot;"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t xml:space="preserve">Position Description – </w:t>
        </w:r>
        <w:r w:rsidR="008656B8">
          <w:t xml:space="preserve">Senior </w:t>
        </w:r>
        <w:r w:rsidR="008F62B7">
          <w:rPr>
            <w:rStyle w:val="normaltextrun"/>
            <w:rFonts w:ascii="Verdana Pro" w:hAnsi="Verdana Pro" w:cs="Segoe UI"/>
          </w:rPr>
          <w:t xml:space="preserve">Practice Improvement Analyst </w:t>
        </w:r>
        <w:r w:rsidR="006A5C63">
          <w:t>–</w:t>
        </w:r>
        <w:r w:rsidR="008F62B7">
          <w:t xml:space="preserve"> </w:t>
        </w:r>
        <w:r w:rsidR="00841A79">
          <w:t>August</w:t>
        </w:r>
        <w:r w:rsidR="008656B8">
          <w:t xml:space="preserve"> </w:t>
        </w:r>
        <w:r w:rsidR="000D37ED">
          <w:t xml:space="preserve">2025 </w:t>
        </w:r>
        <w:r w:rsidR="00141943">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0563" w14:textId="77777777" w:rsidR="0005396C" w:rsidRDefault="0005396C" w:rsidP="00F05C09">
      <w:pPr>
        <w:spacing w:after="0" w:line="240" w:lineRule="auto"/>
      </w:pPr>
      <w:r>
        <w:separator/>
      </w:r>
    </w:p>
  </w:footnote>
  <w:footnote w:type="continuationSeparator" w:id="0">
    <w:p w14:paraId="37C201C8" w14:textId="77777777" w:rsidR="0005396C" w:rsidRDefault="0005396C"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78E1" w14:textId="7A0D5A64" w:rsidR="00B02A8F" w:rsidRDefault="002B6D6D">
    <w:pPr>
      <w:pStyle w:val="Header"/>
    </w:pPr>
    <w:r>
      <w:rPr>
        <w:noProof/>
      </w:rPr>
      <mc:AlternateContent>
        <mc:Choice Requires="wps">
          <w:drawing>
            <wp:anchor distT="0" distB="0" distL="0" distR="0" simplePos="0" relativeHeight="251661312" behindDoc="0" locked="0" layoutInCell="1" allowOverlap="1" wp14:anchorId="25A25DE5" wp14:editId="4EE4FADC">
              <wp:simplePos x="635" y="635"/>
              <wp:positionH relativeFrom="page">
                <wp:align>center</wp:align>
              </wp:positionH>
              <wp:positionV relativeFrom="page">
                <wp:align>top</wp:align>
              </wp:positionV>
              <wp:extent cx="443865" cy="443865"/>
              <wp:effectExtent l="0" t="0" r="8890" b="4445"/>
              <wp:wrapNone/>
              <wp:docPr id="50610694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595182" w14:textId="4798D8D8" w:rsidR="002B6D6D" w:rsidRPr="002B6D6D" w:rsidRDefault="002B6D6D" w:rsidP="002B6D6D">
                          <w:pPr>
                            <w:spacing w:after="0"/>
                            <w:rPr>
                              <w:rFonts w:ascii="Calibri" w:eastAsia="Calibri" w:hAnsi="Calibri" w:cs="Calibri"/>
                              <w:noProof/>
                              <w:color w:val="000000"/>
                              <w:sz w:val="20"/>
                              <w:szCs w:val="20"/>
                            </w:rPr>
                          </w:pPr>
                          <w:r w:rsidRPr="002B6D6D">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25DE5"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595182" w14:textId="4798D8D8" w:rsidR="002B6D6D" w:rsidRPr="002B6D6D" w:rsidRDefault="002B6D6D" w:rsidP="002B6D6D">
                    <w:pPr>
                      <w:spacing w:after="0"/>
                      <w:rPr>
                        <w:rFonts w:ascii="Calibri" w:eastAsia="Calibri" w:hAnsi="Calibri" w:cs="Calibri"/>
                        <w:noProof/>
                        <w:color w:val="000000"/>
                        <w:sz w:val="20"/>
                        <w:szCs w:val="20"/>
                      </w:rPr>
                    </w:pPr>
                    <w:r w:rsidRPr="002B6D6D">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D2AF" w14:textId="6D51AC5B" w:rsidR="00B02A8F" w:rsidRDefault="002B6D6D">
    <w:pPr>
      <w:pStyle w:val="Header"/>
    </w:pPr>
    <w:r>
      <w:rPr>
        <w:noProof/>
      </w:rPr>
      <mc:AlternateContent>
        <mc:Choice Requires="wps">
          <w:drawing>
            <wp:anchor distT="0" distB="0" distL="0" distR="0" simplePos="0" relativeHeight="251662336" behindDoc="0" locked="0" layoutInCell="1" allowOverlap="1" wp14:anchorId="186CFF81" wp14:editId="3F48D2C8">
              <wp:simplePos x="915035" y="450215"/>
              <wp:positionH relativeFrom="page">
                <wp:align>center</wp:align>
              </wp:positionH>
              <wp:positionV relativeFrom="page">
                <wp:align>top</wp:align>
              </wp:positionV>
              <wp:extent cx="443865" cy="443865"/>
              <wp:effectExtent l="0" t="0" r="8890" b="4445"/>
              <wp:wrapNone/>
              <wp:docPr id="115529325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AEFB9" w14:textId="420B7085" w:rsidR="002B6D6D" w:rsidRPr="002B6D6D" w:rsidRDefault="002B6D6D" w:rsidP="002B6D6D">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CFF81"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5AEFB9" w14:textId="420B7085" w:rsidR="002B6D6D" w:rsidRPr="002B6D6D" w:rsidRDefault="002B6D6D" w:rsidP="002B6D6D">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CEE1" w14:textId="5E5EE894" w:rsidR="0067336C" w:rsidRDefault="002B6D6D">
    <w:pPr>
      <w:pStyle w:val="Header"/>
    </w:pPr>
    <w:r>
      <w:rPr>
        <w:noProof/>
      </w:rPr>
      <mc:AlternateContent>
        <mc:Choice Requires="wps">
          <w:drawing>
            <wp:anchor distT="0" distB="0" distL="0" distR="0" simplePos="0" relativeHeight="251660288" behindDoc="0" locked="0" layoutInCell="1" allowOverlap="1" wp14:anchorId="502659C8" wp14:editId="4478F6ED">
              <wp:simplePos x="914400" y="450850"/>
              <wp:positionH relativeFrom="page">
                <wp:align>center</wp:align>
              </wp:positionH>
              <wp:positionV relativeFrom="page">
                <wp:align>top</wp:align>
              </wp:positionV>
              <wp:extent cx="443865" cy="443865"/>
              <wp:effectExtent l="0" t="0" r="8890" b="4445"/>
              <wp:wrapNone/>
              <wp:docPr id="56381553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58361" w14:textId="5539183D" w:rsidR="002B6D6D" w:rsidRPr="002B6D6D" w:rsidRDefault="002B6D6D" w:rsidP="002B6D6D">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659C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5758361" w14:textId="5539183D" w:rsidR="002B6D6D" w:rsidRPr="002B6D6D" w:rsidRDefault="002B6D6D" w:rsidP="002B6D6D">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74B86"/>
    <w:multiLevelType w:val="singleLevel"/>
    <w:tmpl w:val="14090001"/>
    <w:lvl w:ilvl="0">
      <w:start w:val="1"/>
      <w:numFmt w:val="bullet"/>
      <w:lvlText w:val=""/>
      <w:lvlJc w:val="left"/>
      <w:pPr>
        <w:ind w:left="720" w:hanging="360"/>
      </w:pPr>
      <w:rPr>
        <w:rFonts w:ascii="Symbol" w:hAnsi="Symbol" w:hint="default"/>
      </w:rPr>
    </w:lvl>
  </w:abstractNum>
  <w:abstractNum w:abstractNumId="3" w15:restartNumberingAfterBreak="0">
    <w:nsid w:val="035B58FC"/>
    <w:multiLevelType w:val="singleLevel"/>
    <w:tmpl w:val="14090001"/>
    <w:lvl w:ilvl="0">
      <w:start w:val="1"/>
      <w:numFmt w:val="bullet"/>
      <w:lvlText w:val=""/>
      <w:lvlJc w:val="left"/>
      <w:pPr>
        <w:ind w:left="720" w:hanging="360"/>
      </w:pPr>
      <w:rPr>
        <w:rFonts w:ascii="Symbol" w:hAnsi="Symbol" w:hint="default"/>
      </w:rPr>
    </w:lvl>
  </w:abstractNum>
  <w:abstractNum w:abstractNumId="4" w15:restartNumberingAfterBreak="0">
    <w:nsid w:val="0C030F7A"/>
    <w:multiLevelType w:val="singleLevel"/>
    <w:tmpl w:val="14090001"/>
    <w:lvl w:ilvl="0">
      <w:start w:val="1"/>
      <w:numFmt w:val="bullet"/>
      <w:lvlText w:val=""/>
      <w:lvlJc w:val="left"/>
      <w:pPr>
        <w:ind w:left="720" w:hanging="360"/>
      </w:pPr>
      <w:rPr>
        <w:rFonts w:ascii="Symbol" w:hAnsi="Symbol" w:hint="default"/>
      </w:rPr>
    </w:lvl>
  </w:abstractNum>
  <w:abstractNum w:abstractNumId="5" w15:restartNumberingAfterBreak="0">
    <w:nsid w:val="0C4C7873"/>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102C0DFF"/>
    <w:multiLevelType w:val="singleLevel"/>
    <w:tmpl w:val="14090001"/>
    <w:lvl w:ilvl="0">
      <w:start w:val="1"/>
      <w:numFmt w:val="bullet"/>
      <w:lvlText w:val=""/>
      <w:lvlJc w:val="left"/>
      <w:pPr>
        <w:ind w:left="720" w:hanging="360"/>
      </w:pPr>
      <w:rPr>
        <w:rFonts w:ascii="Symbol" w:hAnsi="Symbol" w:hint="default"/>
      </w:rPr>
    </w:lvl>
  </w:abstractNum>
  <w:abstractNum w:abstractNumId="7" w15:restartNumberingAfterBreak="0">
    <w:nsid w:val="10361BCA"/>
    <w:multiLevelType w:val="singleLevel"/>
    <w:tmpl w:val="14090001"/>
    <w:lvl w:ilvl="0">
      <w:start w:val="1"/>
      <w:numFmt w:val="bullet"/>
      <w:lvlText w:val=""/>
      <w:lvlJc w:val="left"/>
      <w:pPr>
        <w:ind w:left="720" w:hanging="360"/>
      </w:pPr>
      <w:rPr>
        <w:rFonts w:ascii="Symbol" w:hAnsi="Symbol" w:hint="default"/>
      </w:r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B2245"/>
    <w:multiLevelType w:val="hybridMultilevel"/>
    <w:tmpl w:val="E496F6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6056516"/>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17B23D9F"/>
    <w:multiLevelType w:val="hybridMultilevel"/>
    <w:tmpl w:val="72FA5F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1ED0590B"/>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1FAB13E6"/>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074465B"/>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31D470B"/>
    <w:multiLevelType w:val="hybridMultilevel"/>
    <w:tmpl w:val="7070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66403A2"/>
    <w:multiLevelType w:val="hybridMultilevel"/>
    <w:tmpl w:val="121879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E894925"/>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443C6E65"/>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47206ACB"/>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12B2423"/>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BA61E4"/>
    <w:multiLevelType w:val="hybridMultilevel"/>
    <w:tmpl w:val="5E0A3C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B027E22"/>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6C9A21F9"/>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70151261"/>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756F7FEC"/>
    <w:multiLevelType w:val="singleLevel"/>
    <w:tmpl w:val="14090001"/>
    <w:lvl w:ilvl="0">
      <w:start w:val="1"/>
      <w:numFmt w:val="bullet"/>
      <w:lvlText w:val=""/>
      <w:lvlJc w:val="left"/>
      <w:pPr>
        <w:ind w:left="720" w:hanging="360"/>
      </w:pPr>
      <w:rPr>
        <w:rFonts w:ascii="Symbol" w:hAnsi="Symbol"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6779431">
    <w:abstractNumId w:val="12"/>
  </w:num>
  <w:num w:numId="2" w16cid:durableId="329259155">
    <w:abstractNumId w:val="1"/>
  </w:num>
  <w:num w:numId="3" w16cid:durableId="999044072">
    <w:abstractNumId w:val="0"/>
  </w:num>
  <w:num w:numId="4" w16cid:durableId="813644368">
    <w:abstractNumId w:val="8"/>
  </w:num>
  <w:num w:numId="5" w16cid:durableId="510686033">
    <w:abstractNumId w:val="22"/>
  </w:num>
  <w:num w:numId="6" w16cid:durableId="1756899809">
    <w:abstractNumId w:val="24"/>
  </w:num>
  <w:num w:numId="7" w16cid:durableId="607008812">
    <w:abstractNumId w:val="30"/>
  </w:num>
  <w:num w:numId="8" w16cid:durableId="773093911">
    <w:abstractNumId w:val="18"/>
  </w:num>
  <w:num w:numId="9" w16cid:durableId="1912697042">
    <w:abstractNumId w:val="26"/>
  </w:num>
  <w:num w:numId="10" w16cid:durableId="1492286019">
    <w:abstractNumId w:val="10"/>
  </w:num>
  <w:num w:numId="11" w16cid:durableId="1628508288">
    <w:abstractNumId w:val="23"/>
  </w:num>
  <w:num w:numId="12" w16cid:durableId="262420010">
    <w:abstractNumId w:val="13"/>
  </w:num>
  <w:num w:numId="13" w16cid:durableId="94909257">
    <w:abstractNumId w:val="7"/>
  </w:num>
  <w:num w:numId="14" w16cid:durableId="732318217">
    <w:abstractNumId w:val="3"/>
  </w:num>
  <w:num w:numId="15" w16cid:durableId="1290546981">
    <w:abstractNumId w:val="4"/>
  </w:num>
  <w:num w:numId="16" w16cid:durableId="1690913993">
    <w:abstractNumId w:val="29"/>
  </w:num>
  <w:num w:numId="17" w16cid:durableId="954825801">
    <w:abstractNumId w:val="20"/>
  </w:num>
  <w:num w:numId="18" w16cid:durableId="244190644">
    <w:abstractNumId w:val="6"/>
  </w:num>
  <w:num w:numId="19" w16cid:durableId="2119249794">
    <w:abstractNumId w:val="28"/>
  </w:num>
  <w:num w:numId="20" w16cid:durableId="2142728469">
    <w:abstractNumId w:val="2"/>
  </w:num>
  <w:num w:numId="21" w16cid:durableId="1696493377">
    <w:abstractNumId w:val="5"/>
  </w:num>
  <w:num w:numId="22" w16cid:durableId="610819678">
    <w:abstractNumId w:val="14"/>
  </w:num>
  <w:num w:numId="23" w16cid:durableId="1888754726">
    <w:abstractNumId w:val="15"/>
  </w:num>
  <w:num w:numId="24" w16cid:durableId="1150097210">
    <w:abstractNumId w:val="27"/>
  </w:num>
  <w:num w:numId="25" w16cid:durableId="162555123">
    <w:abstractNumId w:val="21"/>
  </w:num>
  <w:num w:numId="26" w16cid:durableId="1985743925">
    <w:abstractNumId w:val="19"/>
  </w:num>
  <w:num w:numId="27" w16cid:durableId="1044252262">
    <w:abstractNumId w:val="11"/>
  </w:num>
  <w:num w:numId="28" w16cid:durableId="1342974200">
    <w:abstractNumId w:val="25"/>
  </w:num>
  <w:num w:numId="29" w16cid:durableId="1391608890">
    <w:abstractNumId w:val="9"/>
  </w:num>
  <w:num w:numId="30" w16cid:durableId="1487749091">
    <w:abstractNumId w:val="16"/>
  </w:num>
  <w:num w:numId="31" w16cid:durableId="141166134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07928"/>
    <w:rsid w:val="000106D0"/>
    <w:rsid w:val="000233CA"/>
    <w:rsid w:val="00030E00"/>
    <w:rsid w:val="00034336"/>
    <w:rsid w:val="00037CB0"/>
    <w:rsid w:val="00045765"/>
    <w:rsid w:val="0005396C"/>
    <w:rsid w:val="0008363E"/>
    <w:rsid w:val="000A576B"/>
    <w:rsid w:val="000A6009"/>
    <w:rsid w:val="000B6D09"/>
    <w:rsid w:val="000C0B42"/>
    <w:rsid w:val="000D28A7"/>
    <w:rsid w:val="000D37ED"/>
    <w:rsid w:val="000E3BB9"/>
    <w:rsid w:val="00106AED"/>
    <w:rsid w:val="00130581"/>
    <w:rsid w:val="0013109B"/>
    <w:rsid w:val="00141943"/>
    <w:rsid w:val="00141BC1"/>
    <w:rsid w:val="00185E2D"/>
    <w:rsid w:val="001B51C1"/>
    <w:rsid w:val="001C711B"/>
    <w:rsid w:val="001D3744"/>
    <w:rsid w:val="001D45B8"/>
    <w:rsid w:val="001E075F"/>
    <w:rsid w:val="001F0EAB"/>
    <w:rsid w:val="00213DA6"/>
    <w:rsid w:val="00216302"/>
    <w:rsid w:val="00235BC4"/>
    <w:rsid w:val="00236D2D"/>
    <w:rsid w:val="00240D7E"/>
    <w:rsid w:val="00241016"/>
    <w:rsid w:val="00242200"/>
    <w:rsid w:val="00245A2B"/>
    <w:rsid w:val="0027186A"/>
    <w:rsid w:val="0029741C"/>
    <w:rsid w:val="002B6D6D"/>
    <w:rsid w:val="002D1C62"/>
    <w:rsid w:val="002D367B"/>
    <w:rsid w:val="002E240A"/>
    <w:rsid w:val="00313A09"/>
    <w:rsid w:val="00354EC2"/>
    <w:rsid w:val="00361559"/>
    <w:rsid w:val="00397220"/>
    <w:rsid w:val="003A18EC"/>
    <w:rsid w:val="003B0A38"/>
    <w:rsid w:val="003E2869"/>
    <w:rsid w:val="003E3722"/>
    <w:rsid w:val="003E655B"/>
    <w:rsid w:val="003F551B"/>
    <w:rsid w:val="004227ED"/>
    <w:rsid w:val="00445BCE"/>
    <w:rsid w:val="00454F25"/>
    <w:rsid w:val="0047088C"/>
    <w:rsid w:val="004710B8"/>
    <w:rsid w:val="00480299"/>
    <w:rsid w:val="00481590"/>
    <w:rsid w:val="004943B2"/>
    <w:rsid w:val="004B0A86"/>
    <w:rsid w:val="004F2EE1"/>
    <w:rsid w:val="00515156"/>
    <w:rsid w:val="0053221B"/>
    <w:rsid w:val="00533E65"/>
    <w:rsid w:val="0056681E"/>
    <w:rsid w:val="005671A5"/>
    <w:rsid w:val="00572AA9"/>
    <w:rsid w:val="00595906"/>
    <w:rsid w:val="005B11F9"/>
    <w:rsid w:val="005D56AA"/>
    <w:rsid w:val="005E0875"/>
    <w:rsid w:val="0060148C"/>
    <w:rsid w:val="00624D33"/>
    <w:rsid w:val="00631D73"/>
    <w:rsid w:val="0067336C"/>
    <w:rsid w:val="006930FB"/>
    <w:rsid w:val="006A5C63"/>
    <w:rsid w:val="006B19BD"/>
    <w:rsid w:val="006D6117"/>
    <w:rsid w:val="006F3E61"/>
    <w:rsid w:val="006F3FBA"/>
    <w:rsid w:val="00714E12"/>
    <w:rsid w:val="00766795"/>
    <w:rsid w:val="00766FB5"/>
    <w:rsid w:val="007721C0"/>
    <w:rsid w:val="00774817"/>
    <w:rsid w:val="007B201A"/>
    <w:rsid w:val="007C2143"/>
    <w:rsid w:val="007D5256"/>
    <w:rsid w:val="007F3ACD"/>
    <w:rsid w:val="0080133F"/>
    <w:rsid w:val="00802A08"/>
    <w:rsid w:val="0080498F"/>
    <w:rsid w:val="00820255"/>
    <w:rsid w:val="008414B1"/>
    <w:rsid w:val="00841A79"/>
    <w:rsid w:val="00851850"/>
    <w:rsid w:val="00852162"/>
    <w:rsid w:val="00860654"/>
    <w:rsid w:val="008656B8"/>
    <w:rsid w:val="0087129E"/>
    <w:rsid w:val="008879FF"/>
    <w:rsid w:val="008B2E4F"/>
    <w:rsid w:val="008D080D"/>
    <w:rsid w:val="008D0D0C"/>
    <w:rsid w:val="008F62B7"/>
    <w:rsid w:val="00903467"/>
    <w:rsid w:val="00906EAA"/>
    <w:rsid w:val="00910A82"/>
    <w:rsid w:val="009349DB"/>
    <w:rsid w:val="009357ED"/>
    <w:rsid w:val="00936C61"/>
    <w:rsid w:val="00970DD2"/>
    <w:rsid w:val="009A1E70"/>
    <w:rsid w:val="009A312D"/>
    <w:rsid w:val="009A73F0"/>
    <w:rsid w:val="009D0F50"/>
    <w:rsid w:val="009D15F1"/>
    <w:rsid w:val="009D2B10"/>
    <w:rsid w:val="00A2199C"/>
    <w:rsid w:val="00A43896"/>
    <w:rsid w:val="00A451B5"/>
    <w:rsid w:val="00A4711F"/>
    <w:rsid w:val="00A6244E"/>
    <w:rsid w:val="00AB062A"/>
    <w:rsid w:val="00AD5DF4"/>
    <w:rsid w:val="00AF3BEF"/>
    <w:rsid w:val="00B02A8F"/>
    <w:rsid w:val="00B04D1D"/>
    <w:rsid w:val="00B407D6"/>
    <w:rsid w:val="00B41635"/>
    <w:rsid w:val="00B5357A"/>
    <w:rsid w:val="00B542E4"/>
    <w:rsid w:val="00B5634E"/>
    <w:rsid w:val="00B626AE"/>
    <w:rsid w:val="00B8332D"/>
    <w:rsid w:val="00BB6450"/>
    <w:rsid w:val="00BC35AE"/>
    <w:rsid w:val="00BE6537"/>
    <w:rsid w:val="00BF3B63"/>
    <w:rsid w:val="00C12F94"/>
    <w:rsid w:val="00C17DFC"/>
    <w:rsid w:val="00C24180"/>
    <w:rsid w:val="00C4358C"/>
    <w:rsid w:val="00C503A7"/>
    <w:rsid w:val="00C5215F"/>
    <w:rsid w:val="00C64549"/>
    <w:rsid w:val="00C7317E"/>
    <w:rsid w:val="00C865D6"/>
    <w:rsid w:val="00CA08C4"/>
    <w:rsid w:val="00CA3937"/>
    <w:rsid w:val="00CB4A28"/>
    <w:rsid w:val="00CC5FDE"/>
    <w:rsid w:val="00CD4F36"/>
    <w:rsid w:val="00CE6C53"/>
    <w:rsid w:val="00CE7723"/>
    <w:rsid w:val="00D20B97"/>
    <w:rsid w:val="00D34EA0"/>
    <w:rsid w:val="00D94E71"/>
    <w:rsid w:val="00DD6907"/>
    <w:rsid w:val="00DD7526"/>
    <w:rsid w:val="00DE22DC"/>
    <w:rsid w:val="00DF6997"/>
    <w:rsid w:val="00E42617"/>
    <w:rsid w:val="00E50B08"/>
    <w:rsid w:val="00E54678"/>
    <w:rsid w:val="00E671C3"/>
    <w:rsid w:val="00E90142"/>
    <w:rsid w:val="00E9269E"/>
    <w:rsid w:val="00EB4AEC"/>
    <w:rsid w:val="00EC4654"/>
    <w:rsid w:val="00EC52B6"/>
    <w:rsid w:val="00F050D6"/>
    <w:rsid w:val="00F05C09"/>
    <w:rsid w:val="00F06EE8"/>
    <w:rsid w:val="00F07349"/>
    <w:rsid w:val="00F10EE9"/>
    <w:rsid w:val="00F113EF"/>
    <w:rsid w:val="00F126F3"/>
    <w:rsid w:val="00F22AE5"/>
    <w:rsid w:val="00F27D60"/>
    <w:rsid w:val="00F46859"/>
    <w:rsid w:val="00F63C9F"/>
    <w:rsid w:val="00F829C0"/>
    <w:rsid w:val="00F829F6"/>
    <w:rsid w:val="00F9356E"/>
    <w:rsid w:val="00F96FEE"/>
    <w:rsid w:val="00FE13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customStyle="1" w:styleId="paragraph">
    <w:name w:val="paragraph"/>
    <w:basedOn w:val="Normal"/>
    <w:rsid w:val="00852162"/>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852162"/>
  </w:style>
  <w:style w:type="character" w:customStyle="1" w:styleId="eop">
    <w:name w:val="eop"/>
    <w:basedOn w:val="DefaultParagraphFont"/>
    <w:rsid w:val="00852162"/>
  </w:style>
  <w:style w:type="character" w:styleId="Hyperlink">
    <w:name w:val="Hyperlink"/>
    <w:basedOn w:val="DefaultParagraphFont"/>
    <w:uiPriority w:val="99"/>
    <w:semiHidden/>
    <w:unhideWhenUsed/>
    <w:rsid w:val="00624D33"/>
    <w:rPr>
      <w:color w:val="0563C1" w:themeColor="hyperlink"/>
      <w:u w:val="single"/>
    </w:rPr>
  </w:style>
  <w:style w:type="paragraph" w:styleId="Revision">
    <w:name w:val="Revision"/>
    <w:hidden/>
    <w:uiPriority w:val="99"/>
    <w:semiHidden/>
    <w:rsid w:val="009A1E7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5482">
      <w:bodyDiv w:val="1"/>
      <w:marLeft w:val="0"/>
      <w:marRight w:val="0"/>
      <w:marTop w:val="0"/>
      <w:marBottom w:val="0"/>
      <w:divBdr>
        <w:top w:val="none" w:sz="0" w:space="0" w:color="auto"/>
        <w:left w:val="none" w:sz="0" w:space="0" w:color="auto"/>
        <w:bottom w:val="none" w:sz="0" w:space="0" w:color="auto"/>
        <w:right w:val="none" w:sz="0" w:space="0" w:color="auto"/>
      </w:divBdr>
    </w:div>
    <w:div w:id="549919083">
      <w:bodyDiv w:val="1"/>
      <w:marLeft w:val="0"/>
      <w:marRight w:val="0"/>
      <w:marTop w:val="0"/>
      <w:marBottom w:val="0"/>
      <w:divBdr>
        <w:top w:val="none" w:sz="0" w:space="0" w:color="auto"/>
        <w:left w:val="none" w:sz="0" w:space="0" w:color="auto"/>
        <w:bottom w:val="none" w:sz="0" w:space="0" w:color="auto"/>
        <w:right w:val="none" w:sz="0" w:space="0" w:color="auto"/>
      </w:divBdr>
    </w:div>
    <w:div w:id="820658933">
      <w:bodyDiv w:val="1"/>
      <w:marLeft w:val="0"/>
      <w:marRight w:val="0"/>
      <w:marTop w:val="0"/>
      <w:marBottom w:val="0"/>
      <w:divBdr>
        <w:top w:val="none" w:sz="0" w:space="0" w:color="auto"/>
        <w:left w:val="none" w:sz="0" w:space="0" w:color="auto"/>
        <w:bottom w:val="none" w:sz="0" w:space="0" w:color="auto"/>
        <w:right w:val="none" w:sz="0" w:space="0" w:color="auto"/>
      </w:divBdr>
      <w:divsChild>
        <w:div w:id="671758542">
          <w:marLeft w:val="0"/>
          <w:marRight w:val="0"/>
          <w:marTop w:val="0"/>
          <w:marBottom w:val="0"/>
          <w:divBdr>
            <w:top w:val="none" w:sz="0" w:space="0" w:color="auto"/>
            <w:left w:val="none" w:sz="0" w:space="0" w:color="auto"/>
            <w:bottom w:val="none" w:sz="0" w:space="0" w:color="auto"/>
            <w:right w:val="none" w:sz="0" w:space="0" w:color="auto"/>
          </w:divBdr>
        </w:div>
        <w:div w:id="1601714934">
          <w:marLeft w:val="0"/>
          <w:marRight w:val="0"/>
          <w:marTop w:val="0"/>
          <w:marBottom w:val="0"/>
          <w:divBdr>
            <w:top w:val="none" w:sz="0" w:space="0" w:color="auto"/>
            <w:left w:val="none" w:sz="0" w:space="0" w:color="auto"/>
            <w:bottom w:val="none" w:sz="0" w:space="0" w:color="auto"/>
            <w:right w:val="none" w:sz="0" w:space="0" w:color="auto"/>
          </w:divBdr>
        </w:div>
        <w:div w:id="385960145">
          <w:marLeft w:val="0"/>
          <w:marRight w:val="0"/>
          <w:marTop w:val="0"/>
          <w:marBottom w:val="0"/>
          <w:divBdr>
            <w:top w:val="none" w:sz="0" w:space="0" w:color="auto"/>
            <w:left w:val="none" w:sz="0" w:space="0" w:color="auto"/>
            <w:bottom w:val="none" w:sz="0" w:space="0" w:color="auto"/>
            <w:right w:val="none" w:sz="0" w:space="0" w:color="auto"/>
          </w:divBdr>
        </w:div>
        <w:div w:id="164173360">
          <w:marLeft w:val="0"/>
          <w:marRight w:val="0"/>
          <w:marTop w:val="0"/>
          <w:marBottom w:val="0"/>
          <w:divBdr>
            <w:top w:val="none" w:sz="0" w:space="0" w:color="auto"/>
            <w:left w:val="none" w:sz="0" w:space="0" w:color="auto"/>
            <w:bottom w:val="none" w:sz="0" w:space="0" w:color="auto"/>
            <w:right w:val="none" w:sz="0" w:space="0" w:color="auto"/>
          </w:divBdr>
        </w:div>
        <w:div w:id="959721730">
          <w:marLeft w:val="0"/>
          <w:marRight w:val="0"/>
          <w:marTop w:val="0"/>
          <w:marBottom w:val="0"/>
          <w:divBdr>
            <w:top w:val="none" w:sz="0" w:space="0" w:color="auto"/>
            <w:left w:val="none" w:sz="0" w:space="0" w:color="auto"/>
            <w:bottom w:val="none" w:sz="0" w:space="0" w:color="auto"/>
            <w:right w:val="none" w:sz="0" w:space="0" w:color="auto"/>
          </w:divBdr>
        </w:div>
      </w:divsChild>
    </w:div>
    <w:div w:id="1193154237">
      <w:bodyDiv w:val="1"/>
      <w:marLeft w:val="0"/>
      <w:marRight w:val="0"/>
      <w:marTop w:val="0"/>
      <w:marBottom w:val="0"/>
      <w:divBdr>
        <w:top w:val="none" w:sz="0" w:space="0" w:color="auto"/>
        <w:left w:val="none" w:sz="0" w:space="0" w:color="auto"/>
        <w:bottom w:val="none" w:sz="0" w:space="0" w:color="auto"/>
        <w:right w:val="none" w:sz="0" w:space="0" w:color="auto"/>
      </w:divBdr>
    </w:div>
    <w:div w:id="21218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e45e50b-28c5-4ad1-8944-563280409058" xsi:nil="true"/>
    <lcf76f155ced4ddcb4097134ff3c332f xmlns="ee45e50b-28c5-4ad1-8944-563280409058">
      <Terms xmlns="http://schemas.microsoft.com/office/infopath/2007/PartnerControls"/>
    </lcf76f155ced4ddcb4097134ff3c332f>
    <Status xmlns="ee45e50b-28c5-4ad1-8944-563280409058" xsi:nil="true"/>
    <_dlc_DocId xmlns="82f80cf7-16dd-4e04-97bc-8f5aede6754b">INFO-1592680732-2609</_dlc_DocId>
    <_dlc_DocIdUrl xmlns="82f80cf7-16dd-4e04-97bc-8f5aede6754b">
      <Url>https://msdgovtnz.sharepoint.com/sites/WRK-PLATFORMS-CONSULTATION/_layouts/15/DocIdRedir.aspx?ID=INFO-1592680732-2609</Url>
      <Description>INFO-1592680732-2609</Description>
    </_dlc_DocIdUrl>
    <TaxCatchAll xmlns="24a4208d-6389-4ccf-93db-5bf6e7a6ca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C346A-75F1-4407-944B-985961472CEF}">
  <ds:schemaRefs>
    <ds:schemaRef ds:uri="http://schemas.microsoft.com/office/2006/metadata/properties"/>
    <ds:schemaRef ds:uri="http://schemas.microsoft.com/office/infopath/2007/PartnerControls"/>
    <ds:schemaRef ds:uri="ee45e50b-28c5-4ad1-8944-563280409058"/>
    <ds:schemaRef ds:uri="82f80cf7-16dd-4e04-97bc-8f5aede6754b"/>
    <ds:schemaRef ds:uri="24a4208d-6389-4ccf-93db-5bf6e7a6ca4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D05D9B7B-1D18-4EA5-ACF7-E6C5C5C63119}">
  <ds:schemaRefs>
    <ds:schemaRef ds:uri="http://schemas.microsoft.com/sharepoint/events"/>
  </ds:schemaRefs>
</ds:datastoreItem>
</file>

<file path=customXml/itemProps4.xml><?xml version="1.0" encoding="utf-8"?>
<ds:datastoreItem xmlns:ds="http://schemas.openxmlformats.org/officeDocument/2006/customXml" ds:itemID="{DC463CCB-32A0-497A-BA58-D4A52805E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6C4059-451D-45AD-83FC-C93A2FD4D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Swetha Basu</dc:creator>
  <cp:keywords/>
  <dc:description>Created in July 2022</dc:description>
  <cp:lastModifiedBy>Tyla Redden</cp:lastModifiedBy>
  <cp:revision>8</cp:revision>
  <dcterms:created xsi:type="dcterms:W3CDTF">2025-03-06T22:41:00Z</dcterms:created>
  <dcterms:modified xsi:type="dcterms:W3CDTF">2025-10-27T20:19:00Z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0x01010022B66515D4ACF9448017B3512668A588</vt:lpwstr>
  </property>
  <property fmtid="{D5CDD505-2E9C-101B-9397-08002B2CF9AE}" pid="3" name="ClassificationContentMarkingHeaderShapeIds">
    <vt:lpwstr>219b2471,1e2a9445,44dc6047</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2025-02-17T20:34:45Z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a9af8297-cdbd-4a19-a090-cfc6097caa81</vt:lpwstr>
  </property>
  <property fmtid="{D5CDD505-2E9C-101B-9397-08002B2CF9AE}" pid="12" name="MSIP_Label_f43e46a9-9901-46e9-bfae-bb6189d4cb66_ContentBits">
    <vt:lpwstr>1</vt:lpwstr>
  </property>
  <property fmtid="{D5CDD505-2E9C-101B-9397-08002B2CF9AE}" pid="13" name="_dlc_DocIdItemGuid">
    <vt:lpwstr>436efd10-7ce2-40ae-b7a6-456ea54f1a5f</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