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4EEB9B68" w:rsidR="5204AFC9" w:rsidRPr="00353CA5" w:rsidRDefault="0008044E" w:rsidP="0008044E">
      <w:pPr>
        <w:pStyle w:val="Heading3"/>
        <w:spacing w:before="1320" w:after="900"/>
        <w:rPr>
          <w:color w:val="FFFFFF" w:themeColor="background1"/>
          <w:sz w:val="40"/>
          <w:szCs w:val="40"/>
        </w:rPr>
      </w:pPr>
      <w:r w:rsidRPr="0008044E">
        <w:rPr>
          <w:rStyle w:val="Heading1Char"/>
          <w:b/>
        </w:rPr>
        <w:t>Director, Transformation Programme Office</w:t>
      </w:r>
      <w:r w:rsidR="00B305AE">
        <w:br/>
      </w:r>
      <w:r w:rsidR="00B305AE">
        <w:br/>
      </w:r>
      <w:r w:rsidRPr="0008044E">
        <w:rPr>
          <w:rStyle w:val="Heading1Char"/>
        </w:rPr>
        <w:t xml:space="preserve">MSD – </w:t>
      </w:r>
      <w:r w:rsidRPr="00331070">
        <w:rPr>
          <w:rStyle w:val="Heading1Char"/>
        </w:rPr>
        <w:t>services for the future</w:t>
      </w:r>
      <w:r w:rsidRPr="0008044E">
        <w:rPr>
          <w:rStyle w:val="Heading1Char"/>
        </w:rPr>
        <w:t xml:space="preserve">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27952537" w:rsidR="005C0C81" w:rsidRPr="004F3212" w:rsidRDefault="005C0C81" w:rsidP="005C0C81">
      <w:pPr>
        <w:spacing w:line="240" w:lineRule="auto"/>
      </w:pPr>
      <w:r w:rsidRPr="004F3212">
        <w:t xml:space="preserve">As a Te Tiriti o Waitangi </w:t>
      </w:r>
      <w:r w:rsidR="00331070" w:rsidRPr="004F3212">
        <w:t>partner,</w:t>
      </w:r>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FE42E3" w:rsidRDefault="00353CA5" w:rsidP="00353CA5">
      <w:pPr>
        <w:spacing w:after="0"/>
        <w:rPr>
          <w:b/>
          <w:bCs/>
          <w:lang w:eastAsia="en-NZ"/>
        </w:rPr>
      </w:pPr>
      <w:r w:rsidRPr="00FE42E3">
        <w:rPr>
          <w:b/>
          <w:bCs/>
          <w:lang w:eastAsia="en-NZ"/>
        </w:rPr>
        <w:t>Unuhia te rito o te harakeke</w:t>
      </w:r>
    </w:p>
    <w:p w14:paraId="0DBA135A" w14:textId="77777777" w:rsidR="00353CA5" w:rsidRPr="00FE42E3" w:rsidRDefault="00353CA5" w:rsidP="00353CA5">
      <w:pPr>
        <w:spacing w:after="0"/>
        <w:rPr>
          <w:b/>
          <w:bCs/>
          <w:lang w:eastAsia="en-NZ"/>
        </w:rPr>
      </w:pPr>
      <w:r w:rsidRPr="00FE42E3">
        <w:rPr>
          <w:b/>
          <w:bCs/>
          <w:lang w:eastAsia="en-NZ"/>
        </w:rPr>
        <w:t>Kei hea te kōmako e kō?</w:t>
      </w:r>
    </w:p>
    <w:p w14:paraId="36850EEE" w14:textId="77777777" w:rsidR="00353CA5" w:rsidRPr="00FE42E3" w:rsidRDefault="00353CA5" w:rsidP="00353CA5">
      <w:pPr>
        <w:spacing w:after="0"/>
        <w:rPr>
          <w:b/>
          <w:bCs/>
          <w:lang w:eastAsia="en-NZ"/>
        </w:rPr>
      </w:pPr>
      <w:r w:rsidRPr="00FE42E3">
        <w:rPr>
          <w:b/>
          <w:bCs/>
          <w:lang w:eastAsia="en-NZ"/>
        </w:rPr>
        <w:t>Whakatairangitia, rere ki uta, rere ki tai;</w:t>
      </w:r>
    </w:p>
    <w:p w14:paraId="299A92E2" w14:textId="77777777" w:rsidR="00353CA5" w:rsidRPr="00FE42E3" w:rsidRDefault="00353CA5" w:rsidP="00353CA5">
      <w:pPr>
        <w:spacing w:after="0"/>
        <w:rPr>
          <w:b/>
          <w:bCs/>
          <w:lang w:eastAsia="en-NZ"/>
        </w:rPr>
      </w:pPr>
      <w:r w:rsidRPr="00FE42E3">
        <w:rPr>
          <w:b/>
          <w:bCs/>
          <w:lang w:eastAsia="en-NZ"/>
        </w:rPr>
        <w:t>Ui mai ki ahau,</w:t>
      </w:r>
    </w:p>
    <w:p w14:paraId="2A01BA73" w14:textId="77777777" w:rsidR="00353CA5" w:rsidRPr="00FE42E3" w:rsidRDefault="00353CA5" w:rsidP="00353CA5">
      <w:pPr>
        <w:spacing w:after="0"/>
        <w:rPr>
          <w:b/>
          <w:bCs/>
          <w:lang w:eastAsia="en-NZ"/>
        </w:rPr>
      </w:pPr>
      <w:r w:rsidRPr="00FE42E3">
        <w:rPr>
          <w:b/>
          <w:bCs/>
          <w:lang w:eastAsia="en-NZ"/>
        </w:rPr>
        <w:t>He aha te mea nui o te ao?</w:t>
      </w:r>
    </w:p>
    <w:p w14:paraId="1F5A9928" w14:textId="77777777" w:rsidR="00353CA5" w:rsidRPr="00FE42E3" w:rsidRDefault="00353CA5" w:rsidP="00353CA5">
      <w:pPr>
        <w:spacing w:after="0"/>
        <w:rPr>
          <w:b/>
          <w:bCs/>
          <w:lang w:eastAsia="en-NZ"/>
        </w:rPr>
      </w:pPr>
      <w:r w:rsidRPr="00FE42E3">
        <w:rPr>
          <w:b/>
          <w:bCs/>
          <w:lang w:eastAsia="en-NZ"/>
        </w:rPr>
        <w:t>Māku e kī atu,</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If you remove the central shoot of the flaxbush</w:t>
      </w:r>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Will it fly inland, fly out to sea, or fly aimlessly;</w:t>
      </w:r>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It is people, it is people, it is people</w:t>
      </w:r>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48ED4EB0" w14:textId="0F2B0FDC" w:rsidR="0008044E" w:rsidRPr="000E0254" w:rsidRDefault="000E0254" w:rsidP="0008044E">
      <w:pPr>
        <w:pStyle w:val="Heading2"/>
        <w:rPr>
          <w:rFonts w:eastAsia="Times New Roman" w:cs="Arial"/>
          <w:bCs w:val="0"/>
          <w:color w:val="auto"/>
          <w:szCs w:val="32"/>
          <w:lang w:val="en-GB" w:eastAsia="en-GB"/>
        </w:rPr>
      </w:pPr>
      <w:r w:rsidRPr="000E0254">
        <w:rPr>
          <w:rFonts w:eastAsia="Times New Roman" w:cs="Arial"/>
          <w:bCs w:val="0"/>
          <w:color w:val="auto"/>
          <w:szCs w:val="32"/>
          <w:lang w:val="en-GB" w:eastAsia="en-GB"/>
        </w:rPr>
        <w:lastRenderedPageBreak/>
        <w:t>Group Purpose</w:t>
      </w:r>
    </w:p>
    <w:p w14:paraId="6D526730" w14:textId="77777777" w:rsidR="0008044E" w:rsidRPr="000E0254" w:rsidRDefault="0008044E" w:rsidP="0008044E">
      <w:pPr>
        <w:pStyle w:val="Heading2"/>
        <w:rPr>
          <w:rFonts w:eastAsia="Times New Roman" w:cs="Arial"/>
          <w:bCs w:val="0"/>
          <w:color w:val="auto"/>
          <w:sz w:val="24"/>
          <w:szCs w:val="20"/>
          <w:lang w:val="en-GB" w:eastAsia="en-GB"/>
        </w:rPr>
      </w:pPr>
      <w:r w:rsidRPr="000E0254">
        <w:rPr>
          <w:rFonts w:eastAsia="Times New Roman" w:cs="Arial"/>
          <w:bCs w:val="0"/>
          <w:color w:val="auto"/>
          <w:sz w:val="24"/>
          <w:szCs w:val="20"/>
          <w:lang w:val="en-GB" w:eastAsia="en-GB"/>
        </w:rPr>
        <w:t xml:space="preserve">MSD – </w:t>
      </w:r>
      <w:r w:rsidRPr="00776C68">
        <w:rPr>
          <w:rFonts w:eastAsia="Times New Roman" w:cs="Arial"/>
          <w:bCs w:val="0"/>
          <w:color w:val="auto"/>
          <w:sz w:val="24"/>
          <w:szCs w:val="20"/>
          <w:lang w:val="en-GB" w:eastAsia="en-GB"/>
        </w:rPr>
        <w:t>services for the future</w:t>
      </w:r>
    </w:p>
    <w:p w14:paraId="0D4D7CCC" w14:textId="77777777" w:rsidR="0008044E" w:rsidRPr="0008044E" w:rsidRDefault="0008044E" w:rsidP="0008044E">
      <w:pPr>
        <w:pStyle w:val="Heading2"/>
        <w:rPr>
          <w:rFonts w:eastAsiaTheme="minorHAnsi" w:cstheme="minorBidi"/>
          <w:b w:val="0"/>
          <w:bCs w:val="0"/>
          <w:color w:val="auto"/>
          <w:sz w:val="22"/>
          <w:szCs w:val="22"/>
          <w:lang w:val="en-GB"/>
        </w:rPr>
      </w:pPr>
      <w:r w:rsidRPr="0008044E">
        <w:rPr>
          <w:rFonts w:eastAsiaTheme="minorHAnsi" w:cstheme="minorBidi"/>
          <w:b w:val="0"/>
          <w:bCs w:val="0"/>
          <w:color w:val="auto"/>
          <w:sz w:val="22"/>
          <w:szCs w:val="22"/>
          <w:lang w:val="en-GB"/>
        </w:rPr>
        <w:t xml:space="preserve">MSD is embarking on a bold new journey—one that will refine our role and amplify the impact we have on the lives of New Zealanders. Through this transformation programme, we are setting the foundation for a </w:t>
      </w:r>
      <w:r w:rsidRPr="000E0254">
        <w:rPr>
          <w:rFonts w:eastAsiaTheme="minorHAnsi" w:cstheme="minorBidi"/>
          <w:color w:val="auto"/>
          <w:sz w:val="22"/>
          <w:szCs w:val="22"/>
          <w:lang w:val="en-GB"/>
        </w:rPr>
        <w:t>stronger, smarter, and more responsive future,</w:t>
      </w:r>
      <w:r w:rsidRPr="0008044E">
        <w:rPr>
          <w:rFonts w:eastAsiaTheme="minorHAnsi" w:cstheme="minorBidi"/>
          <w:b w:val="0"/>
          <w:bCs w:val="0"/>
          <w:color w:val="auto"/>
          <w:sz w:val="22"/>
          <w:szCs w:val="22"/>
          <w:lang w:val="en-GB"/>
        </w:rPr>
        <w:t xml:space="preserve"> ensuring we can make a bigger and better difference for the communities we serve. </w:t>
      </w:r>
    </w:p>
    <w:p w14:paraId="70B9685C" w14:textId="77777777" w:rsidR="0008044E" w:rsidRPr="0008044E" w:rsidRDefault="0008044E" w:rsidP="0008044E">
      <w:pPr>
        <w:pStyle w:val="Heading2"/>
        <w:rPr>
          <w:rFonts w:eastAsiaTheme="minorHAnsi" w:cstheme="minorBidi"/>
          <w:b w:val="0"/>
          <w:bCs w:val="0"/>
          <w:color w:val="auto"/>
          <w:sz w:val="22"/>
          <w:szCs w:val="22"/>
          <w:lang w:val="en-GB"/>
        </w:rPr>
      </w:pPr>
      <w:r w:rsidRPr="0008044E">
        <w:rPr>
          <w:rFonts w:eastAsiaTheme="minorHAnsi" w:cstheme="minorBidi"/>
          <w:b w:val="0"/>
          <w:bCs w:val="0"/>
          <w:color w:val="auto"/>
          <w:sz w:val="22"/>
          <w:szCs w:val="22"/>
          <w:lang w:val="en-GB"/>
        </w:rPr>
        <w:t xml:space="preserve">At the heart of this change is our strategic vision, </w:t>
      </w:r>
      <w:r w:rsidRPr="000E0254">
        <w:rPr>
          <w:rFonts w:eastAsiaTheme="minorHAnsi" w:cstheme="minorBidi"/>
          <w:color w:val="auto"/>
          <w:sz w:val="22"/>
          <w:szCs w:val="22"/>
          <w:lang w:val="en-GB"/>
        </w:rPr>
        <w:t>Te Pae Tawhiti</w:t>
      </w:r>
      <w:r w:rsidRPr="0008044E">
        <w:rPr>
          <w:rFonts w:eastAsiaTheme="minorHAnsi" w:cstheme="minorBidi"/>
          <w:b w:val="0"/>
          <w:bCs w:val="0"/>
          <w:color w:val="auto"/>
          <w:sz w:val="22"/>
          <w:szCs w:val="22"/>
          <w:lang w:val="en-GB"/>
        </w:rPr>
        <w:t xml:space="preserve">—our guiding light as we shape the welfare system to meet the evolving needs of New Zealand. This is not just an adjustment; </w:t>
      </w:r>
      <w:r w:rsidRPr="000E0254">
        <w:rPr>
          <w:rFonts w:eastAsiaTheme="minorHAnsi" w:cstheme="minorBidi"/>
          <w:color w:val="auto"/>
          <w:sz w:val="22"/>
          <w:szCs w:val="22"/>
          <w:lang w:val="en-GB"/>
        </w:rPr>
        <w:t>it’s a once-in-a-generation transformation</w:t>
      </w:r>
      <w:r w:rsidRPr="0008044E">
        <w:rPr>
          <w:rFonts w:eastAsiaTheme="minorHAnsi" w:cstheme="minorBidi"/>
          <w:b w:val="0"/>
          <w:bCs w:val="0"/>
          <w:color w:val="auto"/>
          <w:sz w:val="22"/>
          <w:szCs w:val="22"/>
          <w:lang w:val="en-GB"/>
        </w:rPr>
        <w:t xml:space="preserve"> that will empower MSD to deliver vital services in a way that truly makes a difference. </w:t>
      </w:r>
    </w:p>
    <w:p w14:paraId="13E591DA" w14:textId="77777777" w:rsidR="0008044E" w:rsidRPr="0008044E" w:rsidRDefault="0008044E" w:rsidP="0008044E">
      <w:pPr>
        <w:pStyle w:val="Heading2"/>
        <w:rPr>
          <w:rFonts w:eastAsiaTheme="minorHAnsi" w:cstheme="minorBidi"/>
          <w:b w:val="0"/>
          <w:bCs w:val="0"/>
          <w:color w:val="auto"/>
          <w:sz w:val="22"/>
          <w:szCs w:val="22"/>
          <w:lang w:val="en-GB"/>
        </w:rPr>
      </w:pPr>
      <w:r w:rsidRPr="0008044E">
        <w:rPr>
          <w:rFonts w:eastAsiaTheme="minorHAnsi" w:cstheme="minorBidi"/>
          <w:b w:val="0"/>
          <w:bCs w:val="0"/>
          <w:color w:val="auto"/>
          <w:sz w:val="22"/>
          <w:szCs w:val="22"/>
          <w:lang w:val="en-GB"/>
        </w:rPr>
        <w:t xml:space="preserve">Change of this scale doesn’t happen overnight—it’s a </w:t>
      </w:r>
      <w:r w:rsidRPr="000E0254">
        <w:rPr>
          <w:rFonts w:eastAsiaTheme="minorHAnsi" w:cstheme="minorBidi"/>
          <w:color w:val="auto"/>
          <w:sz w:val="22"/>
          <w:szCs w:val="22"/>
          <w:lang w:val="en-GB"/>
        </w:rPr>
        <w:t>multi-year journey</w:t>
      </w:r>
      <w:r w:rsidRPr="0008044E">
        <w:rPr>
          <w:rFonts w:eastAsiaTheme="minorHAnsi" w:cstheme="minorBidi"/>
          <w:b w:val="0"/>
          <w:bCs w:val="0"/>
          <w:color w:val="auto"/>
          <w:sz w:val="22"/>
          <w:szCs w:val="22"/>
          <w:lang w:val="en-GB"/>
        </w:rPr>
        <w:t xml:space="preserve">, one that requires dedication, innovation, and a commitment to excellence. But the rewards are immense. </w:t>
      </w:r>
      <w:r w:rsidRPr="000E0254">
        <w:rPr>
          <w:rFonts w:eastAsiaTheme="minorHAnsi" w:cstheme="minorBidi"/>
          <w:color w:val="auto"/>
          <w:sz w:val="22"/>
          <w:szCs w:val="22"/>
          <w:lang w:val="en-GB"/>
        </w:rPr>
        <w:t>Over a million New Zealanders rely on MSD’s support and services</w:t>
      </w:r>
      <w:r w:rsidRPr="0008044E">
        <w:rPr>
          <w:rFonts w:eastAsiaTheme="minorHAnsi" w:cstheme="minorBidi"/>
          <w:b w:val="0"/>
          <w:bCs w:val="0"/>
          <w:color w:val="auto"/>
          <w:sz w:val="22"/>
          <w:szCs w:val="22"/>
          <w:lang w:val="en-GB"/>
        </w:rPr>
        <w:t xml:space="preserve">, and this programme ensures we can provide them with the best possible experience, today and for the years ahead. </w:t>
      </w:r>
    </w:p>
    <w:p w14:paraId="7180BA32" w14:textId="6919188E" w:rsidR="0008044E" w:rsidRPr="0008044E" w:rsidRDefault="0008044E" w:rsidP="0008044E">
      <w:pPr>
        <w:pStyle w:val="Heading2"/>
        <w:rPr>
          <w:rFonts w:eastAsiaTheme="minorHAnsi" w:cstheme="minorBidi"/>
          <w:b w:val="0"/>
          <w:bCs w:val="0"/>
          <w:color w:val="auto"/>
          <w:sz w:val="22"/>
          <w:szCs w:val="22"/>
          <w:lang w:val="en-GB"/>
        </w:rPr>
      </w:pPr>
      <w:r w:rsidRPr="0008044E">
        <w:rPr>
          <w:rFonts w:eastAsiaTheme="minorHAnsi" w:cstheme="minorBidi"/>
          <w:b w:val="0"/>
          <w:bCs w:val="0"/>
          <w:color w:val="auto"/>
          <w:sz w:val="22"/>
          <w:szCs w:val="22"/>
          <w:lang w:val="en-GB"/>
        </w:rPr>
        <w:t xml:space="preserve">This is an </w:t>
      </w:r>
      <w:r w:rsidRPr="000E0254">
        <w:rPr>
          <w:rFonts w:eastAsiaTheme="minorHAnsi" w:cstheme="minorBidi"/>
          <w:color w:val="auto"/>
          <w:sz w:val="22"/>
          <w:szCs w:val="22"/>
          <w:lang w:val="en-GB"/>
        </w:rPr>
        <w:t>unrivalled opportunity to be part of something extraordinary</w:t>
      </w:r>
      <w:r w:rsidRPr="0008044E">
        <w:rPr>
          <w:rFonts w:eastAsiaTheme="minorHAnsi" w:cstheme="minorBidi"/>
          <w:b w:val="0"/>
          <w:bCs w:val="0"/>
          <w:color w:val="auto"/>
          <w:sz w:val="22"/>
          <w:szCs w:val="22"/>
          <w:lang w:val="en-GB"/>
        </w:rPr>
        <w:t>—a chance to shape the future of MSD and be at the forefront of a historic evolution. Together, we will create lasting impact and build a system that stands the test of time.</w:t>
      </w:r>
    </w:p>
    <w:p w14:paraId="00E6CED2" w14:textId="7F3DB902" w:rsidR="0008044E" w:rsidRPr="0008044E" w:rsidRDefault="00241016" w:rsidP="0008044E">
      <w:pPr>
        <w:pStyle w:val="Heading2"/>
      </w:pPr>
      <w:r w:rsidRPr="00FE42E3">
        <w:t>Position Detail</w:t>
      </w:r>
    </w:p>
    <w:p w14:paraId="62C309B4" w14:textId="77777777" w:rsidR="00241016" w:rsidRPr="00FE42E3" w:rsidRDefault="00241016" w:rsidP="00D3627D">
      <w:pPr>
        <w:pStyle w:val="Heading3"/>
      </w:pPr>
      <w:r w:rsidRPr="00FE42E3">
        <w:t>Overview of position</w:t>
      </w:r>
    </w:p>
    <w:p w14:paraId="7D879229" w14:textId="5A0FA2A9" w:rsidR="000E0254" w:rsidRPr="000E0254" w:rsidRDefault="000E0254" w:rsidP="000E0254">
      <w:pPr>
        <w:pStyle w:val="Heading4"/>
        <w:rPr>
          <w:rFonts w:eastAsiaTheme="minorEastAsia" w:cstheme="minorBidi"/>
          <w:b w:val="0"/>
          <w:bCs w:val="0"/>
          <w:iCs w:val="0"/>
          <w:color w:val="auto"/>
          <w:sz w:val="22"/>
        </w:rPr>
      </w:pPr>
      <w:r w:rsidRPr="000E0254">
        <w:rPr>
          <w:rFonts w:eastAsiaTheme="minorEastAsia" w:cstheme="minorBidi"/>
          <w:b w:val="0"/>
          <w:bCs w:val="0"/>
          <w:iCs w:val="0"/>
          <w:color w:val="auto"/>
          <w:sz w:val="22"/>
        </w:rPr>
        <w:t>The Director, Transformation Programme Office is accountable for leading the Transformation Programme Office (TPO) to ensure the effective oversight, integration, and delivery of programme management functions across the transformation programme. This leadership role is pivotal in driving the success of the MSD – services for the future programme by embedding consistent, transparent, and high-quality practices in planning, reporting, risk and issue management, quality assurance, change control, deliverable tracking, and resource management.</w:t>
      </w:r>
    </w:p>
    <w:p w14:paraId="40234BCB" w14:textId="24E020A3" w:rsidR="004700FD" w:rsidRPr="00FE42E3" w:rsidRDefault="000E0254" w:rsidP="000E0254">
      <w:pPr>
        <w:pStyle w:val="Heading4"/>
        <w:rPr>
          <w:rFonts w:eastAsiaTheme="minorEastAsia" w:cstheme="minorBidi"/>
          <w:b w:val="0"/>
          <w:bCs w:val="0"/>
          <w:iCs w:val="0"/>
          <w:color w:val="auto"/>
          <w:sz w:val="22"/>
        </w:rPr>
      </w:pPr>
      <w:r w:rsidRPr="000E0254">
        <w:rPr>
          <w:rFonts w:eastAsiaTheme="minorEastAsia" w:cstheme="minorBidi"/>
          <w:b w:val="0"/>
          <w:bCs w:val="0"/>
          <w:iCs w:val="0"/>
          <w:color w:val="auto"/>
          <w:sz w:val="22"/>
        </w:rPr>
        <w:t>They are responsible for developing and maintaining a programme management practice that supports workstreams with planning, reporting, and project management capability.</w:t>
      </w:r>
    </w:p>
    <w:p w14:paraId="2269D850" w14:textId="7391EC4D" w:rsidR="005C0C81" w:rsidRPr="00FE42E3" w:rsidRDefault="005C0C81" w:rsidP="00D3627D">
      <w:pPr>
        <w:pStyle w:val="Heading4"/>
        <w:rPr>
          <w:iCs w:val="0"/>
        </w:rPr>
      </w:pPr>
      <w:r w:rsidRPr="00FE42E3">
        <w:rPr>
          <w:iCs w:val="0"/>
        </w:rPr>
        <w:t>Location</w:t>
      </w:r>
    </w:p>
    <w:p w14:paraId="519C42EA" w14:textId="3DCC649A" w:rsidR="005C0C81" w:rsidRPr="00FE42E3" w:rsidRDefault="000E0254" w:rsidP="00D3627D">
      <w:pPr>
        <w:spacing w:line="240" w:lineRule="auto"/>
      </w:pPr>
      <w:r w:rsidRPr="000E0254">
        <w:t>National Office, Wellington</w:t>
      </w:r>
    </w:p>
    <w:p w14:paraId="72BFDA47" w14:textId="77777777" w:rsidR="005C0C81" w:rsidRPr="00FE42E3" w:rsidRDefault="005C0C81" w:rsidP="00D3627D">
      <w:pPr>
        <w:pStyle w:val="Heading4"/>
        <w:rPr>
          <w:iCs w:val="0"/>
        </w:rPr>
      </w:pPr>
      <w:r w:rsidRPr="00FE42E3">
        <w:rPr>
          <w:iCs w:val="0"/>
        </w:rPr>
        <w:t>Reports to</w:t>
      </w:r>
    </w:p>
    <w:p w14:paraId="4525DCBD" w14:textId="747F42FF" w:rsidR="005C0C81" w:rsidRPr="00FE42E3" w:rsidRDefault="000E0254" w:rsidP="00D3627D">
      <w:pPr>
        <w:spacing w:line="240" w:lineRule="auto"/>
      </w:pPr>
      <w:r w:rsidRPr="000E0254">
        <w:t>General Manager, Strategic Programmes</w:t>
      </w:r>
    </w:p>
    <w:p w14:paraId="58921DBE" w14:textId="649D4CCC" w:rsidR="009357ED" w:rsidRDefault="0077295B" w:rsidP="00D3627D">
      <w:pPr>
        <w:pStyle w:val="Heading3"/>
      </w:pPr>
      <w:r w:rsidRPr="00FE42E3">
        <w:lastRenderedPageBreak/>
        <w:t xml:space="preserve">Key </w:t>
      </w:r>
      <w:r w:rsidR="00CB3BB8" w:rsidRPr="00FE42E3">
        <w:t>R</w:t>
      </w:r>
      <w:r w:rsidR="009357ED" w:rsidRPr="00FE42E3">
        <w:t>esponsibilities</w:t>
      </w:r>
    </w:p>
    <w:p w14:paraId="641C8533" w14:textId="1FC17F28" w:rsidR="000E0254" w:rsidRPr="000E0254" w:rsidRDefault="000E0254" w:rsidP="000E0254">
      <w:r w:rsidRPr="000E0254">
        <w:t xml:space="preserve">Leading a transformation programme management office to deliver the transformation programme management capabilities required to ensure the programme is delivering value and actively managing risks, including:  </w:t>
      </w:r>
    </w:p>
    <w:p w14:paraId="10A165A7" w14:textId="0FA353E5" w:rsidR="000E0254" w:rsidRPr="000E0254" w:rsidRDefault="000E0254" w:rsidP="000E0254">
      <w:pPr>
        <w:spacing w:before="240" w:line="240" w:lineRule="auto"/>
        <w:rPr>
          <w:b/>
          <w:bCs/>
          <w:sz w:val="24"/>
          <w:szCs w:val="24"/>
        </w:rPr>
      </w:pPr>
      <w:r w:rsidRPr="000E0254">
        <w:rPr>
          <w:b/>
          <w:bCs/>
          <w:sz w:val="24"/>
          <w:szCs w:val="24"/>
        </w:rPr>
        <w:t xml:space="preserve">Integrated Programme Planning </w:t>
      </w:r>
    </w:p>
    <w:p w14:paraId="1AC5763C" w14:textId="3854A0C0" w:rsidR="000E0254" w:rsidRDefault="000E0254" w:rsidP="000E0254">
      <w:pPr>
        <w:pStyle w:val="ListParagraph"/>
        <w:numPr>
          <w:ilvl w:val="0"/>
          <w:numId w:val="29"/>
        </w:numPr>
        <w:spacing w:line="240" w:lineRule="auto"/>
        <w:ind w:left="714" w:hanging="357"/>
        <w:contextualSpacing w:val="0"/>
      </w:pPr>
      <w:r>
        <w:t>Responsible for delivering and evolving an integrated programme plan, working with Enterprise Design, Integrated Delivery and other enabling workstreams to ensure alignment of all programme activities to achieve overarching transformation goals.</w:t>
      </w:r>
    </w:p>
    <w:p w14:paraId="2455A8FA" w14:textId="21A7AF42" w:rsidR="000E0254" w:rsidRDefault="000E0254" w:rsidP="000E0254">
      <w:pPr>
        <w:pStyle w:val="ListParagraph"/>
        <w:numPr>
          <w:ilvl w:val="0"/>
          <w:numId w:val="29"/>
        </w:numPr>
        <w:spacing w:line="240" w:lineRule="auto"/>
        <w:ind w:left="714" w:hanging="357"/>
        <w:contextualSpacing w:val="0"/>
      </w:pPr>
      <w:r>
        <w:t>Lead the development and implementation of integrated programme planning, reporting and decision-making frameworks.</w:t>
      </w:r>
    </w:p>
    <w:p w14:paraId="054035BF" w14:textId="38FB31B9" w:rsidR="000E0254" w:rsidRDefault="000E0254" w:rsidP="000E0254">
      <w:pPr>
        <w:pStyle w:val="ListParagraph"/>
        <w:numPr>
          <w:ilvl w:val="0"/>
          <w:numId w:val="29"/>
        </w:numPr>
        <w:spacing w:line="240" w:lineRule="auto"/>
        <w:ind w:left="714" w:hanging="357"/>
        <w:contextualSpacing w:val="0"/>
      </w:pPr>
      <w:r>
        <w:t>Coordinated planning, scheduling, and management of interdependencies across the programme.</w:t>
      </w:r>
    </w:p>
    <w:p w14:paraId="0B5A9956" w14:textId="77777777" w:rsidR="000E0254" w:rsidRPr="000E0254" w:rsidRDefault="000E0254" w:rsidP="000E0254">
      <w:pPr>
        <w:spacing w:before="240" w:line="240" w:lineRule="auto"/>
        <w:rPr>
          <w:b/>
          <w:bCs/>
          <w:sz w:val="24"/>
          <w:szCs w:val="24"/>
        </w:rPr>
      </w:pPr>
      <w:r w:rsidRPr="000E0254">
        <w:rPr>
          <w:b/>
          <w:bCs/>
          <w:sz w:val="24"/>
          <w:szCs w:val="24"/>
        </w:rPr>
        <w:t>Integrated Programme Reporting</w:t>
      </w:r>
    </w:p>
    <w:p w14:paraId="2DB92D85" w14:textId="17AF4945" w:rsidR="000E0254" w:rsidRDefault="000E0254" w:rsidP="000E0254">
      <w:pPr>
        <w:pStyle w:val="ListParagraph"/>
        <w:numPr>
          <w:ilvl w:val="0"/>
          <w:numId w:val="29"/>
        </w:numPr>
        <w:spacing w:line="240" w:lineRule="auto"/>
        <w:ind w:left="714" w:hanging="357"/>
        <w:contextualSpacing w:val="0"/>
      </w:pPr>
      <w:r>
        <w:t>Develop, communicate and maintain reporting standards, processes and requirements for workstreams and across the Programme. Coordinate across and support workstream to meet reporting requirements</w:t>
      </w:r>
    </w:p>
    <w:p w14:paraId="3414006A" w14:textId="3A9AA559" w:rsidR="000E0254" w:rsidRDefault="000E0254" w:rsidP="000E0254">
      <w:pPr>
        <w:pStyle w:val="ListParagraph"/>
        <w:numPr>
          <w:ilvl w:val="0"/>
          <w:numId w:val="29"/>
        </w:numPr>
        <w:spacing w:line="240" w:lineRule="auto"/>
        <w:ind w:left="714" w:hanging="357"/>
        <w:contextualSpacing w:val="0"/>
      </w:pPr>
      <w:r>
        <w:t>Monitor programme progress and escalate risks, issues, or deviations from scope, budget, or timeline.</w:t>
      </w:r>
    </w:p>
    <w:p w14:paraId="7E60A5B7" w14:textId="59C61388" w:rsidR="000E0254" w:rsidRDefault="000E0254" w:rsidP="000E0254">
      <w:pPr>
        <w:pStyle w:val="ListParagraph"/>
        <w:numPr>
          <w:ilvl w:val="0"/>
          <w:numId w:val="29"/>
        </w:numPr>
        <w:spacing w:line="240" w:lineRule="auto"/>
        <w:ind w:left="714" w:hanging="357"/>
        <w:contextualSpacing w:val="0"/>
      </w:pPr>
      <w:r>
        <w:t>Coordinate across and support workstreams to meet reporting requirements.</w:t>
      </w:r>
    </w:p>
    <w:p w14:paraId="5CC25B0F" w14:textId="1EE83E32" w:rsidR="000E0254" w:rsidRDefault="000E0254" w:rsidP="000E0254">
      <w:pPr>
        <w:pStyle w:val="ListParagraph"/>
        <w:numPr>
          <w:ilvl w:val="0"/>
          <w:numId w:val="29"/>
        </w:numPr>
        <w:spacing w:line="240" w:lineRule="auto"/>
        <w:ind w:left="714" w:hanging="357"/>
        <w:contextualSpacing w:val="0"/>
      </w:pPr>
      <w:r>
        <w:t>Develop and maintain programme reporting to meet programme level management and governance, Ministerial and central agency requirements.</w:t>
      </w:r>
    </w:p>
    <w:p w14:paraId="272C38C6" w14:textId="77777777" w:rsidR="000E0254" w:rsidRPr="000E0254" w:rsidRDefault="000E0254" w:rsidP="000E0254">
      <w:pPr>
        <w:spacing w:before="240" w:line="240" w:lineRule="auto"/>
        <w:rPr>
          <w:b/>
          <w:bCs/>
          <w:sz w:val="24"/>
          <w:szCs w:val="24"/>
        </w:rPr>
      </w:pPr>
      <w:r w:rsidRPr="000E0254">
        <w:rPr>
          <w:b/>
          <w:bCs/>
          <w:sz w:val="24"/>
          <w:szCs w:val="24"/>
        </w:rPr>
        <w:t>Risk and Assurance Management</w:t>
      </w:r>
    </w:p>
    <w:p w14:paraId="668AD41A" w14:textId="4EA6CC52" w:rsidR="000E0254" w:rsidRDefault="000E0254" w:rsidP="000E0254">
      <w:pPr>
        <w:pStyle w:val="ListParagraph"/>
        <w:numPr>
          <w:ilvl w:val="0"/>
          <w:numId w:val="29"/>
        </w:numPr>
        <w:spacing w:line="240" w:lineRule="auto"/>
        <w:ind w:left="714" w:hanging="357"/>
        <w:contextualSpacing w:val="0"/>
      </w:pPr>
      <w:r>
        <w:t>Develop and oversee a robust quality assurance and risk management framework to achieve effective risk management and monitoring across the programme.</w:t>
      </w:r>
    </w:p>
    <w:p w14:paraId="76F7D0EB" w14:textId="6FF93C8E" w:rsidR="000E0254" w:rsidRDefault="000E0254" w:rsidP="000E0254">
      <w:pPr>
        <w:pStyle w:val="ListParagraph"/>
        <w:numPr>
          <w:ilvl w:val="0"/>
          <w:numId w:val="29"/>
        </w:numPr>
        <w:spacing w:line="240" w:lineRule="auto"/>
        <w:ind w:left="714" w:hanging="357"/>
        <w:contextualSpacing w:val="0"/>
      </w:pPr>
      <w:r>
        <w:t>Ensure proactive identification, escalation, and resolution of risks and issues across the transformation programme.</w:t>
      </w:r>
    </w:p>
    <w:p w14:paraId="1C16C1A8" w14:textId="4794FA76" w:rsidR="000E0254" w:rsidRDefault="000E0254" w:rsidP="000E0254">
      <w:pPr>
        <w:pStyle w:val="ListParagraph"/>
        <w:numPr>
          <w:ilvl w:val="0"/>
          <w:numId w:val="29"/>
        </w:numPr>
        <w:spacing w:line="240" w:lineRule="auto"/>
        <w:ind w:left="714" w:hanging="357"/>
        <w:contextualSpacing w:val="0"/>
      </w:pPr>
      <w:r>
        <w:t>Drive continuous improvement in programme delivery quality through oversight and assurance activities.</w:t>
      </w:r>
    </w:p>
    <w:p w14:paraId="30100E4B" w14:textId="395969D8" w:rsidR="000E0254" w:rsidRDefault="000E0254" w:rsidP="000E0254">
      <w:pPr>
        <w:pStyle w:val="ListParagraph"/>
        <w:numPr>
          <w:ilvl w:val="0"/>
          <w:numId w:val="29"/>
        </w:numPr>
        <w:spacing w:line="240" w:lineRule="auto"/>
        <w:ind w:left="714" w:hanging="357"/>
        <w:contextualSpacing w:val="0"/>
      </w:pPr>
      <w:r>
        <w:t>Ensure the integrity of programme controls, including change control, risk management, and issue resolution.</w:t>
      </w:r>
    </w:p>
    <w:p w14:paraId="730118ED" w14:textId="77777777" w:rsidR="000E0254" w:rsidRPr="000E0254" w:rsidRDefault="000E0254" w:rsidP="000E0254">
      <w:pPr>
        <w:spacing w:before="240" w:line="240" w:lineRule="auto"/>
        <w:rPr>
          <w:b/>
          <w:bCs/>
          <w:sz w:val="24"/>
          <w:szCs w:val="24"/>
        </w:rPr>
      </w:pPr>
      <w:r w:rsidRPr="000E0254">
        <w:rPr>
          <w:b/>
          <w:bCs/>
          <w:sz w:val="24"/>
          <w:szCs w:val="24"/>
        </w:rPr>
        <w:t>Design Decisions and Change Control Tracking</w:t>
      </w:r>
    </w:p>
    <w:p w14:paraId="0C263975" w14:textId="363E494E" w:rsidR="000E0254" w:rsidRDefault="000E0254" w:rsidP="000E0254">
      <w:pPr>
        <w:pStyle w:val="ListParagraph"/>
        <w:numPr>
          <w:ilvl w:val="0"/>
          <w:numId w:val="29"/>
        </w:numPr>
        <w:spacing w:line="240" w:lineRule="auto"/>
        <w:ind w:left="714" w:hanging="357"/>
        <w:contextualSpacing w:val="0"/>
      </w:pPr>
      <w:r>
        <w:t>Record and monitor and report on programme level design decisions, ensuring workstreams are clear on requirements for documenting design decisions and following the correct governance processes.</w:t>
      </w:r>
    </w:p>
    <w:p w14:paraId="3176ECA3" w14:textId="0E8EF3E8" w:rsidR="000E0254" w:rsidRDefault="000E0254" w:rsidP="000E0254">
      <w:pPr>
        <w:pStyle w:val="ListParagraph"/>
        <w:numPr>
          <w:ilvl w:val="0"/>
          <w:numId w:val="29"/>
        </w:numPr>
        <w:spacing w:line="240" w:lineRule="auto"/>
        <w:ind w:left="714" w:hanging="357"/>
        <w:contextualSpacing w:val="0"/>
      </w:pPr>
      <w:r>
        <w:t>Ensure there is an effective change control processes to manage scope, schedule, budget and deliverables effectively.</w:t>
      </w:r>
    </w:p>
    <w:p w14:paraId="3A60E65B" w14:textId="1D2FB219" w:rsidR="000E0254" w:rsidRDefault="000E0254" w:rsidP="000E0254">
      <w:pPr>
        <w:pStyle w:val="ListParagraph"/>
        <w:numPr>
          <w:ilvl w:val="0"/>
          <w:numId w:val="29"/>
        </w:numPr>
        <w:spacing w:line="240" w:lineRule="auto"/>
        <w:ind w:left="714" w:hanging="357"/>
        <w:contextualSpacing w:val="0"/>
      </w:pPr>
      <w:r>
        <w:lastRenderedPageBreak/>
        <w:t>Establish system standards across the programme to design decision processes, aligned to organisational governance and control process and oversee compliance monitoring to ensure consistency in approach.</w:t>
      </w:r>
    </w:p>
    <w:p w14:paraId="3272134A" w14:textId="77777777" w:rsidR="000E0254" w:rsidRPr="000E0254" w:rsidRDefault="000E0254" w:rsidP="000E0254">
      <w:pPr>
        <w:spacing w:before="240" w:line="240" w:lineRule="auto"/>
        <w:rPr>
          <w:b/>
          <w:bCs/>
          <w:sz w:val="24"/>
          <w:szCs w:val="24"/>
        </w:rPr>
      </w:pPr>
      <w:r w:rsidRPr="000E0254">
        <w:rPr>
          <w:b/>
          <w:bCs/>
          <w:sz w:val="24"/>
          <w:szCs w:val="24"/>
        </w:rPr>
        <w:t>Resource Forecasting and Workforce Planning</w:t>
      </w:r>
    </w:p>
    <w:p w14:paraId="5D5ADCBE" w14:textId="49D02001" w:rsidR="000E0254" w:rsidRDefault="000E0254" w:rsidP="000E0254">
      <w:pPr>
        <w:pStyle w:val="ListParagraph"/>
        <w:numPr>
          <w:ilvl w:val="0"/>
          <w:numId w:val="29"/>
        </w:numPr>
        <w:spacing w:line="240" w:lineRule="auto"/>
        <w:ind w:left="714" w:hanging="357"/>
        <w:contextualSpacing w:val="0"/>
      </w:pPr>
      <w:r>
        <w:t>Lead the development of a comprehensive workforce strategy and resource management plan.</w:t>
      </w:r>
    </w:p>
    <w:p w14:paraId="01D33D38" w14:textId="5068A5AC" w:rsidR="000E0254" w:rsidRDefault="000E0254" w:rsidP="000E0254">
      <w:pPr>
        <w:pStyle w:val="ListParagraph"/>
        <w:numPr>
          <w:ilvl w:val="0"/>
          <w:numId w:val="29"/>
        </w:numPr>
        <w:spacing w:line="240" w:lineRule="auto"/>
        <w:ind w:left="714" w:hanging="357"/>
        <w:contextualSpacing w:val="0"/>
      </w:pPr>
      <w:r>
        <w:t>Oversee resource forecasting, planning, recruitment and onboarding, across the programme.</w:t>
      </w:r>
    </w:p>
    <w:p w14:paraId="1FE038CE" w14:textId="59A8931F" w:rsidR="000E0254" w:rsidRDefault="000E0254" w:rsidP="000E0254">
      <w:pPr>
        <w:pStyle w:val="ListParagraph"/>
        <w:numPr>
          <w:ilvl w:val="0"/>
          <w:numId w:val="29"/>
        </w:numPr>
        <w:spacing w:line="240" w:lineRule="auto"/>
        <w:ind w:left="714" w:hanging="357"/>
        <w:contextualSpacing w:val="0"/>
      </w:pPr>
      <w:r>
        <w:t>Ensure alignment of resources to programme priorities and timelines.</w:t>
      </w:r>
    </w:p>
    <w:p w14:paraId="77EFF7CC" w14:textId="3320EBB9" w:rsidR="000E0254" w:rsidRDefault="000E0254" w:rsidP="000E0254">
      <w:pPr>
        <w:pStyle w:val="ListParagraph"/>
        <w:numPr>
          <w:ilvl w:val="0"/>
          <w:numId w:val="29"/>
        </w:numPr>
        <w:spacing w:line="240" w:lineRule="auto"/>
        <w:ind w:left="714" w:hanging="357"/>
        <w:contextualSpacing w:val="0"/>
      </w:pPr>
      <w:r>
        <w:t>Ensure management of contractor and vendor resourcing and onboarding for the programme, including consistent practices for procurement board approvals, and the production of accurate vendor resourcing profiles.</w:t>
      </w:r>
    </w:p>
    <w:p w14:paraId="4C025075" w14:textId="77777777" w:rsidR="000E0254" w:rsidRPr="000E0254" w:rsidRDefault="000E0254" w:rsidP="00692211">
      <w:pPr>
        <w:spacing w:before="240" w:line="240" w:lineRule="auto"/>
        <w:rPr>
          <w:b/>
          <w:bCs/>
          <w:sz w:val="24"/>
          <w:szCs w:val="24"/>
        </w:rPr>
      </w:pPr>
      <w:r w:rsidRPr="000E0254">
        <w:rPr>
          <w:b/>
          <w:bCs/>
          <w:sz w:val="24"/>
          <w:szCs w:val="24"/>
        </w:rPr>
        <w:t>Central practice for project management capability</w:t>
      </w:r>
    </w:p>
    <w:p w14:paraId="0FD58261" w14:textId="4F4AF506" w:rsidR="000E0254" w:rsidRDefault="000E0254" w:rsidP="000E0254">
      <w:pPr>
        <w:pStyle w:val="ListParagraph"/>
        <w:numPr>
          <w:ilvl w:val="0"/>
          <w:numId w:val="29"/>
        </w:numPr>
        <w:spacing w:line="240" w:lineRule="auto"/>
        <w:ind w:left="714" w:hanging="357"/>
        <w:contextualSpacing w:val="0"/>
      </w:pPr>
      <w:r>
        <w:t>Develops and maintains a programme management practice and capability that that is assigned to and supports workstreams with planning, reporting, and project management requirement.</w:t>
      </w:r>
    </w:p>
    <w:p w14:paraId="0CF78FF8" w14:textId="09A6B509" w:rsidR="000E0254" w:rsidRDefault="000E0254" w:rsidP="000E0254">
      <w:pPr>
        <w:pStyle w:val="ListParagraph"/>
        <w:numPr>
          <w:ilvl w:val="0"/>
          <w:numId w:val="29"/>
        </w:numPr>
        <w:spacing w:line="240" w:lineRule="auto"/>
        <w:ind w:left="714" w:hanging="357"/>
        <w:contextualSpacing w:val="0"/>
      </w:pPr>
      <w:r>
        <w:t>Works proactively with Delivery Leads to understand and meet their planning, reporting, and project management requirements.</w:t>
      </w:r>
    </w:p>
    <w:p w14:paraId="105AD093" w14:textId="77777777" w:rsidR="000E0254" w:rsidRPr="000E0254" w:rsidRDefault="000E0254" w:rsidP="00692211">
      <w:pPr>
        <w:spacing w:before="240" w:line="240" w:lineRule="auto"/>
        <w:rPr>
          <w:b/>
          <w:bCs/>
          <w:sz w:val="24"/>
          <w:szCs w:val="24"/>
        </w:rPr>
      </w:pPr>
      <w:r w:rsidRPr="000E0254">
        <w:rPr>
          <w:b/>
          <w:bCs/>
          <w:sz w:val="24"/>
          <w:szCs w:val="24"/>
        </w:rPr>
        <w:t>Leadership and Team Development</w:t>
      </w:r>
    </w:p>
    <w:p w14:paraId="070042B7" w14:textId="5B7BC32E" w:rsidR="000E0254" w:rsidRDefault="000E0254" w:rsidP="000E0254">
      <w:pPr>
        <w:pStyle w:val="ListParagraph"/>
        <w:numPr>
          <w:ilvl w:val="0"/>
          <w:numId w:val="29"/>
        </w:numPr>
        <w:spacing w:line="240" w:lineRule="auto"/>
        <w:ind w:left="714" w:hanging="357"/>
        <w:contextualSpacing w:val="0"/>
      </w:pPr>
      <w:r>
        <w:t>Build and lead a high-performing Transformation Programme Office team.</w:t>
      </w:r>
    </w:p>
    <w:p w14:paraId="300C1982" w14:textId="35FB9C4B" w:rsidR="000E0254" w:rsidRDefault="000E0254" w:rsidP="000E0254">
      <w:pPr>
        <w:pStyle w:val="ListParagraph"/>
        <w:numPr>
          <w:ilvl w:val="0"/>
          <w:numId w:val="29"/>
        </w:numPr>
        <w:spacing w:line="240" w:lineRule="auto"/>
        <w:ind w:left="714" w:hanging="357"/>
        <w:contextualSpacing w:val="0"/>
      </w:pPr>
      <w:r>
        <w:t>Define clear roles and responsibilities across the team to support integrated delivery.</w:t>
      </w:r>
    </w:p>
    <w:p w14:paraId="0F827649" w14:textId="0FBA4BBE" w:rsidR="004700FD" w:rsidRPr="000E0254" w:rsidRDefault="000E0254" w:rsidP="000E0254">
      <w:pPr>
        <w:pStyle w:val="ListParagraph"/>
        <w:numPr>
          <w:ilvl w:val="0"/>
          <w:numId w:val="29"/>
        </w:numPr>
        <w:spacing w:line="240" w:lineRule="auto"/>
        <w:ind w:left="714" w:hanging="357"/>
        <w:contextualSpacing w:val="0"/>
        <w:rPr>
          <w:lang w:val="en-US"/>
        </w:rPr>
      </w:pPr>
      <w:r>
        <w:t>Foster a culture of accountability, collaboration, and continuous improvement.</w:t>
      </w:r>
    </w:p>
    <w:p w14:paraId="0E48B73C" w14:textId="5C1B87F0"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te ao Māori </w:t>
      </w:r>
    </w:p>
    <w:p w14:paraId="5226EB15" w14:textId="08B58FBB" w:rsidR="0065019F" w:rsidRPr="00FE42E3" w:rsidRDefault="0065019F" w:rsidP="00D3627D">
      <w:pPr>
        <w:pStyle w:val="ListParagraph"/>
        <w:numPr>
          <w:ilvl w:val="0"/>
          <w:numId w:val="25"/>
        </w:numPr>
        <w:spacing w:line="240" w:lineRule="auto"/>
        <w:ind w:left="714" w:hanging="357"/>
        <w:contextualSpacing w:val="0"/>
      </w:pPr>
      <w:r w:rsidRPr="00FE42E3">
        <w:t>Embedding and building on Te Ao Māori within their leadership role.</w:t>
      </w:r>
    </w:p>
    <w:p w14:paraId="1F28839D" w14:textId="63E452D3" w:rsidR="0065019F" w:rsidRPr="00FE42E3" w:rsidRDefault="0065019F" w:rsidP="00D3627D">
      <w:pPr>
        <w:pStyle w:val="ListParagraph"/>
        <w:spacing w:line="240" w:lineRule="auto"/>
        <w:ind w:left="714" w:hanging="357"/>
      </w:pPr>
      <w:r w:rsidRPr="00FE42E3">
        <w:t>Create the conditions for Te Ao Māori and Te Tiriti o Waitangi in all decisions to ensure Te Pae Tata is delivered and embedded in your business group.</w:t>
      </w:r>
    </w:p>
    <w:p w14:paraId="59A0AF03" w14:textId="77777777" w:rsidR="005C0C81" w:rsidRPr="00FE42E3" w:rsidRDefault="005C0C81" w:rsidP="00D3627D">
      <w:pPr>
        <w:pStyle w:val="Heading4"/>
        <w:rPr>
          <w:iCs w:val="0"/>
        </w:rPr>
      </w:pPr>
      <w:r w:rsidRPr="00FE42E3">
        <w:rPr>
          <w:iCs w:val="0"/>
        </w:rPr>
        <w:t>Health, safety, and security</w:t>
      </w:r>
    </w:p>
    <w:p w14:paraId="13671BFD" w14:textId="6A3147AC" w:rsidR="0065019F" w:rsidRPr="00FE42E3" w:rsidRDefault="0065019F" w:rsidP="00D3627D">
      <w:pPr>
        <w:pStyle w:val="ListParagraph"/>
        <w:numPr>
          <w:ilvl w:val="0"/>
          <w:numId w:val="25"/>
        </w:numPr>
        <w:spacing w:line="240" w:lineRule="auto"/>
        <w:ind w:left="714" w:hanging="357"/>
        <w:contextualSpacing w:val="0"/>
      </w:pPr>
      <w:r w:rsidRPr="00FE42E3">
        <w:t>Understand and implement your manager accountabilities as outlined in the HSS Accountability Framework.</w:t>
      </w:r>
    </w:p>
    <w:p w14:paraId="5B0D872A" w14:textId="4D710527" w:rsidR="0065019F" w:rsidRPr="00FE42E3" w:rsidRDefault="0065019F" w:rsidP="00D3627D">
      <w:pPr>
        <w:pStyle w:val="ListParagraph"/>
        <w:numPr>
          <w:ilvl w:val="0"/>
          <w:numId w:val="25"/>
        </w:numPr>
        <w:spacing w:line="240" w:lineRule="auto"/>
        <w:ind w:left="714" w:hanging="357"/>
        <w:contextualSpacing w:val="0"/>
      </w:pPr>
      <w:r w:rsidRPr="00FE42E3">
        <w:t>Ensure health, safety, security and wellbeing policies and procedures are understood, followed and implemented by all employees.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4754116" w14:textId="77777777" w:rsidR="0065019F" w:rsidRPr="00FE42E3" w:rsidRDefault="0065019F" w:rsidP="00D3627D">
      <w:pPr>
        <w:pStyle w:val="ListParagraph"/>
        <w:numPr>
          <w:ilvl w:val="0"/>
          <w:numId w:val="25"/>
        </w:numPr>
        <w:spacing w:line="240" w:lineRule="auto"/>
        <w:ind w:left="714" w:hanging="357"/>
        <w:contextualSpacing w:val="0"/>
      </w:pPr>
      <w:r w:rsidRPr="00FE42E3">
        <w:t xml:space="preserve">Take responsibility for emergency management and business continuity confirming management of the critical functions that satisfy legislative, </w:t>
      </w:r>
      <w:r w:rsidRPr="00FE42E3">
        <w:lastRenderedPageBreak/>
        <w:t>regulatory and client obligations are in place during and after a disruptive event.</w:t>
      </w:r>
    </w:p>
    <w:p w14:paraId="2210628C" w14:textId="77777777" w:rsidR="00205B82" w:rsidRPr="00FE42E3" w:rsidRDefault="0065019F" w:rsidP="00D3627D">
      <w:pPr>
        <w:pStyle w:val="ListParagraph"/>
        <w:numPr>
          <w:ilvl w:val="0"/>
          <w:numId w:val="25"/>
        </w:numPr>
        <w:spacing w:line="240" w:lineRule="auto"/>
        <w:ind w:left="714" w:hanging="357"/>
        <w:contextualSpacing w:val="0"/>
        <w:rPr>
          <w:szCs w:val="26"/>
        </w:rPr>
      </w:pPr>
      <w:r w:rsidRPr="00FE42E3">
        <w:t>Ensure that policies and procedures encompassing emergency management, business continuity and crisis management arrangements are understood, followed and implemented by employees.</w:t>
      </w:r>
    </w:p>
    <w:p w14:paraId="7547AB75" w14:textId="6C3D30F6" w:rsidR="000E0254" w:rsidRDefault="0077295B" w:rsidP="00692211">
      <w:pPr>
        <w:spacing w:before="240" w:line="240" w:lineRule="auto"/>
        <w:rPr>
          <w:highlight w:val="yellow"/>
        </w:rPr>
      </w:pPr>
      <w:r w:rsidRPr="00FE42E3">
        <w:rPr>
          <w:rFonts w:eastAsiaTheme="majorEastAsia" w:cstheme="majorBidi"/>
          <w:b/>
          <w:bCs/>
          <w:color w:val="002060"/>
          <w:sz w:val="28"/>
          <w:szCs w:val="26"/>
        </w:rPr>
        <w:t>Know-how</w:t>
      </w:r>
    </w:p>
    <w:p w14:paraId="66DBBE62" w14:textId="0C1712E9" w:rsidR="000E0254" w:rsidRDefault="000E0254" w:rsidP="00692211">
      <w:pPr>
        <w:pStyle w:val="ListParagraph"/>
        <w:numPr>
          <w:ilvl w:val="0"/>
          <w:numId w:val="31"/>
        </w:numPr>
        <w:spacing w:line="240" w:lineRule="auto"/>
        <w:ind w:left="714" w:hanging="357"/>
        <w:contextualSpacing w:val="0"/>
      </w:pPr>
      <w:r>
        <w:t>Proven experience in leading large-scale transformation programme offices or enterprise PMOs within complex environments.</w:t>
      </w:r>
    </w:p>
    <w:p w14:paraId="172393DD" w14:textId="42E996E7" w:rsidR="000E0254" w:rsidRDefault="000E0254" w:rsidP="00692211">
      <w:pPr>
        <w:pStyle w:val="ListParagraph"/>
        <w:numPr>
          <w:ilvl w:val="0"/>
          <w:numId w:val="31"/>
        </w:numPr>
        <w:spacing w:line="240" w:lineRule="auto"/>
        <w:ind w:left="714" w:hanging="357"/>
        <w:contextualSpacing w:val="0"/>
      </w:pPr>
      <w:r>
        <w:t>An experienced leader with proven experience in a senior management role and a track record of delivering successful outcomes and building capability.</w:t>
      </w:r>
    </w:p>
    <w:p w14:paraId="4AEC4C18" w14:textId="164EE68D" w:rsidR="000E0254" w:rsidRDefault="000E0254" w:rsidP="00692211">
      <w:pPr>
        <w:pStyle w:val="ListParagraph"/>
        <w:numPr>
          <w:ilvl w:val="0"/>
          <w:numId w:val="31"/>
        </w:numPr>
        <w:spacing w:line="240" w:lineRule="auto"/>
        <w:ind w:left="714" w:hanging="357"/>
        <w:contextualSpacing w:val="0"/>
      </w:pPr>
      <w:r>
        <w:t>Proven experience in risk management, reporting, and programme assurance</w:t>
      </w:r>
    </w:p>
    <w:p w14:paraId="66300125" w14:textId="6BEF5F66" w:rsidR="000E0254" w:rsidRDefault="000E0254" w:rsidP="00692211">
      <w:pPr>
        <w:pStyle w:val="ListParagraph"/>
        <w:numPr>
          <w:ilvl w:val="0"/>
          <w:numId w:val="31"/>
        </w:numPr>
        <w:spacing w:line="240" w:lineRule="auto"/>
        <w:ind w:left="714" w:hanging="357"/>
        <w:contextualSpacing w:val="0"/>
      </w:pPr>
      <w:r>
        <w:t>Proven experience in strategic planning, operational management, project management, financial management and performance monitoring processes.</w:t>
      </w:r>
    </w:p>
    <w:p w14:paraId="5AA8CCC5" w14:textId="592BC463" w:rsidR="000E0254" w:rsidRDefault="000E0254" w:rsidP="00692211">
      <w:pPr>
        <w:pStyle w:val="ListParagraph"/>
        <w:numPr>
          <w:ilvl w:val="0"/>
          <w:numId w:val="31"/>
        </w:numPr>
        <w:spacing w:line="240" w:lineRule="auto"/>
        <w:ind w:left="714" w:hanging="357"/>
        <w:contextualSpacing w:val="0"/>
      </w:pPr>
      <w:r>
        <w:t>Extensive experience managing multiple stakeholders in a complex environment, using negotiating, and influencing skills.</w:t>
      </w:r>
    </w:p>
    <w:p w14:paraId="18C483BA" w14:textId="7F19FF60" w:rsidR="000E0254" w:rsidRDefault="000E0254" w:rsidP="00692211">
      <w:pPr>
        <w:pStyle w:val="ListParagraph"/>
        <w:numPr>
          <w:ilvl w:val="0"/>
          <w:numId w:val="31"/>
        </w:numPr>
        <w:spacing w:line="240" w:lineRule="auto"/>
        <w:ind w:left="714" w:hanging="357"/>
        <w:contextualSpacing w:val="0"/>
      </w:pPr>
      <w:r>
        <w:t>Proven financial management skills including understanding of government’s financial management processes.</w:t>
      </w:r>
    </w:p>
    <w:p w14:paraId="45FE2819" w14:textId="2366F7EB" w:rsidR="000E0254" w:rsidRDefault="000E0254" w:rsidP="00692211">
      <w:pPr>
        <w:pStyle w:val="ListParagraph"/>
        <w:numPr>
          <w:ilvl w:val="0"/>
          <w:numId w:val="31"/>
        </w:numPr>
        <w:spacing w:line="240" w:lineRule="auto"/>
        <w:ind w:left="714" w:hanging="357"/>
        <w:contextualSpacing w:val="0"/>
      </w:pPr>
      <w:r>
        <w:t>Demonstrated organisational awareness coupled with political savvy and the ability to influence at all levels across a large multi-disciplinary organisation.</w:t>
      </w:r>
    </w:p>
    <w:p w14:paraId="55DAAEE3" w14:textId="545BE29E" w:rsidR="000E0254" w:rsidRDefault="000E0254" w:rsidP="00692211">
      <w:pPr>
        <w:pStyle w:val="ListParagraph"/>
        <w:numPr>
          <w:ilvl w:val="0"/>
          <w:numId w:val="31"/>
        </w:numPr>
        <w:spacing w:line="240" w:lineRule="auto"/>
        <w:ind w:left="714" w:hanging="357"/>
        <w:contextualSpacing w:val="0"/>
      </w:pPr>
      <w:r>
        <w:t>Certification in programme/project management (e.g., MSP, PMP, PRINCE2) is highly desirable.</w:t>
      </w:r>
      <w:r w:rsidRPr="00FE42E3">
        <w:t xml:space="preserve"> </w:t>
      </w:r>
    </w:p>
    <w:p w14:paraId="512882B5" w14:textId="460BD77A" w:rsidR="00205B82" w:rsidRPr="00FE42E3" w:rsidRDefault="0077295B" w:rsidP="00692211">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Attributes</w:t>
      </w:r>
    </w:p>
    <w:p w14:paraId="54AFF6E6" w14:textId="3FA359AB" w:rsidR="000E0254" w:rsidRDefault="000E0254" w:rsidP="00692211">
      <w:pPr>
        <w:pStyle w:val="ListParagraph"/>
        <w:numPr>
          <w:ilvl w:val="0"/>
          <w:numId w:val="31"/>
        </w:numPr>
        <w:spacing w:line="240" w:lineRule="auto"/>
        <w:ind w:left="714" w:hanging="357"/>
        <w:contextualSpacing w:val="0"/>
      </w:pPr>
      <w:r>
        <w:t>Highly organised, able to adeptly navigate across teams and subject areas and to operate in complex environments.</w:t>
      </w:r>
    </w:p>
    <w:p w14:paraId="7D9FB17D" w14:textId="12FE4EF5" w:rsidR="000E0254" w:rsidRDefault="000E0254" w:rsidP="00692211">
      <w:pPr>
        <w:pStyle w:val="ListParagraph"/>
        <w:numPr>
          <w:ilvl w:val="0"/>
          <w:numId w:val="31"/>
        </w:numPr>
        <w:spacing w:line="240" w:lineRule="auto"/>
        <w:ind w:left="714" w:hanging="357"/>
        <w:contextualSpacing w:val="0"/>
      </w:pPr>
      <w:r>
        <w:t>Exceptional relationship management, with the ability to influence and negotiate across different levels of the organisation.</w:t>
      </w:r>
    </w:p>
    <w:p w14:paraId="726903BD" w14:textId="4127BF95" w:rsidR="000E0254" w:rsidRDefault="000E0254" w:rsidP="00692211">
      <w:pPr>
        <w:pStyle w:val="ListParagraph"/>
        <w:numPr>
          <w:ilvl w:val="0"/>
          <w:numId w:val="31"/>
        </w:numPr>
        <w:spacing w:line="240" w:lineRule="auto"/>
        <w:ind w:left="714" w:hanging="357"/>
        <w:contextualSpacing w:val="0"/>
      </w:pPr>
      <w:r>
        <w:t>Strong decision making, analytical and problem-solving skills.</w:t>
      </w:r>
    </w:p>
    <w:p w14:paraId="41C16943" w14:textId="2CED81E9" w:rsidR="000E0254" w:rsidRDefault="000E0254" w:rsidP="00692211">
      <w:pPr>
        <w:pStyle w:val="ListParagraph"/>
        <w:numPr>
          <w:ilvl w:val="0"/>
          <w:numId w:val="31"/>
        </w:numPr>
        <w:spacing w:line="240" w:lineRule="auto"/>
        <w:ind w:left="714" w:hanging="357"/>
        <w:contextualSpacing w:val="0"/>
      </w:pPr>
      <w:r>
        <w:t>Ability to deal with ambiguity and support decision making with a solution focus – proactively calling out blockers and issues and supporting their resolution to drive delivery success.</w:t>
      </w:r>
    </w:p>
    <w:p w14:paraId="33F01611" w14:textId="2E9D85C3" w:rsidR="000E0254" w:rsidRDefault="000E0254" w:rsidP="00692211">
      <w:pPr>
        <w:pStyle w:val="ListParagraph"/>
        <w:numPr>
          <w:ilvl w:val="0"/>
          <w:numId w:val="31"/>
        </w:numPr>
        <w:spacing w:line="240" w:lineRule="auto"/>
        <w:ind w:left="714" w:hanging="357"/>
        <w:contextualSpacing w:val="0"/>
      </w:pPr>
      <w:r>
        <w:t>Ability to lead a team and build a culture of high-performance.</w:t>
      </w:r>
    </w:p>
    <w:p w14:paraId="1C8B6524" w14:textId="6C215391" w:rsidR="000E0254" w:rsidRDefault="000E0254" w:rsidP="00692211">
      <w:pPr>
        <w:pStyle w:val="ListParagraph"/>
        <w:numPr>
          <w:ilvl w:val="0"/>
          <w:numId w:val="31"/>
        </w:numPr>
        <w:spacing w:line="240" w:lineRule="auto"/>
        <w:ind w:left="714" w:hanging="357"/>
        <w:contextualSpacing w:val="0"/>
      </w:pPr>
      <w:r>
        <w:t>Ability to proactively identify, assess and mitigate risks.</w:t>
      </w:r>
    </w:p>
    <w:p w14:paraId="2AB3DD30" w14:textId="558FD7B0" w:rsidR="000E0254" w:rsidRDefault="000E0254" w:rsidP="00692211">
      <w:pPr>
        <w:pStyle w:val="ListParagraph"/>
        <w:numPr>
          <w:ilvl w:val="0"/>
          <w:numId w:val="31"/>
        </w:numPr>
        <w:spacing w:line="240" w:lineRule="auto"/>
        <w:ind w:left="714" w:hanging="357"/>
        <w:contextualSpacing w:val="0"/>
      </w:pPr>
      <w:r>
        <w:t>Environmental and organisational awareness coupled with political savvy.</w:t>
      </w:r>
    </w:p>
    <w:p w14:paraId="51393C60" w14:textId="0A525814" w:rsidR="000E0254" w:rsidRDefault="000E0254" w:rsidP="00692211">
      <w:pPr>
        <w:pStyle w:val="ListParagraph"/>
        <w:numPr>
          <w:ilvl w:val="0"/>
          <w:numId w:val="31"/>
        </w:numPr>
        <w:spacing w:line="240" w:lineRule="auto"/>
        <w:ind w:left="714" w:hanging="357"/>
        <w:contextualSpacing w:val="0"/>
      </w:pPr>
      <w:r>
        <w:t>Welcomes and values diversity and contributes to an inclusive working environment where differences are acknowledged and respected.</w:t>
      </w:r>
    </w:p>
    <w:p w14:paraId="3BEDAEA0" w14:textId="0FD6E388" w:rsidR="000E0254" w:rsidRDefault="00692211" w:rsidP="00692211">
      <w:pPr>
        <w:pStyle w:val="ListParagraph"/>
        <w:numPr>
          <w:ilvl w:val="0"/>
          <w:numId w:val="31"/>
        </w:numPr>
        <w:spacing w:line="240" w:lineRule="auto"/>
        <w:ind w:left="714" w:hanging="357"/>
        <w:contextualSpacing w:val="0"/>
      </w:pPr>
      <w:r w:rsidRPr="00692211">
        <w:t>Adept at managing complexity and driving clarity and consistency in delivery.</w:t>
      </w:r>
    </w:p>
    <w:p w14:paraId="3455BCD9" w14:textId="3FB4BECE" w:rsidR="00205B82" w:rsidRPr="00692211" w:rsidRDefault="0077295B" w:rsidP="00692211">
      <w:pPr>
        <w:spacing w:before="240" w:line="240" w:lineRule="auto"/>
        <w:rPr>
          <w:rFonts w:eastAsiaTheme="majorEastAsia" w:cstheme="majorBidi"/>
          <w:b/>
          <w:bCs/>
          <w:color w:val="002060"/>
          <w:sz w:val="28"/>
          <w:szCs w:val="26"/>
        </w:rPr>
      </w:pPr>
      <w:r w:rsidRPr="00692211">
        <w:rPr>
          <w:rFonts w:eastAsiaTheme="majorEastAsia" w:cstheme="majorBidi"/>
          <w:b/>
          <w:bCs/>
          <w:color w:val="002060"/>
          <w:sz w:val="28"/>
          <w:szCs w:val="26"/>
        </w:rPr>
        <w:lastRenderedPageBreak/>
        <w:t xml:space="preserve">Key Relationships </w:t>
      </w:r>
    </w:p>
    <w:p w14:paraId="4F3E48C6" w14:textId="10C1760F" w:rsidR="0077295B" w:rsidRPr="00FE42E3" w:rsidRDefault="0077295B" w:rsidP="00692211">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43936B22" w14:textId="5D583EB8" w:rsidR="000E0254" w:rsidRPr="00692211" w:rsidRDefault="000E0254" w:rsidP="000E0254">
      <w:pPr>
        <w:pStyle w:val="ListParagraph"/>
        <w:numPr>
          <w:ilvl w:val="0"/>
          <w:numId w:val="30"/>
        </w:numPr>
        <w:spacing w:line="240" w:lineRule="auto"/>
        <w:ind w:left="714" w:hanging="357"/>
        <w:contextualSpacing w:val="0"/>
        <w:rPr>
          <w:i/>
          <w:iCs/>
        </w:rPr>
      </w:pPr>
      <w:r>
        <w:t xml:space="preserve">Senior Responsible Office, MSD – </w:t>
      </w:r>
      <w:r w:rsidRPr="00776C68">
        <w:t>services for the future</w:t>
      </w:r>
    </w:p>
    <w:p w14:paraId="0981D7CA" w14:textId="1D6B0006" w:rsidR="000E0254" w:rsidRDefault="000E0254" w:rsidP="000E0254">
      <w:pPr>
        <w:pStyle w:val="ListParagraph"/>
        <w:numPr>
          <w:ilvl w:val="0"/>
          <w:numId w:val="30"/>
        </w:numPr>
        <w:spacing w:line="240" w:lineRule="auto"/>
        <w:ind w:left="714" w:hanging="357"/>
        <w:contextualSpacing w:val="0"/>
      </w:pPr>
      <w:r>
        <w:t>DCE Transformation</w:t>
      </w:r>
    </w:p>
    <w:p w14:paraId="55400B17" w14:textId="2CEC9E3A" w:rsidR="000E0254" w:rsidRDefault="000E0254" w:rsidP="000E0254">
      <w:pPr>
        <w:pStyle w:val="ListParagraph"/>
        <w:numPr>
          <w:ilvl w:val="0"/>
          <w:numId w:val="30"/>
        </w:numPr>
        <w:spacing w:line="240" w:lineRule="auto"/>
        <w:ind w:left="714" w:hanging="357"/>
        <w:contextualSpacing w:val="0"/>
      </w:pPr>
      <w:r>
        <w:t>Transformation Programme Leadership Team</w:t>
      </w:r>
    </w:p>
    <w:p w14:paraId="14F65FBA" w14:textId="0C7EEBD1" w:rsidR="000E0254" w:rsidRDefault="000E0254" w:rsidP="000E0254">
      <w:pPr>
        <w:pStyle w:val="ListParagraph"/>
        <w:numPr>
          <w:ilvl w:val="0"/>
          <w:numId w:val="30"/>
        </w:numPr>
        <w:spacing w:line="240" w:lineRule="auto"/>
        <w:ind w:left="714" w:hanging="357"/>
        <w:contextualSpacing w:val="0"/>
      </w:pPr>
      <w:r>
        <w:t>Transformation Group Leadership team</w:t>
      </w:r>
    </w:p>
    <w:p w14:paraId="4AC32B66" w14:textId="7C29751B" w:rsidR="000E0254" w:rsidRDefault="000E0254" w:rsidP="000E0254">
      <w:pPr>
        <w:pStyle w:val="ListParagraph"/>
        <w:numPr>
          <w:ilvl w:val="0"/>
          <w:numId w:val="30"/>
        </w:numPr>
        <w:spacing w:line="240" w:lineRule="auto"/>
        <w:ind w:left="714" w:hanging="357"/>
        <w:contextualSpacing w:val="0"/>
      </w:pPr>
      <w:r>
        <w:t>Portfolio Managers, Business Owners and other key leaders responsible for MSD’s transformation and work programmes</w:t>
      </w:r>
    </w:p>
    <w:p w14:paraId="3C64D72D" w14:textId="5D7E9840" w:rsidR="000E0254" w:rsidRDefault="000E0254" w:rsidP="000E0254">
      <w:pPr>
        <w:pStyle w:val="ListParagraph"/>
        <w:numPr>
          <w:ilvl w:val="0"/>
          <w:numId w:val="30"/>
        </w:numPr>
        <w:spacing w:line="240" w:lineRule="auto"/>
        <w:ind w:left="714" w:hanging="357"/>
        <w:contextualSpacing w:val="0"/>
      </w:pPr>
      <w:r>
        <w:t>Programme Delivery teams</w:t>
      </w:r>
    </w:p>
    <w:p w14:paraId="039F9B24" w14:textId="5CA3AA70" w:rsidR="000E0254" w:rsidRDefault="000E0254" w:rsidP="000E0254">
      <w:pPr>
        <w:pStyle w:val="ListParagraph"/>
        <w:numPr>
          <w:ilvl w:val="0"/>
          <w:numId w:val="30"/>
        </w:numPr>
        <w:spacing w:line="240" w:lineRule="auto"/>
        <w:ind w:left="714" w:hanging="357"/>
        <w:contextualSpacing w:val="0"/>
      </w:pPr>
      <w:r>
        <w:t>Governance Committees</w:t>
      </w:r>
    </w:p>
    <w:p w14:paraId="1D0F53A0" w14:textId="0DCE66B4" w:rsidR="000E0254" w:rsidRDefault="000E0254" w:rsidP="000E0254">
      <w:pPr>
        <w:pStyle w:val="ListParagraph"/>
        <w:numPr>
          <w:ilvl w:val="0"/>
          <w:numId w:val="30"/>
        </w:numPr>
        <w:spacing w:line="240" w:lineRule="auto"/>
        <w:ind w:left="714" w:hanging="357"/>
        <w:contextualSpacing w:val="0"/>
      </w:pPr>
      <w:r>
        <w:t>Stakeholder groups</w:t>
      </w:r>
    </w:p>
    <w:p w14:paraId="0D145727" w14:textId="77777777" w:rsidR="000E0254" w:rsidRPr="000E0254" w:rsidRDefault="000E0254" w:rsidP="000E0254">
      <w:pPr>
        <w:pStyle w:val="ListParagraph"/>
        <w:numPr>
          <w:ilvl w:val="0"/>
          <w:numId w:val="30"/>
        </w:numPr>
        <w:ind w:left="714" w:hanging="357"/>
        <w:contextualSpacing w:val="0"/>
      </w:pPr>
      <w:r w:rsidRPr="000E0254">
        <w:t>Leaders of enabling functions/capabilities</w:t>
      </w:r>
    </w:p>
    <w:p w14:paraId="6035E337" w14:textId="5D269650" w:rsidR="0077295B" w:rsidRPr="00FE42E3" w:rsidRDefault="006C03B8" w:rsidP="00692211">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3E0E6EC4" w14:textId="2ECC24B3" w:rsidR="000E0254" w:rsidRPr="000E0254" w:rsidRDefault="000E0254" w:rsidP="000E0254">
      <w:pPr>
        <w:pStyle w:val="ListParagraph"/>
        <w:numPr>
          <w:ilvl w:val="0"/>
          <w:numId w:val="30"/>
        </w:numPr>
        <w:spacing w:line="240" w:lineRule="auto"/>
        <w:ind w:left="714" w:hanging="357"/>
        <w:contextualSpacing w:val="0"/>
        <w:rPr>
          <w:szCs w:val="26"/>
        </w:rPr>
      </w:pPr>
      <w:r w:rsidRPr="000E0254">
        <w:rPr>
          <w:szCs w:val="26"/>
        </w:rPr>
        <w:t>Government agencies</w:t>
      </w:r>
    </w:p>
    <w:p w14:paraId="4ABC36AF" w14:textId="68A8C01D" w:rsidR="000E0254" w:rsidRPr="000E0254" w:rsidRDefault="000E0254" w:rsidP="000E0254">
      <w:pPr>
        <w:pStyle w:val="ListParagraph"/>
        <w:numPr>
          <w:ilvl w:val="0"/>
          <w:numId w:val="30"/>
        </w:numPr>
        <w:spacing w:line="240" w:lineRule="auto"/>
        <w:ind w:left="714" w:hanging="357"/>
        <w:contextualSpacing w:val="0"/>
        <w:rPr>
          <w:szCs w:val="26"/>
        </w:rPr>
      </w:pPr>
      <w:r w:rsidRPr="000E0254">
        <w:rPr>
          <w:szCs w:val="26"/>
        </w:rPr>
        <w:t>Strategic Partner for delivery</w:t>
      </w:r>
    </w:p>
    <w:p w14:paraId="318ABD7A" w14:textId="2CDF179D" w:rsidR="000E0254" w:rsidRPr="000E0254" w:rsidRDefault="000E0254" w:rsidP="000E0254">
      <w:pPr>
        <w:pStyle w:val="ListParagraph"/>
        <w:numPr>
          <w:ilvl w:val="0"/>
          <w:numId w:val="30"/>
        </w:numPr>
        <w:spacing w:line="240" w:lineRule="auto"/>
        <w:ind w:left="714" w:hanging="357"/>
        <w:contextualSpacing w:val="0"/>
        <w:rPr>
          <w:szCs w:val="26"/>
        </w:rPr>
      </w:pPr>
      <w:r w:rsidRPr="000E0254">
        <w:rPr>
          <w:szCs w:val="26"/>
        </w:rPr>
        <w:t>Vendors</w:t>
      </w:r>
    </w:p>
    <w:p w14:paraId="3293CC5C" w14:textId="0599BE47" w:rsidR="000E0254" w:rsidRPr="000E0254" w:rsidRDefault="000E0254" w:rsidP="000E0254">
      <w:pPr>
        <w:pStyle w:val="ListParagraph"/>
        <w:numPr>
          <w:ilvl w:val="0"/>
          <w:numId w:val="30"/>
        </w:numPr>
        <w:spacing w:line="240" w:lineRule="auto"/>
        <w:ind w:left="714" w:hanging="357"/>
        <w:contextualSpacing w:val="0"/>
        <w:rPr>
          <w:szCs w:val="26"/>
        </w:rPr>
      </w:pPr>
      <w:r w:rsidRPr="000E0254">
        <w:rPr>
          <w:szCs w:val="26"/>
        </w:rPr>
        <w:t>Service Providers</w:t>
      </w:r>
    </w:p>
    <w:p w14:paraId="35E38FDA" w14:textId="791D2BD6" w:rsidR="0077295B" w:rsidRPr="000E0254" w:rsidRDefault="000E0254" w:rsidP="000E0254">
      <w:pPr>
        <w:pStyle w:val="ListParagraph"/>
        <w:numPr>
          <w:ilvl w:val="0"/>
          <w:numId w:val="30"/>
        </w:numPr>
        <w:spacing w:line="240" w:lineRule="auto"/>
        <w:ind w:left="714" w:hanging="357"/>
        <w:contextualSpacing w:val="0"/>
        <w:rPr>
          <w:szCs w:val="26"/>
        </w:rPr>
      </w:pPr>
      <w:r w:rsidRPr="000E0254">
        <w:rPr>
          <w:szCs w:val="26"/>
        </w:rPr>
        <w:t>Global government agencies</w:t>
      </w:r>
    </w:p>
    <w:p w14:paraId="2778ADB8" w14:textId="6ED5892A" w:rsidR="005C6B8C" w:rsidRDefault="005C0C81" w:rsidP="000E0254">
      <w:pPr>
        <w:pStyle w:val="Heading3"/>
        <w:rPr>
          <w:color w:val="000000" w:themeColor="text1"/>
          <w:sz w:val="24"/>
          <w:szCs w:val="24"/>
        </w:rPr>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0E0254">
        <w:rPr>
          <w:color w:val="000000" w:themeColor="text1"/>
          <w:sz w:val="24"/>
          <w:szCs w:val="24"/>
        </w:rPr>
        <w:t xml:space="preserve"> Yes</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0E0254">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0E0254">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0E0254">
        <w:rPr>
          <w:color w:val="000000" w:themeColor="text1"/>
          <w:sz w:val="24"/>
          <w:szCs w:val="24"/>
        </w:rPr>
        <w:t xml:space="preserve"> </w:t>
      </w:r>
      <w:r w:rsidR="000E0254" w:rsidRPr="000E0254">
        <w:rPr>
          <w:b w:val="0"/>
          <w:bCs w:val="0"/>
          <w:color w:val="000000" w:themeColor="text1"/>
          <w:sz w:val="24"/>
          <w:szCs w:val="24"/>
        </w:rPr>
        <w:t>Limited ad hoc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0E0254">
        <w:rPr>
          <w:color w:val="000000" w:themeColor="text1"/>
          <w:sz w:val="24"/>
          <w:szCs w:val="24"/>
        </w:rPr>
        <w:t xml:space="preserve"> Yes, Level 3</w:t>
      </w:r>
      <w:r w:rsidR="007D7B1B" w:rsidRPr="00FE42E3">
        <w:br/>
      </w:r>
      <w:r w:rsidR="007D7B1B" w:rsidRPr="00FE42E3">
        <w:br/>
      </w:r>
      <w:r w:rsidR="005C6B8C" w:rsidRPr="00FE42E3">
        <w:rPr>
          <w:color w:val="000000" w:themeColor="text1"/>
          <w:sz w:val="24"/>
          <w:szCs w:val="24"/>
        </w:rPr>
        <w:t xml:space="preserve">Financial Delegation </w:t>
      </w:r>
      <w:r w:rsidR="000E0254">
        <w:rPr>
          <w:color w:val="000000" w:themeColor="text1"/>
          <w:sz w:val="24"/>
          <w:szCs w:val="24"/>
        </w:rPr>
        <w:t>L</w:t>
      </w:r>
      <w:r w:rsidR="005C6B8C" w:rsidRPr="00FE42E3">
        <w:rPr>
          <w:color w:val="000000" w:themeColor="text1"/>
          <w:sz w:val="24"/>
          <w:szCs w:val="24"/>
        </w:rPr>
        <w:t>evel</w:t>
      </w:r>
      <w:r w:rsidR="00FE42E3">
        <w:rPr>
          <w:color w:val="000000" w:themeColor="text1"/>
          <w:sz w:val="24"/>
          <w:szCs w:val="24"/>
        </w:rPr>
        <w:t xml:space="preserve"> –</w:t>
      </w:r>
      <w:r w:rsidR="000E0254" w:rsidRPr="000E0254">
        <w:rPr>
          <w:color w:val="000000" w:themeColor="text1"/>
          <w:sz w:val="24"/>
          <w:szCs w:val="24"/>
        </w:rPr>
        <w:t xml:space="preserve"> </w:t>
      </w:r>
      <w:r w:rsidR="000E0254">
        <w:rPr>
          <w:color w:val="000000" w:themeColor="text1"/>
          <w:sz w:val="24"/>
          <w:szCs w:val="24"/>
        </w:rPr>
        <w:t>Yes, Level 3</w:t>
      </w:r>
    </w:p>
    <w:p w14:paraId="6C28F914" w14:textId="77777777" w:rsidR="00692211" w:rsidRPr="00692211" w:rsidRDefault="00692211" w:rsidP="00692211"/>
    <w:p w14:paraId="541F341C" w14:textId="77777777" w:rsidR="00692211" w:rsidRDefault="00692211" w:rsidP="00D3627D">
      <w:pPr>
        <w:pStyle w:val="Heading2"/>
      </w:pPr>
    </w:p>
    <w:p w14:paraId="5B042816" w14:textId="77777777" w:rsidR="00692211" w:rsidRDefault="00692211" w:rsidP="00692211"/>
    <w:p w14:paraId="37F9F788" w14:textId="77777777" w:rsidR="00692211" w:rsidRPr="00692211" w:rsidRDefault="00692211" w:rsidP="00692211"/>
    <w:p w14:paraId="1F366400" w14:textId="1B0CC646" w:rsidR="005C0C81" w:rsidRPr="00FE42E3" w:rsidRDefault="005C0C81" w:rsidP="00D3627D">
      <w:pPr>
        <w:pStyle w:val="Heading2"/>
      </w:pPr>
      <w:r w:rsidRPr="00FE42E3">
        <w:lastRenderedPageBreak/>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77FF3356" w:rsidR="00C7317E" w:rsidRPr="008A00F5" w:rsidRDefault="00776C6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E0254" w:rsidRPr="000E0254">
          <w:rPr>
            <w:sz w:val="20"/>
            <w:szCs w:val="20"/>
          </w:rPr>
          <w:t xml:space="preserve">Director, Transformation Programme Office </w:t>
        </w:r>
        <w:r w:rsidR="005C0C81" w:rsidRPr="000E0254">
          <w:rPr>
            <w:sz w:val="20"/>
            <w:szCs w:val="20"/>
          </w:rPr>
          <w:t xml:space="preserve">– </w:t>
        </w:r>
        <w:r w:rsidR="000E0254" w:rsidRPr="000E0254">
          <w:rPr>
            <w:sz w:val="20"/>
            <w:szCs w:val="20"/>
          </w:rPr>
          <w:t>SM4</w:t>
        </w:r>
        <w:r w:rsidR="005C0C81" w:rsidRPr="000E0254">
          <w:rPr>
            <w:sz w:val="20"/>
            <w:szCs w:val="20"/>
          </w:rPr>
          <w:t xml:space="preserve"> – </w:t>
        </w:r>
        <w:r w:rsidR="000E0254" w:rsidRPr="000E0254">
          <w:rPr>
            <w:sz w:val="20"/>
            <w:szCs w:val="20"/>
          </w:rPr>
          <w:t>June</w:t>
        </w:r>
        <w:r w:rsidR="000E0254">
          <w:rPr>
            <w:sz w:val="20"/>
            <w:szCs w:val="20"/>
          </w:rPr>
          <w:t xml:space="preserve"> 2025</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776C6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EF15B96"/>
    <w:multiLevelType w:val="hybridMultilevel"/>
    <w:tmpl w:val="8F926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D20A46"/>
    <w:multiLevelType w:val="hybridMultilevel"/>
    <w:tmpl w:val="8FF07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5" w15:restartNumberingAfterBreak="0">
    <w:nsid w:val="428E1525"/>
    <w:multiLevelType w:val="hybridMultilevel"/>
    <w:tmpl w:val="BDB66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1"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3"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4"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7"/>
  </w:num>
  <w:num w:numId="6" w16cid:durableId="1864854123">
    <w:abstractNumId w:val="18"/>
  </w:num>
  <w:num w:numId="7" w16cid:durableId="1146584851">
    <w:abstractNumId w:val="26"/>
  </w:num>
  <w:num w:numId="8" w16cid:durableId="1671786130">
    <w:abstractNumId w:val="9"/>
  </w:num>
  <w:num w:numId="9" w16cid:durableId="2140149030">
    <w:abstractNumId w:val="16"/>
  </w:num>
  <w:num w:numId="10" w16cid:durableId="136529671">
    <w:abstractNumId w:val="23"/>
  </w:num>
  <w:num w:numId="11" w16cid:durableId="1102068592">
    <w:abstractNumId w:val="19"/>
  </w:num>
  <w:num w:numId="12" w16cid:durableId="1011878886">
    <w:abstractNumId w:val="20"/>
  </w:num>
  <w:num w:numId="13" w16cid:durableId="1999267206">
    <w:abstractNumId w:val="27"/>
  </w:num>
  <w:num w:numId="14" w16cid:durableId="1394620197">
    <w:abstractNumId w:val="10"/>
  </w:num>
  <w:num w:numId="15" w16cid:durableId="2023244101">
    <w:abstractNumId w:val="7"/>
  </w:num>
  <w:num w:numId="16" w16cid:durableId="421686626">
    <w:abstractNumId w:val="2"/>
  </w:num>
  <w:num w:numId="17" w16cid:durableId="1274364210">
    <w:abstractNumId w:val="14"/>
  </w:num>
  <w:num w:numId="18" w16cid:durableId="977149842">
    <w:abstractNumId w:val="3"/>
  </w:num>
  <w:num w:numId="19" w16cid:durableId="1270048622">
    <w:abstractNumId w:val="22"/>
  </w:num>
  <w:num w:numId="20" w16cid:durableId="1437407180">
    <w:abstractNumId w:val="11"/>
  </w:num>
  <w:num w:numId="21" w16cid:durableId="56637716">
    <w:abstractNumId w:val="24"/>
  </w:num>
  <w:num w:numId="22" w16cid:durableId="1259213211">
    <w:abstractNumId w:val="8"/>
  </w:num>
  <w:num w:numId="23" w16cid:durableId="368457051">
    <w:abstractNumId w:val="12"/>
  </w:num>
  <w:num w:numId="24" w16cid:durableId="1076123646">
    <w:abstractNumId w:val="21"/>
  </w:num>
  <w:num w:numId="25" w16cid:durableId="651564553">
    <w:abstractNumId w:val="25"/>
  </w:num>
  <w:num w:numId="26" w16cid:durableId="1860586675">
    <w:abstractNumId w:val="8"/>
  </w:num>
  <w:num w:numId="27" w16cid:durableId="547885364">
    <w:abstractNumId w:val="8"/>
  </w:num>
  <w:num w:numId="28" w16cid:durableId="1381632945">
    <w:abstractNumId w:val="8"/>
  </w:num>
  <w:num w:numId="29" w16cid:durableId="1115949229">
    <w:abstractNumId w:val="4"/>
  </w:num>
  <w:num w:numId="30" w16cid:durableId="1068266514">
    <w:abstractNumId w:val="13"/>
  </w:num>
  <w:num w:numId="31" w16cid:durableId="19584847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044E"/>
    <w:rsid w:val="0008363E"/>
    <w:rsid w:val="000862FF"/>
    <w:rsid w:val="000911E3"/>
    <w:rsid w:val="000A43F3"/>
    <w:rsid w:val="000A576B"/>
    <w:rsid w:val="000A6009"/>
    <w:rsid w:val="000A639A"/>
    <w:rsid w:val="000B4B5D"/>
    <w:rsid w:val="000B6D09"/>
    <w:rsid w:val="000B73DA"/>
    <w:rsid w:val="000D28A7"/>
    <w:rsid w:val="000E0254"/>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070"/>
    <w:rsid w:val="00331B43"/>
    <w:rsid w:val="00333717"/>
    <w:rsid w:val="00336686"/>
    <w:rsid w:val="00353CA5"/>
    <w:rsid w:val="00354EC2"/>
    <w:rsid w:val="00361559"/>
    <w:rsid w:val="00387737"/>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2211"/>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76C68"/>
    <w:rsid w:val="00790440"/>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3</cp:revision>
  <cp:lastPrinted>2025-09-12T22:32:00Z</cp:lastPrinted>
  <dcterms:created xsi:type="dcterms:W3CDTF">2026-02-25T03:42:00Z</dcterms:created>
  <dcterms:modified xsi:type="dcterms:W3CDTF">2026-02-25T18:10:00Z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