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B0CA" w14:textId="12CC09AE" w:rsidR="5204AFC9" w:rsidRPr="00353CA5" w:rsidRDefault="006A7E37" w:rsidP="00353CA5">
      <w:pPr>
        <w:pStyle w:val="Heading3"/>
        <w:spacing w:before="1600" w:after="900"/>
        <w:rPr>
          <w:color w:val="FFFFFF" w:themeColor="background1"/>
          <w:sz w:val="40"/>
          <w:szCs w:val="40"/>
        </w:rPr>
      </w:pPr>
      <w:commentRangeStart w:id="0"/>
      <w:r>
        <w:rPr>
          <w:rStyle w:val="Heading1Char"/>
          <w:b/>
        </w:rPr>
        <w:t>Principal Advisor</w:t>
      </w:r>
      <w:r w:rsidR="00B305AE">
        <w:br/>
      </w:r>
      <w:commentRangeEnd w:id="0"/>
      <w:r>
        <w:rPr>
          <w:rStyle w:val="CommentReference"/>
          <w:rFonts w:eastAsiaTheme="minorHAnsi" w:cstheme="minorBidi"/>
          <w:b w:val="0"/>
          <w:bCs w:val="0"/>
          <w:color w:val="auto"/>
        </w:rPr>
        <w:commentReference w:id="0"/>
      </w:r>
      <w:proofErr w:type="spellStart"/>
      <w:r w:rsidR="00C0499A">
        <w:rPr>
          <w:rStyle w:val="Heading1Char"/>
          <w:b/>
        </w:rPr>
        <w:t>Ihorei</w:t>
      </w:r>
      <w:commentRangeStart w:id="1"/>
      <w:proofErr w:type="spellEnd"/>
      <w:r w:rsidR="00B305AE">
        <w:br/>
      </w:r>
      <w:commentRangeEnd w:id="1"/>
      <w:r>
        <w:rPr>
          <w:rStyle w:val="CommentReference"/>
          <w:rFonts w:eastAsiaTheme="minorHAnsi" w:cstheme="minorBidi"/>
          <w:b w:val="0"/>
          <w:bCs w:val="0"/>
          <w:color w:val="auto"/>
        </w:rPr>
        <w:commentReference w:id="1"/>
      </w:r>
      <w:r>
        <w:rPr>
          <w:rStyle w:val="Heading1Char"/>
        </w:rPr>
        <w:t>Strategy, Investment and Organisational Performance</w:t>
      </w:r>
    </w:p>
    <w:p w14:paraId="785F1BE2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73BD9985" w14:textId="77777777" w:rsidR="00F05C09" w:rsidRDefault="00F05C09" w:rsidP="00331B43">
      <w:pPr>
        <w:spacing w:after="0"/>
      </w:pPr>
      <w:r>
        <w:t>We help New Zealanders to be safe, strong, and independent</w:t>
      </w:r>
      <w:r w:rsidR="00F050D6">
        <w:t>.</w:t>
      </w:r>
    </w:p>
    <w:p w14:paraId="4BB77D39" w14:textId="77777777" w:rsidR="00C4259B" w:rsidRP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594BE1ED" w14:textId="77777777" w:rsidR="1B301802" w:rsidRDefault="1B301802" w:rsidP="00C4259B">
      <w:pPr>
        <w:pStyle w:val="Heading2"/>
      </w:pPr>
      <w:r w:rsidRPr="3D34B620">
        <w:t>Our values</w:t>
      </w:r>
    </w:p>
    <w:p w14:paraId="4F27225B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people</w:t>
      </w:r>
    </w:p>
    <w:p w14:paraId="2B5DCE0F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belonging</w:t>
      </w:r>
    </w:p>
    <w:p w14:paraId="48B6D67D" w14:textId="77777777" w:rsidR="00336686" w:rsidRDefault="00336686" w:rsidP="00331B43">
      <w:pPr>
        <w:spacing w:after="0"/>
      </w:pPr>
      <w:r w:rsidRPr="00336686">
        <w:rPr>
          <w:rStyle w:val="Strong"/>
        </w:rPr>
        <w:t>Mahi tahi:</w:t>
      </w:r>
      <w:r>
        <w:t xml:space="preserve"> We work together, making a difference for communities</w:t>
      </w:r>
    </w:p>
    <w:p w14:paraId="294F465D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te pono: </w:t>
      </w:r>
      <w:r w:rsidRPr="005C0C81">
        <w:rPr>
          <w:rStyle w:val="Strong"/>
          <w:b w:val="0"/>
          <w:bCs/>
        </w:rPr>
        <w:t>We do the right thing, with integrity</w:t>
      </w:r>
    </w:p>
    <w:p w14:paraId="614B262A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1B0404EF" w14:textId="77777777" w:rsidR="005C0C81" w:rsidRPr="004F3212" w:rsidRDefault="005C0C81" w:rsidP="005C0C81">
      <w:pPr>
        <w:spacing w:line="240" w:lineRule="auto"/>
      </w:pPr>
      <w:r w:rsidRPr="004F3212">
        <w:t>As a Te Tiriti o Waitangi partner we are committed to supporting and enabling Māori, whānau, hapū, Iwi and communities to realise their own potential and aspirations.</w:t>
      </w:r>
    </w:p>
    <w:p w14:paraId="043DF8FA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>He whakataukī*</w:t>
      </w:r>
    </w:p>
    <w:p w14:paraId="5885527B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Unuhia te rito o te harakeke</w:t>
      </w:r>
    </w:p>
    <w:p w14:paraId="0DBA135A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Kei hea te kōmako e kō?</w:t>
      </w:r>
    </w:p>
    <w:p w14:paraId="36850EEE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Whakatairangitia, rere ki uta, rere ki tai;</w:t>
      </w:r>
    </w:p>
    <w:p w14:paraId="299A92E2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Ui mai ki ahau,</w:t>
      </w:r>
    </w:p>
    <w:p w14:paraId="2A01BA73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He aha te mea nui o te ao?</w:t>
      </w:r>
    </w:p>
    <w:p w14:paraId="1F5A9928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Māku e kī atu,</w:t>
      </w:r>
    </w:p>
    <w:p w14:paraId="71B26307" w14:textId="77777777" w:rsidR="00353CA5" w:rsidRPr="00353CA5" w:rsidRDefault="00353CA5" w:rsidP="00353CA5">
      <w:pPr>
        <w:spacing w:after="0"/>
        <w:rPr>
          <w:b/>
          <w:bCs/>
          <w:lang w:eastAsia="en-NZ"/>
        </w:rPr>
      </w:pPr>
      <w:r w:rsidRPr="00353CA5">
        <w:rPr>
          <w:b/>
          <w:bCs/>
          <w:lang w:eastAsia="en-NZ"/>
        </w:rPr>
        <w:t>He tangata, he tangata, he tangata*</w:t>
      </w:r>
    </w:p>
    <w:p w14:paraId="638DF907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If you remove the central shoot of the flaxbush</w:t>
      </w:r>
    </w:p>
    <w:p w14:paraId="58977A8D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Where will the bellbird find rest?</w:t>
      </w:r>
    </w:p>
    <w:p w14:paraId="46455A79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Will it fly inland, fly out to sea, or fly aimlessly;</w:t>
      </w:r>
    </w:p>
    <w:p w14:paraId="6DACB955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If you were to ask me,</w:t>
      </w:r>
    </w:p>
    <w:p w14:paraId="164EE8DE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What is the most important thing in the world?</w:t>
      </w:r>
    </w:p>
    <w:p w14:paraId="6C485135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 will tell you,</w:t>
      </w:r>
    </w:p>
    <w:p w14:paraId="2D603FD0" w14:textId="77777777" w:rsidR="00353CA5" w:rsidRPr="004F3212" w:rsidRDefault="00353CA5" w:rsidP="00353CA5">
      <w:pPr>
        <w:spacing w:after="0"/>
        <w:rPr>
          <w:lang w:eastAsia="en-NZ"/>
        </w:rPr>
      </w:pPr>
      <w:r w:rsidRPr="004F3212">
        <w:rPr>
          <w:lang w:eastAsia="en-NZ"/>
        </w:rPr>
        <w:t>It is people, it is people, it is people</w:t>
      </w:r>
    </w:p>
    <w:p w14:paraId="300CAA33" w14:textId="0C765391" w:rsidR="005C0C81" w:rsidRPr="004700FD" w:rsidRDefault="004700FD" w:rsidP="2BB36439">
      <w:pPr>
        <w:rPr>
          <w:b/>
          <w:bCs/>
          <w:lang w:eastAsia="en-NZ"/>
        </w:rPr>
      </w:pPr>
      <w:r>
        <w:rPr>
          <w:lang w:eastAsia="en-NZ"/>
        </w:rPr>
        <w:lastRenderedPageBreak/>
        <w:br/>
      </w:r>
      <w:r w:rsidR="005C0C81" w:rsidRPr="004700FD">
        <w:rPr>
          <w:lang w:eastAsia="en-NZ"/>
        </w:rPr>
        <w:t>*</w:t>
      </w:r>
      <w:r w:rsidR="00353CA5" w:rsidRPr="004700FD">
        <w:rPr>
          <w:lang w:eastAsia="en-NZ"/>
        </w:rPr>
        <w:t xml:space="preserve"> </w:t>
      </w:r>
      <w:r w:rsidR="005C0C81" w:rsidRPr="004700FD">
        <w:rPr>
          <w:lang w:eastAsia="en-NZ"/>
        </w:rPr>
        <w:t xml:space="preserve">We would like to acknowledge Te Rūnanga Nui o Te Aupōuri Trust for their permission to use this whakataukī </w:t>
      </w:r>
    </w:p>
    <w:p w14:paraId="70EA2CBC" w14:textId="77777777" w:rsidR="00BC35AE" w:rsidRDefault="00241016" w:rsidP="00C4259B">
      <w:pPr>
        <w:pStyle w:val="Heading2"/>
      </w:pPr>
      <w:r>
        <w:t>Position Detail</w:t>
      </w:r>
    </w:p>
    <w:p w14:paraId="62C309B4" w14:textId="77777777" w:rsidR="00241016" w:rsidRPr="003B2B69" w:rsidRDefault="00241016" w:rsidP="002A6600">
      <w:pPr>
        <w:pStyle w:val="Heading3"/>
      </w:pPr>
      <w:r w:rsidRPr="003B2B69">
        <w:t>Overview of position</w:t>
      </w:r>
    </w:p>
    <w:p w14:paraId="5DAE4AAA" w14:textId="1DC57AFB" w:rsidR="001922FE" w:rsidRPr="005B3C45" w:rsidRDefault="001922FE" w:rsidP="001922FE">
      <w:r w:rsidRPr="005B3C45">
        <w:t>The Principal Advisor provides high</w:t>
      </w:r>
      <w:r w:rsidRPr="005B3C45">
        <w:rPr>
          <w:rFonts w:ascii="Cambria Math" w:hAnsi="Cambria Math" w:cs="Cambria Math"/>
        </w:rPr>
        <w:t>‑</w:t>
      </w:r>
      <w:r w:rsidRPr="005B3C45">
        <w:t xml:space="preserve">quality specialist and analytical advice that supports </w:t>
      </w:r>
      <w:r w:rsidR="00C0499A">
        <w:t>MSD’s</w:t>
      </w:r>
      <w:r w:rsidRPr="005B3C45">
        <w:t xml:space="preserve"> stewardship responsibilities</w:t>
      </w:r>
      <w:r w:rsidR="00B7024F" w:rsidRPr="005B3C45">
        <w:t>,</w:t>
      </w:r>
      <w:r w:rsidRPr="005B3C45">
        <w:t xml:space="preserve"> strengthens its ability to anticipate, understand, and respond to strategic issues</w:t>
      </w:r>
      <w:r w:rsidR="00B7024F" w:rsidRPr="005B3C45">
        <w:t xml:space="preserve">, and supports </w:t>
      </w:r>
      <w:r w:rsidR="00C0499A">
        <w:t xml:space="preserve">MSD </w:t>
      </w:r>
      <w:r w:rsidR="00B7024F" w:rsidRPr="005B3C45">
        <w:t>to achieve its strategic intentions</w:t>
      </w:r>
      <w:r w:rsidRPr="005B3C45">
        <w:t>.</w:t>
      </w:r>
    </w:p>
    <w:p w14:paraId="027335D3" w14:textId="2970C6E9" w:rsidR="001922FE" w:rsidRPr="005B3C45" w:rsidRDefault="001922FE" w:rsidP="001922FE">
      <w:r w:rsidRPr="005B3C45">
        <w:t>The role contributes to building and maintaining the analytical and evidence base that informs policy advice and investment decision</w:t>
      </w:r>
      <w:r w:rsidRPr="005B3C45">
        <w:rPr>
          <w:rFonts w:ascii="Cambria Math" w:hAnsi="Cambria Math" w:cs="Cambria Math"/>
        </w:rPr>
        <w:t>‑</w:t>
      </w:r>
      <w:r w:rsidRPr="005B3C45">
        <w:t>making. This includes leading or supporting work that informs system understanding, improves strategic insight, and enhances how evidence is used to address complex social issues.</w:t>
      </w:r>
    </w:p>
    <w:p w14:paraId="18E49FDE" w14:textId="3C0BB2D8" w:rsidR="001922FE" w:rsidRPr="005B3C45" w:rsidRDefault="001922FE" w:rsidP="001922FE">
      <w:r w:rsidRPr="005B3C45">
        <w:t xml:space="preserve">The Principal Advisor applies analytical capability and sound judgement to complex issues, helping shape work that strengthens strategic thinking and </w:t>
      </w:r>
      <w:r w:rsidR="00C0499A">
        <w:t>MSD’s</w:t>
      </w:r>
      <w:r w:rsidRPr="005B3C45">
        <w:t xml:space="preserve"> stewardship role.</w:t>
      </w:r>
    </w:p>
    <w:p w14:paraId="15D5D4AE" w14:textId="2444B7DD" w:rsidR="001922FE" w:rsidRPr="005B3C45" w:rsidRDefault="001922FE" w:rsidP="001922FE">
      <w:r w:rsidRPr="005B3C45">
        <w:t>The role draws on policy, research and/or data analysis expertise to examine issues, identify risks and opportunities, and support decision</w:t>
      </w:r>
      <w:r w:rsidRPr="005B3C45">
        <w:rPr>
          <w:rFonts w:ascii="Cambria Math" w:hAnsi="Cambria Math" w:cs="Cambria Math"/>
        </w:rPr>
        <w:t>‑</w:t>
      </w:r>
      <w:r w:rsidRPr="005B3C45">
        <w:t>making.</w:t>
      </w:r>
    </w:p>
    <w:p w14:paraId="474CD733" w14:textId="6011B681" w:rsidR="001922FE" w:rsidRPr="005B3C45" w:rsidRDefault="001922FE" w:rsidP="001922FE">
      <w:r w:rsidRPr="005B3C45">
        <w:t>The position contributes to projects that build evidence, sharpen insights, and support the development of strategic approaches.</w:t>
      </w:r>
    </w:p>
    <w:p w14:paraId="2269D850" w14:textId="56B497D4" w:rsidR="005C0C81" w:rsidRPr="00015D5E" w:rsidRDefault="00E74A6C" w:rsidP="00353CA5">
      <w:pPr>
        <w:pStyle w:val="Heading4"/>
      </w:pPr>
      <w:commentRangeStart w:id="2"/>
      <w:commentRangeEnd w:id="2"/>
      <w:r>
        <w:rPr>
          <w:rStyle w:val="CommentReference"/>
        </w:rPr>
        <w:commentReference w:id="2"/>
      </w:r>
      <w:r w:rsidR="005C0C81" w:rsidRPr="00015D5E">
        <w:t>Location</w:t>
      </w:r>
    </w:p>
    <w:p w14:paraId="519C42EA" w14:textId="58B2AC42" w:rsidR="005C0C81" w:rsidRPr="001922FE" w:rsidRDefault="001922FE" w:rsidP="005C0C81">
      <w:pPr>
        <w:spacing w:line="240" w:lineRule="auto"/>
      </w:pPr>
      <w:r w:rsidRPr="001922FE">
        <w:t>National Office</w:t>
      </w:r>
    </w:p>
    <w:p w14:paraId="72BFDA47" w14:textId="77777777" w:rsidR="005C0C81" w:rsidRPr="00015D5E" w:rsidRDefault="005C0C81" w:rsidP="00353CA5">
      <w:pPr>
        <w:pStyle w:val="Heading4"/>
      </w:pPr>
      <w:r w:rsidRPr="00015D5E">
        <w:t>Reports to</w:t>
      </w:r>
    </w:p>
    <w:p w14:paraId="4525DCBD" w14:textId="0CC6537B" w:rsidR="005C0C81" w:rsidRPr="001922FE" w:rsidRDefault="001922FE" w:rsidP="005C0C81">
      <w:pPr>
        <w:spacing w:line="240" w:lineRule="auto"/>
      </w:pPr>
      <w:r w:rsidRPr="001922FE">
        <w:t>General Manager, Strategy, Investment and Organisational Performance</w:t>
      </w:r>
    </w:p>
    <w:p w14:paraId="1C424F95" w14:textId="77777777" w:rsidR="009F5B58" w:rsidRDefault="009F5B58">
      <w:pPr>
        <w:spacing w:after="160"/>
        <w:rPr>
          <w:rFonts w:eastAsiaTheme="majorEastAsia" w:cstheme="majorBidi"/>
          <w:b/>
          <w:bCs/>
          <w:color w:val="002060"/>
          <w:sz w:val="28"/>
        </w:rPr>
      </w:pPr>
      <w:r>
        <w:br w:type="page"/>
      </w:r>
    </w:p>
    <w:p w14:paraId="58921DBE" w14:textId="6D922FD7" w:rsidR="009357ED" w:rsidRDefault="0077295B" w:rsidP="002A6600">
      <w:pPr>
        <w:pStyle w:val="Heading3"/>
      </w:pPr>
      <w:r>
        <w:lastRenderedPageBreak/>
        <w:t xml:space="preserve">Key </w:t>
      </w:r>
      <w:r w:rsidR="00CB3BB8">
        <w:t>R</w:t>
      </w:r>
      <w:r w:rsidR="009357ED">
        <w:t>esponsibilities</w:t>
      </w:r>
    </w:p>
    <w:p w14:paraId="6E32B13B" w14:textId="2043FA70" w:rsidR="009F5B58" w:rsidRDefault="009F5B58" w:rsidP="009F5B58">
      <w:pPr>
        <w:pStyle w:val="Heading4"/>
      </w:pPr>
      <w:r w:rsidRPr="009F5B58">
        <w:t>Strategy and Analytical Advice</w:t>
      </w:r>
    </w:p>
    <w:p w14:paraId="193BCC88" w14:textId="1DBF11E3" w:rsidR="00DE652B" w:rsidRPr="005B3C45" w:rsidRDefault="00DE652B" w:rsidP="00DE652B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5B3C45">
        <w:rPr>
          <w:lang w:val="en-US"/>
        </w:rPr>
        <w:t xml:space="preserve">Lead and support the development of high-quality advice and frameworks </w:t>
      </w:r>
      <w:r w:rsidR="0029289A">
        <w:rPr>
          <w:lang w:val="en-US"/>
        </w:rPr>
        <w:t>across</w:t>
      </w:r>
      <w:r w:rsidR="0029289A" w:rsidRPr="005B3C45">
        <w:rPr>
          <w:lang w:val="en-US"/>
        </w:rPr>
        <w:t xml:space="preserve"> </w:t>
      </w:r>
      <w:r w:rsidRPr="005B3C45">
        <w:rPr>
          <w:lang w:val="en-US"/>
        </w:rPr>
        <w:t xml:space="preserve">a range of areas to support </w:t>
      </w:r>
      <w:r w:rsidR="0029289A">
        <w:rPr>
          <w:lang w:val="en-US"/>
        </w:rPr>
        <w:t>decision-making by senior managers and Ministers.</w:t>
      </w:r>
    </w:p>
    <w:p w14:paraId="16287863" w14:textId="693188D7" w:rsidR="009F5B58" w:rsidRPr="005B3C45" w:rsidRDefault="009F5B58" w:rsidP="009F5B58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5B3C45">
        <w:t>Lead</w:t>
      </w:r>
      <w:r w:rsidRPr="005B3C45">
        <w:rPr>
          <w:lang w:val="en-US"/>
        </w:rPr>
        <w:t xml:space="preserve"> and contribute to robust policy and strategic analysis that strengthens </w:t>
      </w:r>
      <w:r w:rsidR="00C0499A">
        <w:rPr>
          <w:lang w:val="en-US"/>
        </w:rPr>
        <w:t>MSD’s</w:t>
      </w:r>
      <w:r w:rsidRPr="005B3C45">
        <w:rPr>
          <w:lang w:val="en-US"/>
        </w:rPr>
        <w:t xml:space="preserve"> understanding of complex issues and organisational performance.</w:t>
      </w:r>
    </w:p>
    <w:p w14:paraId="299F2BDB" w14:textId="6DE67C90" w:rsidR="009F5B58" w:rsidRPr="005B3C45" w:rsidRDefault="009F5B58" w:rsidP="009F5B58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5B3C45">
        <w:t>Support</w:t>
      </w:r>
      <w:r w:rsidRPr="005B3C45">
        <w:rPr>
          <w:lang w:val="en-US"/>
        </w:rPr>
        <w:t xml:space="preserve"> the integration of evidence, insights, and analytical products into strategic work and policy development.</w:t>
      </w:r>
    </w:p>
    <w:p w14:paraId="0800BA67" w14:textId="01772042" w:rsidR="009F5B58" w:rsidRPr="005B3C45" w:rsidRDefault="009F5B58" w:rsidP="009F5B58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5B3C45">
        <w:t>Apply</w:t>
      </w:r>
      <w:r w:rsidRPr="005B3C45">
        <w:rPr>
          <w:lang w:val="en-US"/>
        </w:rPr>
        <w:t xml:space="preserve"> sound judgement to assess risks, system impacts, long</w:t>
      </w:r>
      <w:r w:rsidRPr="005B3C45">
        <w:rPr>
          <w:rFonts w:ascii="Cambria Math" w:hAnsi="Cambria Math" w:cs="Cambria Math"/>
          <w:lang w:val="en-US"/>
        </w:rPr>
        <w:t>‑</w:t>
      </w:r>
      <w:r w:rsidRPr="005B3C45">
        <w:rPr>
          <w:lang w:val="en-US"/>
        </w:rPr>
        <w:t>term implications, and opportunities.</w:t>
      </w:r>
    </w:p>
    <w:p w14:paraId="4157DE6C" w14:textId="1708BC47" w:rsidR="009F5B58" w:rsidRPr="005B3C45" w:rsidRDefault="009F5B58" w:rsidP="009F5B58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5B3C45">
        <w:t>Contribute</w:t>
      </w:r>
      <w:r w:rsidRPr="005B3C45">
        <w:rPr>
          <w:lang w:val="en-US"/>
        </w:rPr>
        <w:t xml:space="preserve"> to quality assurance activities.</w:t>
      </w:r>
    </w:p>
    <w:p w14:paraId="7AFCB85D" w14:textId="484590E2" w:rsidR="00547A05" w:rsidRPr="005B3C45" w:rsidRDefault="00547A05" w:rsidP="00547A05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5B3C45">
        <w:rPr>
          <w:lang w:val="en-US"/>
        </w:rPr>
        <w:t xml:space="preserve">Lead </w:t>
      </w:r>
      <w:r w:rsidR="00DE652B" w:rsidRPr="005B3C45">
        <w:rPr>
          <w:lang w:val="en-US"/>
        </w:rPr>
        <w:t>and</w:t>
      </w:r>
      <w:r w:rsidRPr="005B3C45">
        <w:rPr>
          <w:lang w:val="en-US"/>
        </w:rPr>
        <w:t xml:space="preserve"> support projects that strengthen the analytical and evidence base underpinning policy and investment decisions.</w:t>
      </w:r>
    </w:p>
    <w:p w14:paraId="4C39C6CA" w14:textId="77777777" w:rsidR="00547A05" w:rsidRPr="005B3C45" w:rsidRDefault="00547A05" w:rsidP="00547A05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5B3C45">
        <w:rPr>
          <w:lang w:val="en-US"/>
        </w:rPr>
        <w:t>Work closely with other Strategy and Insights teams to ensure alignment and integration of work.</w:t>
      </w:r>
    </w:p>
    <w:p w14:paraId="5F8C08B9" w14:textId="77777777" w:rsidR="00547A05" w:rsidRDefault="00547A05" w:rsidP="00547A05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5B3C45">
        <w:t>Use analysis expertise to support the development, testing, and refinement of</w:t>
      </w:r>
      <w:r w:rsidRPr="005B3C45">
        <w:rPr>
          <w:lang w:val="en-US"/>
        </w:rPr>
        <w:t xml:space="preserve"> investment approaches and frameworks.</w:t>
      </w:r>
    </w:p>
    <w:p w14:paraId="2E67E186" w14:textId="6B43FCF0" w:rsidR="009F5B58" w:rsidRPr="00442871" w:rsidRDefault="009F5B58" w:rsidP="009F5B58">
      <w:pPr>
        <w:pStyle w:val="Heading4"/>
        <w:rPr>
          <w:lang w:val="en-US"/>
        </w:rPr>
      </w:pPr>
      <w:r w:rsidRPr="00442871">
        <w:rPr>
          <w:lang w:val="en-US"/>
        </w:rPr>
        <w:t>Stewardship and Strategic Issues</w:t>
      </w:r>
    </w:p>
    <w:p w14:paraId="4259AE39" w14:textId="6BA48BE5" w:rsidR="0029289A" w:rsidRPr="006725CE" w:rsidRDefault="0029289A" w:rsidP="009F5B58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29289A">
        <w:rPr>
          <w:lang w:val="en-US"/>
        </w:rPr>
        <w:t>Apply a system wide perspective to identify cross cutting implications for MSD’s strategy, investment settings, and long-term outcomes.</w:t>
      </w:r>
    </w:p>
    <w:p w14:paraId="124D1256" w14:textId="3E4A4584" w:rsidR="009F5B58" w:rsidRPr="00442871" w:rsidRDefault="009F5B58" w:rsidP="009F5B58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442871">
        <w:t>Identify emerging trends, risks, and opportunities that may affect long</w:t>
      </w:r>
      <w:r w:rsidRPr="00442871">
        <w:rPr>
          <w:rFonts w:ascii="Cambria Math" w:hAnsi="Cambria Math" w:cs="Cambria Math"/>
        </w:rPr>
        <w:t>‑</w:t>
      </w:r>
      <w:r w:rsidRPr="00442871">
        <w:t>term</w:t>
      </w:r>
      <w:r w:rsidRPr="00442871">
        <w:rPr>
          <w:lang w:val="en-US"/>
        </w:rPr>
        <w:t xml:space="preserve"> outcomes.</w:t>
      </w:r>
    </w:p>
    <w:p w14:paraId="31C51B06" w14:textId="2C5B7E5E" w:rsidR="009F5B58" w:rsidRPr="00442871" w:rsidRDefault="009F5B58" w:rsidP="009F5B58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442871">
        <w:rPr>
          <w:lang w:val="en-US"/>
        </w:rPr>
        <w:t xml:space="preserve">Provide analysis that supports </w:t>
      </w:r>
      <w:r w:rsidR="00C0499A">
        <w:rPr>
          <w:lang w:val="en-US"/>
        </w:rPr>
        <w:t>MSD’s</w:t>
      </w:r>
      <w:r w:rsidRPr="00442871">
        <w:rPr>
          <w:lang w:val="en-US"/>
        </w:rPr>
        <w:t xml:space="preserve"> stewardship responsibilities, including horizon scanning and understanding system</w:t>
      </w:r>
      <w:r w:rsidRPr="00442871">
        <w:rPr>
          <w:rFonts w:ascii="Cambria Math" w:hAnsi="Cambria Math" w:cs="Cambria Math"/>
          <w:lang w:val="en-US"/>
        </w:rPr>
        <w:t>‑</w:t>
      </w:r>
      <w:r w:rsidRPr="00442871">
        <w:rPr>
          <w:lang w:val="en-US"/>
        </w:rPr>
        <w:t>level drivers.</w:t>
      </w:r>
    </w:p>
    <w:p w14:paraId="173C85CA" w14:textId="77777777" w:rsidR="006A0EAE" w:rsidRDefault="009F5B58" w:rsidP="009F5B58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442871">
        <w:rPr>
          <w:lang w:val="en-US"/>
        </w:rPr>
        <w:t>Support and contribute to strategic issues, performance and reporting work, ensuring advice is informed by strong evidence and analysis</w:t>
      </w:r>
      <w:r w:rsidR="006A0EAE">
        <w:rPr>
          <w:lang w:val="en-US"/>
        </w:rPr>
        <w:t>.</w:t>
      </w:r>
    </w:p>
    <w:p w14:paraId="177D204C" w14:textId="61BCECAF" w:rsidR="007A31C6" w:rsidRPr="006A0EAE" w:rsidRDefault="009F5B58" w:rsidP="006A0EAE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6A0EAE">
        <w:rPr>
          <w:lang w:val="en-US"/>
        </w:rPr>
        <w:t xml:space="preserve">Translate analytical insights into practical implications for </w:t>
      </w:r>
      <w:r w:rsidR="007E4BFC" w:rsidRPr="006A0EAE">
        <w:rPr>
          <w:lang w:val="en-US"/>
        </w:rPr>
        <w:t xml:space="preserve">the </w:t>
      </w:r>
      <w:r w:rsidRPr="006A0EAE">
        <w:rPr>
          <w:lang w:val="en-US"/>
        </w:rPr>
        <w:t xml:space="preserve">strategic direction </w:t>
      </w:r>
      <w:r w:rsidR="007E4BFC" w:rsidRPr="006A0EAE">
        <w:rPr>
          <w:lang w:val="en-US"/>
        </w:rPr>
        <w:t xml:space="preserve">of </w:t>
      </w:r>
      <w:r w:rsidR="00C0499A" w:rsidRPr="006A0EAE">
        <w:rPr>
          <w:lang w:val="en-US"/>
        </w:rPr>
        <w:t>MSD</w:t>
      </w:r>
      <w:r w:rsidR="007E4BFC" w:rsidRPr="006A0EAE">
        <w:rPr>
          <w:lang w:val="en-US"/>
        </w:rPr>
        <w:t xml:space="preserve"> </w:t>
      </w:r>
      <w:r w:rsidRPr="006A0EAE">
        <w:rPr>
          <w:lang w:val="en-US"/>
        </w:rPr>
        <w:t>and investment settings.</w:t>
      </w:r>
    </w:p>
    <w:p w14:paraId="04AF5144" w14:textId="77777777" w:rsidR="000928FC" w:rsidRPr="000928FC" w:rsidRDefault="000928FC" w:rsidP="000928FC">
      <w:pPr>
        <w:pStyle w:val="Heading4"/>
        <w:rPr>
          <w:lang w:val="en-US"/>
        </w:rPr>
      </w:pPr>
      <w:r w:rsidRPr="000928FC">
        <w:rPr>
          <w:lang w:val="en-US"/>
        </w:rPr>
        <w:t>Project Delivery</w:t>
      </w:r>
    </w:p>
    <w:p w14:paraId="51E6D669" w14:textId="77777777" w:rsidR="007A31C6" w:rsidRPr="007A31C6" w:rsidRDefault="007A31C6" w:rsidP="007A31C6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7A31C6">
        <w:rPr>
          <w:lang w:val="en-US"/>
        </w:rPr>
        <w:t>Support</w:t>
      </w:r>
      <w:r>
        <w:rPr>
          <w:lang w:val="en-US"/>
        </w:rPr>
        <w:t xml:space="preserve"> delivery of</w:t>
      </w:r>
      <w:r w:rsidRPr="007A31C6">
        <w:rPr>
          <w:lang w:val="en-US"/>
        </w:rPr>
        <w:t xml:space="preserve"> work across the Strategy, Investment and Organisational Performance team</w:t>
      </w:r>
      <w:r>
        <w:rPr>
          <w:lang w:val="en-US"/>
        </w:rPr>
        <w:t>,</w:t>
      </w:r>
      <w:r w:rsidRPr="007A31C6">
        <w:rPr>
          <w:lang w:val="en-US"/>
        </w:rPr>
        <w:t xml:space="preserve"> and the wider Strategy and Insights Group as required</w:t>
      </w:r>
      <w:r>
        <w:rPr>
          <w:lang w:val="en-US"/>
        </w:rPr>
        <w:t>.</w:t>
      </w:r>
    </w:p>
    <w:p w14:paraId="54CD63AF" w14:textId="52775D6E" w:rsidR="000928FC" w:rsidRPr="00324B0E" w:rsidRDefault="000928FC" w:rsidP="000928FC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324B0E">
        <w:rPr>
          <w:lang w:val="en-US"/>
        </w:rPr>
        <w:t>Lead or support work that contribute</w:t>
      </w:r>
      <w:r w:rsidR="00324B0E" w:rsidRPr="00324B0E">
        <w:rPr>
          <w:lang w:val="en-US"/>
        </w:rPr>
        <w:t>s</w:t>
      </w:r>
      <w:r w:rsidRPr="00324B0E">
        <w:rPr>
          <w:lang w:val="en-US"/>
        </w:rPr>
        <w:t xml:space="preserve"> to </w:t>
      </w:r>
      <w:r w:rsidR="00C0499A">
        <w:rPr>
          <w:lang w:val="en-US"/>
        </w:rPr>
        <w:t>MSD’s</w:t>
      </w:r>
      <w:r w:rsidRPr="00324B0E">
        <w:rPr>
          <w:lang w:val="en-US"/>
        </w:rPr>
        <w:t xml:space="preserve"> strategic and evidence</w:t>
      </w:r>
      <w:r w:rsidRPr="00324B0E">
        <w:rPr>
          <w:rFonts w:ascii="Cambria Math" w:hAnsi="Cambria Math" w:cs="Cambria Math"/>
          <w:lang w:val="en-US"/>
        </w:rPr>
        <w:t>‑</w:t>
      </w:r>
      <w:r w:rsidRPr="00324B0E">
        <w:rPr>
          <w:lang w:val="en-US"/>
        </w:rPr>
        <w:t>building priorities.</w:t>
      </w:r>
    </w:p>
    <w:p w14:paraId="66762370" w14:textId="6A0FC8A5" w:rsidR="000928FC" w:rsidRPr="00324B0E" w:rsidRDefault="000928FC" w:rsidP="000928FC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324B0E">
        <w:rPr>
          <w:lang w:val="en-US"/>
        </w:rPr>
        <w:t>Manage work</w:t>
      </w:r>
      <w:r w:rsidR="00DE652B" w:rsidRPr="00324B0E">
        <w:rPr>
          <w:lang w:val="en-US"/>
        </w:rPr>
        <w:t>, including motivating and managing others,</w:t>
      </w:r>
      <w:r w:rsidRPr="00324B0E">
        <w:rPr>
          <w:lang w:val="en-US"/>
        </w:rPr>
        <w:t xml:space="preserve"> to deliver high</w:t>
      </w:r>
      <w:r w:rsidRPr="00324B0E">
        <w:rPr>
          <w:rFonts w:ascii="Cambria Math" w:hAnsi="Cambria Math" w:cs="Cambria Math"/>
          <w:lang w:val="en-US"/>
        </w:rPr>
        <w:t>‑</w:t>
      </w:r>
      <w:r w:rsidRPr="00324B0E">
        <w:rPr>
          <w:lang w:val="en-US"/>
        </w:rPr>
        <w:t>quality outputs on time and to expectation.</w:t>
      </w:r>
    </w:p>
    <w:p w14:paraId="0E52759B" w14:textId="73C9885D" w:rsidR="007A31C6" w:rsidRPr="007A31C6" w:rsidRDefault="000928FC" w:rsidP="007A31C6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324B0E">
        <w:rPr>
          <w:lang w:val="en-US"/>
        </w:rPr>
        <w:t xml:space="preserve">Ensure project design and delivery reflect a strong understanding of evidence, strategic context, </w:t>
      </w:r>
      <w:r w:rsidR="00547A05" w:rsidRPr="00324B0E">
        <w:rPr>
          <w:lang w:val="en-US"/>
        </w:rPr>
        <w:t xml:space="preserve">risks, </w:t>
      </w:r>
      <w:r w:rsidRPr="00324B0E">
        <w:rPr>
          <w:lang w:val="en-US"/>
        </w:rPr>
        <w:t>and user needs.</w:t>
      </w:r>
    </w:p>
    <w:p w14:paraId="25272395" w14:textId="413EA37C" w:rsidR="000928FC" w:rsidRPr="000928FC" w:rsidRDefault="000928FC" w:rsidP="000928FC">
      <w:pPr>
        <w:pStyle w:val="Heading4"/>
        <w:rPr>
          <w:lang w:val="en-US"/>
        </w:rPr>
      </w:pPr>
      <w:r w:rsidRPr="000928FC">
        <w:rPr>
          <w:lang w:val="en-US"/>
        </w:rPr>
        <w:lastRenderedPageBreak/>
        <w:t xml:space="preserve">Stakeholder </w:t>
      </w:r>
      <w:r w:rsidR="00547A05">
        <w:rPr>
          <w:lang w:val="en-US"/>
        </w:rPr>
        <w:t>E</w:t>
      </w:r>
      <w:r w:rsidR="00547A05" w:rsidRPr="000928FC">
        <w:rPr>
          <w:lang w:val="en-US"/>
        </w:rPr>
        <w:t xml:space="preserve">ngagement </w:t>
      </w:r>
      <w:r w:rsidRPr="000928FC">
        <w:rPr>
          <w:lang w:val="en-US"/>
        </w:rPr>
        <w:t>/ Relationship Management</w:t>
      </w:r>
    </w:p>
    <w:p w14:paraId="698CE364" w14:textId="16C34633" w:rsidR="000928FC" w:rsidRPr="00324B0E" w:rsidRDefault="000928FC" w:rsidP="000928FC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324B0E">
        <w:rPr>
          <w:lang w:val="en-US"/>
        </w:rPr>
        <w:t xml:space="preserve">Establish new relationships, and maintain existing networks and relationships with policy, research and </w:t>
      </w:r>
      <w:r w:rsidR="00547A05" w:rsidRPr="00324B0E">
        <w:rPr>
          <w:lang w:val="en-US"/>
        </w:rPr>
        <w:t xml:space="preserve">evaluation </w:t>
      </w:r>
      <w:r w:rsidRPr="00324B0E">
        <w:rPr>
          <w:lang w:val="en-US"/>
        </w:rPr>
        <w:t xml:space="preserve">experts both within New Zealand and overseas. </w:t>
      </w:r>
    </w:p>
    <w:p w14:paraId="5CFC727B" w14:textId="4C94277A" w:rsidR="000928FC" w:rsidRPr="00324B0E" w:rsidRDefault="000928FC" w:rsidP="000928FC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324B0E">
        <w:rPr>
          <w:lang w:val="en-US"/>
        </w:rPr>
        <w:t>Build, maintain and manage effective relationships with internal and external stakeholders.</w:t>
      </w:r>
    </w:p>
    <w:p w14:paraId="5BC0BBE3" w14:textId="6ABB4B49" w:rsidR="000928FC" w:rsidRPr="00324B0E" w:rsidRDefault="000928FC" w:rsidP="000928FC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324B0E">
        <w:rPr>
          <w:lang w:val="en-US"/>
        </w:rPr>
        <w:t xml:space="preserve">Identify common areas of interest emerging across stakeholders and proactively develop opportunities for collaboration. </w:t>
      </w:r>
    </w:p>
    <w:p w14:paraId="0BF4E030" w14:textId="77777777" w:rsidR="000928FC" w:rsidRPr="000928FC" w:rsidRDefault="000928FC" w:rsidP="000928FC">
      <w:pPr>
        <w:pStyle w:val="Heading4"/>
        <w:rPr>
          <w:lang w:val="en-US"/>
        </w:rPr>
      </w:pPr>
      <w:r w:rsidRPr="000928FC">
        <w:rPr>
          <w:lang w:val="en-US"/>
        </w:rPr>
        <w:t>Capability and Knowledge Sharing</w:t>
      </w:r>
    </w:p>
    <w:p w14:paraId="77D72162" w14:textId="12853912" w:rsidR="00601EC8" w:rsidRPr="006A0EAE" w:rsidRDefault="00601EC8" w:rsidP="00601EC8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601EC8">
        <w:rPr>
          <w:lang w:val="en-US"/>
        </w:rPr>
        <w:t>Proactively identify opportunities to improve MSD’s strategic insights and analytical practice, taking initiative to progress work and make things happen.</w:t>
      </w:r>
    </w:p>
    <w:p w14:paraId="4C495A6B" w14:textId="7F6C4670" w:rsidR="000928FC" w:rsidRPr="00324B0E" w:rsidRDefault="000928FC" w:rsidP="000928FC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324B0E">
        <w:rPr>
          <w:lang w:val="en-US"/>
        </w:rPr>
        <w:t xml:space="preserve">Provide informal leadership through </w:t>
      </w:r>
      <w:r w:rsidR="00547A05" w:rsidRPr="00324B0E">
        <w:rPr>
          <w:lang w:val="en-US"/>
        </w:rPr>
        <w:t>mentoring</w:t>
      </w:r>
      <w:r w:rsidRPr="00324B0E">
        <w:rPr>
          <w:lang w:val="en-US"/>
        </w:rPr>
        <w:t>, knowledge sharing, and modelling high</w:t>
      </w:r>
      <w:r w:rsidRPr="00324B0E">
        <w:rPr>
          <w:rFonts w:ascii="Cambria Math" w:hAnsi="Cambria Math" w:cs="Cambria Math"/>
          <w:lang w:val="en-US"/>
        </w:rPr>
        <w:t>‑</w:t>
      </w:r>
      <w:r w:rsidRPr="00324B0E">
        <w:rPr>
          <w:lang w:val="en-US"/>
        </w:rPr>
        <w:t>quality analytical practice.</w:t>
      </w:r>
    </w:p>
    <w:p w14:paraId="351E9190" w14:textId="73878D95" w:rsidR="000928FC" w:rsidRPr="00324B0E" w:rsidRDefault="000928FC" w:rsidP="000928FC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324B0E">
        <w:rPr>
          <w:lang w:val="en-US"/>
        </w:rPr>
        <w:t>Support capability development within the team by providing constructive feedback and sharing expertise.</w:t>
      </w:r>
    </w:p>
    <w:p w14:paraId="7FDFB6C3" w14:textId="2AA5B229" w:rsidR="00D21D5F" w:rsidRPr="00324B0E" w:rsidRDefault="00D21D5F" w:rsidP="000928FC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324B0E">
        <w:rPr>
          <w:lang w:val="en-US"/>
        </w:rPr>
        <w:t>Contribute thought leadership, including sharing methods and lessons learned that help to lift quality.</w:t>
      </w:r>
    </w:p>
    <w:p w14:paraId="2C03C932" w14:textId="6CD2F52B" w:rsidR="00D21D5F" w:rsidRPr="00324B0E" w:rsidRDefault="00D21D5F" w:rsidP="000928FC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324B0E">
        <w:rPr>
          <w:lang w:val="en-US"/>
        </w:rPr>
        <w:t xml:space="preserve">Help to ensure connection to </w:t>
      </w:r>
      <w:r w:rsidR="00547A05" w:rsidRPr="00324B0E">
        <w:rPr>
          <w:lang w:val="en-US"/>
        </w:rPr>
        <w:t xml:space="preserve">and alignment with </w:t>
      </w:r>
      <w:r w:rsidRPr="00324B0E">
        <w:rPr>
          <w:lang w:val="en-US"/>
        </w:rPr>
        <w:t xml:space="preserve">the wider Strategy and Insights work programme. </w:t>
      </w:r>
    </w:p>
    <w:p w14:paraId="41A6E472" w14:textId="465EEFE6" w:rsidR="000928FC" w:rsidRPr="00324B0E" w:rsidRDefault="000928FC" w:rsidP="000928FC">
      <w:pPr>
        <w:pStyle w:val="ListParagraph"/>
        <w:spacing w:line="240" w:lineRule="auto"/>
        <w:ind w:left="714" w:hanging="357"/>
        <w:contextualSpacing w:val="0"/>
        <w:jc w:val="both"/>
        <w:rPr>
          <w:lang w:val="en-US"/>
        </w:rPr>
      </w:pPr>
      <w:r w:rsidRPr="00324B0E">
        <w:rPr>
          <w:lang w:val="en-US"/>
        </w:rPr>
        <w:t xml:space="preserve">Contribute positively to a collaborative </w:t>
      </w:r>
      <w:r w:rsidR="00D21D5F" w:rsidRPr="00324B0E">
        <w:rPr>
          <w:lang w:val="en-US"/>
        </w:rPr>
        <w:t xml:space="preserve">and supportive </w:t>
      </w:r>
      <w:r w:rsidRPr="00324B0E">
        <w:rPr>
          <w:lang w:val="en-US"/>
        </w:rPr>
        <w:t>team culture.</w:t>
      </w:r>
    </w:p>
    <w:p w14:paraId="0E48B73C" w14:textId="5C1B87F0" w:rsidR="005C0C81" w:rsidRDefault="005C0C81" w:rsidP="005C0C81">
      <w:pPr>
        <w:pStyle w:val="Heading3"/>
      </w:pPr>
      <w:r>
        <w:t>Additional Responsibilities</w:t>
      </w:r>
    </w:p>
    <w:p w14:paraId="16AA22AF" w14:textId="0E479286" w:rsidR="005C0C81" w:rsidRDefault="005C0C81" w:rsidP="002A6600">
      <w:pPr>
        <w:pStyle w:val="Heading4"/>
      </w:pPr>
      <w:r>
        <w:t xml:space="preserve">Embedding </w:t>
      </w:r>
      <w:r w:rsidR="1E64AFEF">
        <w:t>T</w:t>
      </w:r>
      <w:r>
        <w:t xml:space="preserve">e ao Māori </w:t>
      </w:r>
    </w:p>
    <w:p w14:paraId="18015BA8" w14:textId="2993FB21" w:rsidR="005C0C81" w:rsidRDefault="005C0C81" w:rsidP="5A93E91F">
      <w:pPr>
        <w:pStyle w:val="ListParagraph"/>
        <w:spacing w:line="240" w:lineRule="auto"/>
        <w:ind w:left="714" w:hanging="357"/>
        <w:contextualSpacing w:val="0"/>
        <w:jc w:val="both"/>
      </w:pPr>
      <w:r>
        <w:t xml:space="preserve">Embedding Te </w:t>
      </w:r>
      <w:r w:rsidR="5A791E56">
        <w:t>a</w:t>
      </w:r>
      <w:r>
        <w:t>o Māori (</w:t>
      </w:r>
      <w:r w:rsidR="1C5E190F">
        <w:t>T</w:t>
      </w:r>
      <w:r>
        <w:t xml:space="preserve">e </w:t>
      </w:r>
      <w:r w:rsidR="716C6DF7">
        <w:t>R</w:t>
      </w:r>
      <w:r>
        <w:t xml:space="preserve">eo Māori, </w:t>
      </w:r>
      <w:r w:rsidR="12FEC03F">
        <w:t>T</w:t>
      </w:r>
      <w:r>
        <w:t xml:space="preserve">ikanga, </w:t>
      </w:r>
      <w:r w:rsidR="7CCEA22A">
        <w:t>K</w:t>
      </w:r>
      <w:r>
        <w:t xml:space="preserve">awa, Te Tiriti o Waitangi) into the way we do things at MSD. </w:t>
      </w:r>
    </w:p>
    <w:p w14:paraId="07260BD5" w14:textId="77777777" w:rsidR="005C0C81" w:rsidRDefault="005C0C81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B27E44">
        <w:t>Buildi</w:t>
      </w:r>
      <w:r w:rsidRPr="0076538D">
        <w:t>ng more experience, knowledge, skills, and capabilities to confidently engage with whānau, hapū and iwi</w:t>
      </w:r>
      <w:r>
        <w:t>.</w:t>
      </w:r>
    </w:p>
    <w:p w14:paraId="59A0AF03" w14:textId="77777777" w:rsidR="005C0C81" w:rsidRDefault="005C0C81" w:rsidP="002A6600">
      <w:pPr>
        <w:pStyle w:val="Heading4"/>
      </w:pPr>
      <w:r w:rsidRPr="00ED7955">
        <w:t>Health, safety, and security</w:t>
      </w:r>
    </w:p>
    <w:p w14:paraId="0466EE9E" w14:textId="77777777" w:rsidR="005C0C81" w:rsidRDefault="005C0C81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76538D">
        <w:t xml:space="preserve">Understand and </w:t>
      </w:r>
      <w:r w:rsidRPr="00B27E44">
        <w:t>implement your Health, Safety and Security (HSS) accountabilities as outlined in the HSS Accountability Framework</w:t>
      </w:r>
      <w:r>
        <w:t>.</w:t>
      </w:r>
    </w:p>
    <w:p w14:paraId="40792204" w14:textId="77777777" w:rsidR="00205B82" w:rsidRDefault="005C0C81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B27E44">
        <w:t>Ensure you unde</w:t>
      </w:r>
      <w:r w:rsidRPr="0076538D">
        <w:t>rstand, follow, and implement all Health, Safety and Security and wellbeing policies and procedures</w:t>
      </w:r>
      <w:r>
        <w:t>.</w:t>
      </w:r>
    </w:p>
    <w:p w14:paraId="6468274F" w14:textId="77777777" w:rsidR="005C0C81" w:rsidRDefault="005C0C81" w:rsidP="002A6600">
      <w:pPr>
        <w:pStyle w:val="Heading4"/>
      </w:pPr>
      <w:r w:rsidRPr="00ED7955">
        <w:t>Emergency management and business continuity</w:t>
      </w:r>
    </w:p>
    <w:p w14:paraId="0AB8F312" w14:textId="77777777" w:rsidR="005C0C81" w:rsidRPr="00EF2412" w:rsidRDefault="005C0C81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EF2412">
        <w:t>Remain familiar with the relevant provisions of the Emergency Management and Business Continuity Plans that impact your business group/team.</w:t>
      </w:r>
    </w:p>
    <w:p w14:paraId="7451A632" w14:textId="77777777" w:rsidR="005C0C81" w:rsidRDefault="005C0C81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EF2412">
        <w:t>Participate in periodic training, reviews and tests of the established Business Continuity Plans and operating procedures.</w:t>
      </w:r>
    </w:p>
    <w:p w14:paraId="705603C8" w14:textId="77777777" w:rsidR="000928FC" w:rsidRPr="000928FC" w:rsidRDefault="0077295B" w:rsidP="000928FC">
      <w:pPr>
        <w:spacing w:line="240" w:lineRule="auto"/>
        <w:jc w:val="both"/>
      </w:pPr>
      <w:r w:rsidRPr="000928FC">
        <w:rPr>
          <w:rFonts w:eastAsiaTheme="majorEastAsia" w:cstheme="majorBidi"/>
          <w:b/>
          <w:bCs/>
          <w:color w:val="002060"/>
          <w:sz w:val="28"/>
          <w:szCs w:val="26"/>
        </w:rPr>
        <w:t>Know-how</w:t>
      </w:r>
    </w:p>
    <w:p w14:paraId="1B6AB451" w14:textId="7DF9E17F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Experience delivering high</w:t>
      </w:r>
      <w:r w:rsidRPr="00324B0E">
        <w:rPr>
          <w:rFonts w:ascii="Cambria Math" w:hAnsi="Cambria Math" w:cs="Cambria Math"/>
        </w:rPr>
        <w:t>‑</w:t>
      </w:r>
      <w:r w:rsidRPr="00324B0E">
        <w:t>quality policy or strategic analysis on complex issues.</w:t>
      </w:r>
    </w:p>
    <w:p w14:paraId="67943A26" w14:textId="774DF38A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lastRenderedPageBreak/>
        <w:t xml:space="preserve">Strong analytical capability, including the ability to </w:t>
      </w:r>
      <w:r w:rsidR="008756AA" w:rsidRPr="00324B0E">
        <w:t xml:space="preserve">quickly </w:t>
      </w:r>
      <w:r w:rsidRPr="00324B0E">
        <w:t>synthesise evidence</w:t>
      </w:r>
      <w:r w:rsidR="00324B0E" w:rsidRPr="00324B0E">
        <w:t>,</w:t>
      </w:r>
      <w:r w:rsidRPr="00324B0E">
        <w:t xml:space="preserve"> and develop </w:t>
      </w:r>
      <w:r w:rsidR="008756AA" w:rsidRPr="00324B0E">
        <w:t xml:space="preserve">and write up </w:t>
      </w:r>
      <w:r w:rsidRPr="00324B0E">
        <w:t xml:space="preserve">sound </w:t>
      </w:r>
      <w:r w:rsidR="00324B0E" w:rsidRPr="00324B0E">
        <w:t xml:space="preserve">insights and </w:t>
      </w:r>
      <w:r w:rsidRPr="00324B0E">
        <w:t>recommendations.</w:t>
      </w:r>
    </w:p>
    <w:p w14:paraId="3C87C2E2" w14:textId="37105905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Strong judgement and ability to operate effectively in ambiguity.</w:t>
      </w:r>
    </w:p>
    <w:p w14:paraId="3F4C3457" w14:textId="0484E574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 xml:space="preserve">Strong written and verbal skills with the ability to </w:t>
      </w:r>
      <w:r w:rsidR="008756AA" w:rsidRPr="00324B0E">
        <w:t xml:space="preserve">effectively </w:t>
      </w:r>
      <w:r w:rsidRPr="00324B0E">
        <w:t xml:space="preserve">communicate complex issues and concepts </w:t>
      </w:r>
      <w:r w:rsidR="008756AA" w:rsidRPr="00324B0E">
        <w:t>to senior leaders and Ministers.</w:t>
      </w:r>
    </w:p>
    <w:p w14:paraId="6980B815" w14:textId="16B20BC2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Experience working across functional boundaries and building effective relationships.</w:t>
      </w:r>
    </w:p>
    <w:p w14:paraId="0A22EC9A" w14:textId="29E983BF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Provides a strong positive role model for others in terms of ability, attitude, and conduct. Models the professional qualities others aspire to having themselves</w:t>
      </w:r>
    </w:p>
    <w:p w14:paraId="78DB83CB" w14:textId="59E61ED4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 xml:space="preserve">Experience at a senior level in: </w:t>
      </w:r>
    </w:p>
    <w:p w14:paraId="185BF743" w14:textId="77777777" w:rsidR="000928FC" w:rsidRPr="00324B0E" w:rsidRDefault="000928FC" w:rsidP="00E74A6C">
      <w:pPr>
        <w:pStyle w:val="ListParagraph"/>
        <w:numPr>
          <w:ilvl w:val="1"/>
          <w:numId w:val="3"/>
        </w:numPr>
        <w:spacing w:line="240" w:lineRule="auto"/>
        <w:contextualSpacing w:val="0"/>
        <w:jc w:val="both"/>
      </w:pPr>
      <w:r w:rsidRPr="00324B0E">
        <w:t>either, the policy development / implementation processes, and in parliamentary processes and the workings of legislation, or</w:t>
      </w:r>
    </w:p>
    <w:p w14:paraId="1B298A34" w14:textId="77777777" w:rsidR="000928FC" w:rsidRPr="00324B0E" w:rsidRDefault="000928FC" w:rsidP="00E74A6C">
      <w:pPr>
        <w:pStyle w:val="ListParagraph"/>
        <w:numPr>
          <w:ilvl w:val="1"/>
          <w:numId w:val="3"/>
        </w:numPr>
        <w:spacing w:line="240" w:lineRule="auto"/>
        <w:contextualSpacing w:val="0"/>
        <w:jc w:val="both"/>
      </w:pPr>
      <w:r w:rsidRPr="00324B0E">
        <w:t>research, evaluation or information analysis, and the integration of findings into the wider policy process</w:t>
      </w:r>
    </w:p>
    <w:p w14:paraId="23A79D99" w14:textId="391CD019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 xml:space="preserve">Ability to provide constructive feedback, drawing on a clear and proven understanding of the characteristics of high-quality advice and /or data and analytics products </w:t>
      </w:r>
    </w:p>
    <w:p w14:paraId="7055AC9A" w14:textId="599F75C9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Ability to promote and lead change.</w:t>
      </w:r>
    </w:p>
    <w:p w14:paraId="420C529D" w14:textId="379FB003" w:rsidR="00547A05" w:rsidRPr="00324B0E" w:rsidRDefault="00547A05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 xml:space="preserve">Ability to identify and manage risks and issues effectively </w:t>
      </w:r>
    </w:p>
    <w:p w14:paraId="21CB8EBA" w14:textId="77A76056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 xml:space="preserve">Track record of creating practical solutions to complex problems </w:t>
      </w:r>
    </w:p>
    <w:p w14:paraId="192F35F0" w14:textId="6F5F3FB6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Highly developed in influencing and relationship management skills</w:t>
      </w:r>
    </w:p>
    <w:p w14:paraId="4334ECCA" w14:textId="3450A43B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Experience in stakeholder engagement and/or management</w:t>
      </w:r>
    </w:p>
    <w:p w14:paraId="606CC87D" w14:textId="21980C22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Proven decision-making experience and demonstrated leadership</w:t>
      </w:r>
    </w:p>
    <w:p w14:paraId="48544BB6" w14:textId="29E3231D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Proven experience of managing complex relationships, both internally and externally, with the ability to establish credibility at all levels</w:t>
      </w:r>
    </w:p>
    <w:p w14:paraId="44066997" w14:textId="72F2395E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Tertiary qualification in a relevant discipline.</w:t>
      </w:r>
    </w:p>
    <w:p w14:paraId="4907DDB7" w14:textId="77777777" w:rsidR="000928FC" w:rsidRPr="00324B0E" w:rsidRDefault="00205B82" w:rsidP="000928FC">
      <w:pPr>
        <w:spacing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>
        <w:rPr>
          <w:i/>
          <w:iCs/>
        </w:rPr>
        <w:br/>
      </w:r>
      <w:r w:rsidR="0077295B" w:rsidRPr="00324B0E">
        <w:rPr>
          <w:rFonts w:eastAsiaTheme="majorEastAsia" w:cstheme="majorBidi"/>
          <w:b/>
          <w:bCs/>
          <w:color w:val="002060"/>
          <w:sz w:val="28"/>
          <w:szCs w:val="26"/>
        </w:rPr>
        <w:t>Attributes</w:t>
      </w:r>
    </w:p>
    <w:p w14:paraId="65D11CF7" w14:textId="77777777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 xml:space="preserve">Conscientious </w:t>
      </w:r>
    </w:p>
    <w:p w14:paraId="2251182F" w14:textId="37D4F72C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 xml:space="preserve">Committed to learning </w:t>
      </w:r>
    </w:p>
    <w:p w14:paraId="1C197E7F" w14:textId="2E5123CA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 xml:space="preserve">Enjoys </w:t>
      </w:r>
      <w:proofErr w:type="gramStart"/>
      <w:r w:rsidRPr="00324B0E">
        <w:t>team work</w:t>
      </w:r>
      <w:proofErr w:type="gramEnd"/>
      <w:r w:rsidRPr="00324B0E">
        <w:t xml:space="preserve"> </w:t>
      </w:r>
    </w:p>
    <w:p w14:paraId="19168330" w14:textId="414FAF7E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Demonstrates honesty and integrity</w:t>
      </w:r>
    </w:p>
    <w:p w14:paraId="0FB392FF" w14:textId="550BD2EB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Makes a positive contribution</w:t>
      </w:r>
    </w:p>
    <w:p w14:paraId="771AE9D8" w14:textId="4CC4B3E4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Constructive</w:t>
      </w:r>
    </w:p>
    <w:p w14:paraId="5E89FFEC" w14:textId="0358DA8E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Self-motivated</w:t>
      </w:r>
    </w:p>
    <w:p w14:paraId="6F2BF5B2" w14:textId="5E8FF0D0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Determined/resilient</w:t>
      </w:r>
    </w:p>
    <w:p w14:paraId="047D9C43" w14:textId="1AE5613A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Pragmatic</w:t>
      </w:r>
    </w:p>
    <w:p w14:paraId="61E06DB6" w14:textId="767212A3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Adaptable</w:t>
      </w:r>
    </w:p>
    <w:p w14:paraId="79DDC1DF" w14:textId="2A9B172C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Open-minded</w:t>
      </w:r>
    </w:p>
    <w:p w14:paraId="4B637149" w14:textId="6DA65025" w:rsidR="000928FC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lastRenderedPageBreak/>
        <w:t>Forward thinking</w:t>
      </w:r>
    </w:p>
    <w:p w14:paraId="64EE1EB6" w14:textId="7A3095FE" w:rsidR="008848A7" w:rsidRPr="00324B0E" w:rsidRDefault="000928FC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Reflective</w:t>
      </w:r>
    </w:p>
    <w:p w14:paraId="64D2D67E" w14:textId="77777777" w:rsidR="00C0499A" w:rsidRDefault="00C0499A" w:rsidP="000928FC">
      <w:pPr>
        <w:spacing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</w:p>
    <w:p w14:paraId="765CD92A" w14:textId="77777777" w:rsidR="00C0499A" w:rsidRDefault="00C0499A" w:rsidP="000928FC">
      <w:pPr>
        <w:spacing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</w:p>
    <w:p w14:paraId="3455BCD9" w14:textId="29F9FC9D" w:rsidR="00205B82" w:rsidRPr="00324B0E" w:rsidRDefault="0077295B" w:rsidP="000928FC">
      <w:pPr>
        <w:spacing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324B0E">
        <w:rPr>
          <w:rFonts w:eastAsiaTheme="majorEastAsia" w:cstheme="majorBidi"/>
          <w:b/>
          <w:bCs/>
          <w:color w:val="002060"/>
          <w:sz w:val="28"/>
          <w:szCs w:val="26"/>
        </w:rPr>
        <w:t xml:space="preserve">Key Relationships </w:t>
      </w:r>
    </w:p>
    <w:p w14:paraId="4F3E48C6" w14:textId="10C1760F" w:rsidR="0077295B" w:rsidRPr="00324B0E" w:rsidRDefault="0077295B" w:rsidP="00205B82">
      <w:pPr>
        <w:spacing w:line="240" w:lineRule="auto"/>
        <w:jc w:val="both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324B0E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Internal </w:t>
      </w:r>
    </w:p>
    <w:p w14:paraId="4FC74C10" w14:textId="591F099F" w:rsidR="00107D67" w:rsidRPr="00324B0E" w:rsidRDefault="00107D67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General Manager Strategy, Investment and Organisational Performance.</w:t>
      </w:r>
    </w:p>
    <w:p w14:paraId="2BBDDDC0" w14:textId="023C1A3A" w:rsidR="00107D67" w:rsidRPr="00324B0E" w:rsidRDefault="00107D67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Deputy Chief Executive Strategy and Insights</w:t>
      </w:r>
    </w:p>
    <w:p w14:paraId="3CE7A84C" w14:textId="4848294A" w:rsidR="0093021A" w:rsidRPr="00324B0E" w:rsidRDefault="00107D67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 xml:space="preserve">Managers and staff within Strategy and Insights and across </w:t>
      </w:r>
      <w:r w:rsidR="00C0499A">
        <w:t>MSD</w:t>
      </w:r>
    </w:p>
    <w:p w14:paraId="6035E337" w14:textId="21CFD33E" w:rsidR="0077295B" w:rsidRPr="00324B0E" w:rsidRDefault="006C03B8" w:rsidP="00107D67">
      <w:pPr>
        <w:spacing w:line="240" w:lineRule="auto"/>
        <w:jc w:val="both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324B0E">
        <w:rPr>
          <w:rFonts w:eastAsiaTheme="majorEastAsia" w:cstheme="majorBidi"/>
          <w:b/>
          <w:bCs/>
          <w:color w:val="000000" w:themeColor="text1"/>
          <w:sz w:val="24"/>
          <w:szCs w:val="24"/>
        </w:rPr>
        <w:t>External</w:t>
      </w:r>
    </w:p>
    <w:p w14:paraId="5317EAB7" w14:textId="5BC58B2F" w:rsidR="0093021A" w:rsidRPr="00324B0E" w:rsidRDefault="0093021A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 xml:space="preserve">Ministers’ offices </w:t>
      </w:r>
    </w:p>
    <w:p w14:paraId="57945F79" w14:textId="30C031F2" w:rsidR="0093021A" w:rsidRPr="00324B0E" w:rsidRDefault="0093021A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Central government agencies</w:t>
      </w:r>
    </w:p>
    <w:p w14:paraId="35E38FDA" w14:textId="7D54E2F5" w:rsidR="0077295B" w:rsidRPr="00324B0E" w:rsidRDefault="0093021A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 w:rsidRPr="00324B0E">
        <w:t>External Government agency managers and staff</w:t>
      </w:r>
    </w:p>
    <w:p w14:paraId="68D0DD21" w14:textId="1FA256FA" w:rsidR="00F96251" w:rsidRDefault="00F96251" w:rsidP="002A6600">
      <w:pPr>
        <w:pStyle w:val="Heading3"/>
      </w:pPr>
      <w:r>
        <w:t>Other</w:t>
      </w:r>
    </w:p>
    <w:p w14:paraId="42DE1EC4" w14:textId="3EF56FDA" w:rsidR="005C0C81" w:rsidRDefault="005C0C81" w:rsidP="00F96251">
      <w:pPr>
        <w:pStyle w:val="Heading4"/>
      </w:pPr>
      <w:r>
        <w:t xml:space="preserve">Delegations </w:t>
      </w:r>
    </w:p>
    <w:p w14:paraId="7979307B" w14:textId="4006F59A" w:rsidR="00F96251" w:rsidRDefault="00F96251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>
        <w:t>Financial – No</w:t>
      </w:r>
    </w:p>
    <w:p w14:paraId="29401FAA" w14:textId="7F502B9A" w:rsidR="00F96251" w:rsidRPr="00F96251" w:rsidRDefault="00F96251" w:rsidP="00E74A6C">
      <w:pPr>
        <w:pStyle w:val="ListParagraph"/>
        <w:numPr>
          <w:ilvl w:val="0"/>
          <w:numId w:val="3"/>
        </w:numPr>
        <w:spacing w:line="240" w:lineRule="auto"/>
        <w:ind w:left="714" w:hanging="357"/>
        <w:contextualSpacing w:val="0"/>
        <w:jc w:val="both"/>
      </w:pPr>
      <w:r>
        <w:t>Human Resources - No</w:t>
      </w:r>
    </w:p>
    <w:p w14:paraId="5DD062AB" w14:textId="365980BC" w:rsidR="00F96251" w:rsidRPr="00F96251" w:rsidRDefault="005C0C81" w:rsidP="007D7B1B">
      <w:pPr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Direct reports </w:t>
      </w:r>
      <w:r w:rsidR="00F96251">
        <w:rPr>
          <w:rFonts w:eastAsiaTheme="majorEastAsia" w:cstheme="majorBidi"/>
          <w:b/>
          <w:bCs/>
          <w:color w:val="000000" w:themeColor="text1"/>
          <w:sz w:val="24"/>
          <w:szCs w:val="24"/>
        </w:rPr>
        <w:t>– No</w:t>
      </w:r>
      <w:r w:rsidR="007D7B1B">
        <w:br/>
      </w:r>
      <w:r w:rsidR="007D7B1B">
        <w:br/>
      </w:r>
      <w:r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Security </w:t>
      </w:r>
      <w:r w:rsidR="007D7B1B"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>clearance</w:t>
      </w:r>
      <w:r w:rsidR="00F96251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– No</w:t>
      </w:r>
      <w:r w:rsidR="007D7B1B">
        <w:br/>
      </w:r>
      <w:r w:rsidR="007D7B1B">
        <w:br/>
      </w:r>
      <w:r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>Children’s worker</w:t>
      </w:r>
      <w:r w:rsidR="00F96251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– No</w:t>
      </w:r>
      <w:r w:rsidR="007D7B1B">
        <w:br/>
      </w:r>
      <w:r w:rsidR="007D7B1B">
        <w:br/>
      </w:r>
      <w:r w:rsidRPr="5A93E91F">
        <w:rPr>
          <w:rFonts w:eastAsiaTheme="majorEastAsia" w:cstheme="majorBidi"/>
          <w:b/>
          <w:bCs/>
          <w:color w:val="000000" w:themeColor="text1"/>
          <w:sz w:val="24"/>
          <w:szCs w:val="24"/>
        </w:rPr>
        <w:t>Travel</w:t>
      </w:r>
      <w:r w:rsidR="00F96251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 – Limited adhoc travel may be required</w:t>
      </w:r>
    </w:p>
    <w:p w14:paraId="1F366400" w14:textId="4861310A" w:rsidR="005C0C81" w:rsidRPr="00A36957" w:rsidRDefault="005C0C81" w:rsidP="005C0C81">
      <w:pPr>
        <w:pStyle w:val="Heading2"/>
      </w:pPr>
      <w:r>
        <w:t>Working in public service</w:t>
      </w:r>
    </w:p>
    <w:p w14:paraId="04A7278D" w14:textId="77777777" w:rsidR="005C0C81" w:rsidRDefault="005C0C81" w:rsidP="005C0C81">
      <w:r w:rsidRPr="09644348">
        <w:rPr>
          <w:lang w:eastAsia="en-NZ"/>
        </w:rPr>
        <w:t>In the public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9644348">
        <w:rPr>
          <w:lang w:val="mi-NZ" w:eastAsia="en-NZ"/>
        </w:rPr>
        <w:t>Māori</w:t>
      </w:r>
      <w:r w:rsidRPr="09644348">
        <w:rPr>
          <w:lang w:eastAsia="en-NZ"/>
        </w:rPr>
        <w:t xml:space="preserve"> under the Treaty of </w:t>
      </w:r>
      <w:r w:rsidRPr="09644348">
        <w:rPr>
          <w:lang w:val="mi-NZ" w:eastAsia="en-NZ"/>
        </w:rPr>
        <w:t>Waitangi</w:t>
      </w:r>
      <w:r w:rsidRPr="09644348">
        <w:rPr>
          <w:lang w:eastAsia="en-NZ"/>
        </w:rPr>
        <w:t>.</w:t>
      </w:r>
      <w:r w:rsidRPr="09644348">
        <w:rPr>
          <w:rFonts w:ascii="Arial" w:hAnsi="Arial"/>
          <w:lang w:eastAsia="en-NZ"/>
        </w:rPr>
        <w:t> </w:t>
      </w:r>
      <w:r w:rsidRPr="09644348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>
        <w:t>potential and aspirations.</w:t>
      </w:r>
    </w:p>
    <w:p w14:paraId="1BA4FC08" w14:textId="77777777" w:rsidR="00CB3BB8" w:rsidRDefault="005C0C81" w:rsidP="00336686">
      <w:r w:rsidRPr="00336686">
        <w:rPr>
          <w:rStyle w:val="Strong"/>
        </w:rPr>
        <w:t>Ka mahitahi mātou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whakarato ki ō mātou hapori, ā, e arahina ana mātou e ngā mātāpono</w:t>
      </w:r>
      <w:r>
        <w:rPr>
          <w:rStyle w:val="Strong"/>
        </w:rPr>
        <w:t xml:space="preserve"> </w:t>
      </w:r>
      <w:r w:rsidRPr="00336686">
        <w:rPr>
          <w:rStyle w:val="Strong"/>
        </w:rPr>
        <w:t xml:space="preserve">me ngā tikanga matua o te ratonga tūmatanui i roto i ā mātou mahi. </w:t>
      </w:r>
    </w:p>
    <w:sectPr w:rsidR="00CB3BB8" w:rsidSect="002A6600">
      <w:head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ean Maxwell" w:date="2026-03-04T10:36:00Z" w:initials="SM">
    <w:p w14:paraId="53335645" w14:textId="3FC3E6D9" w:rsidR="006A7E37" w:rsidRDefault="006A7E37" w:rsidP="006A7E37">
      <w:pPr>
        <w:pStyle w:val="CommentText"/>
      </w:pPr>
      <w:r>
        <w:rPr>
          <w:rStyle w:val="CommentReference"/>
        </w:rPr>
        <w:annotationRef/>
      </w:r>
      <w:r>
        <w:t xml:space="preserve">HR advice on whether this position should have a different name to distinguish it from the SM3 roles. Already an MSS06 PA role in team that has same title as SM3 roles. </w:t>
      </w:r>
    </w:p>
  </w:comment>
  <w:comment w:id="1" w:author="Sean Maxwell" w:date="2026-03-04T10:33:00Z" w:initials="SM">
    <w:p w14:paraId="0A70E685" w14:textId="78078132" w:rsidR="006A7E37" w:rsidRDefault="006A7E37" w:rsidP="006A7E37">
      <w:pPr>
        <w:pStyle w:val="CommentText"/>
      </w:pPr>
      <w:r>
        <w:rPr>
          <w:rStyle w:val="CommentReference"/>
        </w:rPr>
        <w:annotationRef/>
      </w:r>
      <w:r>
        <w:t>Does MSD have a Maori position title for Principal Advisor?</w:t>
      </w:r>
    </w:p>
  </w:comment>
  <w:comment w:id="2" w:author="Tamsin Warburton" w:date="2026-03-13T11:01:00Z" w:initials="TW">
    <w:p w14:paraId="73179D06" w14:textId="77777777" w:rsidR="00E74A6C" w:rsidRDefault="00E74A6C" w:rsidP="00E74A6C">
      <w:pPr>
        <w:pStyle w:val="CommentText"/>
      </w:pPr>
      <w:r>
        <w:rPr>
          <w:rStyle w:val="CommentReference"/>
        </w:rPr>
        <w:annotationRef/>
      </w:r>
      <w:r>
        <w:t>I have removed these as the Overview of Position section should be a brief, high-level summary of the role.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335645" w15:done="1"/>
  <w15:commentEx w15:paraId="0A70E685" w15:done="1"/>
  <w15:commentEx w15:paraId="73179D0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7B024F" w16cex:dateUtc="2026-03-03T21:36:00Z"/>
  <w16cex:commentExtensible w16cex:durableId="0854C49A" w16cex:dateUtc="2026-03-03T21:33:00Z"/>
  <w16cex:commentExtensible w16cex:durableId="5FC60A6B" w16cex:dateUtc="2026-03-12T22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335645" w16cid:durableId="4E7B024F"/>
  <w16cid:commentId w16cid:paraId="0A70E685" w16cid:durableId="0854C49A"/>
  <w16cid:commentId w16cid:paraId="73179D06" w16cid:durableId="5FC60A6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3AD5" w14:textId="77777777" w:rsidR="005B4A81" w:rsidRDefault="005B4A81" w:rsidP="00336686">
      <w:r>
        <w:separator/>
      </w:r>
    </w:p>
  </w:endnote>
  <w:endnote w:type="continuationSeparator" w:id="0">
    <w:p w14:paraId="1541408A" w14:textId="77777777" w:rsidR="005B4A81" w:rsidRDefault="005B4A81" w:rsidP="00336686">
      <w:r>
        <w:continuationSeparator/>
      </w:r>
    </w:p>
  </w:endnote>
  <w:endnote w:type="continuationNotice" w:id="1">
    <w:p w14:paraId="098FB38B" w14:textId="77777777" w:rsidR="005B4A81" w:rsidRDefault="005B4A81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8283" w14:textId="1D162599" w:rsidR="00C7317E" w:rsidRPr="008A00F5" w:rsidRDefault="006725CE" w:rsidP="005C0C81">
    <w:pPr>
      <w:pStyle w:val="Footer"/>
      <w:tabs>
        <w:tab w:val="clear" w:pos="4513"/>
        <w:tab w:val="clear" w:pos="9026"/>
        <w:tab w:val="left" w:pos="3927"/>
      </w:tabs>
      <w:spacing w:before="100" w:beforeAutospacing="1"/>
      <w:rPr>
        <w:sz w:val="20"/>
        <w:szCs w:val="20"/>
      </w:rPr>
    </w:pPr>
    <w:sdt>
      <w:sdtPr>
        <w:id w:val="24230277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8A00F5" w:rsidRPr="008A00F5">
          <w:rPr>
            <w:noProof/>
            <w:sz w:val="20"/>
            <w:szCs w:val="20"/>
          </w:rPr>
          <w:drawing>
            <wp:anchor distT="0" distB="0" distL="114300" distR="114300" simplePos="0" relativeHeight="251658752" behindDoc="1" locked="0" layoutInCell="1" allowOverlap="1" wp14:anchorId="663ACD51" wp14:editId="78E381CD">
              <wp:simplePos x="0" y="0"/>
              <wp:positionH relativeFrom="column">
                <wp:posOffset>-900430</wp:posOffset>
              </wp:positionH>
              <wp:positionV relativeFrom="paragraph">
                <wp:posOffset>-306185</wp:posOffset>
              </wp:positionV>
              <wp:extent cx="7636689" cy="1089900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9" cy="1089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9F5B58" w:rsidRPr="006725CE">
          <w:rPr>
            <w:sz w:val="20"/>
            <w:szCs w:val="20"/>
          </w:rPr>
          <w:t>Principal Advisor</w:t>
        </w:r>
        <w:r w:rsidR="005C0C81" w:rsidRPr="006725CE">
          <w:rPr>
            <w:sz w:val="20"/>
            <w:szCs w:val="20"/>
          </w:rPr>
          <w:t xml:space="preserve"> – </w:t>
        </w:r>
        <w:r w:rsidRPr="006725CE">
          <w:rPr>
            <w:sz w:val="20"/>
            <w:szCs w:val="20"/>
          </w:rPr>
          <w:t>MSS06</w:t>
        </w:r>
        <w:r w:rsidR="006A0EAE" w:rsidRPr="006725CE">
          <w:rPr>
            <w:sz w:val="20"/>
            <w:szCs w:val="20"/>
          </w:rPr>
          <w:t xml:space="preserve"> </w:t>
        </w:r>
        <w:r w:rsidR="005C0C81" w:rsidRPr="006725CE">
          <w:rPr>
            <w:sz w:val="20"/>
            <w:szCs w:val="20"/>
          </w:rPr>
          <w:t xml:space="preserve">– </w:t>
        </w:r>
        <w:r w:rsidR="009F5B58" w:rsidRPr="006725CE">
          <w:rPr>
            <w:sz w:val="20"/>
            <w:szCs w:val="20"/>
          </w:rPr>
          <w:t>March 2026</w:t>
        </w:r>
      </w:sdtContent>
    </w:sdt>
    <w:r w:rsidR="007D7B1B">
      <w:rPr>
        <w:noProof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DF32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686A18E" wp14:editId="75F06CAB">
          <wp:simplePos x="0" y="0"/>
          <wp:positionH relativeFrom="column">
            <wp:posOffset>-900430</wp:posOffset>
          </wp:positionH>
          <wp:positionV relativeFrom="paragraph">
            <wp:posOffset>-322060</wp:posOffset>
          </wp:positionV>
          <wp:extent cx="7520803" cy="1073360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803" cy="10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B5F70" w14:textId="77777777" w:rsidR="005B4A81" w:rsidRDefault="005B4A81" w:rsidP="00336686">
      <w:r>
        <w:separator/>
      </w:r>
    </w:p>
  </w:footnote>
  <w:footnote w:type="continuationSeparator" w:id="0">
    <w:p w14:paraId="2115F9FC" w14:textId="77777777" w:rsidR="005B4A81" w:rsidRDefault="005B4A81" w:rsidP="00336686">
      <w:r>
        <w:continuationSeparator/>
      </w:r>
    </w:p>
  </w:footnote>
  <w:footnote w:type="continuationNotice" w:id="1">
    <w:p w14:paraId="77D9E90B" w14:textId="77777777" w:rsidR="005B4A81" w:rsidRDefault="005B4A81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F4B9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424975AB" wp14:editId="1733E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E325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7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56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385E325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7211" w14:textId="23064FFE" w:rsidR="00C53480" w:rsidRDefault="00336686" w:rsidP="001C7505">
    <w:pPr>
      <w:pStyle w:val="Header"/>
      <w:tabs>
        <w:tab w:val="clear" w:pos="4513"/>
        <w:tab w:val="clear" w:pos="9026"/>
        <w:tab w:val="left" w:pos="6762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4AF78C75" wp14:editId="0CE9AD61">
          <wp:simplePos x="0" y="0"/>
          <wp:positionH relativeFrom="column">
            <wp:posOffset>-911225</wp:posOffset>
          </wp:positionH>
          <wp:positionV relativeFrom="paragraph">
            <wp:posOffset>-345440</wp:posOffset>
          </wp:positionV>
          <wp:extent cx="7520303" cy="3150741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3" cy="315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5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F6A06"/>
    <w:multiLevelType w:val="hybridMultilevel"/>
    <w:tmpl w:val="7390DD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833965">
    <w:abstractNumId w:val="0"/>
  </w:num>
  <w:num w:numId="2" w16cid:durableId="1259213211">
    <w:abstractNumId w:val="1"/>
  </w:num>
  <w:num w:numId="3" w16cid:durableId="651564553">
    <w:abstractNumId w:val="3"/>
  </w:num>
  <w:num w:numId="4" w16cid:durableId="399714778">
    <w:abstractNumId w:val="2"/>
  </w:num>
  <w:num w:numId="5" w16cid:durableId="527253331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an Maxwell">
    <w15:presenceInfo w15:providerId="AD" w15:userId="S::Sean.Maxwell003@msd.govt.nz::b4c2f6a6-daf3-4b41-b1b2-e12a95eb0e53"/>
  </w15:person>
  <w15:person w15:author="Tamsin Warburton">
    <w15:presenceInfo w15:providerId="AD" w15:userId="S::Tamsin.Warburton001@msd.govt.nz::5b8d6d02-1bb8-4b14-8d3a-6f625180c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06FDF"/>
    <w:rsid w:val="000106D0"/>
    <w:rsid w:val="00015791"/>
    <w:rsid w:val="00030E00"/>
    <w:rsid w:val="000335D1"/>
    <w:rsid w:val="00034336"/>
    <w:rsid w:val="00034406"/>
    <w:rsid w:val="00037CB0"/>
    <w:rsid w:val="00045765"/>
    <w:rsid w:val="00045A31"/>
    <w:rsid w:val="00046445"/>
    <w:rsid w:val="00055B71"/>
    <w:rsid w:val="0005651B"/>
    <w:rsid w:val="000664C2"/>
    <w:rsid w:val="0008331E"/>
    <w:rsid w:val="0008363E"/>
    <w:rsid w:val="000862FF"/>
    <w:rsid w:val="000911E3"/>
    <w:rsid w:val="000928FC"/>
    <w:rsid w:val="000A43F3"/>
    <w:rsid w:val="000A576B"/>
    <w:rsid w:val="000A6009"/>
    <w:rsid w:val="000A639A"/>
    <w:rsid w:val="000B4B5D"/>
    <w:rsid w:val="000B6D09"/>
    <w:rsid w:val="000B73DA"/>
    <w:rsid w:val="000D28A7"/>
    <w:rsid w:val="000E2C61"/>
    <w:rsid w:val="000E3BB9"/>
    <w:rsid w:val="000F068A"/>
    <w:rsid w:val="001027B0"/>
    <w:rsid w:val="00106AED"/>
    <w:rsid w:val="00107D67"/>
    <w:rsid w:val="001173C6"/>
    <w:rsid w:val="00130581"/>
    <w:rsid w:val="0013109B"/>
    <w:rsid w:val="00134689"/>
    <w:rsid w:val="00136C27"/>
    <w:rsid w:val="00141ACE"/>
    <w:rsid w:val="00141BC1"/>
    <w:rsid w:val="00163CD1"/>
    <w:rsid w:val="001665FF"/>
    <w:rsid w:val="00180F9B"/>
    <w:rsid w:val="0018334B"/>
    <w:rsid w:val="001922FE"/>
    <w:rsid w:val="0019598B"/>
    <w:rsid w:val="001C6113"/>
    <w:rsid w:val="001C711B"/>
    <w:rsid w:val="001C7505"/>
    <w:rsid w:val="001D1546"/>
    <w:rsid w:val="001D3744"/>
    <w:rsid w:val="001D45B8"/>
    <w:rsid w:val="001D6DA4"/>
    <w:rsid w:val="001E2B3C"/>
    <w:rsid w:val="001E556E"/>
    <w:rsid w:val="001E6801"/>
    <w:rsid w:val="00205B82"/>
    <w:rsid w:val="00213AFF"/>
    <w:rsid w:val="00213DA6"/>
    <w:rsid w:val="00216302"/>
    <w:rsid w:val="002209AC"/>
    <w:rsid w:val="0022670A"/>
    <w:rsid w:val="00226CC5"/>
    <w:rsid w:val="00227C4F"/>
    <w:rsid w:val="00235BC4"/>
    <w:rsid w:val="00236D2D"/>
    <w:rsid w:val="00240D7E"/>
    <w:rsid w:val="00241016"/>
    <w:rsid w:val="00242051"/>
    <w:rsid w:val="00242200"/>
    <w:rsid w:val="00245A2B"/>
    <w:rsid w:val="00256978"/>
    <w:rsid w:val="0027186A"/>
    <w:rsid w:val="0029289A"/>
    <w:rsid w:val="0029741C"/>
    <w:rsid w:val="002A07F6"/>
    <w:rsid w:val="002A539F"/>
    <w:rsid w:val="002A6600"/>
    <w:rsid w:val="002A673A"/>
    <w:rsid w:val="002B7A33"/>
    <w:rsid w:val="002D14AF"/>
    <w:rsid w:val="002D1C62"/>
    <w:rsid w:val="002D367B"/>
    <w:rsid w:val="002D3998"/>
    <w:rsid w:val="002D6645"/>
    <w:rsid w:val="00310872"/>
    <w:rsid w:val="00313A09"/>
    <w:rsid w:val="003206C4"/>
    <w:rsid w:val="00324B0E"/>
    <w:rsid w:val="00331B43"/>
    <w:rsid w:val="00333717"/>
    <w:rsid w:val="00336686"/>
    <w:rsid w:val="00353CA5"/>
    <w:rsid w:val="00354EC2"/>
    <w:rsid w:val="00361559"/>
    <w:rsid w:val="00363B16"/>
    <w:rsid w:val="0039174E"/>
    <w:rsid w:val="00397220"/>
    <w:rsid w:val="00397DBD"/>
    <w:rsid w:val="003A18EC"/>
    <w:rsid w:val="003A5D6E"/>
    <w:rsid w:val="003A6234"/>
    <w:rsid w:val="003B0A38"/>
    <w:rsid w:val="003B2B69"/>
    <w:rsid w:val="003B405D"/>
    <w:rsid w:val="003B6C49"/>
    <w:rsid w:val="003C4607"/>
    <w:rsid w:val="003E2869"/>
    <w:rsid w:val="003E3722"/>
    <w:rsid w:val="003E655B"/>
    <w:rsid w:val="003F551B"/>
    <w:rsid w:val="00404284"/>
    <w:rsid w:val="0040673E"/>
    <w:rsid w:val="00421BDD"/>
    <w:rsid w:val="004227ED"/>
    <w:rsid w:val="0042772B"/>
    <w:rsid w:val="00432A31"/>
    <w:rsid w:val="0043366F"/>
    <w:rsid w:val="00436532"/>
    <w:rsid w:val="0043673E"/>
    <w:rsid w:val="00442871"/>
    <w:rsid w:val="004441E8"/>
    <w:rsid w:val="00445BCE"/>
    <w:rsid w:val="00454F25"/>
    <w:rsid w:val="00465072"/>
    <w:rsid w:val="004700FD"/>
    <w:rsid w:val="0047088C"/>
    <w:rsid w:val="004710B8"/>
    <w:rsid w:val="00481590"/>
    <w:rsid w:val="00484950"/>
    <w:rsid w:val="00490CE6"/>
    <w:rsid w:val="0049248B"/>
    <w:rsid w:val="004B09FD"/>
    <w:rsid w:val="004B0A86"/>
    <w:rsid w:val="004B4185"/>
    <w:rsid w:val="004B6F86"/>
    <w:rsid w:val="004F2EE1"/>
    <w:rsid w:val="004F58F2"/>
    <w:rsid w:val="0050019A"/>
    <w:rsid w:val="005007B5"/>
    <w:rsid w:val="0051374F"/>
    <w:rsid w:val="00515156"/>
    <w:rsid w:val="0053221B"/>
    <w:rsid w:val="00533E65"/>
    <w:rsid w:val="0053406E"/>
    <w:rsid w:val="00536498"/>
    <w:rsid w:val="00547A05"/>
    <w:rsid w:val="00560C59"/>
    <w:rsid w:val="00563F2F"/>
    <w:rsid w:val="0056681E"/>
    <w:rsid w:val="005671A5"/>
    <w:rsid w:val="00572AA9"/>
    <w:rsid w:val="00572ACC"/>
    <w:rsid w:val="00595906"/>
    <w:rsid w:val="00596B81"/>
    <w:rsid w:val="005A37D0"/>
    <w:rsid w:val="005B11F9"/>
    <w:rsid w:val="005B3C45"/>
    <w:rsid w:val="005B4A81"/>
    <w:rsid w:val="005C0C81"/>
    <w:rsid w:val="005C6B8C"/>
    <w:rsid w:val="005D148E"/>
    <w:rsid w:val="005D56AA"/>
    <w:rsid w:val="005D6F23"/>
    <w:rsid w:val="005E0875"/>
    <w:rsid w:val="005E4F39"/>
    <w:rsid w:val="005F09BC"/>
    <w:rsid w:val="0060003B"/>
    <w:rsid w:val="0060148C"/>
    <w:rsid w:val="00601EC8"/>
    <w:rsid w:val="00631D73"/>
    <w:rsid w:val="00634AE8"/>
    <w:rsid w:val="00640CA3"/>
    <w:rsid w:val="0065019F"/>
    <w:rsid w:val="006514D5"/>
    <w:rsid w:val="006725CE"/>
    <w:rsid w:val="0067336C"/>
    <w:rsid w:val="00675AC6"/>
    <w:rsid w:val="006808C0"/>
    <w:rsid w:val="006930FB"/>
    <w:rsid w:val="006A0EAE"/>
    <w:rsid w:val="006A5C63"/>
    <w:rsid w:val="006A7E37"/>
    <w:rsid w:val="006B19BD"/>
    <w:rsid w:val="006C03B8"/>
    <w:rsid w:val="006D6117"/>
    <w:rsid w:val="006F2F48"/>
    <w:rsid w:val="006F3E61"/>
    <w:rsid w:val="006F3FBA"/>
    <w:rsid w:val="00707B47"/>
    <w:rsid w:val="00712E73"/>
    <w:rsid w:val="00714E12"/>
    <w:rsid w:val="00716110"/>
    <w:rsid w:val="00736553"/>
    <w:rsid w:val="0073673B"/>
    <w:rsid w:val="0075118C"/>
    <w:rsid w:val="00751BFE"/>
    <w:rsid w:val="0075331E"/>
    <w:rsid w:val="00762C88"/>
    <w:rsid w:val="007631D9"/>
    <w:rsid w:val="00766795"/>
    <w:rsid w:val="00766FB5"/>
    <w:rsid w:val="007721C0"/>
    <w:rsid w:val="0077295B"/>
    <w:rsid w:val="00774817"/>
    <w:rsid w:val="007910D8"/>
    <w:rsid w:val="00796649"/>
    <w:rsid w:val="007A31C6"/>
    <w:rsid w:val="007B201A"/>
    <w:rsid w:val="007B6D5B"/>
    <w:rsid w:val="007C2143"/>
    <w:rsid w:val="007C40FA"/>
    <w:rsid w:val="007D5256"/>
    <w:rsid w:val="007D6B4C"/>
    <w:rsid w:val="007D7B1B"/>
    <w:rsid w:val="007D7E69"/>
    <w:rsid w:val="007E4BFC"/>
    <w:rsid w:val="007F172C"/>
    <w:rsid w:val="007F3ACD"/>
    <w:rsid w:val="007F4970"/>
    <w:rsid w:val="007F4ACF"/>
    <w:rsid w:val="007F789E"/>
    <w:rsid w:val="0080133F"/>
    <w:rsid w:val="00801CDD"/>
    <w:rsid w:val="00802A08"/>
    <w:rsid w:val="0080498F"/>
    <w:rsid w:val="0081624E"/>
    <w:rsid w:val="00820255"/>
    <w:rsid w:val="00823748"/>
    <w:rsid w:val="00831C28"/>
    <w:rsid w:val="008339D0"/>
    <w:rsid w:val="0083737E"/>
    <w:rsid w:val="008414B1"/>
    <w:rsid w:val="008605C2"/>
    <w:rsid w:val="00860654"/>
    <w:rsid w:val="00864279"/>
    <w:rsid w:val="0087517C"/>
    <w:rsid w:val="008756AA"/>
    <w:rsid w:val="008848A7"/>
    <w:rsid w:val="008879FF"/>
    <w:rsid w:val="00891185"/>
    <w:rsid w:val="008951EE"/>
    <w:rsid w:val="008A00F5"/>
    <w:rsid w:val="008A6B9E"/>
    <w:rsid w:val="008B0A66"/>
    <w:rsid w:val="008B2E4F"/>
    <w:rsid w:val="008B41B5"/>
    <w:rsid w:val="008E3B02"/>
    <w:rsid w:val="008E4BE7"/>
    <w:rsid w:val="008F7774"/>
    <w:rsid w:val="00902888"/>
    <w:rsid w:val="00903467"/>
    <w:rsid w:val="00906EAA"/>
    <w:rsid w:val="009240DC"/>
    <w:rsid w:val="0093021A"/>
    <w:rsid w:val="009349DB"/>
    <w:rsid w:val="009357ED"/>
    <w:rsid w:val="0094214B"/>
    <w:rsid w:val="0094396A"/>
    <w:rsid w:val="00946A00"/>
    <w:rsid w:val="009604E6"/>
    <w:rsid w:val="00962D09"/>
    <w:rsid w:val="0096494D"/>
    <w:rsid w:val="00970DD2"/>
    <w:rsid w:val="00987EA2"/>
    <w:rsid w:val="009969B6"/>
    <w:rsid w:val="009A312D"/>
    <w:rsid w:val="009A7046"/>
    <w:rsid w:val="009A73F0"/>
    <w:rsid w:val="009C643E"/>
    <w:rsid w:val="009C662A"/>
    <w:rsid w:val="009D0F50"/>
    <w:rsid w:val="009D15F1"/>
    <w:rsid w:val="009D2B10"/>
    <w:rsid w:val="009E36A5"/>
    <w:rsid w:val="009F5B58"/>
    <w:rsid w:val="00A02A16"/>
    <w:rsid w:val="00A173FC"/>
    <w:rsid w:val="00A2199C"/>
    <w:rsid w:val="00A25335"/>
    <w:rsid w:val="00A27A48"/>
    <w:rsid w:val="00A315C5"/>
    <w:rsid w:val="00A36957"/>
    <w:rsid w:val="00A36AB8"/>
    <w:rsid w:val="00A4071B"/>
    <w:rsid w:val="00A43896"/>
    <w:rsid w:val="00A4711F"/>
    <w:rsid w:val="00A52367"/>
    <w:rsid w:val="00A524CC"/>
    <w:rsid w:val="00A6244E"/>
    <w:rsid w:val="00A94789"/>
    <w:rsid w:val="00AA0A5A"/>
    <w:rsid w:val="00AA10B3"/>
    <w:rsid w:val="00AA743C"/>
    <w:rsid w:val="00AB062A"/>
    <w:rsid w:val="00AB5895"/>
    <w:rsid w:val="00AC23C8"/>
    <w:rsid w:val="00AD16A6"/>
    <w:rsid w:val="00AD2BF2"/>
    <w:rsid w:val="00AD5DF4"/>
    <w:rsid w:val="00AD6305"/>
    <w:rsid w:val="00B02A8F"/>
    <w:rsid w:val="00B04D1D"/>
    <w:rsid w:val="00B12905"/>
    <w:rsid w:val="00B14D81"/>
    <w:rsid w:val="00B305AE"/>
    <w:rsid w:val="00B32C51"/>
    <w:rsid w:val="00B407D6"/>
    <w:rsid w:val="00B41635"/>
    <w:rsid w:val="00B46CC0"/>
    <w:rsid w:val="00B504DA"/>
    <w:rsid w:val="00B5357A"/>
    <w:rsid w:val="00B542E4"/>
    <w:rsid w:val="00B5634E"/>
    <w:rsid w:val="00B626AE"/>
    <w:rsid w:val="00B62FE8"/>
    <w:rsid w:val="00B6773B"/>
    <w:rsid w:val="00B7024F"/>
    <w:rsid w:val="00B80E1F"/>
    <w:rsid w:val="00B8332D"/>
    <w:rsid w:val="00B84E48"/>
    <w:rsid w:val="00B8501A"/>
    <w:rsid w:val="00B86B79"/>
    <w:rsid w:val="00BA2526"/>
    <w:rsid w:val="00BB6450"/>
    <w:rsid w:val="00BC35AE"/>
    <w:rsid w:val="00BD5D20"/>
    <w:rsid w:val="00BE6537"/>
    <w:rsid w:val="00BF0186"/>
    <w:rsid w:val="00BF3B63"/>
    <w:rsid w:val="00BF47A8"/>
    <w:rsid w:val="00BF67C6"/>
    <w:rsid w:val="00C041FA"/>
    <w:rsid w:val="00C0499A"/>
    <w:rsid w:val="00C100F0"/>
    <w:rsid w:val="00C11074"/>
    <w:rsid w:val="00C12F94"/>
    <w:rsid w:val="00C161A3"/>
    <w:rsid w:val="00C24180"/>
    <w:rsid w:val="00C31EDC"/>
    <w:rsid w:val="00C3580B"/>
    <w:rsid w:val="00C4259B"/>
    <w:rsid w:val="00C4358C"/>
    <w:rsid w:val="00C45EB5"/>
    <w:rsid w:val="00C47DF4"/>
    <w:rsid w:val="00C503A7"/>
    <w:rsid w:val="00C5215F"/>
    <w:rsid w:val="00C53480"/>
    <w:rsid w:val="00C54D3C"/>
    <w:rsid w:val="00C64549"/>
    <w:rsid w:val="00C64ABC"/>
    <w:rsid w:val="00C7317E"/>
    <w:rsid w:val="00C865D6"/>
    <w:rsid w:val="00CA08C4"/>
    <w:rsid w:val="00CA42DB"/>
    <w:rsid w:val="00CB25D8"/>
    <w:rsid w:val="00CB3BB8"/>
    <w:rsid w:val="00CB4A28"/>
    <w:rsid w:val="00CC5FDE"/>
    <w:rsid w:val="00CE11D1"/>
    <w:rsid w:val="00CE6800"/>
    <w:rsid w:val="00CE6C53"/>
    <w:rsid w:val="00CF090D"/>
    <w:rsid w:val="00CF6B2D"/>
    <w:rsid w:val="00D13D05"/>
    <w:rsid w:val="00D178C3"/>
    <w:rsid w:val="00D20B97"/>
    <w:rsid w:val="00D21D5F"/>
    <w:rsid w:val="00D23F6F"/>
    <w:rsid w:val="00D30CE7"/>
    <w:rsid w:val="00D34EA0"/>
    <w:rsid w:val="00D3587B"/>
    <w:rsid w:val="00D52EB5"/>
    <w:rsid w:val="00D843A4"/>
    <w:rsid w:val="00D8674C"/>
    <w:rsid w:val="00D933FE"/>
    <w:rsid w:val="00DA31FF"/>
    <w:rsid w:val="00DB0BA1"/>
    <w:rsid w:val="00DB1FC9"/>
    <w:rsid w:val="00DB3733"/>
    <w:rsid w:val="00DC6623"/>
    <w:rsid w:val="00DD3E6B"/>
    <w:rsid w:val="00DD6907"/>
    <w:rsid w:val="00DD7526"/>
    <w:rsid w:val="00DE22DC"/>
    <w:rsid w:val="00DE652B"/>
    <w:rsid w:val="00DF513A"/>
    <w:rsid w:val="00E03EF3"/>
    <w:rsid w:val="00E31E8F"/>
    <w:rsid w:val="00E3355F"/>
    <w:rsid w:val="00E42617"/>
    <w:rsid w:val="00E45D7F"/>
    <w:rsid w:val="00E47D04"/>
    <w:rsid w:val="00E671C3"/>
    <w:rsid w:val="00E67C5E"/>
    <w:rsid w:val="00E74A6C"/>
    <w:rsid w:val="00E82A81"/>
    <w:rsid w:val="00E830D0"/>
    <w:rsid w:val="00E83A7D"/>
    <w:rsid w:val="00E90142"/>
    <w:rsid w:val="00E917A8"/>
    <w:rsid w:val="00E9269E"/>
    <w:rsid w:val="00EB3D34"/>
    <w:rsid w:val="00EC012D"/>
    <w:rsid w:val="00EC1C7C"/>
    <w:rsid w:val="00EC52B6"/>
    <w:rsid w:val="00ED23DA"/>
    <w:rsid w:val="00ED776D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22AE5"/>
    <w:rsid w:val="00F27D60"/>
    <w:rsid w:val="00F35322"/>
    <w:rsid w:val="00F46859"/>
    <w:rsid w:val="00F63C9F"/>
    <w:rsid w:val="00F80505"/>
    <w:rsid w:val="00F829C0"/>
    <w:rsid w:val="00F829F6"/>
    <w:rsid w:val="00F85064"/>
    <w:rsid w:val="00F9356E"/>
    <w:rsid w:val="00F9394A"/>
    <w:rsid w:val="00F95006"/>
    <w:rsid w:val="00F96251"/>
    <w:rsid w:val="00F96FEE"/>
    <w:rsid w:val="00FB675F"/>
    <w:rsid w:val="00FC5A23"/>
    <w:rsid w:val="00FD2534"/>
    <w:rsid w:val="00FE1317"/>
    <w:rsid w:val="00FF4F8E"/>
    <w:rsid w:val="00FF64E0"/>
    <w:rsid w:val="049AAAA2"/>
    <w:rsid w:val="05D56DAB"/>
    <w:rsid w:val="09644348"/>
    <w:rsid w:val="0D8C6053"/>
    <w:rsid w:val="0D99AB38"/>
    <w:rsid w:val="0FD0C869"/>
    <w:rsid w:val="12FEC03F"/>
    <w:rsid w:val="172C8954"/>
    <w:rsid w:val="1795CEA5"/>
    <w:rsid w:val="1B301802"/>
    <w:rsid w:val="1C5E190F"/>
    <w:rsid w:val="1E1770F6"/>
    <w:rsid w:val="1E64AFEF"/>
    <w:rsid w:val="25416B32"/>
    <w:rsid w:val="26657468"/>
    <w:rsid w:val="26925853"/>
    <w:rsid w:val="29233FB8"/>
    <w:rsid w:val="2947613E"/>
    <w:rsid w:val="2BB36439"/>
    <w:rsid w:val="3C1941E9"/>
    <w:rsid w:val="3C7271D6"/>
    <w:rsid w:val="3CCA052B"/>
    <w:rsid w:val="3D34B620"/>
    <w:rsid w:val="4C5D5DE0"/>
    <w:rsid w:val="5204AFC9"/>
    <w:rsid w:val="5216CC2C"/>
    <w:rsid w:val="5280D22F"/>
    <w:rsid w:val="5A791E56"/>
    <w:rsid w:val="5A93E91F"/>
    <w:rsid w:val="5DE77A91"/>
    <w:rsid w:val="609385C4"/>
    <w:rsid w:val="656D5030"/>
    <w:rsid w:val="716C6DF7"/>
    <w:rsid w:val="793EB4F8"/>
    <w:rsid w:val="7CCEA22A"/>
    <w:rsid w:val="7EAAA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06613"/>
  <w15:chartTrackingRefBased/>
  <w15:docId w15:val="{1D1B3618-D747-4F6E-AFB8-C834330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,Rec para,Dot pt,F5 List Paragraph,List Paragraph1,No Spacing1,List Paragraph Char Char Char,Indicator Text,Numbered Para 1,Colorful List - Accent 11,Bullet 1,MAIN CONTENT,List Paragraph12,List Paragraph2,Normal numbered,L"/>
    <w:basedOn w:val="Normal"/>
    <w:link w:val="ListParagraphChar"/>
    <w:uiPriority w:val="34"/>
    <w:qFormat/>
    <w:rsid w:val="00C4259B"/>
    <w:pPr>
      <w:numPr>
        <w:numId w:val="2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,Rec para Char,Dot pt Char,F5 List Paragraph Char,List Paragraph1 Char,No Spacing1 Char,List Paragraph Char Char Char Char,Indicator Text Char,Numbered Para 1 Char,Colorful List - Accent 11 Char,Bullet 1 Char,L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>
      <Value>10</Value>
    </TaxCatchAll>
    <i0f84bba906045b4af568ee102a52dcb xmlns="a0e8fa3c-81a5-4fb3-bdf5-7550b89060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UNIT MANAGEMENT</TermName>
          <TermId xmlns="http://schemas.microsoft.com/office/infopath/2007/PartnerControls">78593d4a-e474-4f8c-9c40-8861e4397df9</TermId>
        </TermInfo>
      </Terms>
    </i0f84bba906045b4af568ee102a52dc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8" ma:contentTypeDescription="Create a new document." ma:contentTypeScope="" ma:versionID="1f983615e146a45856bb5030c5012ecd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xmlns:ns4="a0e8fa3c-81a5-4fb3-bdf5-7550b89060d2" targetNamespace="http://schemas.microsoft.com/office/2006/metadata/properties" ma:root="true" ma:fieldsID="a9900cc9708b20a8f409e75cdddfe1be" ns1:_="" ns2:_="" ns3:_="" ns4:_="">
    <xsd:import namespace="http://schemas.microsoft.com/sharepoint/v3"/>
    <xsd:import namespace="35b09a1f-b4e3-4cbd-aeb4-bcf7bdc6e1a8"/>
    <xsd:import namespace="24a4208d-6389-4ccf-93db-5bf6e7a6ca4d"/>
    <xsd:import namespace="a0e8fa3c-81a5-4fb3-bdf5-7550b8906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4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fa3c-81a5-4fb3-bdf5-7550b89060d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5" nillable="true" ma:taxonomy="true" ma:internalName="i0f84bba906045b4af568ee102a52dcb" ma:taxonomyFieldName="RevIMBCS" ma:displayName="AvePoint Classification" ma:indexed="true" ma:default="10;#BUSINESS UNIT MANAGEMENT|78593d4a-e474-4f8c-9c40-8861e4397df9" ma:fieldId="{20f84bba-9060-45b4-af56-8ee102a52dcb}" ma:sspId="a5349594-bd3e-4347-a84f-2427756b12f8" ma:termSetId="fbce3037-032f-41d5-bff0-b061471b142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2A88B-10AE-4F61-A6BE-83FF105A8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09a1f-b4e3-4cbd-aeb4-bcf7bdc6e1a8"/>
    <ds:schemaRef ds:uri="24a4208d-6389-4ccf-93db-5bf6e7a6ca4d"/>
  </ds:schemaRefs>
</ds:datastoreItem>
</file>

<file path=customXml/itemProps2.xml><?xml version="1.0" encoding="utf-8"?>
<ds:datastoreItem xmlns:ds="http://schemas.openxmlformats.org/officeDocument/2006/customXml" ds:itemID="{A71662DE-97A6-483E-8CFC-B36A6D4FB808}"/>
</file>

<file path=customXml/itemProps3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 August 2025</vt:lpstr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Tamsin Warburton</cp:lastModifiedBy>
  <cp:revision>2</cp:revision>
  <cp:lastPrinted>2026-03-13T02:35:00Z</cp:lastPrinted>
  <dcterms:created xsi:type="dcterms:W3CDTF">2026-03-25T21:30:00Z</dcterms:created>
  <dcterms:modified xsi:type="dcterms:W3CDTF">2026-03-25T21:30:00Z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docLang">
    <vt:lpwstr>en</vt:lpwstr>
  </property>
</Properties>
</file>