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F16C9D1"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575BFEC7">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4E59A78F" w:rsidR="00FD13BE" w:rsidRDefault="00865B01" w:rsidP="00FD13BE">
      <w:pPr>
        <w:pStyle w:val="Heading1"/>
        <w:ind w:left="142"/>
        <w:rPr>
          <w:color w:val="FFFFFF" w:themeColor="background1"/>
          <w:lang w:val="en-NZ"/>
        </w:rPr>
      </w:pPr>
      <w:r>
        <w:rPr>
          <w:color w:val="FFFFFF" w:themeColor="background1"/>
          <w:lang w:val="en-NZ"/>
        </w:rPr>
        <w:t>Principal Advisor</w:t>
      </w:r>
    </w:p>
    <w:p w14:paraId="1E412244" w14:textId="0232BFCF" w:rsidR="000710E0" w:rsidRPr="00FD13BE" w:rsidRDefault="0054168C" w:rsidP="00FD13BE">
      <w:pPr>
        <w:pStyle w:val="Heading1"/>
        <w:ind w:left="142"/>
        <w:rPr>
          <w:color w:val="FFFFFF" w:themeColor="background1"/>
          <w:lang w:val="en-NZ"/>
        </w:rPr>
      </w:pPr>
      <w:r>
        <w:rPr>
          <w:color w:val="FFFFFF" w:themeColor="background1"/>
          <w:lang w:val="en-NZ"/>
        </w:rPr>
        <w:t>Office of the Deputy Chief Executive</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C24621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8A362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CDE2F0"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0B54EDD"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87B38A1"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9C0E02C"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4E52CDB"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033A69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72C48E4"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headerReference w:type="default" r:id="rId15"/>
          <w:footerReference w:type="default" r:id="rId16"/>
          <w:headerReference w:type="first" r:id="rId17"/>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63B809B3" w14:textId="5935B229" w:rsidR="00726D23" w:rsidRDefault="00726D23" w:rsidP="00726D23">
      <w:pPr>
        <w:pStyle w:val="Heading3"/>
      </w:pPr>
      <w:r>
        <w:t>Strategy and Insights</w:t>
      </w:r>
    </w:p>
    <w:p w14:paraId="18357F39" w14:textId="59F061E8" w:rsidR="00726D23" w:rsidRDefault="00726D23" w:rsidP="00865B01">
      <w:pPr>
        <w:pStyle w:val="Bullet1"/>
        <w:numPr>
          <w:ilvl w:val="0"/>
          <w:numId w:val="0"/>
        </w:numPr>
      </w:pPr>
      <w:r>
        <w:t xml:space="preserve">The Strategy and Insights group leads the development and implementation of the Ministry’s strategy by creating insights for effective decision making, focusing resources on the right investments, </w:t>
      </w:r>
      <w:proofErr w:type="gramStart"/>
      <w:r w:rsidR="007C3F75">
        <w:t>understanding</w:t>
      </w:r>
      <w:proofErr w:type="gramEnd"/>
      <w:r>
        <w:t xml:space="preserve"> and evaluating performance and supporting the alignment of the </w:t>
      </w:r>
      <w:proofErr w:type="spellStart"/>
      <w:r>
        <w:t>organisation</w:t>
      </w:r>
      <w:proofErr w:type="spellEnd"/>
      <w:r>
        <w:t xml:space="preserve"> to achieve its purpose.</w:t>
      </w:r>
      <w:r w:rsidRPr="00120F6D">
        <w:t xml:space="preserve"> </w:t>
      </w:r>
    </w:p>
    <w:p w14:paraId="28E87D71" w14:textId="77777777" w:rsidR="00726D23" w:rsidRDefault="00726D23" w:rsidP="00726D23">
      <w:pPr>
        <w:pStyle w:val="Heading3"/>
      </w:pPr>
      <w:r w:rsidRPr="00E855CE">
        <w:t>Overview</w:t>
      </w:r>
      <w:r>
        <w:t xml:space="preserve"> of position</w:t>
      </w:r>
    </w:p>
    <w:p w14:paraId="0ACD3C2A" w14:textId="568645C4" w:rsidR="009D7FDE" w:rsidRDefault="00865B01" w:rsidP="00865B01">
      <w:pPr>
        <w:pStyle w:val="Bullet1"/>
        <w:numPr>
          <w:ilvl w:val="0"/>
          <w:numId w:val="0"/>
        </w:numPr>
      </w:pPr>
      <w:r w:rsidRPr="00120F6D">
        <w:t>Th</w:t>
      </w:r>
      <w:r w:rsidR="00726D23">
        <w:t>e</w:t>
      </w:r>
      <w:r w:rsidRPr="00120F6D">
        <w:t xml:space="preserve"> </w:t>
      </w:r>
      <w:r>
        <w:t xml:space="preserve">Principal </w:t>
      </w:r>
      <w:r w:rsidRPr="00120F6D">
        <w:t xml:space="preserve">Advisor </w:t>
      </w:r>
      <w:r w:rsidR="009D7FDE">
        <w:t xml:space="preserve">has two primary </w:t>
      </w:r>
      <w:r w:rsidR="009510AF">
        <w:t>functions:</w:t>
      </w:r>
    </w:p>
    <w:p w14:paraId="1DADD89F" w14:textId="1572B3F1" w:rsidR="00865B01" w:rsidRDefault="009D7FDE" w:rsidP="004C372D">
      <w:pPr>
        <w:pStyle w:val="Bullet1"/>
        <w:numPr>
          <w:ilvl w:val="0"/>
          <w:numId w:val="2"/>
        </w:numPr>
        <w:tabs>
          <w:tab w:val="clear" w:pos="454"/>
        </w:tabs>
        <w:spacing w:before="60" w:after="60"/>
      </w:pPr>
      <w:r>
        <w:t>S</w:t>
      </w:r>
      <w:r w:rsidR="00726D23">
        <w:t>upports the Director to drive high performance</w:t>
      </w:r>
      <w:r w:rsidR="00C84C4C">
        <w:t xml:space="preserve">, ensure </w:t>
      </w:r>
      <w:r w:rsidR="00672531">
        <w:t>quality</w:t>
      </w:r>
      <w:r w:rsidR="00C84C4C">
        <w:t xml:space="preserve"> work</w:t>
      </w:r>
      <w:r w:rsidR="00672531">
        <w:t>,</w:t>
      </w:r>
      <w:r w:rsidR="00726D23">
        <w:t xml:space="preserve"> </w:t>
      </w:r>
      <w:r w:rsidR="00B02B7F">
        <w:t xml:space="preserve">and </w:t>
      </w:r>
      <w:r w:rsidR="00C84C4C">
        <w:t xml:space="preserve">develop a </w:t>
      </w:r>
      <w:r w:rsidR="00B02B7F">
        <w:t xml:space="preserve">great culture </w:t>
      </w:r>
      <w:r w:rsidR="00726D23">
        <w:t>across the group</w:t>
      </w:r>
      <w:r>
        <w:t>.</w:t>
      </w:r>
    </w:p>
    <w:p w14:paraId="1F550BF8" w14:textId="27E441F0" w:rsidR="009D7FDE" w:rsidRPr="00E855CE" w:rsidRDefault="009D7FDE" w:rsidP="004C372D">
      <w:pPr>
        <w:pStyle w:val="Bullet1"/>
        <w:numPr>
          <w:ilvl w:val="0"/>
          <w:numId w:val="2"/>
        </w:numPr>
        <w:tabs>
          <w:tab w:val="clear" w:pos="454"/>
        </w:tabs>
        <w:spacing w:before="60" w:after="60"/>
      </w:pPr>
      <w:r>
        <w:t>Provides advice and support to the DCE</w:t>
      </w:r>
      <w:r w:rsidR="00681D55">
        <w:t xml:space="preserve"> on a range of issues</w:t>
      </w:r>
      <w:r>
        <w:t>.</w:t>
      </w:r>
    </w:p>
    <w:p w14:paraId="315C1A36" w14:textId="77777777" w:rsidR="00865B01" w:rsidRPr="00E855CE" w:rsidRDefault="00865B01" w:rsidP="00865B01">
      <w:pPr>
        <w:pStyle w:val="Heading3"/>
        <w:rPr>
          <w:rFonts w:eastAsia="Calibri"/>
          <w:b w:val="0"/>
          <w:sz w:val="20"/>
          <w:szCs w:val="22"/>
          <w:lang w:eastAsia="en-US"/>
        </w:rPr>
      </w:pPr>
      <w:r w:rsidRPr="00E855CE">
        <w:rPr>
          <w:rFonts w:eastAsia="Calibri"/>
          <w:b w:val="0"/>
          <w:sz w:val="20"/>
          <w:szCs w:val="22"/>
          <w:lang w:eastAsia="en-US"/>
        </w:rPr>
        <w:t>Key elements of this role include:</w:t>
      </w:r>
    </w:p>
    <w:p w14:paraId="7837D247" w14:textId="4C8F2F55" w:rsidR="00B47C8B" w:rsidRDefault="00B47C8B" w:rsidP="00B47C8B">
      <w:pPr>
        <w:pStyle w:val="ListBullet"/>
      </w:pPr>
      <w:r w:rsidRPr="003B303F">
        <w:t>Provid</w:t>
      </w:r>
      <w:r>
        <w:t>ing</w:t>
      </w:r>
      <w:r w:rsidRPr="003B303F">
        <w:t xml:space="preserve"> strategic </w:t>
      </w:r>
      <w:r w:rsidRPr="0062341A">
        <w:t>support</w:t>
      </w:r>
      <w:r w:rsidRPr="003B303F">
        <w:t xml:space="preserve"> </w:t>
      </w:r>
      <w:r w:rsidR="007619FD">
        <w:t xml:space="preserve">and thought leadership, </w:t>
      </w:r>
      <w:r w:rsidR="009D7FDE">
        <w:t xml:space="preserve">to the DCE and Director and the group leadership </w:t>
      </w:r>
      <w:proofErr w:type="gramStart"/>
      <w:r w:rsidR="009D7FDE">
        <w:t>team</w:t>
      </w:r>
      <w:proofErr w:type="gramEnd"/>
    </w:p>
    <w:p w14:paraId="1AD06B6E" w14:textId="77777777" w:rsidR="007619FD" w:rsidRDefault="007619FD" w:rsidP="007619FD">
      <w:pPr>
        <w:pStyle w:val="Bullet1"/>
        <w:numPr>
          <w:ilvl w:val="0"/>
          <w:numId w:val="2"/>
        </w:numPr>
        <w:tabs>
          <w:tab w:val="clear" w:pos="454"/>
        </w:tabs>
        <w:spacing w:before="60" w:after="60"/>
      </w:pPr>
      <w:r>
        <w:t xml:space="preserve">Developing, maintaining and implementing frameworks that uplift group performance and </w:t>
      </w:r>
      <w:proofErr w:type="gramStart"/>
      <w:r>
        <w:t>culture</w:t>
      </w:r>
      <w:proofErr w:type="gramEnd"/>
    </w:p>
    <w:p w14:paraId="7656010F" w14:textId="77777777" w:rsidR="009D7FDE" w:rsidRPr="003B303F" w:rsidRDefault="009D7FDE" w:rsidP="009D7FDE">
      <w:pPr>
        <w:pStyle w:val="ListBullet"/>
      </w:pPr>
      <w:r w:rsidRPr="003B303F">
        <w:t>Lea</w:t>
      </w:r>
      <w:r>
        <w:t xml:space="preserve">ding or overseeing </w:t>
      </w:r>
      <w:r w:rsidRPr="003B303F">
        <w:t>significant projects</w:t>
      </w:r>
      <w:r>
        <w:t xml:space="preserve"> for the </w:t>
      </w:r>
      <w:proofErr w:type="gramStart"/>
      <w:r>
        <w:t>group</w:t>
      </w:r>
      <w:proofErr w:type="gramEnd"/>
    </w:p>
    <w:p w14:paraId="1735D3C2" w14:textId="2BA10FAC" w:rsidR="007C3F75" w:rsidRDefault="00C84C4C" w:rsidP="00C84C4C">
      <w:pPr>
        <w:pStyle w:val="Bullet1"/>
        <w:numPr>
          <w:ilvl w:val="0"/>
          <w:numId w:val="2"/>
        </w:numPr>
        <w:tabs>
          <w:tab w:val="clear" w:pos="454"/>
        </w:tabs>
        <w:spacing w:before="60" w:after="60"/>
      </w:pPr>
      <w:r>
        <w:t>P</w:t>
      </w:r>
      <w:r w:rsidRPr="00322A3C">
        <w:t xml:space="preserve">roviding advice and expertise to support </w:t>
      </w:r>
      <w:r>
        <w:t xml:space="preserve">good </w:t>
      </w:r>
      <w:proofErr w:type="gramStart"/>
      <w:r w:rsidRPr="00322A3C">
        <w:t>decision</w:t>
      </w:r>
      <w:r w:rsidR="007619FD">
        <w:t>-</w:t>
      </w:r>
      <w:r w:rsidRPr="00322A3C">
        <w:t>making</w:t>
      </w:r>
      <w:proofErr w:type="gramEnd"/>
      <w:r w:rsidRPr="00322A3C">
        <w:t xml:space="preserve"> </w:t>
      </w:r>
      <w:r>
        <w:t xml:space="preserve"> </w:t>
      </w:r>
    </w:p>
    <w:p w14:paraId="2A286929" w14:textId="561831B0" w:rsidR="007619FD" w:rsidRDefault="00726D23" w:rsidP="00726D23">
      <w:pPr>
        <w:pStyle w:val="Bullet1"/>
        <w:numPr>
          <w:ilvl w:val="0"/>
          <w:numId w:val="2"/>
        </w:numPr>
        <w:tabs>
          <w:tab w:val="clear" w:pos="454"/>
        </w:tabs>
        <w:spacing w:before="60" w:after="60"/>
      </w:pPr>
      <w:r>
        <w:t>Resolving issues</w:t>
      </w:r>
      <w:r w:rsidR="009D7FDE">
        <w:t>, and m</w:t>
      </w:r>
      <w:r w:rsidR="007619FD">
        <w:t>anaging and mitigating risks</w:t>
      </w:r>
    </w:p>
    <w:p w14:paraId="55C5542C" w14:textId="0EA6C6C2" w:rsidR="00726D23" w:rsidRDefault="00726D23" w:rsidP="00726D23">
      <w:pPr>
        <w:pStyle w:val="Bullet1"/>
        <w:numPr>
          <w:ilvl w:val="0"/>
          <w:numId w:val="2"/>
        </w:numPr>
        <w:tabs>
          <w:tab w:val="clear" w:pos="454"/>
        </w:tabs>
        <w:spacing w:before="60" w:after="60"/>
      </w:pPr>
      <w:r>
        <w:t>Providing surge-capacity across the group</w:t>
      </w:r>
      <w:r w:rsidR="000608B7">
        <w:t xml:space="preserve"> and</w:t>
      </w:r>
      <w:r w:rsidR="007E696B">
        <w:t xml:space="preserve"> ensuring that priority work is delivered</w:t>
      </w:r>
      <w:r w:rsidR="002626F1">
        <w:t>.</w:t>
      </w:r>
    </w:p>
    <w:p w14:paraId="2EC18287" w14:textId="7D273F5F" w:rsidR="0080061F" w:rsidRPr="00A70B36" w:rsidRDefault="0080061F" w:rsidP="0080061F">
      <w:pPr>
        <w:pStyle w:val="Heading3"/>
      </w:pPr>
      <w:r w:rsidRPr="00A70B36">
        <w:t>Location</w:t>
      </w:r>
    </w:p>
    <w:p w14:paraId="50B953AD" w14:textId="70E5CBD2" w:rsidR="0080061F" w:rsidRDefault="00865B01" w:rsidP="0080061F">
      <w:r>
        <w:t>National Office, Wellington</w:t>
      </w:r>
    </w:p>
    <w:p w14:paraId="70CBFD7E" w14:textId="77777777" w:rsidR="0080061F" w:rsidRDefault="0080061F" w:rsidP="0080061F">
      <w:pPr>
        <w:pStyle w:val="Heading3"/>
      </w:pPr>
      <w:r>
        <w:t>Reports to</w:t>
      </w:r>
    </w:p>
    <w:p w14:paraId="3BD35AB1" w14:textId="1AAA7CAB" w:rsidR="0080061F" w:rsidRDefault="00865B01" w:rsidP="0080061F">
      <w:pPr>
        <w:spacing w:after="0" w:line="240" w:lineRule="auto"/>
      </w:pPr>
      <w:r>
        <w:t>Director, Office of the DCE</w:t>
      </w:r>
    </w:p>
    <w:p w14:paraId="364B1823" w14:textId="77777777" w:rsidR="0080061F" w:rsidRDefault="0080061F" w:rsidP="0055724C">
      <w:pPr>
        <w:pStyle w:val="Heading2"/>
        <w:spacing w:before="360"/>
      </w:pPr>
      <w:r w:rsidRPr="00776B90">
        <w:t>Key</w:t>
      </w:r>
      <w:r>
        <w:t xml:space="preserve"> </w:t>
      </w:r>
      <w:r w:rsidRPr="00B27E44">
        <w:t>responsibilities</w:t>
      </w:r>
    </w:p>
    <w:p w14:paraId="1F30BC55" w14:textId="77777777" w:rsidR="0054168C" w:rsidRDefault="0054168C" w:rsidP="0054168C">
      <w:pPr>
        <w:pStyle w:val="Heading3"/>
      </w:pPr>
      <w:r w:rsidRPr="00FD1D65">
        <w:t xml:space="preserve">Strategic </w:t>
      </w:r>
      <w:r>
        <w:t xml:space="preserve">Perspective </w:t>
      </w:r>
    </w:p>
    <w:p w14:paraId="6E64A2A9" w14:textId="77777777" w:rsidR="00B822BE" w:rsidRPr="005B7466" w:rsidRDefault="0054168C" w:rsidP="00B822BE">
      <w:pPr>
        <w:pStyle w:val="Bullet1"/>
        <w:numPr>
          <w:ilvl w:val="0"/>
          <w:numId w:val="2"/>
        </w:numPr>
        <w:tabs>
          <w:tab w:val="clear" w:pos="454"/>
        </w:tabs>
        <w:spacing w:before="60" w:after="60"/>
      </w:pPr>
      <w:r w:rsidRPr="003B303F">
        <w:t>Mak</w:t>
      </w:r>
      <w:r w:rsidR="00C84C4C">
        <w:t>e</w:t>
      </w:r>
      <w:r w:rsidRPr="003B303F">
        <w:t xml:space="preserve"> a significant contribution to the strategic direction of </w:t>
      </w:r>
      <w:r>
        <w:t>Strategy &amp; Insights</w:t>
      </w:r>
      <w:r w:rsidR="00B822BE">
        <w:t xml:space="preserve">, </w:t>
      </w:r>
      <w:r w:rsidR="00B822BE" w:rsidRPr="005B7466">
        <w:t xml:space="preserve">based on a well-developed understanding of the public sector environment. </w:t>
      </w:r>
    </w:p>
    <w:p w14:paraId="751CE862" w14:textId="18404D95" w:rsidR="0054168C" w:rsidRDefault="0054168C" w:rsidP="0054168C">
      <w:pPr>
        <w:pStyle w:val="Bullet1"/>
        <w:numPr>
          <w:ilvl w:val="0"/>
          <w:numId w:val="2"/>
        </w:numPr>
        <w:tabs>
          <w:tab w:val="clear" w:pos="454"/>
        </w:tabs>
        <w:spacing w:before="60" w:after="60"/>
      </w:pPr>
      <w:r>
        <w:t xml:space="preserve">Provide high-quality, expert advice to the Director </w:t>
      </w:r>
      <w:r w:rsidR="00C84C4C">
        <w:t xml:space="preserve">and DCE </w:t>
      </w:r>
      <w:r>
        <w:t>on a wide variety of issues covering the range of strategy, management, and delivery</w:t>
      </w:r>
      <w:r w:rsidR="00B822BE">
        <w:t>.</w:t>
      </w:r>
    </w:p>
    <w:p w14:paraId="76A5D99D" w14:textId="75ED1AFA" w:rsidR="0054168C" w:rsidRDefault="0054168C" w:rsidP="0054168C">
      <w:pPr>
        <w:pStyle w:val="Bullet1"/>
        <w:numPr>
          <w:ilvl w:val="0"/>
          <w:numId w:val="2"/>
        </w:numPr>
        <w:tabs>
          <w:tab w:val="clear" w:pos="454"/>
        </w:tabs>
        <w:spacing w:before="60" w:after="60"/>
      </w:pPr>
      <w:r>
        <w:t xml:space="preserve">Provide thought leadership across </w:t>
      </w:r>
      <w:r w:rsidR="00B822BE">
        <w:t xml:space="preserve">Strategy &amp; </w:t>
      </w:r>
      <w:r>
        <w:t>Insights</w:t>
      </w:r>
      <w:r w:rsidR="00B822BE">
        <w:t xml:space="preserve">, helping ensure that our work is aligned with </w:t>
      </w:r>
      <w:r>
        <w:t>MSD</w:t>
      </w:r>
      <w:r w:rsidR="00B822BE">
        <w:t>’s priorities and meets stakeholder needs.</w:t>
      </w:r>
    </w:p>
    <w:p w14:paraId="539A5F4F" w14:textId="4BFE2666" w:rsidR="0054168C" w:rsidRDefault="000608B7" w:rsidP="0054168C">
      <w:pPr>
        <w:pStyle w:val="Bullet1"/>
        <w:numPr>
          <w:ilvl w:val="0"/>
          <w:numId w:val="2"/>
        </w:numPr>
        <w:tabs>
          <w:tab w:val="clear" w:pos="454"/>
        </w:tabs>
        <w:spacing w:before="60" w:after="60"/>
      </w:pPr>
      <w:r>
        <w:t xml:space="preserve">Lead, monitor and evaluate the development and progress of group-wide initiatives and strategies, and report on these regularly. </w:t>
      </w:r>
    </w:p>
    <w:p w14:paraId="514DD9C8" w14:textId="41407699" w:rsidR="00865B01" w:rsidRDefault="00C16591" w:rsidP="00865B01">
      <w:pPr>
        <w:pStyle w:val="Bullet1"/>
        <w:numPr>
          <w:ilvl w:val="0"/>
          <w:numId w:val="2"/>
        </w:numPr>
        <w:tabs>
          <w:tab w:val="clear" w:pos="454"/>
        </w:tabs>
        <w:spacing w:before="60" w:after="60"/>
      </w:pPr>
      <w:r>
        <w:t xml:space="preserve">When requested represent the Director or DCE at </w:t>
      </w:r>
      <w:r w:rsidR="009D7FDE">
        <w:t xml:space="preserve">internal and external </w:t>
      </w:r>
      <w:r>
        <w:t xml:space="preserve">forums by gathering insights and/or presenting Strategy &amp; Insights’ perspectives and priorities on relevant </w:t>
      </w:r>
      <w:proofErr w:type="gramStart"/>
      <w:r>
        <w:t>issues</w:t>
      </w:r>
      <w:proofErr w:type="gramEnd"/>
    </w:p>
    <w:p w14:paraId="1B356BCB" w14:textId="77777777" w:rsidR="00B47C8B" w:rsidRPr="0007563E" w:rsidRDefault="00B47C8B" w:rsidP="00B47C8B">
      <w:pPr>
        <w:pStyle w:val="Heading3"/>
      </w:pPr>
      <w:r>
        <w:lastRenderedPageBreak/>
        <w:t>Issues</w:t>
      </w:r>
      <w:r w:rsidRPr="00BC64DB">
        <w:t xml:space="preserve"> and Risk Management</w:t>
      </w:r>
    </w:p>
    <w:p w14:paraId="6B75130D" w14:textId="52E62ED6" w:rsidR="00B47C8B" w:rsidRDefault="00B47C8B" w:rsidP="00B47C8B">
      <w:pPr>
        <w:pStyle w:val="Bullet1"/>
        <w:numPr>
          <w:ilvl w:val="0"/>
          <w:numId w:val="2"/>
        </w:numPr>
        <w:tabs>
          <w:tab w:val="clear" w:pos="454"/>
        </w:tabs>
        <w:spacing w:before="60" w:after="60"/>
      </w:pPr>
      <w:r>
        <w:t>Provide risk and issues management assistance including identifying, managing, monitoring and mitigating risk and issues</w:t>
      </w:r>
      <w:r w:rsidR="007619FD">
        <w:t>.</w:t>
      </w:r>
    </w:p>
    <w:p w14:paraId="1E5E3A3C" w14:textId="77777777" w:rsidR="00B47C8B" w:rsidRDefault="00B47C8B" w:rsidP="00B47C8B">
      <w:pPr>
        <w:pStyle w:val="Bullet1"/>
        <w:numPr>
          <w:ilvl w:val="0"/>
          <w:numId w:val="2"/>
        </w:numPr>
        <w:tabs>
          <w:tab w:val="clear" w:pos="454"/>
        </w:tabs>
        <w:spacing w:before="60" w:after="60"/>
      </w:pPr>
      <w:r>
        <w:t>Leverage on lessons learned and collective experiences to adopt a focus on continuous improvement.</w:t>
      </w:r>
    </w:p>
    <w:p w14:paraId="32A8ADCA" w14:textId="77777777" w:rsidR="00865B01" w:rsidRPr="00E855CE" w:rsidRDefault="00865B01" w:rsidP="00865B01">
      <w:pPr>
        <w:pStyle w:val="Heading3"/>
      </w:pPr>
      <w:r w:rsidRPr="00E855CE">
        <w:t>Leadership</w:t>
      </w:r>
    </w:p>
    <w:p w14:paraId="0C1FF9F3" w14:textId="3F834822" w:rsidR="00865B01" w:rsidRDefault="00865B01" w:rsidP="00865B01">
      <w:pPr>
        <w:pStyle w:val="Bullet1"/>
        <w:numPr>
          <w:ilvl w:val="0"/>
          <w:numId w:val="2"/>
        </w:numPr>
        <w:tabs>
          <w:tab w:val="clear" w:pos="454"/>
        </w:tabs>
        <w:spacing w:before="60" w:after="60"/>
      </w:pPr>
      <w:r w:rsidRPr="00E855CE">
        <w:t>Keep fully up to date, with a strategic focus</w:t>
      </w:r>
      <w:r w:rsidR="00F86B7E">
        <w:t>,</w:t>
      </w:r>
      <w:r w:rsidRPr="00E855CE">
        <w:t xml:space="preserve"> </w:t>
      </w:r>
      <w:r>
        <w:t>on</w:t>
      </w:r>
      <w:r w:rsidRPr="00E855CE">
        <w:t xml:space="preserve"> relevant issues and developments across </w:t>
      </w:r>
      <w:r w:rsidR="007E696B">
        <w:t>MSD</w:t>
      </w:r>
      <w:r w:rsidR="00F86B7E">
        <w:t xml:space="preserve"> and help ensure work across the group is responsive to this.</w:t>
      </w:r>
    </w:p>
    <w:p w14:paraId="2CE93CBF" w14:textId="3F28E5EF" w:rsidR="007E696B" w:rsidRDefault="00F86B7E" w:rsidP="007E696B">
      <w:pPr>
        <w:pStyle w:val="Bullet1"/>
        <w:numPr>
          <w:ilvl w:val="0"/>
          <w:numId w:val="2"/>
        </w:numPr>
        <w:tabs>
          <w:tab w:val="clear" w:pos="454"/>
        </w:tabs>
        <w:spacing w:before="60" w:after="60"/>
      </w:pPr>
      <w:r>
        <w:t>L</w:t>
      </w:r>
      <w:r w:rsidR="007E696B" w:rsidRPr="003B303F">
        <w:t>ead</w:t>
      </w:r>
      <w:r>
        <w:t xml:space="preserve"> or contribute to</w:t>
      </w:r>
      <w:r w:rsidR="007E696B" w:rsidRPr="003B303F">
        <w:t xml:space="preserve"> significant projects or initiatives including stakeholder and project advisory groups, especially those that</w:t>
      </w:r>
      <w:r w:rsidR="00C16591">
        <w:t xml:space="preserve"> are</w:t>
      </w:r>
      <w:r w:rsidR="007E696B" w:rsidRPr="003B303F">
        <w:t xml:space="preserve"> cross unit and group boundaries</w:t>
      </w:r>
      <w:r>
        <w:t>.</w:t>
      </w:r>
    </w:p>
    <w:p w14:paraId="55EAFD62" w14:textId="0E698DDD" w:rsidR="007E696B" w:rsidRPr="00DF12F0" w:rsidRDefault="007E696B" w:rsidP="00865B01">
      <w:pPr>
        <w:pStyle w:val="Bullet1"/>
        <w:numPr>
          <w:ilvl w:val="0"/>
          <w:numId w:val="2"/>
        </w:numPr>
        <w:tabs>
          <w:tab w:val="clear" w:pos="454"/>
        </w:tabs>
        <w:spacing w:before="60" w:after="60"/>
      </w:pPr>
      <w:r w:rsidRPr="0092516B">
        <w:t>Motivat</w:t>
      </w:r>
      <w:r>
        <w:t>e</w:t>
      </w:r>
      <w:r w:rsidRPr="00DF12F0">
        <w:t xml:space="preserve"> and manage others to achieve </w:t>
      </w:r>
      <w:r>
        <w:t xml:space="preserve">group </w:t>
      </w:r>
      <w:r w:rsidR="00F86B7E">
        <w:t xml:space="preserve">objectives. </w:t>
      </w:r>
    </w:p>
    <w:p w14:paraId="41C49168" w14:textId="5AC643EA" w:rsidR="00865B01" w:rsidRPr="00E855CE" w:rsidRDefault="00865B01" w:rsidP="00865B01">
      <w:pPr>
        <w:pStyle w:val="Bullet1"/>
        <w:numPr>
          <w:ilvl w:val="0"/>
          <w:numId w:val="2"/>
        </w:numPr>
        <w:tabs>
          <w:tab w:val="clear" w:pos="454"/>
        </w:tabs>
        <w:spacing w:before="60" w:after="60"/>
      </w:pPr>
      <w:bookmarkStart w:id="0" w:name="_Hlk85197913"/>
      <w:r w:rsidRPr="00E855CE">
        <w:t xml:space="preserve">Promote and support the core messages of the </w:t>
      </w:r>
      <w:r w:rsidR="00F86B7E">
        <w:t xml:space="preserve">DCE and </w:t>
      </w:r>
      <w:r w:rsidR="00C17C1A">
        <w:t>Director</w:t>
      </w:r>
      <w:r w:rsidRPr="00E855CE">
        <w:t xml:space="preserve"> regarding priorities, vision and ensure an </w:t>
      </w:r>
      <w:r>
        <w:t>all of government</w:t>
      </w:r>
      <w:r w:rsidRPr="00E855CE">
        <w:t xml:space="preserve"> perspective is taken.</w:t>
      </w:r>
    </w:p>
    <w:p w14:paraId="2D0B0A1D" w14:textId="6F2361C3" w:rsidR="00865B01" w:rsidRPr="00E855CE" w:rsidRDefault="00865B01" w:rsidP="00865B01">
      <w:pPr>
        <w:pStyle w:val="Bullet1"/>
        <w:numPr>
          <w:ilvl w:val="0"/>
          <w:numId w:val="2"/>
        </w:numPr>
        <w:tabs>
          <w:tab w:val="clear" w:pos="454"/>
        </w:tabs>
        <w:spacing w:before="60" w:after="60"/>
      </w:pPr>
      <w:r w:rsidRPr="00E855CE">
        <w:t xml:space="preserve">Develop and maintain a high standard of personal integrity in all matters and contribute to the maintenance of high standards within the </w:t>
      </w:r>
      <w:r w:rsidR="00F86B7E">
        <w:t>group.</w:t>
      </w:r>
    </w:p>
    <w:p w14:paraId="77603DB8" w14:textId="77777777" w:rsidR="00865B01" w:rsidRPr="00E855CE" w:rsidRDefault="00865B01" w:rsidP="00865B01">
      <w:pPr>
        <w:pStyle w:val="Heading3"/>
        <w:rPr>
          <w:szCs w:val="22"/>
          <w:lang w:val="en-NZ"/>
        </w:rPr>
      </w:pPr>
      <w:r w:rsidRPr="00E855CE">
        <w:rPr>
          <w:szCs w:val="22"/>
        </w:rPr>
        <w:t>Business Strategy</w:t>
      </w:r>
      <w:r w:rsidRPr="00E855CE">
        <w:t xml:space="preserve"> and work programme </w:t>
      </w:r>
    </w:p>
    <w:p w14:paraId="4826D854" w14:textId="4CFDA3B6" w:rsidR="007E696B" w:rsidRDefault="007E696B" w:rsidP="007E696B">
      <w:pPr>
        <w:pStyle w:val="ListBullet"/>
        <w:rPr>
          <w:rFonts w:eastAsia="Times New Roman"/>
          <w:kern w:val="28"/>
          <w:szCs w:val="20"/>
          <w:lang w:val="en-US"/>
        </w:rPr>
      </w:pPr>
      <w:r w:rsidRPr="00970B61">
        <w:rPr>
          <w:rFonts w:eastAsia="Times New Roman"/>
          <w:kern w:val="28"/>
          <w:szCs w:val="20"/>
          <w:lang w:val="en-US"/>
        </w:rPr>
        <w:t xml:space="preserve">Design, develop and test interventions to support </w:t>
      </w:r>
      <w:r>
        <w:rPr>
          <w:rFonts w:eastAsia="Times New Roman"/>
          <w:kern w:val="28"/>
          <w:szCs w:val="20"/>
          <w:lang w:val="en-US"/>
        </w:rPr>
        <w:t>group performance</w:t>
      </w:r>
      <w:r w:rsidRPr="00970B61">
        <w:rPr>
          <w:rFonts w:eastAsia="Times New Roman"/>
          <w:kern w:val="28"/>
          <w:szCs w:val="20"/>
          <w:lang w:val="en-US"/>
        </w:rPr>
        <w:t xml:space="preserve">, such as frameworks, </w:t>
      </w:r>
      <w:proofErr w:type="gramStart"/>
      <w:r w:rsidRPr="00970B61">
        <w:rPr>
          <w:rFonts w:eastAsia="Times New Roman"/>
          <w:kern w:val="28"/>
          <w:szCs w:val="20"/>
          <w:lang w:val="en-US"/>
        </w:rPr>
        <w:t>processes</w:t>
      </w:r>
      <w:proofErr w:type="gramEnd"/>
      <w:r w:rsidRPr="00970B61">
        <w:rPr>
          <w:rFonts w:eastAsia="Times New Roman"/>
          <w:kern w:val="28"/>
          <w:szCs w:val="20"/>
          <w:lang w:val="en-US"/>
        </w:rPr>
        <w:t xml:space="preserve"> and policies</w:t>
      </w:r>
      <w:r w:rsidR="00F86B7E">
        <w:rPr>
          <w:rFonts w:eastAsia="Times New Roman"/>
          <w:kern w:val="28"/>
          <w:szCs w:val="20"/>
          <w:lang w:val="en-US"/>
        </w:rPr>
        <w:t>.</w:t>
      </w:r>
    </w:p>
    <w:p w14:paraId="07CCBB45" w14:textId="77777777" w:rsidR="007619FD" w:rsidRPr="00E855CE" w:rsidRDefault="007619FD" w:rsidP="007619FD">
      <w:pPr>
        <w:pStyle w:val="Bullet1"/>
        <w:numPr>
          <w:ilvl w:val="0"/>
          <w:numId w:val="2"/>
        </w:numPr>
        <w:tabs>
          <w:tab w:val="clear" w:pos="454"/>
        </w:tabs>
        <w:spacing w:before="60" w:after="60"/>
      </w:pPr>
      <w:r w:rsidRPr="00E855CE">
        <w:t xml:space="preserve">Lead or contribute to other areas of the work </w:t>
      </w:r>
      <w:proofErr w:type="spellStart"/>
      <w:r w:rsidRPr="00E855CE">
        <w:t>programme</w:t>
      </w:r>
      <w:proofErr w:type="spellEnd"/>
      <w:r w:rsidRPr="00E855CE">
        <w:t xml:space="preserve"> as agreed with the </w:t>
      </w:r>
      <w:r>
        <w:t>Director</w:t>
      </w:r>
      <w:r w:rsidRPr="00E855CE">
        <w:t xml:space="preserve"> in accordance with the needs of MSD, professional areas of interest, and/or personal development plan.</w:t>
      </w:r>
    </w:p>
    <w:p w14:paraId="422CA09F" w14:textId="58487175" w:rsidR="00865B01" w:rsidRDefault="00865B01" w:rsidP="00865B01">
      <w:pPr>
        <w:pStyle w:val="Bullet1"/>
        <w:numPr>
          <w:ilvl w:val="0"/>
          <w:numId w:val="2"/>
        </w:numPr>
        <w:tabs>
          <w:tab w:val="clear" w:pos="454"/>
        </w:tabs>
        <w:spacing w:before="60" w:after="60"/>
      </w:pPr>
      <w:r w:rsidRPr="0076707D">
        <w:t xml:space="preserve">Facilitate, co-ordinate and produce </w:t>
      </w:r>
      <w:r w:rsidR="007E696B">
        <w:t xml:space="preserve">group </w:t>
      </w:r>
      <w:r w:rsidRPr="0076707D">
        <w:t>strategic and business planning documents.</w:t>
      </w:r>
    </w:p>
    <w:p w14:paraId="1DF83DC7" w14:textId="3CA7CA0A" w:rsidR="00F43B9E" w:rsidRPr="00F43B9E" w:rsidRDefault="00865B01" w:rsidP="00865B01">
      <w:pPr>
        <w:pStyle w:val="ListBullet"/>
        <w:spacing w:before="60" w:after="60"/>
        <w:rPr>
          <w:rFonts w:eastAsia="Times New Roman"/>
          <w:kern w:val="28"/>
          <w:szCs w:val="20"/>
          <w:lang w:val="en-US"/>
        </w:rPr>
      </w:pPr>
      <w:r w:rsidRPr="0071625C">
        <w:t>Participa</w:t>
      </w:r>
      <w:r>
        <w:t>te</w:t>
      </w:r>
      <w:r w:rsidRPr="0071625C">
        <w:t xml:space="preserve"> </w:t>
      </w:r>
      <w:r w:rsidR="00F43B9E">
        <w:t xml:space="preserve">in </w:t>
      </w:r>
      <w:r w:rsidRPr="0071625C">
        <w:t xml:space="preserve">or lead significant projects or </w:t>
      </w:r>
      <w:proofErr w:type="gramStart"/>
      <w:r w:rsidRPr="0071625C">
        <w:t>initiatives</w:t>
      </w:r>
      <w:proofErr w:type="gramEnd"/>
      <w:r w:rsidRPr="0071625C">
        <w:t xml:space="preserve"> </w:t>
      </w:r>
    </w:p>
    <w:p w14:paraId="451AD970" w14:textId="50B1B972" w:rsidR="00865B01" w:rsidRPr="0071625C" w:rsidRDefault="00F43B9E" w:rsidP="00865B01">
      <w:pPr>
        <w:pStyle w:val="ListBullet"/>
        <w:spacing w:before="60" w:after="60"/>
        <w:rPr>
          <w:rFonts w:eastAsia="Times New Roman"/>
          <w:kern w:val="28"/>
          <w:szCs w:val="20"/>
          <w:lang w:val="en-US"/>
        </w:rPr>
      </w:pPr>
      <w:r>
        <w:t xml:space="preserve">Participate in or lead groups </w:t>
      </w:r>
      <w:r w:rsidR="00865B01" w:rsidRPr="0071625C">
        <w:t xml:space="preserve">including senior </w:t>
      </w:r>
      <w:proofErr w:type="gramStart"/>
      <w:r w:rsidR="00865B01" w:rsidRPr="0071625C">
        <w:t>officials</w:t>
      </w:r>
      <w:proofErr w:type="gramEnd"/>
      <w:r w:rsidR="00865B01" w:rsidRPr="0071625C">
        <w:t xml:space="preserve"> groups, stakeholders and project advisory groups, especially those that </w:t>
      </w:r>
      <w:r w:rsidR="00C16591">
        <w:t xml:space="preserve">are </w:t>
      </w:r>
      <w:r w:rsidR="00865B01" w:rsidRPr="0071625C">
        <w:t>cross unit and group boundaries</w:t>
      </w:r>
      <w:r w:rsidR="00865B01">
        <w:t xml:space="preserve">. </w:t>
      </w:r>
    </w:p>
    <w:p w14:paraId="59060783" w14:textId="061174DC" w:rsidR="00865B01" w:rsidRDefault="00865B01" w:rsidP="00865B01">
      <w:pPr>
        <w:pStyle w:val="Bullet1"/>
        <w:numPr>
          <w:ilvl w:val="0"/>
          <w:numId w:val="2"/>
        </w:numPr>
        <w:tabs>
          <w:tab w:val="clear" w:pos="454"/>
        </w:tabs>
        <w:spacing w:before="60" w:after="60"/>
      </w:pPr>
      <w:r w:rsidRPr="00E855CE">
        <w:t xml:space="preserve">Manage special projects commissioned by the </w:t>
      </w:r>
      <w:r w:rsidR="00C17C1A">
        <w:t>Director</w:t>
      </w:r>
      <w:r w:rsidRPr="00E855CE">
        <w:t>.</w:t>
      </w:r>
    </w:p>
    <w:bookmarkEnd w:id="0"/>
    <w:p w14:paraId="6548B877" w14:textId="77777777" w:rsidR="00B47C8B" w:rsidRPr="0007563E" w:rsidRDefault="00B47C8B" w:rsidP="00B47C8B">
      <w:pPr>
        <w:pStyle w:val="Heading3"/>
      </w:pPr>
      <w:r w:rsidRPr="00BC64DB">
        <w:t>Stakeholder engagement</w:t>
      </w:r>
      <w:r>
        <w:t xml:space="preserve"> /</w:t>
      </w:r>
      <w:r w:rsidRPr="003B303F">
        <w:t xml:space="preserve"> Relationship Management</w:t>
      </w:r>
    </w:p>
    <w:p w14:paraId="2E7BA774" w14:textId="5FCB1328" w:rsidR="00B47C8B" w:rsidRDefault="00B47C8B" w:rsidP="00B47C8B">
      <w:pPr>
        <w:pStyle w:val="Bullet1"/>
        <w:numPr>
          <w:ilvl w:val="0"/>
          <w:numId w:val="2"/>
        </w:numPr>
        <w:tabs>
          <w:tab w:val="clear" w:pos="454"/>
        </w:tabs>
        <w:spacing w:before="60" w:after="60"/>
      </w:pPr>
      <w:r>
        <w:t>Build, maintain and manage effective relationships with internal and external stakeholders</w:t>
      </w:r>
      <w:r w:rsidR="00F86B7E">
        <w:t>.</w:t>
      </w:r>
    </w:p>
    <w:p w14:paraId="58D3D513" w14:textId="77777777" w:rsidR="00B47C8B" w:rsidRDefault="00B47C8B" w:rsidP="00B47C8B">
      <w:pPr>
        <w:pStyle w:val="Bullet1"/>
        <w:numPr>
          <w:ilvl w:val="0"/>
          <w:numId w:val="2"/>
        </w:numPr>
        <w:tabs>
          <w:tab w:val="clear" w:pos="454"/>
        </w:tabs>
        <w:spacing w:before="60" w:after="60"/>
      </w:pPr>
      <w:r>
        <w:t>Identify common areas of interest emerging across stakeholders and proactively develop opportunities for collaboration.</w:t>
      </w:r>
    </w:p>
    <w:p w14:paraId="68C809B0" w14:textId="496CCA5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49370A4" w14:textId="1BA1197B" w:rsidR="0080061F" w:rsidRDefault="0080061F" w:rsidP="00086206">
      <w:pPr>
        <w:pStyle w:val="Bullet1"/>
        <w:numPr>
          <w:ilvl w:val="0"/>
          <w:numId w:val="2"/>
        </w:numPr>
        <w:tabs>
          <w:tab w:val="clear" w:pos="454"/>
        </w:tabs>
        <w:spacing w:before="60" w:after="60"/>
      </w:pPr>
      <w:r>
        <w:t>Embed and build on Te Ao Māori within leadership role.</w:t>
      </w:r>
    </w:p>
    <w:p w14:paraId="775512ED" w14:textId="77777777" w:rsidR="0080061F" w:rsidRPr="00D650D1" w:rsidRDefault="0080061F" w:rsidP="00086206">
      <w:pPr>
        <w:pStyle w:val="Bullet1"/>
        <w:numPr>
          <w:ilvl w:val="0"/>
          <w:numId w:val="2"/>
        </w:numPr>
        <w:tabs>
          <w:tab w:val="clear" w:pos="454"/>
        </w:tabs>
        <w:spacing w:before="60" w:after="60"/>
      </w:pPr>
      <w:r>
        <w:t xml:space="preserve">Create the conditions for Te Ao Māori and Te </w:t>
      </w:r>
      <w:proofErr w:type="spellStart"/>
      <w:r>
        <w:t>Tiriti</w:t>
      </w:r>
      <w:proofErr w:type="spellEnd"/>
      <w:r>
        <w:t xml:space="preserve"> o Waitangi in all decisions to ensure Te </w:t>
      </w:r>
      <w:proofErr w:type="spellStart"/>
      <w:r>
        <w:t>Pae</w:t>
      </w:r>
      <w:proofErr w:type="spellEnd"/>
      <w:r>
        <w:t xml:space="preserve"> Tata is delivered and embedded in your business group.</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lastRenderedPageBreak/>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16722D8D" w14:textId="49E2869E" w:rsidR="00784E75" w:rsidRPr="00F537F6" w:rsidRDefault="00784E75" w:rsidP="00784E75">
      <w:pPr>
        <w:pStyle w:val="Bullet1"/>
        <w:numPr>
          <w:ilvl w:val="0"/>
          <w:numId w:val="2"/>
        </w:numPr>
        <w:tabs>
          <w:tab w:val="clear" w:pos="454"/>
        </w:tabs>
        <w:spacing w:before="60" w:after="60"/>
      </w:pPr>
      <w:r w:rsidRPr="00F537F6">
        <w:t>Tertiary qualification in a relevant discipline or equivalent operational experience</w:t>
      </w:r>
      <w:r w:rsidR="00F86B7E">
        <w:t>.</w:t>
      </w:r>
      <w:r w:rsidRPr="00F537F6">
        <w:t xml:space="preserve"> </w:t>
      </w:r>
    </w:p>
    <w:p w14:paraId="5E683A28" w14:textId="77777777" w:rsidR="00F86B7E" w:rsidRDefault="00F86B7E" w:rsidP="00F86B7E">
      <w:pPr>
        <w:pStyle w:val="Bullet1"/>
        <w:numPr>
          <w:ilvl w:val="0"/>
          <w:numId w:val="2"/>
        </w:numPr>
        <w:tabs>
          <w:tab w:val="clear" w:pos="454"/>
        </w:tabs>
        <w:spacing w:before="60" w:after="60"/>
      </w:pPr>
      <w:r w:rsidRPr="00944972">
        <w:t>A</w:t>
      </w:r>
      <w:r>
        <w:t xml:space="preserve"> deep </w:t>
      </w:r>
      <w:r w:rsidRPr="00944972">
        <w:t>understanding</w:t>
      </w:r>
      <w:r>
        <w:t xml:space="preserve"> and interest in emerging trends and </w:t>
      </w:r>
      <w:r w:rsidRPr="00944972">
        <w:t xml:space="preserve">the strategic issues facing </w:t>
      </w:r>
      <w:r>
        <w:t>MSD</w:t>
      </w:r>
      <w:r w:rsidRPr="00944972">
        <w:t>, and Government</w:t>
      </w:r>
      <w:r>
        <w:t>.</w:t>
      </w:r>
    </w:p>
    <w:p w14:paraId="6B780363" w14:textId="77777777" w:rsidR="002626F1" w:rsidRDefault="002626F1" w:rsidP="002626F1">
      <w:pPr>
        <w:pStyle w:val="Bullet1"/>
        <w:numPr>
          <w:ilvl w:val="0"/>
          <w:numId w:val="2"/>
        </w:numPr>
        <w:tabs>
          <w:tab w:val="clear" w:pos="454"/>
        </w:tabs>
        <w:spacing w:before="60" w:after="60"/>
      </w:pPr>
      <w:r>
        <w:t xml:space="preserve">Proven ability to exercise sound judgement to identify, mitigate and escalate risk. </w:t>
      </w:r>
    </w:p>
    <w:p w14:paraId="09859736" w14:textId="65069DD9" w:rsidR="00F86B7E" w:rsidRDefault="00F86B7E" w:rsidP="00F86B7E">
      <w:pPr>
        <w:pStyle w:val="ListBullet"/>
        <w:spacing w:before="60" w:after="60"/>
      </w:pPr>
      <w:r w:rsidRPr="00200C8C">
        <w:t xml:space="preserve">Ability to provide high quality, balanced </w:t>
      </w:r>
      <w:proofErr w:type="gramStart"/>
      <w:r w:rsidRPr="00200C8C">
        <w:t>analysis</w:t>
      </w:r>
      <w:proofErr w:type="gramEnd"/>
      <w:r w:rsidRPr="00200C8C">
        <w:t xml:space="preserve"> and advice on a range of specialist issues and/or on issues of the highest complexity within specified timeframes without significant assistance</w:t>
      </w:r>
      <w:r>
        <w:t>.</w:t>
      </w:r>
    </w:p>
    <w:p w14:paraId="24730448" w14:textId="77777777" w:rsidR="002626F1" w:rsidRDefault="002626F1" w:rsidP="002626F1">
      <w:pPr>
        <w:pStyle w:val="Bullet1"/>
        <w:numPr>
          <w:ilvl w:val="0"/>
          <w:numId w:val="2"/>
        </w:numPr>
        <w:tabs>
          <w:tab w:val="clear" w:pos="454"/>
        </w:tabs>
        <w:spacing w:before="60" w:after="60"/>
      </w:pPr>
      <w:r>
        <w:t xml:space="preserve">Proven ability to exercise sound judgement to identify, mitigate and escalate risk. </w:t>
      </w:r>
    </w:p>
    <w:p w14:paraId="72454D5D" w14:textId="43F4C4F2" w:rsidR="00B47C8B" w:rsidRDefault="00B47C8B" w:rsidP="00B47C8B">
      <w:pPr>
        <w:pStyle w:val="Bullet1"/>
        <w:numPr>
          <w:ilvl w:val="0"/>
          <w:numId w:val="2"/>
        </w:numPr>
        <w:tabs>
          <w:tab w:val="clear" w:pos="454"/>
        </w:tabs>
        <w:spacing w:before="60" w:after="60"/>
      </w:pPr>
      <w:r>
        <w:t>Ability to provide constructive feedback</w:t>
      </w:r>
      <w:r w:rsidR="00F86B7E">
        <w:t xml:space="preserve"> to ensure products created by the group meet stakeholder needs.</w:t>
      </w:r>
      <w:r>
        <w:t xml:space="preserve"> </w:t>
      </w:r>
    </w:p>
    <w:p w14:paraId="67B5DDAC" w14:textId="48E000BB" w:rsidR="00B47C8B" w:rsidRDefault="00F86B7E" w:rsidP="00B47C8B">
      <w:pPr>
        <w:pStyle w:val="Bullet1"/>
        <w:numPr>
          <w:ilvl w:val="0"/>
          <w:numId w:val="2"/>
        </w:numPr>
        <w:tabs>
          <w:tab w:val="clear" w:pos="454"/>
        </w:tabs>
        <w:spacing w:before="60" w:after="60"/>
      </w:pPr>
      <w:r>
        <w:t>Can</w:t>
      </w:r>
      <w:r w:rsidR="00B47C8B">
        <w:t xml:space="preserve"> </w:t>
      </w:r>
      <w:r w:rsidR="002626F1">
        <w:t xml:space="preserve">drive and </w:t>
      </w:r>
      <w:r w:rsidR="00B47C8B">
        <w:t xml:space="preserve">role model </w:t>
      </w:r>
      <w:r w:rsidR="002626F1">
        <w:t xml:space="preserve">the </w:t>
      </w:r>
      <w:r>
        <w:t xml:space="preserve">desired </w:t>
      </w:r>
      <w:proofErr w:type="spellStart"/>
      <w:r>
        <w:t>behaviours</w:t>
      </w:r>
      <w:proofErr w:type="spellEnd"/>
      <w:r w:rsidR="002626F1">
        <w:t>/</w:t>
      </w:r>
      <w:proofErr w:type="spellStart"/>
      <w:r w:rsidR="002626F1">
        <w:t>behavioural</w:t>
      </w:r>
      <w:proofErr w:type="spellEnd"/>
      <w:r w:rsidR="002626F1">
        <w:t xml:space="preserve"> shifts of the group.</w:t>
      </w:r>
    </w:p>
    <w:p w14:paraId="50F77D85" w14:textId="07CD3B35" w:rsidR="00865B01" w:rsidRDefault="00865B01" w:rsidP="00865B01">
      <w:pPr>
        <w:pStyle w:val="Bullet1"/>
        <w:numPr>
          <w:ilvl w:val="0"/>
          <w:numId w:val="2"/>
        </w:numPr>
        <w:tabs>
          <w:tab w:val="clear" w:pos="454"/>
        </w:tabs>
        <w:spacing w:before="60" w:after="60"/>
      </w:pPr>
      <w:r>
        <w:t>Understanding of change management processes.</w:t>
      </w:r>
    </w:p>
    <w:p w14:paraId="41973FFE" w14:textId="77777777" w:rsidR="00865B01" w:rsidRDefault="00865B01" w:rsidP="00865B01">
      <w:pPr>
        <w:pStyle w:val="Bullet1"/>
        <w:numPr>
          <w:ilvl w:val="0"/>
          <w:numId w:val="2"/>
        </w:numPr>
        <w:tabs>
          <w:tab w:val="clear" w:pos="454"/>
        </w:tabs>
        <w:spacing w:before="60" w:after="60"/>
      </w:pPr>
      <w:r w:rsidRPr="00B837B5">
        <w:t xml:space="preserve">Demonstrated ability to establish </w:t>
      </w:r>
      <w:r>
        <w:t>credibility</w:t>
      </w:r>
      <w:r w:rsidRPr="00B837B5">
        <w:t xml:space="preserve"> at a high level</w:t>
      </w:r>
      <w:r>
        <w:t xml:space="preserve"> in a complex </w:t>
      </w:r>
      <w:proofErr w:type="gramStart"/>
      <w:r>
        <w:t>environment, and</w:t>
      </w:r>
      <w:proofErr w:type="gramEnd"/>
      <w:r>
        <w:t xml:space="preserve"> manage key internal and external relationships.</w:t>
      </w:r>
    </w:p>
    <w:p w14:paraId="2D867988" w14:textId="77777777" w:rsidR="00865B01" w:rsidRDefault="00865B01" w:rsidP="00865B01">
      <w:pPr>
        <w:pStyle w:val="Bullet1"/>
        <w:numPr>
          <w:ilvl w:val="0"/>
          <w:numId w:val="2"/>
        </w:numPr>
        <w:tabs>
          <w:tab w:val="clear" w:pos="454"/>
        </w:tabs>
        <w:spacing w:before="60" w:after="60"/>
      </w:pPr>
      <w:r>
        <w:t xml:space="preserve">Extensive experience in providing strategic advice </w:t>
      </w:r>
      <w:r w:rsidRPr="000C7047">
        <w:t>in a fast-paced and complex environment, with multiple stakeholders and priorities</w:t>
      </w:r>
      <w:r>
        <w:t xml:space="preserve">. </w:t>
      </w:r>
      <w:r w:rsidRPr="000C7047">
        <w:t xml:space="preserve"> </w:t>
      </w:r>
    </w:p>
    <w:p w14:paraId="55E65510" w14:textId="77777777" w:rsidR="00865B01" w:rsidRDefault="00865B01" w:rsidP="00865B01">
      <w:pPr>
        <w:pStyle w:val="Bullet1"/>
        <w:numPr>
          <w:ilvl w:val="0"/>
          <w:numId w:val="2"/>
        </w:numPr>
        <w:tabs>
          <w:tab w:val="clear" w:pos="454"/>
        </w:tabs>
        <w:spacing w:before="60" w:after="60"/>
      </w:pPr>
      <w:bookmarkStart w:id="1" w:name="_Hlk81310496"/>
      <w:r w:rsidRPr="00214E09">
        <w:t xml:space="preserve">Extensive </w:t>
      </w:r>
      <w:r>
        <w:t xml:space="preserve">knowledge and </w:t>
      </w:r>
      <w:r w:rsidRPr="00214E09">
        <w:t>experience of the machinery of Government or in a Central Government environment and how they operate.</w:t>
      </w:r>
      <w:bookmarkEnd w:id="1"/>
    </w:p>
    <w:p w14:paraId="65E96E2B" w14:textId="77777777" w:rsidR="002626F1" w:rsidRDefault="002626F1" w:rsidP="002626F1">
      <w:pPr>
        <w:pStyle w:val="ListBullet"/>
      </w:pPr>
      <w:r w:rsidRPr="00200C8C">
        <w:t>A good understanding of the policy development process, and of parliamentary processes and the workings of legislation</w:t>
      </w:r>
      <w:r>
        <w:t>.</w:t>
      </w:r>
    </w:p>
    <w:p w14:paraId="134BA960" w14:textId="145D2F25" w:rsidR="0080061F" w:rsidRDefault="0080061F" w:rsidP="00865B01">
      <w:pPr>
        <w:pStyle w:val="Heading2"/>
        <w:spacing w:before="360"/>
      </w:pPr>
      <w:r w:rsidRPr="00B27E44">
        <w:t>Attributes</w:t>
      </w:r>
    </w:p>
    <w:p w14:paraId="34A6BFAD" w14:textId="77777777" w:rsidR="00672531" w:rsidRPr="00B72032" w:rsidRDefault="00672531" w:rsidP="00672531">
      <w:pPr>
        <w:pStyle w:val="Bullet1"/>
        <w:numPr>
          <w:ilvl w:val="0"/>
          <w:numId w:val="2"/>
        </w:numPr>
        <w:tabs>
          <w:tab w:val="clear" w:pos="454"/>
        </w:tabs>
        <w:spacing w:before="60" w:after="60"/>
      </w:pPr>
      <w:r w:rsidRPr="00B72032">
        <w:t>Exercises sound judgement and political sensitivity</w:t>
      </w:r>
      <w:r>
        <w:t xml:space="preserve">. </w:t>
      </w:r>
    </w:p>
    <w:p w14:paraId="4C4AEB04" w14:textId="77777777" w:rsidR="00865B01" w:rsidRDefault="00865B01" w:rsidP="00865B01">
      <w:pPr>
        <w:pStyle w:val="Bullet1"/>
        <w:numPr>
          <w:ilvl w:val="0"/>
          <w:numId w:val="2"/>
        </w:numPr>
        <w:tabs>
          <w:tab w:val="clear" w:pos="454"/>
        </w:tabs>
        <w:spacing w:before="60" w:after="60"/>
      </w:pPr>
      <w:r w:rsidRPr="00C31A3D">
        <w:t xml:space="preserve">Well-developed </w:t>
      </w:r>
      <w:r>
        <w:t xml:space="preserve">critical thinking </w:t>
      </w:r>
      <w:r w:rsidRPr="00C31A3D">
        <w:t>skills</w:t>
      </w:r>
      <w:r>
        <w:t>,</w:t>
      </w:r>
      <w:r w:rsidRPr="00C31A3D">
        <w:t xml:space="preserve"> with the ability to write well and provide robust advice and recommendation</w:t>
      </w:r>
      <w:r>
        <w:t xml:space="preserve">s to senior leaders. </w:t>
      </w:r>
    </w:p>
    <w:p w14:paraId="7126C447" w14:textId="77777777" w:rsidR="00865B01" w:rsidRDefault="00865B01" w:rsidP="00865B01">
      <w:pPr>
        <w:pStyle w:val="Bullet1"/>
        <w:numPr>
          <w:ilvl w:val="0"/>
          <w:numId w:val="2"/>
        </w:numPr>
        <w:tabs>
          <w:tab w:val="clear" w:pos="454"/>
        </w:tabs>
        <w:spacing w:before="60" w:after="60"/>
      </w:pPr>
      <w:r w:rsidRPr="000C7047">
        <w:t>Excellent verbal and writing skills with the ability to provide concise, well-constructed written reporting</w:t>
      </w:r>
      <w:r>
        <w:t>.</w:t>
      </w:r>
    </w:p>
    <w:p w14:paraId="033F82A0" w14:textId="77777777" w:rsidR="002626F1" w:rsidRPr="00B72032" w:rsidRDefault="002626F1" w:rsidP="002626F1">
      <w:pPr>
        <w:pStyle w:val="Bullet1"/>
        <w:numPr>
          <w:ilvl w:val="0"/>
          <w:numId w:val="2"/>
        </w:numPr>
        <w:tabs>
          <w:tab w:val="clear" w:pos="454"/>
        </w:tabs>
        <w:spacing w:before="60" w:after="60"/>
      </w:pPr>
      <w:r w:rsidRPr="00B72032">
        <w:t>Adapts to the needs of the audience, able to influence others to accept ideas</w:t>
      </w:r>
      <w:r>
        <w:t>.</w:t>
      </w:r>
      <w:r w:rsidRPr="00B72032">
        <w:t xml:space="preserve"> </w:t>
      </w:r>
    </w:p>
    <w:p w14:paraId="7744D119" w14:textId="77777777" w:rsidR="00865B01" w:rsidRDefault="00865B01" w:rsidP="00865B01">
      <w:pPr>
        <w:pStyle w:val="Bullet1"/>
        <w:numPr>
          <w:ilvl w:val="0"/>
          <w:numId w:val="2"/>
        </w:numPr>
        <w:tabs>
          <w:tab w:val="clear" w:pos="454"/>
        </w:tabs>
        <w:spacing w:before="60" w:after="60"/>
      </w:pPr>
      <w:r w:rsidRPr="00B72032">
        <w:t>Strong problem solving and decision-making skills</w:t>
      </w:r>
      <w:r>
        <w:t>.</w:t>
      </w:r>
      <w:r w:rsidRPr="00B72032">
        <w:t xml:space="preserve">  </w:t>
      </w:r>
    </w:p>
    <w:p w14:paraId="4F4F3918" w14:textId="77777777" w:rsidR="00865B01" w:rsidRDefault="00865B01" w:rsidP="00865B01">
      <w:pPr>
        <w:pStyle w:val="Bullet1"/>
        <w:numPr>
          <w:ilvl w:val="0"/>
          <w:numId w:val="2"/>
        </w:numPr>
        <w:tabs>
          <w:tab w:val="clear" w:pos="454"/>
        </w:tabs>
        <w:spacing w:before="60" w:after="60"/>
      </w:pPr>
      <w:r>
        <w:t>Ability to perform under pressure.</w:t>
      </w:r>
    </w:p>
    <w:p w14:paraId="2D4E22B0" w14:textId="77777777" w:rsidR="00865B01" w:rsidRPr="00B72032" w:rsidRDefault="00865B01" w:rsidP="00865B01">
      <w:pPr>
        <w:pStyle w:val="Bullet1"/>
        <w:numPr>
          <w:ilvl w:val="0"/>
          <w:numId w:val="2"/>
        </w:numPr>
        <w:tabs>
          <w:tab w:val="clear" w:pos="454"/>
        </w:tabs>
        <w:spacing w:before="60" w:after="60"/>
      </w:pPr>
      <w:r>
        <w:t>High integrity and accountability.</w:t>
      </w:r>
    </w:p>
    <w:p w14:paraId="29959307" w14:textId="77777777" w:rsidR="00865B01" w:rsidRPr="00B72032" w:rsidRDefault="00865B01" w:rsidP="00865B01">
      <w:pPr>
        <w:pStyle w:val="Bullet1"/>
        <w:numPr>
          <w:ilvl w:val="0"/>
          <w:numId w:val="2"/>
        </w:numPr>
        <w:tabs>
          <w:tab w:val="clear" w:pos="454"/>
        </w:tabs>
        <w:spacing w:before="60" w:after="60"/>
      </w:pPr>
      <w:r w:rsidRPr="00B72032">
        <w:t>Excellent interpersonal skills</w:t>
      </w:r>
      <w:r>
        <w:t>, a</w:t>
      </w:r>
      <w:r w:rsidRPr="00B72032">
        <w:t xml:space="preserve">ble to establish, build and maintain effective and appropriate relationships </w:t>
      </w:r>
      <w:r>
        <w:t xml:space="preserve">at all levels of an </w:t>
      </w:r>
      <w:proofErr w:type="spellStart"/>
      <w:r>
        <w:t>organisation</w:t>
      </w:r>
      <w:proofErr w:type="spellEnd"/>
      <w:r>
        <w:t>.</w:t>
      </w:r>
    </w:p>
    <w:p w14:paraId="147D82C5" w14:textId="055E9C4B" w:rsidR="00865B01" w:rsidRDefault="00865B01" w:rsidP="00865B01">
      <w:pPr>
        <w:pStyle w:val="Bullet1"/>
        <w:numPr>
          <w:ilvl w:val="0"/>
          <w:numId w:val="2"/>
        </w:numPr>
        <w:tabs>
          <w:tab w:val="clear" w:pos="454"/>
        </w:tabs>
        <w:spacing w:before="60" w:after="60"/>
      </w:pPr>
      <w:r w:rsidRPr="00B72032">
        <w:t xml:space="preserve">Welcomes and </w:t>
      </w:r>
      <w:r w:rsidR="00D36EFF" w:rsidRPr="00B72032">
        <w:t>values diversity and</w:t>
      </w:r>
      <w:r w:rsidRPr="00B72032">
        <w:t xml:space="preserve"> contributes to an inclusive working environment</w:t>
      </w:r>
      <w:r>
        <w:t>.</w:t>
      </w:r>
      <w:r w:rsidRPr="00B72032">
        <w:t xml:space="preserve"> where differences are acknowledged and respected</w:t>
      </w:r>
      <w:r>
        <w:t>.</w:t>
      </w:r>
    </w:p>
    <w:p w14:paraId="34125658" w14:textId="46B1224B" w:rsidR="0080061F" w:rsidRPr="0076538D" w:rsidRDefault="0080061F" w:rsidP="00865B01">
      <w:pPr>
        <w:pStyle w:val="Heading2"/>
        <w:spacing w:before="360"/>
      </w:pPr>
      <w:r>
        <w:lastRenderedPageBreak/>
        <w:t xml:space="preserve">Key </w:t>
      </w:r>
      <w:r w:rsidR="00E22E32">
        <w:t>r</w:t>
      </w:r>
      <w:r>
        <w:t xml:space="preserve">elationships </w:t>
      </w:r>
    </w:p>
    <w:p w14:paraId="4B98EA04" w14:textId="77777777" w:rsidR="008B3BE0" w:rsidRPr="008B3BE0" w:rsidRDefault="008B3BE0" w:rsidP="008B3BE0">
      <w:pPr>
        <w:pStyle w:val="Heading3-leftaligned"/>
        <w:rPr>
          <w:rFonts w:eastAsia="Calibri"/>
          <w:bCs w:val="0"/>
          <w:color w:val="auto"/>
          <w:kern w:val="2"/>
          <w:szCs w:val="24"/>
          <w:lang w:val="en-US" w:eastAsia="ja-JP"/>
          <w14:ligatures w14:val="standardContextual"/>
        </w:rPr>
      </w:pPr>
      <w:r w:rsidRPr="008B3BE0">
        <w:rPr>
          <w:rFonts w:eastAsia="Calibri"/>
          <w:bCs w:val="0"/>
          <w:color w:val="auto"/>
          <w:kern w:val="2"/>
          <w:szCs w:val="24"/>
          <w:lang w:val="en-US" w:eastAsia="ja-JP"/>
          <w14:ligatures w14:val="standardContextual"/>
        </w:rPr>
        <w:t>Internal</w:t>
      </w:r>
    </w:p>
    <w:p w14:paraId="4270878C" w14:textId="038C6E4F" w:rsidR="00F43B9E" w:rsidRPr="00F43B9E" w:rsidRDefault="00F43B9E" w:rsidP="008B3BE0">
      <w:pPr>
        <w:pStyle w:val="ListBullet"/>
        <w:rPr>
          <w:rFonts w:eastAsia="Times New Roman"/>
          <w:kern w:val="28"/>
          <w:szCs w:val="20"/>
        </w:rPr>
      </w:pPr>
      <w:r>
        <w:rPr>
          <w:rFonts w:eastAsia="Times New Roman"/>
          <w:kern w:val="28"/>
          <w:szCs w:val="20"/>
        </w:rPr>
        <w:t xml:space="preserve">Deputy Chief Executive, </w:t>
      </w:r>
      <w:proofErr w:type="gramStart"/>
      <w:r>
        <w:rPr>
          <w:rFonts w:eastAsia="Times New Roman"/>
          <w:kern w:val="28"/>
          <w:szCs w:val="20"/>
        </w:rPr>
        <w:t>Strategy</w:t>
      </w:r>
      <w:proofErr w:type="gramEnd"/>
      <w:r>
        <w:rPr>
          <w:rFonts w:eastAsia="Times New Roman"/>
          <w:kern w:val="28"/>
          <w:szCs w:val="20"/>
        </w:rPr>
        <w:t xml:space="preserve"> and Insights</w:t>
      </w:r>
    </w:p>
    <w:p w14:paraId="34424308" w14:textId="1D59667F" w:rsidR="00C17C1A" w:rsidRPr="00C17C1A" w:rsidRDefault="00C17C1A" w:rsidP="008B3BE0">
      <w:pPr>
        <w:pStyle w:val="ListBullet"/>
        <w:rPr>
          <w:rFonts w:eastAsia="Times New Roman"/>
          <w:kern w:val="28"/>
          <w:szCs w:val="20"/>
        </w:rPr>
      </w:pPr>
      <w:r w:rsidRPr="00C17C1A">
        <w:rPr>
          <w:rFonts w:eastAsia="Times New Roman"/>
          <w:kern w:val="28"/>
          <w:szCs w:val="20"/>
          <w:lang w:val="en-US"/>
        </w:rPr>
        <w:t>Director, Office of the DCE</w:t>
      </w:r>
      <w:r w:rsidR="00F43B9E">
        <w:rPr>
          <w:rFonts w:eastAsia="Times New Roman"/>
          <w:kern w:val="28"/>
          <w:szCs w:val="20"/>
          <w:lang w:val="en-US"/>
        </w:rPr>
        <w:t>, Strategy and Insights</w:t>
      </w:r>
    </w:p>
    <w:p w14:paraId="2D1B1419" w14:textId="77777777" w:rsidR="008B3BE0" w:rsidRPr="00B36C2C" w:rsidRDefault="008B3BE0" w:rsidP="008B3BE0">
      <w:pPr>
        <w:pStyle w:val="ListBullet"/>
        <w:rPr>
          <w:rFonts w:eastAsia="Times New Roman"/>
          <w:kern w:val="28"/>
          <w:szCs w:val="20"/>
        </w:rPr>
      </w:pPr>
      <w:r w:rsidRPr="00B36C2C">
        <w:rPr>
          <w:rFonts w:eastAsia="Times New Roman"/>
          <w:kern w:val="28"/>
          <w:szCs w:val="20"/>
        </w:rPr>
        <w:t>Office of Deputy Chief Executive Strategy and Insights</w:t>
      </w:r>
    </w:p>
    <w:p w14:paraId="02DED85B" w14:textId="77777777" w:rsidR="008B3BE0" w:rsidRPr="00B36C2C" w:rsidRDefault="008B3BE0" w:rsidP="008B3BE0">
      <w:pPr>
        <w:pStyle w:val="ListBullet"/>
        <w:rPr>
          <w:rFonts w:eastAsia="Times New Roman"/>
          <w:kern w:val="28"/>
          <w:szCs w:val="20"/>
        </w:rPr>
      </w:pPr>
      <w:r w:rsidRPr="00B36C2C">
        <w:rPr>
          <w:rFonts w:eastAsia="Times New Roman"/>
          <w:kern w:val="28"/>
          <w:szCs w:val="20"/>
        </w:rPr>
        <w:t>Senior leaders</w:t>
      </w:r>
      <w:r>
        <w:rPr>
          <w:rFonts w:eastAsia="Times New Roman"/>
          <w:kern w:val="28"/>
          <w:szCs w:val="20"/>
        </w:rPr>
        <w:t xml:space="preserve"> and staff </w:t>
      </w:r>
      <w:r w:rsidRPr="00B36C2C">
        <w:rPr>
          <w:rFonts w:eastAsia="Times New Roman"/>
          <w:kern w:val="28"/>
          <w:szCs w:val="20"/>
        </w:rPr>
        <w:t>across MSD</w:t>
      </w:r>
    </w:p>
    <w:p w14:paraId="3A1EC34C" w14:textId="45BDA1DE" w:rsidR="008B3BE0" w:rsidRPr="00B36C2C" w:rsidRDefault="00672531" w:rsidP="008B3BE0">
      <w:pPr>
        <w:pStyle w:val="ListBullet"/>
        <w:rPr>
          <w:rFonts w:eastAsia="Times New Roman"/>
          <w:kern w:val="28"/>
          <w:szCs w:val="20"/>
        </w:rPr>
      </w:pPr>
      <w:r>
        <w:rPr>
          <w:rFonts w:eastAsia="Times New Roman"/>
          <w:kern w:val="28"/>
          <w:szCs w:val="20"/>
        </w:rPr>
        <w:t>Other DCE Offices and staff</w:t>
      </w:r>
      <w:r w:rsidR="008B3BE0" w:rsidRPr="00B36C2C">
        <w:rPr>
          <w:rFonts w:eastAsia="Times New Roman"/>
          <w:kern w:val="28"/>
          <w:szCs w:val="20"/>
        </w:rPr>
        <w:t xml:space="preserve"> </w:t>
      </w:r>
      <w:r>
        <w:rPr>
          <w:rFonts w:eastAsia="Times New Roman"/>
          <w:kern w:val="28"/>
          <w:szCs w:val="20"/>
        </w:rPr>
        <w:t>across MSD</w:t>
      </w:r>
    </w:p>
    <w:p w14:paraId="493702D8" w14:textId="77777777" w:rsidR="008B3BE0" w:rsidRPr="008B3BE0" w:rsidRDefault="008B3BE0" w:rsidP="008B3BE0">
      <w:pPr>
        <w:pStyle w:val="Heading3-leftaligned"/>
        <w:rPr>
          <w:rFonts w:eastAsia="Calibri"/>
          <w:bCs w:val="0"/>
          <w:color w:val="auto"/>
          <w:kern w:val="2"/>
          <w:szCs w:val="24"/>
          <w:lang w:val="en-US" w:eastAsia="ja-JP"/>
          <w14:ligatures w14:val="standardContextual"/>
        </w:rPr>
      </w:pPr>
      <w:r w:rsidRPr="008B3BE0">
        <w:rPr>
          <w:rFonts w:eastAsia="Calibri"/>
          <w:bCs w:val="0"/>
          <w:color w:val="auto"/>
          <w:kern w:val="2"/>
          <w:szCs w:val="24"/>
          <w:lang w:val="en-US" w:eastAsia="ja-JP"/>
          <w14:ligatures w14:val="standardContextual"/>
        </w:rPr>
        <w:t xml:space="preserve">External </w:t>
      </w:r>
    </w:p>
    <w:p w14:paraId="5E74E6D8" w14:textId="77777777" w:rsidR="008B3BE0" w:rsidRPr="005A0E76" w:rsidRDefault="008B3BE0" w:rsidP="008B3BE0">
      <w:pPr>
        <w:pStyle w:val="Bullet1"/>
        <w:numPr>
          <w:ilvl w:val="0"/>
          <w:numId w:val="2"/>
        </w:numPr>
        <w:tabs>
          <w:tab w:val="clear" w:pos="454"/>
        </w:tabs>
        <w:spacing w:before="60" w:after="60"/>
      </w:pPr>
      <w:r w:rsidRPr="005A0E76">
        <w:t>Central Agencies</w:t>
      </w:r>
    </w:p>
    <w:p w14:paraId="45C8C628" w14:textId="77777777" w:rsidR="008B3BE0" w:rsidRDefault="008B3BE0" w:rsidP="008B3BE0">
      <w:pPr>
        <w:pStyle w:val="Bullet1"/>
        <w:numPr>
          <w:ilvl w:val="0"/>
          <w:numId w:val="2"/>
        </w:numPr>
        <w:tabs>
          <w:tab w:val="clear" w:pos="454"/>
        </w:tabs>
        <w:spacing w:before="60" w:after="60"/>
      </w:pPr>
      <w:r w:rsidRPr="005A0E76">
        <w:t>Ministers’ Offices</w:t>
      </w:r>
    </w:p>
    <w:p w14:paraId="4266D6A1" w14:textId="77777777" w:rsidR="008B3BE0" w:rsidRDefault="008B3BE0" w:rsidP="008B3BE0">
      <w:pPr>
        <w:pStyle w:val="Bullet1"/>
        <w:numPr>
          <w:ilvl w:val="0"/>
          <w:numId w:val="2"/>
        </w:numPr>
        <w:tabs>
          <w:tab w:val="clear" w:pos="454"/>
        </w:tabs>
        <w:spacing w:before="60" w:after="60"/>
      </w:pPr>
      <w:r>
        <w:t>Social sector agencies</w:t>
      </w:r>
    </w:p>
    <w:p w14:paraId="7E44C01E" w14:textId="77777777" w:rsidR="008B3BE0" w:rsidRDefault="008B3BE0" w:rsidP="008B3BE0">
      <w:pPr>
        <w:pStyle w:val="Bullet1"/>
        <w:numPr>
          <w:ilvl w:val="0"/>
          <w:numId w:val="2"/>
        </w:numPr>
        <w:tabs>
          <w:tab w:val="clear" w:pos="454"/>
        </w:tabs>
        <w:spacing w:before="60" w:after="60"/>
      </w:pPr>
      <w:r>
        <w:t>MSD key stakeholders</w:t>
      </w:r>
    </w:p>
    <w:p w14:paraId="2D264F9B" w14:textId="77777777" w:rsidR="008B3BE0" w:rsidRPr="00B36C2C" w:rsidRDefault="008B3BE0" w:rsidP="008B3BE0">
      <w:pPr>
        <w:pStyle w:val="ListBullet"/>
        <w:rPr>
          <w:rFonts w:eastAsia="Times New Roman"/>
          <w:kern w:val="28"/>
          <w:szCs w:val="20"/>
        </w:rPr>
      </w:pPr>
      <w:r w:rsidRPr="00B36C2C">
        <w:rPr>
          <w:rFonts w:eastAsia="Times New Roman"/>
          <w:kern w:val="28"/>
          <w:szCs w:val="20"/>
        </w:rPr>
        <w:t>Māori, iwi, hapū and Māori organisations</w:t>
      </w:r>
    </w:p>
    <w:p w14:paraId="31C8CA12" w14:textId="77777777" w:rsidR="008B3BE0" w:rsidRPr="005A0E76" w:rsidRDefault="008B3BE0" w:rsidP="008B3BE0">
      <w:pPr>
        <w:pStyle w:val="Bullet1"/>
        <w:numPr>
          <w:ilvl w:val="0"/>
          <w:numId w:val="2"/>
        </w:numPr>
        <w:tabs>
          <w:tab w:val="clear" w:pos="454"/>
        </w:tabs>
        <w:spacing w:before="60" w:after="60"/>
      </w:pPr>
      <w:r w:rsidRPr="00B36C2C">
        <w:t xml:space="preserve">Key community stakeholders, peak </w:t>
      </w:r>
      <w:proofErr w:type="gramStart"/>
      <w:r w:rsidRPr="00B36C2C">
        <w:t>bodies</w:t>
      </w:r>
      <w:proofErr w:type="gramEnd"/>
      <w:r w:rsidRPr="00B36C2C">
        <w:t xml:space="preserve"> and sector leaders</w:t>
      </w:r>
      <w:r>
        <w:t>, t</w:t>
      </w:r>
      <w:r w:rsidRPr="005A0E76">
        <w:t>hird party vendors and external consultants/contractors</w:t>
      </w:r>
    </w:p>
    <w:p w14:paraId="496E998B" w14:textId="77777777" w:rsidR="008B3BE0" w:rsidRPr="008B3BE0" w:rsidRDefault="008B3BE0" w:rsidP="008B3BE0">
      <w:pPr>
        <w:pStyle w:val="ListBullet"/>
        <w:rPr>
          <w:rFonts w:eastAsia="Times New Roman"/>
          <w:kern w:val="28"/>
          <w:szCs w:val="20"/>
        </w:rPr>
      </w:pPr>
      <w:r w:rsidRPr="008B3BE0">
        <w:rPr>
          <w:rFonts w:eastAsia="Times New Roman"/>
          <w:kern w:val="28"/>
          <w:szCs w:val="20"/>
        </w:rPr>
        <w:t>Other Government agencies and departments, as appropriate.</w:t>
      </w:r>
    </w:p>
    <w:p w14:paraId="32FB05B1" w14:textId="561D9F21" w:rsidR="0080061F" w:rsidRPr="0076538D" w:rsidRDefault="0080061F" w:rsidP="008B3BE0">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962CD6F" w:rsidR="0080061F" w:rsidRPr="00B27E44" w:rsidRDefault="0080061F" w:rsidP="00086206">
      <w:pPr>
        <w:pStyle w:val="Bullet1"/>
        <w:numPr>
          <w:ilvl w:val="0"/>
          <w:numId w:val="2"/>
        </w:numPr>
        <w:tabs>
          <w:tab w:val="clear" w:pos="454"/>
        </w:tabs>
        <w:spacing w:before="60" w:after="60"/>
      </w:pPr>
      <w:r w:rsidRPr="00B27E44">
        <w:t xml:space="preserve">Financial – </w:t>
      </w:r>
      <w:r w:rsidR="008B3BE0">
        <w:t>No</w:t>
      </w:r>
    </w:p>
    <w:p w14:paraId="1A13EE12" w14:textId="1770F7B8" w:rsidR="0080061F" w:rsidRDefault="0080061F" w:rsidP="00086206">
      <w:pPr>
        <w:pStyle w:val="Bullet1"/>
        <w:numPr>
          <w:ilvl w:val="0"/>
          <w:numId w:val="2"/>
        </w:numPr>
        <w:tabs>
          <w:tab w:val="clear" w:pos="454"/>
        </w:tabs>
        <w:spacing w:before="60" w:after="60"/>
      </w:pPr>
      <w:r w:rsidRPr="00B27E44">
        <w:t>Hum</w:t>
      </w:r>
      <w:r>
        <w:t xml:space="preserve">an Resources </w:t>
      </w:r>
      <w:r w:rsidR="008B3BE0">
        <w:t xml:space="preserve">– No </w:t>
      </w:r>
    </w:p>
    <w:p w14:paraId="09A0D619" w14:textId="667A25E9" w:rsidR="0080061F" w:rsidRDefault="0080061F" w:rsidP="000469A5">
      <w:pPr>
        <w:pStyle w:val="Heading3"/>
      </w:pPr>
      <w:r w:rsidRPr="00096E86">
        <w:t>Direct reports</w:t>
      </w:r>
      <w:r>
        <w:t xml:space="preserve"> </w:t>
      </w:r>
      <w:r w:rsidR="008B3BE0">
        <w:t xml:space="preserve">– No </w:t>
      </w:r>
    </w:p>
    <w:p w14:paraId="7A424157" w14:textId="0D4E292A" w:rsidR="0080061F" w:rsidRDefault="0080061F" w:rsidP="000469A5">
      <w:pPr>
        <w:pStyle w:val="Heading3"/>
      </w:pPr>
      <w:r>
        <w:t xml:space="preserve">Security clearance </w:t>
      </w:r>
      <w:r w:rsidR="008B3BE0">
        <w:t xml:space="preserve">– No </w:t>
      </w:r>
    </w:p>
    <w:p w14:paraId="5AD192A7" w14:textId="62139015" w:rsidR="0080061F" w:rsidRPr="0076538D" w:rsidRDefault="0080061F" w:rsidP="000469A5">
      <w:pPr>
        <w:pStyle w:val="Heading3"/>
      </w:pPr>
      <w:r>
        <w:t xml:space="preserve">Children’s worker </w:t>
      </w:r>
      <w:r w:rsidR="008B3BE0">
        <w:t xml:space="preserve">– No </w:t>
      </w:r>
    </w:p>
    <w:p w14:paraId="34F3E7D0" w14:textId="0A60947D" w:rsidR="0080061F" w:rsidRDefault="0080061F" w:rsidP="0080061F">
      <w:pPr>
        <w:spacing w:after="0" w:line="240" w:lineRule="auto"/>
      </w:pPr>
      <w:r>
        <w:t>Limited ad</w:t>
      </w:r>
      <w:r w:rsidR="00865B01">
        <w:t xml:space="preserve"> </w:t>
      </w:r>
      <w:r>
        <w:t xml:space="preserve">hoc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211086BA" w14:textId="1A52B746" w:rsidR="0080061F" w:rsidRDefault="004230ED" w:rsidP="00865B01">
      <w:pPr>
        <w:rPr>
          <w:b/>
          <w:bCs/>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4C372D">
        <w:t>September 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8"/>
      <w:headerReference w:type="default" r:id="rId19"/>
      <w:footerReference w:type="default" r:id="rId20"/>
      <w:headerReference w:type="first" r:id="rId21"/>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623C" w14:textId="77777777" w:rsidR="00DF55FE" w:rsidRDefault="00DF55FE" w:rsidP="0077711D">
      <w:pPr>
        <w:spacing w:after="0" w:line="240" w:lineRule="auto"/>
      </w:pPr>
      <w:r>
        <w:separator/>
      </w:r>
    </w:p>
  </w:endnote>
  <w:endnote w:type="continuationSeparator" w:id="0">
    <w:p w14:paraId="738D085A" w14:textId="77777777" w:rsidR="00DF55FE" w:rsidRDefault="00DF55F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4FBB27A"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865B01">
      <w:t>Principal Advisor</w:t>
    </w:r>
    <w:r w:rsidR="000D3D28">
      <w:t>, Office of the DCE</w:t>
    </w:r>
    <w:r w:rsidR="00865B01">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9C90FF3" w:rsidR="00803002" w:rsidRPr="002E5827" w:rsidRDefault="00865B01" w:rsidP="0080061F">
    <w:pPr>
      <w:pStyle w:val="Footer"/>
      <w:pBdr>
        <w:top w:val="single" w:sz="4" w:space="1" w:color="auto"/>
      </w:pBdr>
      <w:tabs>
        <w:tab w:val="clear" w:pos="9026"/>
        <w:tab w:val="right" w:pos="10206"/>
      </w:tabs>
      <w:rPr>
        <w:szCs w:val="18"/>
      </w:rPr>
    </w:pPr>
    <w:r w:rsidRPr="008B5C31">
      <w:t xml:space="preserve">Position Description – </w:t>
    </w:r>
    <w:r>
      <w:t>Principal Advisor</w:t>
    </w:r>
    <w:r w:rsidR="00913A76">
      <w:t>, Office of the DCE</w:t>
    </w:r>
    <w: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A72D" w14:textId="77777777" w:rsidR="00DF55FE" w:rsidRDefault="00DF55FE" w:rsidP="0077711D">
      <w:pPr>
        <w:spacing w:after="0" w:line="240" w:lineRule="auto"/>
      </w:pPr>
      <w:r>
        <w:separator/>
      </w:r>
    </w:p>
  </w:footnote>
  <w:footnote w:type="continuationSeparator" w:id="0">
    <w:p w14:paraId="1DBA35D8" w14:textId="77777777" w:rsidR="00DF55FE" w:rsidRDefault="00DF55F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F7ED" w14:textId="5172AA28" w:rsidR="008B3BE0" w:rsidRDefault="008B3BE0">
    <w:pPr>
      <w:pStyle w:val="Header"/>
    </w:pPr>
    <w:r>
      <w:rPr>
        <w:noProof/>
      </w:rPr>
      <mc:AlternateContent>
        <mc:Choice Requires="wps">
          <w:drawing>
            <wp:anchor distT="0" distB="0" distL="0" distR="0" simplePos="0" relativeHeight="251659264" behindDoc="0" locked="0" layoutInCell="1" allowOverlap="1" wp14:anchorId="36F6AD67" wp14:editId="68D498D1">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D0AF6" w14:textId="2EBA3F22" w:rsidR="008B3BE0" w:rsidRPr="008B3BE0" w:rsidRDefault="008B3BE0" w:rsidP="008B3BE0">
                          <w:pPr>
                            <w:spacing w:after="0"/>
                            <w:rPr>
                              <w:rFonts w:ascii="Calibri" w:hAnsi="Calibri" w:cs="Calibri"/>
                              <w:noProof/>
                              <w:color w:val="000000"/>
                              <w:szCs w:val="20"/>
                            </w:rPr>
                          </w:pPr>
                          <w:r w:rsidRPr="008B3BE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6F6AD67"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79D0AF6" w14:textId="2EBA3F22" w:rsidR="008B3BE0" w:rsidRPr="008B3BE0" w:rsidRDefault="008B3BE0" w:rsidP="008B3BE0">
                    <w:pPr>
                      <w:spacing w:after="0"/>
                      <w:rPr>
                        <w:rFonts w:ascii="Calibri" w:hAnsi="Calibri" w:cs="Calibri"/>
                        <w:noProof/>
                        <w:color w:val="000000"/>
                        <w:szCs w:val="20"/>
                      </w:rPr>
                    </w:pPr>
                    <w:r w:rsidRPr="008B3BE0">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58B8" w14:textId="393308E5" w:rsidR="008B3BE0" w:rsidRDefault="008B3BE0">
    <w:pPr>
      <w:pStyle w:val="Header"/>
    </w:pPr>
    <w:r>
      <w:rPr>
        <w:noProof/>
      </w:rPr>
      <mc:AlternateContent>
        <mc:Choice Requires="wps">
          <w:drawing>
            <wp:anchor distT="0" distB="0" distL="0" distR="0" simplePos="0" relativeHeight="251660288" behindDoc="0" locked="0" layoutInCell="1" allowOverlap="1" wp14:anchorId="75E90684" wp14:editId="0436D719">
              <wp:simplePos x="723900" y="292100"/>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B68C4" w14:textId="5601388A" w:rsidR="008B3BE0" w:rsidRPr="000D3D28" w:rsidRDefault="008B3BE0" w:rsidP="008B3BE0">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90684"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36B68C4" w14:textId="5601388A" w:rsidR="008B3BE0" w:rsidRPr="000D3D28" w:rsidRDefault="008B3BE0" w:rsidP="008B3BE0">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20EA" w14:textId="777B8C32" w:rsidR="008B3BE0" w:rsidRDefault="008B3BE0">
    <w:pPr>
      <w:pStyle w:val="Header"/>
    </w:pPr>
    <w:r>
      <w:rPr>
        <w:noProof/>
      </w:rPr>
      <mc:AlternateContent>
        <mc:Choice Requires="wps">
          <w:drawing>
            <wp:anchor distT="0" distB="0" distL="0" distR="0" simplePos="0" relativeHeight="251658240" behindDoc="0" locked="0" layoutInCell="1" allowOverlap="1" wp14:anchorId="59BE62D5" wp14:editId="191738EF">
              <wp:simplePos x="915035" y="28892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7D680" w14:textId="77D6C8E5" w:rsidR="008B3BE0" w:rsidRPr="000D3D28" w:rsidRDefault="008B3BE0" w:rsidP="008B3BE0">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E62D5"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5A7D680" w14:textId="77D6C8E5" w:rsidR="008B3BE0" w:rsidRPr="000D3D28" w:rsidRDefault="008B3BE0" w:rsidP="008B3BE0">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D3FB" w14:textId="16BE0FC6" w:rsidR="008B3BE0" w:rsidRDefault="008B3BE0">
    <w:pPr>
      <w:pStyle w:val="Header"/>
    </w:pPr>
    <w:r>
      <w:rPr>
        <w:noProof/>
      </w:rPr>
      <mc:AlternateContent>
        <mc:Choice Requires="wps">
          <w:drawing>
            <wp:anchor distT="0" distB="0" distL="0" distR="0" simplePos="0" relativeHeight="251662336" behindDoc="0" locked="0" layoutInCell="1" allowOverlap="1" wp14:anchorId="146FE3CB" wp14:editId="32CE493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E46AC" w14:textId="100A1B37" w:rsidR="008B3BE0" w:rsidRPr="008B3BE0" w:rsidRDefault="008B3BE0" w:rsidP="008B3BE0">
                          <w:pPr>
                            <w:spacing w:after="0"/>
                            <w:rPr>
                              <w:rFonts w:ascii="Calibri" w:hAnsi="Calibri" w:cs="Calibri"/>
                              <w:noProof/>
                              <w:color w:val="000000"/>
                              <w:szCs w:val="20"/>
                            </w:rPr>
                          </w:pPr>
                          <w:r w:rsidRPr="008B3BE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46FE3CB"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19E46AC" w14:textId="100A1B37" w:rsidR="008B3BE0" w:rsidRPr="008B3BE0" w:rsidRDefault="008B3BE0" w:rsidP="008B3BE0">
                    <w:pPr>
                      <w:spacing w:after="0"/>
                      <w:rPr>
                        <w:rFonts w:ascii="Calibri" w:hAnsi="Calibri" w:cs="Calibri"/>
                        <w:noProof/>
                        <w:color w:val="000000"/>
                        <w:szCs w:val="20"/>
                      </w:rPr>
                    </w:pPr>
                    <w:r w:rsidRPr="008B3BE0">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C085" w14:textId="7E20956D" w:rsidR="008B3BE0" w:rsidRDefault="008B3BE0">
    <w:pPr>
      <w:pStyle w:val="Header"/>
    </w:pPr>
    <w:r>
      <w:rPr>
        <w:noProof/>
      </w:rPr>
      <mc:AlternateContent>
        <mc:Choice Requires="wps">
          <w:drawing>
            <wp:anchor distT="0" distB="0" distL="0" distR="0" simplePos="0" relativeHeight="251663360" behindDoc="0" locked="0" layoutInCell="1" allowOverlap="1" wp14:anchorId="431180FE" wp14:editId="770E3813">
              <wp:simplePos x="723900" y="292100"/>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CBB13" w14:textId="44000FB0" w:rsidR="008B3BE0" w:rsidRPr="000D3D28" w:rsidRDefault="008B3BE0" w:rsidP="008B3BE0">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180FE"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01CBB13" w14:textId="44000FB0" w:rsidR="008B3BE0" w:rsidRPr="000D3D28" w:rsidRDefault="008B3BE0" w:rsidP="008B3BE0">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8A36" w14:textId="77981BD0" w:rsidR="008B3BE0" w:rsidRDefault="008B3BE0">
    <w:pPr>
      <w:pStyle w:val="Header"/>
    </w:pPr>
    <w:r>
      <w:rPr>
        <w:noProof/>
      </w:rPr>
      <mc:AlternateContent>
        <mc:Choice Requires="wps">
          <w:drawing>
            <wp:anchor distT="0" distB="0" distL="0" distR="0" simplePos="0" relativeHeight="251661312" behindDoc="0" locked="0" layoutInCell="1" allowOverlap="1" wp14:anchorId="216FFF43" wp14:editId="32DDDA12">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FB777D" w14:textId="2623AF0F" w:rsidR="008B3BE0" w:rsidRPr="008B3BE0" w:rsidRDefault="008B3BE0" w:rsidP="008B3BE0">
                          <w:pPr>
                            <w:spacing w:after="0"/>
                            <w:rPr>
                              <w:rFonts w:ascii="Calibri" w:hAnsi="Calibri" w:cs="Calibri"/>
                              <w:noProof/>
                              <w:color w:val="000000"/>
                              <w:szCs w:val="20"/>
                            </w:rPr>
                          </w:pPr>
                          <w:r w:rsidRPr="008B3BE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16FFF43"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CFB777D" w14:textId="2623AF0F" w:rsidR="008B3BE0" w:rsidRPr="008B3BE0" w:rsidRDefault="008B3BE0" w:rsidP="008B3BE0">
                    <w:pPr>
                      <w:spacing w:after="0"/>
                      <w:rPr>
                        <w:rFonts w:ascii="Calibri" w:hAnsi="Calibri" w:cs="Calibri"/>
                        <w:noProof/>
                        <w:color w:val="000000"/>
                        <w:szCs w:val="20"/>
                      </w:rPr>
                    </w:pPr>
                    <w:r w:rsidRPr="008B3BE0">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25EC8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640E7"/>
    <w:multiLevelType w:val="hybridMultilevel"/>
    <w:tmpl w:val="8F4CD740"/>
    <w:lvl w:ilvl="0" w:tplc="CF7C3E54">
      <w:start w:val="1"/>
      <w:numFmt w:val="bullet"/>
      <w:pStyle w:val="Dashes"/>
      <w:lvlText w:val="-"/>
      <w:lvlJc w:val="left"/>
      <w:pPr>
        <w:tabs>
          <w:tab w:val="num" w:pos="1083"/>
        </w:tabs>
        <w:ind w:left="1083" w:hanging="363"/>
      </w:pPr>
      <w:rPr>
        <w:rFonts w:ascii="Arial" w:hAnsi="Arial" w:hint="default"/>
        <w:sz w:val="22"/>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4E124EE5"/>
    <w:multiLevelType w:val="hybridMultilevel"/>
    <w:tmpl w:val="07EE7676"/>
    <w:lvl w:ilvl="0" w:tplc="96D6326E">
      <w:start w:val="25"/>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0B506A0"/>
    <w:multiLevelType w:val="hybridMultilevel"/>
    <w:tmpl w:val="C48CC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52158833">
    <w:abstractNumId w:val="6"/>
  </w:num>
  <w:num w:numId="2" w16cid:durableId="1835097917">
    <w:abstractNumId w:val="1"/>
  </w:num>
  <w:num w:numId="3" w16cid:durableId="32583805">
    <w:abstractNumId w:val="0"/>
  </w:num>
  <w:num w:numId="4" w16cid:durableId="1926842200">
    <w:abstractNumId w:val="4"/>
  </w:num>
  <w:num w:numId="5" w16cid:durableId="1799177809">
    <w:abstractNumId w:val="5"/>
  </w:num>
  <w:num w:numId="6" w16cid:durableId="1183397007">
    <w:abstractNumId w:val="11"/>
  </w:num>
  <w:num w:numId="7" w16cid:durableId="1811970988">
    <w:abstractNumId w:val="8"/>
  </w:num>
  <w:num w:numId="8" w16cid:durableId="59593816">
    <w:abstractNumId w:val="3"/>
  </w:num>
  <w:num w:numId="9" w16cid:durableId="377435562">
    <w:abstractNumId w:val="7"/>
  </w:num>
  <w:num w:numId="10" w16cid:durableId="2144998096">
    <w:abstractNumId w:val="13"/>
  </w:num>
  <w:num w:numId="11" w16cid:durableId="1930264039">
    <w:abstractNumId w:val="10"/>
  </w:num>
  <w:num w:numId="12" w16cid:durableId="1717847299">
    <w:abstractNumId w:val="11"/>
  </w:num>
  <w:num w:numId="13" w16cid:durableId="1482698744">
    <w:abstractNumId w:val="11"/>
  </w:num>
  <w:num w:numId="14" w16cid:durableId="1470398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7041532">
    <w:abstractNumId w:val="1"/>
  </w:num>
  <w:num w:numId="16" w16cid:durableId="1812748593">
    <w:abstractNumId w:val="2"/>
  </w:num>
  <w:num w:numId="17" w16cid:durableId="897398946">
    <w:abstractNumId w:val="12"/>
  </w:num>
  <w:num w:numId="18" w16cid:durableId="44034209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608B7"/>
    <w:rsid w:val="000710E0"/>
    <w:rsid w:val="00082833"/>
    <w:rsid w:val="00086206"/>
    <w:rsid w:val="000964FE"/>
    <w:rsid w:val="000969AE"/>
    <w:rsid w:val="000A576B"/>
    <w:rsid w:val="000C1F92"/>
    <w:rsid w:val="000C4692"/>
    <w:rsid w:val="000D3D28"/>
    <w:rsid w:val="000E3BB9"/>
    <w:rsid w:val="001026C0"/>
    <w:rsid w:val="00106AED"/>
    <w:rsid w:val="0015101A"/>
    <w:rsid w:val="00172CA3"/>
    <w:rsid w:val="001B360A"/>
    <w:rsid w:val="001D3744"/>
    <w:rsid w:val="00213DA6"/>
    <w:rsid w:val="00216302"/>
    <w:rsid w:val="002166D2"/>
    <w:rsid w:val="00233BCC"/>
    <w:rsid w:val="00236D2D"/>
    <w:rsid w:val="00245A2B"/>
    <w:rsid w:val="00252382"/>
    <w:rsid w:val="002626F1"/>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8766A"/>
    <w:rsid w:val="004957D3"/>
    <w:rsid w:val="00495E9D"/>
    <w:rsid w:val="004C372D"/>
    <w:rsid w:val="004D1E30"/>
    <w:rsid w:val="00533E65"/>
    <w:rsid w:val="0054168C"/>
    <w:rsid w:val="0055724C"/>
    <w:rsid w:val="0056681E"/>
    <w:rsid w:val="00572AA9"/>
    <w:rsid w:val="00595906"/>
    <w:rsid w:val="005B11F9"/>
    <w:rsid w:val="00631D73"/>
    <w:rsid w:val="00672531"/>
    <w:rsid w:val="00681D55"/>
    <w:rsid w:val="00695F8A"/>
    <w:rsid w:val="006B0210"/>
    <w:rsid w:val="006B19BD"/>
    <w:rsid w:val="00726D23"/>
    <w:rsid w:val="007619FD"/>
    <w:rsid w:val="0077711D"/>
    <w:rsid w:val="00784E75"/>
    <w:rsid w:val="007B201A"/>
    <w:rsid w:val="007C2143"/>
    <w:rsid w:val="007C3F75"/>
    <w:rsid w:val="007D4DB6"/>
    <w:rsid w:val="007E696B"/>
    <w:rsid w:val="007F3ACD"/>
    <w:rsid w:val="0080061F"/>
    <w:rsid w:val="0080133F"/>
    <w:rsid w:val="00803002"/>
    <w:rsid w:val="0080498F"/>
    <w:rsid w:val="00851259"/>
    <w:rsid w:val="00860654"/>
    <w:rsid w:val="00865B01"/>
    <w:rsid w:val="008B3BE0"/>
    <w:rsid w:val="008C20D5"/>
    <w:rsid w:val="00903467"/>
    <w:rsid w:val="00906EAA"/>
    <w:rsid w:val="00913A76"/>
    <w:rsid w:val="009510AF"/>
    <w:rsid w:val="0096456C"/>
    <w:rsid w:val="00965C35"/>
    <w:rsid w:val="00970DD2"/>
    <w:rsid w:val="00983BEA"/>
    <w:rsid w:val="0099555E"/>
    <w:rsid w:val="009A077C"/>
    <w:rsid w:val="009D15F1"/>
    <w:rsid w:val="009D2B10"/>
    <w:rsid w:val="009D7FDE"/>
    <w:rsid w:val="00A2199C"/>
    <w:rsid w:val="00A43896"/>
    <w:rsid w:val="00A43F21"/>
    <w:rsid w:val="00A6244E"/>
    <w:rsid w:val="00A678E1"/>
    <w:rsid w:val="00B02B7F"/>
    <w:rsid w:val="00B41635"/>
    <w:rsid w:val="00B47C8B"/>
    <w:rsid w:val="00B52748"/>
    <w:rsid w:val="00B5357A"/>
    <w:rsid w:val="00B822BE"/>
    <w:rsid w:val="00BB4804"/>
    <w:rsid w:val="00C16591"/>
    <w:rsid w:val="00C17C1A"/>
    <w:rsid w:val="00C503A7"/>
    <w:rsid w:val="00C5215F"/>
    <w:rsid w:val="00C71498"/>
    <w:rsid w:val="00C84C4C"/>
    <w:rsid w:val="00CB4A28"/>
    <w:rsid w:val="00D34EA0"/>
    <w:rsid w:val="00D36EFF"/>
    <w:rsid w:val="00D637C3"/>
    <w:rsid w:val="00DD3676"/>
    <w:rsid w:val="00DD62A5"/>
    <w:rsid w:val="00DD6907"/>
    <w:rsid w:val="00DD7526"/>
    <w:rsid w:val="00DE3537"/>
    <w:rsid w:val="00DF55FE"/>
    <w:rsid w:val="00E22E32"/>
    <w:rsid w:val="00E43B69"/>
    <w:rsid w:val="00E4584F"/>
    <w:rsid w:val="00E671C3"/>
    <w:rsid w:val="00E90142"/>
    <w:rsid w:val="00E9269E"/>
    <w:rsid w:val="00EF3676"/>
    <w:rsid w:val="00EF40A8"/>
    <w:rsid w:val="00F05841"/>
    <w:rsid w:val="00F06EE8"/>
    <w:rsid w:val="00F071B6"/>
    <w:rsid w:val="00F07349"/>
    <w:rsid w:val="00F113EF"/>
    <w:rsid w:val="00F12474"/>
    <w:rsid w:val="00F126F3"/>
    <w:rsid w:val="00F22AE5"/>
    <w:rsid w:val="00F43B9E"/>
    <w:rsid w:val="00F829C0"/>
    <w:rsid w:val="00F829F6"/>
    <w:rsid w:val="00F86B7E"/>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865B01"/>
    <w:rPr>
      <w:rFonts w:ascii="Verdana" w:hAnsi="Verdana" w:cs="Arial"/>
      <w:szCs w:val="22"/>
      <w:lang w:val="en-GB"/>
    </w:rPr>
  </w:style>
  <w:style w:type="paragraph" w:customStyle="1" w:styleId="Dashes">
    <w:name w:val="Dashes"/>
    <w:basedOn w:val="Normal"/>
    <w:rsid w:val="00784E75"/>
    <w:pPr>
      <w:numPr>
        <w:numId w:val="16"/>
      </w:num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96ea4a-b042-439d-b41d-6c510a3c906d">
      <Terms xmlns="http://schemas.microsoft.com/office/infopath/2007/PartnerControls"/>
    </lcf76f155ced4ddcb4097134ff3c332f>
    <Notes xmlns="b596ea4a-b042-439d-b41d-6c510a3c90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5f9e338e6575657b62c089812509fce2">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8537abb1320046d80ddedf5f90b28a05"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577EF-E3D0-4146-9431-AEFB49226F91}">
  <ds:schemaRefs>
    <ds:schemaRef ds:uri="http://schemas.microsoft.com/office/2006/metadata/properties"/>
    <ds:schemaRef ds:uri="http://schemas.microsoft.com/office/infopath/2007/PartnerControls"/>
    <ds:schemaRef ds:uri="b596ea4a-b042-439d-b41d-6c510a3c906d"/>
  </ds:schemaRefs>
</ds:datastoreItem>
</file>

<file path=customXml/itemProps2.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3.xml><?xml version="1.0" encoding="utf-8"?>
<ds:datastoreItem xmlns:ds="http://schemas.openxmlformats.org/officeDocument/2006/customXml" ds:itemID="{C3C90030-C10E-408A-B768-2D4666DD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A91A2-FA80-4D57-B147-2C43A84D6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7</cp:revision>
  <cp:lastPrinted>2025-07-02T20:39:00Z</cp:lastPrinted>
  <dcterms:created xsi:type="dcterms:W3CDTF">2025-07-09T05:25:00Z</dcterms:created>
  <dcterms:modified xsi:type="dcterms:W3CDTF">2025-10-01T01:12:00Z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2024-06-06T01:18:13Z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4ea59b46-9c0a-4fc6-9e5f-498a58253b49</vt:lpwstr>
  </property>
  <property fmtid="{D5CDD505-2E9C-101B-9397-08002B2CF9AE}" pid="11" name="MSIP_Label_f43e46a9-9901-46e9-bfae-bb6189d4cb66_ContentBits">
    <vt:lpwstr>1</vt:lpwstr>
  </property>
  <property fmtid="{D5CDD505-2E9C-101B-9397-08002B2CF9AE}" pid="12" name="ContentTypeId">
    <vt:lpwstr>0x010100CE15041121D0D94DAFA7C450B5A972FD</vt:lpwstr>
  </property>
  <property fmtid="{D5CDD505-2E9C-101B-9397-08002B2CF9AE}" pid="13" name="MediaServiceImageTags">
    <vt:lpwstr/>
  </property>
</Properties>
</file>