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1D5738"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1035598C" w:rsidR="006B5D8C" w:rsidRPr="00B27E44" w:rsidRDefault="001A54DB" w:rsidP="00B27E44">
            <w:pPr>
              <w:pStyle w:val="JDtitle"/>
            </w:pPr>
            <w:r>
              <w:rPr>
                <w:szCs w:val="36"/>
              </w:rPr>
              <w:t xml:space="preserve">Senior </w:t>
            </w:r>
            <w:r w:rsidR="000C02B4" w:rsidRPr="000C02B4">
              <w:rPr>
                <w:szCs w:val="36"/>
              </w:rPr>
              <w:t>Advisor</w:t>
            </w:r>
            <w:r w:rsidR="00DE76B0">
              <w:t xml:space="preserve"> Regional Public Service </w:t>
            </w:r>
            <w:r w:rsidR="00DE76B0" w:rsidRPr="00B27E44">
              <w:br/>
            </w:r>
            <w:r w:rsidR="00DE76B0">
              <w:t>Client Service Delivery</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77777777"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lastRenderedPageBreak/>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2717A7CF" w:rsidR="00B27E44" w:rsidRDefault="00B27E44" w:rsidP="00B27E44">
            <w:pPr>
              <w:pStyle w:val="Bullet1"/>
            </w:pPr>
            <w:r w:rsidRPr="00F74A08">
              <w:t xml:space="preserve">Community partnerships, </w:t>
            </w:r>
            <w:r w:rsidR="00322A5D">
              <w:t>Programme</w:t>
            </w:r>
            <w:r w:rsidRPr="00F74A08">
              <w:t xml:space="preserv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143100E0" w:rsidR="00C10D46" w:rsidRDefault="00C10D46" w:rsidP="00C10D46">
      <w:pPr>
        <w:pStyle w:val="Heading2"/>
      </w:pPr>
      <w:r w:rsidRPr="00B27E44">
        <w:lastRenderedPageBreak/>
        <w:t>Position</w:t>
      </w:r>
      <w:r>
        <w:t xml:space="preserve"> </w:t>
      </w:r>
      <w:r w:rsidRPr="00E755B1">
        <w:t>detail</w:t>
      </w:r>
    </w:p>
    <w:p w14:paraId="600604CC" w14:textId="6800EABE" w:rsidR="006922A3" w:rsidRDefault="008A58BC" w:rsidP="00131BBC">
      <w:pPr>
        <w:pStyle w:val="Heading3-leftaligned"/>
      </w:pPr>
      <w:bookmarkStart w:id="0" w:name="_Hlk114228421"/>
      <w:r>
        <w:t>Overview of position</w:t>
      </w:r>
    </w:p>
    <w:bookmarkEnd w:id="0"/>
    <w:p w14:paraId="6022B8BE" w14:textId="77777777" w:rsidR="00DE76B0" w:rsidRDefault="00DE76B0" w:rsidP="00DE76B0">
      <w:pPr>
        <w:tabs>
          <w:tab w:val="left" w:pos="2732"/>
        </w:tabs>
      </w:pPr>
      <w:r w:rsidRPr="007F5BB5">
        <w:t>Provide advice and support across a broad range of areas to the Regional</w:t>
      </w:r>
      <w:r>
        <w:t xml:space="preserve"> Public Service</w:t>
      </w:r>
      <w:r w:rsidRPr="007F5BB5">
        <w:t xml:space="preserve"> Commissioner</w:t>
      </w:r>
      <w:r>
        <w:t xml:space="preserve"> </w:t>
      </w:r>
      <w:r w:rsidRPr="007F5BB5">
        <w:t>and the wider regional team to implement and deliver on strategic and operational priorities for the region.</w:t>
      </w:r>
    </w:p>
    <w:p w14:paraId="0B1C70BB" w14:textId="77777777" w:rsidR="00DE76B0" w:rsidRPr="00A70B36" w:rsidRDefault="00DE76B0" w:rsidP="00DE76B0">
      <w:pPr>
        <w:pStyle w:val="Heading3-leftaligned"/>
      </w:pPr>
      <w:r w:rsidRPr="00A70B36">
        <w:t>Location</w:t>
      </w:r>
    </w:p>
    <w:p w14:paraId="5D1D68F5" w14:textId="77777777" w:rsidR="00DE76B0" w:rsidRDefault="00DE76B0" w:rsidP="00DE76B0">
      <w:r>
        <w:t>Regional Office</w:t>
      </w:r>
    </w:p>
    <w:p w14:paraId="4C507398" w14:textId="77777777" w:rsidR="00DE76B0" w:rsidRDefault="00DE76B0" w:rsidP="00DE76B0">
      <w:pPr>
        <w:pStyle w:val="Heading3-leftaligned"/>
      </w:pPr>
      <w:r>
        <w:t>Reports to</w:t>
      </w:r>
    </w:p>
    <w:p w14:paraId="456F59F9" w14:textId="5DEF15BC" w:rsidR="00DE76B0" w:rsidRDefault="00DE76B0" w:rsidP="00DE76B0">
      <w:pPr>
        <w:spacing w:before="0" w:after="0" w:line="240" w:lineRule="auto"/>
      </w:pPr>
      <w:bookmarkStart w:id="1" w:name="_Hlk136262750"/>
      <w:r>
        <w:t>Regional Commissioner for Social Development</w:t>
      </w:r>
      <w:r w:rsidR="00DC2BCE">
        <w:t xml:space="preserve"> or Director Regional Public Service</w:t>
      </w:r>
    </w:p>
    <w:bookmarkEnd w:id="1"/>
    <w:p w14:paraId="60DE2486" w14:textId="77777777" w:rsidR="008A58BC" w:rsidRDefault="008A58BC" w:rsidP="008A58BC">
      <w:pPr>
        <w:rPr>
          <w:rFonts w:eastAsia="Times New Roman"/>
          <w:b/>
          <w:bCs/>
          <w:color w:val="343433"/>
          <w:kern w:val="0"/>
          <w:sz w:val="24"/>
          <w:szCs w:val="22"/>
          <w:lang w:eastAsia="en-AU"/>
        </w:rPr>
      </w:pPr>
    </w:p>
    <w:p w14:paraId="2EAB632D" w14:textId="6BDF98A9" w:rsidR="00C10D46" w:rsidRDefault="00C10D46" w:rsidP="00C10D46">
      <w:pPr>
        <w:pStyle w:val="Heading2"/>
      </w:pPr>
      <w:r w:rsidRPr="00776B90">
        <w:t>Key</w:t>
      </w:r>
      <w:r>
        <w:t xml:space="preserve"> </w:t>
      </w:r>
      <w:r w:rsidRPr="00B27E44">
        <w:t>responsibilities</w:t>
      </w:r>
    </w:p>
    <w:p w14:paraId="00B69B6C" w14:textId="77777777" w:rsidR="00DE76B0" w:rsidRPr="00711C31" w:rsidRDefault="00DE76B0" w:rsidP="00DE76B0">
      <w:pPr>
        <w:pStyle w:val="Bullet1"/>
        <w:numPr>
          <w:ilvl w:val="0"/>
          <w:numId w:val="0"/>
        </w:numPr>
        <w:spacing w:before="0" w:after="0"/>
        <w:ind w:left="360" w:hanging="360"/>
        <w:rPr>
          <w:sz w:val="24"/>
          <w:szCs w:val="24"/>
        </w:rPr>
      </w:pPr>
      <w:r w:rsidRPr="00711C31">
        <w:rPr>
          <w:b/>
          <w:sz w:val="24"/>
          <w:szCs w:val="24"/>
        </w:rPr>
        <w:t>Regional strategy and planning</w:t>
      </w:r>
      <w:r w:rsidRPr="00711C31">
        <w:rPr>
          <w:sz w:val="24"/>
          <w:szCs w:val="24"/>
        </w:rPr>
        <w:t xml:space="preserve"> </w:t>
      </w:r>
    </w:p>
    <w:p w14:paraId="78753BAC" w14:textId="3EA6182C" w:rsidR="00DE76B0" w:rsidRDefault="00DE76B0" w:rsidP="00DE76B0">
      <w:pPr>
        <w:pStyle w:val="Bullet1"/>
        <w:numPr>
          <w:ilvl w:val="0"/>
          <w:numId w:val="25"/>
        </w:numPr>
        <w:spacing w:before="0" w:after="0"/>
      </w:pPr>
      <w:r w:rsidRPr="00BF5157">
        <w:t>Identif</w:t>
      </w:r>
      <w:r w:rsidR="00DC2BCE">
        <w:t>ies</w:t>
      </w:r>
      <w:r w:rsidRPr="00BF5157">
        <w:t xml:space="preserve"> overlaps and gaps within MSD's regional activity and opportunities that will improve and support </w:t>
      </w:r>
      <w:proofErr w:type="gramStart"/>
      <w:r w:rsidRPr="00BF5157">
        <w:t>performance</w:t>
      </w:r>
      <w:proofErr w:type="gramEnd"/>
    </w:p>
    <w:p w14:paraId="447F3397" w14:textId="04FA246F" w:rsidR="00DE76B0" w:rsidRDefault="00DE76B0" w:rsidP="00DE76B0">
      <w:pPr>
        <w:pStyle w:val="Bullet1"/>
        <w:numPr>
          <w:ilvl w:val="0"/>
          <w:numId w:val="25"/>
        </w:numPr>
        <w:spacing w:before="0" w:after="0"/>
      </w:pPr>
      <w:r w:rsidRPr="00BF5157">
        <w:t>Provide</w:t>
      </w:r>
      <w:r w:rsidR="00DC2BCE">
        <w:t>s</w:t>
      </w:r>
      <w:r w:rsidRPr="00BF5157">
        <w:t xml:space="preserve"> advice and support</w:t>
      </w:r>
      <w:r>
        <w:t xml:space="preserve"> </w:t>
      </w:r>
      <w:r w:rsidRPr="00BF5157">
        <w:t>in the planning, development and implementation of strategies that address challenges and capitalise on opportunities</w:t>
      </w:r>
      <w:r>
        <w:t>, leading as required.</w:t>
      </w:r>
    </w:p>
    <w:p w14:paraId="3A0EA511" w14:textId="77777777" w:rsidR="00DC2BCE" w:rsidRDefault="00DC2BCE" w:rsidP="00DC2BCE">
      <w:pPr>
        <w:pStyle w:val="Bullet1"/>
        <w:numPr>
          <w:ilvl w:val="0"/>
          <w:numId w:val="25"/>
        </w:numPr>
        <w:jc w:val="both"/>
      </w:pPr>
      <w:r>
        <w:t xml:space="preserve">Provides capability support to regional work programmes &amp; initiatives in collaboration with external agencies, such as the </w:t>
      </w:r>
      <w:proofErr w:type="spellStart"/>
      <w:r w:rsidRPr="00342C43">
        <w:t>Hāpori</w:t>
      </w:r>
      <w:proofErr w:type="spellEnd"/>
      <w:r w:rsidRPr="00342C43">
        <w:t xml:space="preserve"> </w:t>
      </w:r>
      <w:proofErr w:type="spellStart"/>
      <w:r w:rsidRPr="00342C43">
        <w:t>Manawaroa</w:t>
      </w:r>
      <w:proofErr w:type="spellEnd"/>
      <w:r w:rsidRPr="00342C43">
        <w:t xml:space="preserve"> Ki </w:t>
      </w:r>
      <w:proofErr w:type="spellStart"/>
      <w:r w:rsidRPr="00342C43">
        <w:t>Murihiku</w:t>
      </w:r>
      <w:proofErr w:type="spellEnd"/>
      <w:r w:rsidRPr="00342C43">
        <w:t xml:space="preserve"> (</w:t>
      </w:r>
      <w:proofErr w:type="spellStart"/>
      <w:r w:rsidRPr="00342C43">
        <w:t>H</w:t>
      </w:r>
      <w:r>
        <w:t>M</w:t>
      </w:r>
      <w:r w:rsidRPr="00342C43">
        <w:t>k</w:t>
      </w:r>
      <w:r>
        <w:t>M</w:t>
      </w:r>
      <w:proofErr w:type="spellEnd"/>
      <w:r w:rsidRPr="00342C43">
        <w:t>)</w:t>
      </w:r>
      <w:r>
        <w:t xml:space="preserve"> or </w:t>
      </w:r>
      <w:r w:rsidRPr="00373D00">
        <w:t>other national priorities as required including extreme weather events.</w:t>
      </w:r>
      <w:r>
        <w:t xml:space="preserve"> </w:t>
      </w:r>
    </w:p>
    <w:p w14:paraId="265714B4" w14:textId="28C36430" w:rsidR="00DC2BCE" w:rsidRDefault="00DC2BCE" w:rsidP="00DC2BCE">
      <w:pPr>
        <w:pStyle w:val="Bullet1"/>
        <w:numPr>
          <w:ilvl w:val="0"/>
          <w:numId w:val="25"/>
        </w:numPr>
        <w:jc w:val="both"/>
      </w:pPr>
      <w:r>
        <w:t xml:space="preserve">Supports regional needs analysis to identify available services and initiatives for existing areas of </w:t>
      </w:r>
      <w:proofErr w:type="gramStart"/>
      <w:r>
        <w:t>improvements</w:t>
      </w:r>
      <w:proofErr w:type="gramEnd"/>
    </w:p>
    <w:p w14:paraId="5EEB01D8" w14:textId="77777777" w:rsidR="00DE76B0" w:rsidRDefault="00DE76B0" w:rsidP="00DE76B0">
      <w:pPr>
        <w:pStyle w:val="Bullet1"/>
        <w:numPr>
          <w:ilvl w:val="0"/>
          <w:numId w:val="0"/>
        </w:numPr>
        <w:spacing w:before="0" w:after="0"/>
        <w:rPr>
          <w:b/>
        </w:rPr>
      </w:pPr>
    </w:p>
    <w:p w14:paraId="78B29B13" w14:textId="77777777" w:rsidR="00DE76B0" w:rsidRPr="00711C31" w:rsidRDefault="00DE76B0" w:rsidP="00DE76B0">
      <w:pPr>
        <w:pStyle w:val="Bullet1"/>
        <w:numPr>
          <w:ilvl w:val="0"/>
          <w:numId w:val="0"/>
        </w:numPr>
        <w:spacing w:before="0" w:after="0"/>
        <w:rPr>
          <w:b/>
          <w:sz w:val="24"/>
          <w:szCs w:val="24"/>
        </w:rPr>
      </w:pPr>
      <w:r w:rsidRPr="00711C31">
        <w:rPr>
          <w:b/>
          <w:sz w:val="24"/>
          <w:szCs w:val="24"/>
        </w:rPr>
        <w:t>Cross-sector planning</w:t>
      </w:r>
    </w:p>
    <w:p w14:paraId="76F41F69" w14:textId="0B545EA4" w:rsidR="00DE76B0" w:rsidRPr="00612979" w:rsidRDefault="00DE76B0" w:rsidP="00DE76B0">
      <w:pPr>
        <w:pStyle w:val="Bullet1"/>
        <w:numPr>
          <w:ilvl w:val="0"/>
          <w:numId w:val="25"/>
        </w:numPr>
        <w:spacing w:before="0" w:after="0"/>
      </w:pPr>
      <w:r w:rsidRPr="00612979">
        <w:t>Contribute</w:t>
      </w:r>
      <w:r w:rsidR="00DC2BCE">
        <w:t>s</w:t>
      </w:r>
      <w:r w:rsidRPr="00612979">
        <w:t xml:space="preserve"> to the identification of common priorities and objectives across public sector </w:t>
      </w:r>
      <w:proofErr w:type="gramStart"/>
      <w:r w:rsidRPr="00612979">
        <w:t>agencies</w:t>
      </w:r>
      <w:proofErr w:type="gramEnd"/>
    </w:p>
    <w:p w14:paraId="0E65F48F" w14:textId="5352D014" w:rsidR="00DE76B0" w:rsidRDefault="00DE76B0" w:rsidP="00DE76B0">
      <w:pPr>
        <w:pStyle w:val="Bullet1"/>
        <w:numPr>
          <w:ilvl w:val="0"/>
          <w:numId w:val="25"/>
        </w:numPr>
        <w:spacing w:before="0" w:after="0"/>
      </w:pPr>
      <w:r w:rsidRPr="00BF5157">
        <w:t>Identif</w:t>
      </w:r>
      <w:r w:rsidR="00DC2BCE">
        <w:t>ies</w:t>
      </w:r>
      <w:r w:rsidRPr="00BF5157">
        <w:t xml:space="preserve"> and work with relevant stakeholders to build consensus on collaborative actions to achieve agreed outcomes.</w:t>
      </w:r>
    </w:p>
    <w:p w14:paraId="7863DDB3" w14:textId="77777777" w:rsidR="00DE76B0" w:rsidRDefault="00DE76B0" w:rsidP="00DE76B0">
      <w:pPr>
        <w:pStyle w:val="Bullet1"/>
        <w:numPr>
          <w:ilvl w:val="0"/>
          <w:numId w:val="0"/>
        </w:numPr>
        <w:spacing w:before="0" w:after="0"/>
        <w:ind w:left="360" w:hanging="360"/>
      </w:pPr>
    </w:p>
    <w:p w14:paraId="2A3D0E5F" w14:textId="77777777" w:rsidR="00DE76B0" w:rsidRPr="00711C31" w:rsidRDefault="00DE76B0" w:rsidP="00DE76B0">
      <w:pPr>
        <w:pStyle w:val="Bullet1"/>
        <w:numPr>
          <w:ilvl w:val="0"/>
          <w:numId w:val="0"/>
        </w:numPr>
        <w:spacing w:before="0" w:after="0"/>
        <w:ind w:left="360" w:hanging="360"/>
        <w:rPr>
          <w:b/>
          <w:sz w:val="24"/>
          <w:szCs w:val="24"/>
        </w:rPr>
      </w:pPr>
      <w:r w:rsidRPr="00711C31">
        <w:rPr>
          <w:b/>
          <w:sz w:val="24"/>
          <w:szCs w:val="24"/>
        </w:rPr>
        <w:t>Risk management</w:t>
      </w:r>
    </w:p>
    <w:p w14:paraId="035D0D2F" w14:textId="0D751641" w:rsidR="00DE76B0" w:rsidRDefault="00DE76B0" w:rsidP="00DE76B0">
      <w:pPr>
        <w:pStyle w:val="Bullet1"/>
        <w:numPr>
          <w:ilvl w:val="0"/>
          <w:numId w:val="25"/>
        </w:numPr>
        <w:spacing w:before="0" w:after="0"/>
      </w:pPr>
      <w:r w:rsidRPr="00BF5157">
        <w:t>Oversee</w:t>
      </w:r>
      <w:r w:rsidR="00DC2BCE">
        <w:t>s</w:t>
      </w:r>
      <w:r w:rsidRPr="00BF5157">
        <w:t xml:space="preserve"> and monitor</w:t>
      </w:r>
      <w:r w:rsidR="00DC2BCE">
        <w:t>s</w:t>
      </w:r>
      <w:r w:rsidRPr="00BF5157">
        <w:t xml:space="preserve"> regional activity to identify strategic and operational risks</w:t>
      </w:r>
      <w:r>
        <w:t>,</w:t>
      </w:r>
      <w:r w:rsidRPr="00BF5157">
        <w:t xml:space="preserve"> and recommend mitigations to manage any risks to MSD's reputation and </w:t>
      </w:r>
      <w:proofErr w:type="gramStart"/>
      <w:r w:rsidRPr="00BF5157">
        <w:t>performance</w:t>
      </w:r>
      <w:proofErr w:type="gramEnd"/>
    </w:p>
    <w:p w14:paraId="23CF802B" w14:textId="5FE378AE" w:rsidR="00DE76B0" w:rsidRPr="00612979" w:rsidRDefault="00DE76B0" w:rsidP="00DE76B0">
      <w:pPr>
        <w:pStyle w:val="Bullet1"/>
        <w:numPr>
          <w:ilvl w:val="0"/>
          <w:numId w:val="25"/>
        </w:numPr>
        <w:spacing w:before="0" w:after="0"/>
      </w:pPr>
      <w:r w:rsidRPr="00612979">
        <w:t>Provide</w:t>
      </w:r>
      <w:r w:rsidR="00DC2BCE">
        <w:t>s</w:t>
      </w:r>
      <w:r w:rsidRPr="00612979">
        <w:t xml:space="preserve"> advice and guidance to address issues characterised by complexity and/or uncertainty </w:t>
      </w:r>
      <w:r>
        <w:t xml:space="preserve">to mitigate associated risks </w:t>
      </w:r>
      <w:r w:rsidRPr="00612979">
        <w:t xml:space="preserve">and ensure matters are worked through to an agreed </w:t>
      </w:r>
      <w:proofErr w:type="gramStart"/>
      <w:r w:rsidRPr="00612979">
        <w:t>outcome</w:t>
      </w:r>
      <w:proofErr w:type="gramEnd"/>
    </w:p>
    <w:p w14:paraId="6A74BF05" w14:textId="3499867A" w:rsidR="00DE76B0" w:rsidRDefault="00DE76B0" w:rsidP="00DE76B0">
      <w:pPr>
        <w:pStyle w:val="Bullet1"/>
        <w:numPr>
          <w:ilvl w:val="0"/>
          <w:numId w:val="25"/>
        </w:numPr>
        <w:spacing w:before="0" w:after="0"/>
      </w:pPr>
      <w:r w:rsidRPr="00BF5157">
        <w:t>Integrate</w:t>
      </w:r>
      <w:r w:rsidR="00DC2BCE">
        <w:t>s</w:t>
      </w:r>
      <w:r w:rsidRPr="00BF5157">
        <w:t xml:space="preserve"> insights from environmental scanning and notified issues to identify trends and risks so that the region is aware of and actively managing emerging issues</w:t>
      </w:r>
      <w:r>
        <w:t>,</w:t>
      </w:r>
      <w:r w:rsidRPr="00BF5157">
        <w:t xml:space="preserve"> and can respond </w:t>
      </w:r>
      <w:proofErr w:type="gramStart"/>
      <w:r w:rsidRPr="00BF5157">
        <w:t>promptly</w:t>
      </w:r>
      <w:proofErr w:type="gramEnd"/>
    </w:p>
    <w:p w14:paraId="1BD11502" w14:textId="2E857901" w:rsidR="00DE76B0" w:rsidRDefault="00DE76B0" w:rsidP="00DE76B0">
      <w:pPr>
        <w:pStyle w:val="Bullet1"/>
        <w:numPr>
          <w:ilvl w:val="0"/>
          <w:numId w:val="25"/>
        </w:numPr>
        <w:spacing w:before="0" w:after="0"/>
      </w:pPr>
      <w:r w:rsidRPr="00BF5157">
        <w:t>Inform</w:t>
      </w:r>
      <w:r w:rsidR="00DC2BCE">
        <w:t>s</w:t>
      </w:r>
      <w:r w:rsidRPr="00BF5157">
        <w:t xml:space="preserve"> and update</w:t>
      </w:r>
      <w:r w:rsidR="00DC2BCE">
        <w:t>s</w:t>
      </w:r>
      <w:r w:rsidRPr="00BF5157">
        <w:t xml:space="preserve"> the Regional Commissioner on the progress of potential or actual risks and issues and recommend remedial action</w:t>
      </w:r>
      <w:r>
        <w:t>.</w:t>
      </w:r>
    </w:p>
    <w:p w14:paraId="3F1FC0AC" w14:textId="77777777" w:rsidR="00DE76B0" w:rsidRDefault="00DE76B0" w:rsidP="00DE76B0">
      <w:pPr>
        <w:pStyle w:val="Bullet1"/>
        <w:numPr>
          <w:ilvl w:val="0"/>
          <w:numId w:val="0"/>
        </w:numPr>
        <w:spacing w:before="0" w:after="0"/>
        <w:ind w:left="360" w:hanging="360"/>
      </w:pPr>
    </w:p>
    <w:p w14:paraId="402F633F" w14:textId="77777777" w:rsidR="00DE76B0" w:rsidRPr="00711C31" w:rsidRDefault="00DE76B0" w:rsidP="00DE76B0">
      <w:pPr>
        <w:pStyle w:val="Bullet1"/>
        <w:numPr>
          <w:ilvl w:val="0"/>
          <w:numId w:val="0"/>
        </w:numPr>
        <w:spacing w:before="0" w:after="0"/>
        <w:ind w:left="360" w:hanging="360"/>
        <w:rPr>
          <w:b/>
          <w:sz w:val="24"/>
          <w:szCs w:val="24"/>
        </w:rPr>
      </w:pPr>
      <w:r w:rsidRPr="00711C31">
        <w:rPr>
          <w:b/>
          <w:sz w:val="24"/>
          <w:szCs w:val="24"/>
        </w:rPr>
        <w:t xml:space="preserve">Emergency management and business continuity </w:t>
      </w:r>
    </w:p>
    <w:p w14:paraId="74FF3CC7" w14:textId="344230D3" w:rsidR="00DE76B0" w:rsidRDefault="00DE76B0" w:rsidP="00DE76B0">
      <w:pPr>
        <w:pStyle w:val="Bullet1"/>
        <w:numPr>
          <w:ilvl w:val="0"/>
          <w:numId w:val="25"/>
        </w:numPr>
        <w:spacing w:before="0" w:after="0"/>
      </w:pPr>
      <w:r w:rsidRPr="00BF5157">
        <w:t>Represent</w:t>
      </w:r>
      <w:r w:rsidR="00DC2BCE">
        <w:t>s</w:t>
      </w:r>
      <w:r w:rsidRPr="00BF5157">
        <w:t xml:space="preserve"> and/or support</w:t>
      </w:r>
      <w:r w:rsidR="00DC2BCE">
        <w:t>s</w:t>
      </w:r>
      <w:r w:rsidRPr="00BF5157">
        <w:t xml:space="preserve"> the Regional Commissioner at emergency management </w:t>
      </w:r>
      <w:proofErr w:type="gramStart"/>
      <w:r w:rsidRPr="00BF5157">
        <w:t>forums</w:t>
      </w:r>
      <w:proofErr w:type="gramEnd"/>
    </w:p>
    <w:p w14:paraId="7ECB96C6" w14:textId="6A57E15F" w:rsidR="00DE76B0" w:rsidRPr="006127EE" w:rsidRDefault="00DE76B0" w:rsidP="00DE76B0">
      <w:pPr>
        <w:pStyle w:val="Bullet1"/>
        <w:numPr>
          <w:ilvl w:val="0"/>
          <w:numId w:val="25"/>
        </w:numPr>
        <w:spacing w:before="0" w:after="0"/>
      </w:pPr>
      <w:r w:rsidRPr="00CC2C75">
        <w:t>Assist</w:t>
      </w:r>
      <w:r w:rsidR="00DC2BCE">
        <w:t>s</w:t>
      </w:r>
      <w:r w:rsidRPr="00CC2C75">
        <w:t xml:space="preserve"> the Regional Commissioner to deliver on MSD's emergency management obligations as lead agency for financial assistance, and partner for other welfare functions, to ensure the region delivers critical services in an </w:t>
      </w:r>
      <w:r w:rsidRPr="006127EE">
        <w:t xml:space="preserve">event, leading as </w:t>
      </w:r>
      <w:proofErr w:type="gramStart"/>
      <w:r w:rsidRPr="006127EE">
        <w:t>required</w:t>
      </w:r>
      <w:proofErr w:type="gramEnd"/>
    </w:p>
    <w:p w14:paraId="63642D21" w14:textId="486DE7BB" w:rsidR="00DE76B0" w:rsidRDefault="00DE76B0" w:rsidP="00DE76B0">
      <w:pPr>
        <w:pStyle w:val="Bullet1"/>
        <w:numPr>
          <w:ilvl w:val="0"/>
          <w:numId w:val="25"/>
        </w:numPr>
        <w:spacing w:before="0" w:after="0"/>
      </w:pPr>
      <w:r w:rsidRPr="00BF5157">
        <w:t>Retain</w:t>
      </w:r>
      <w:r w:rsidR="00DC2BCE">
        <w:t>s</w:t>
      </w:r>
      <w:r w:rsidRPr="00BF5157">
        <w:t xml:space="preserve"> oversight of the regional business continuity plan to ensure the reliability of critical information in an emergency </w:t>
      </w:r>
      <w:proofErr w:type="gramStart"/>
      <w:r w:rsidRPr="00BF5157">
        <w:t>event</w:t>
      </w:r>
      <w:proofErr w:type="gramEnd"/>
    </w:p>
    <w:p w14:paraId="152426EE" w14:textId="3B5FD231" w:rsidR="00DE76B0" w:rsidRDefault="00DE76B0" w:rsidP="00DE76B0">
      <w:pPr>
        <w:pStyle w:val="Bullet1"/>
        <w:numPr>
          <w:ilvl w:val="0"/>
          <w:numId w:val="25"/>
        </w:numPr>
        <w:spacing w:before="0" w:after="0"/>
      </w:pPr>
      <w:r w:rsidRPr="00BF5157">
        <w:lastRenderedPageBreak/>
        <w:t>Provide</w:t>
      </w:r>
      <w:r w:rsidR="00DC2BCE">
        <w:t>s</w:t>
      </w:r>
      <w:r w:rsidRPr="00BF5157">
        <w:t xml:space="preserve"> specialist advice on MSD's responsibilities under the Civil Defence and Emergency Management Act so that the region is prepared to deliver on its </w:t>
      </w:r>
      <w:proofErr w:type="gramStart"/>
      <w:r w:rsidRPr="00BF5157">
        <w:t>obligations</w:t>
      </w:r>
      <w:proofErr w:type="gramEnd"/>
    </w:p>
    <w:p w14:paraId="26F62711" w14:textId="77777777" w:rsidR="00DE76B0" w:rsidRDefault="00DE76B0" w:rsidP="00DE76B0">
      <w:pPr>
        <w:pStyle w:val="Bullet1"/>
        <w:numPr>
          <w:ilvl w:val="0"/>
          <w:numId w:val="25"/>
        </w:numPr>
        <w:spacing w:before="0" w:after="0"/>
      </w:pPr>
      <w:r w:rsidRPr="00BF5157">
        <w:t>Keep abreast with the relevant provisions of business continuity and emergency management policy to plan and manage potential impacts on the region</w:t>
      </w:r>
      <w:r>
        <w:t>.</w:t>
      </w:r>
    </w:p>
    <w:p w14:paraId="4C459044" w14:textId="77777777" w:rsidR="00DE76B0" w:rsidRDefault="00DE76B0" w:rsidP="00DE76B0">
      <w:pPr>
        <w:pStyle w:val="Bullet1"/>
        <w:numPr>
          <w:ilvl w:val="0"/>
          <w:numId w:val="0"/>
        </w:numPr>
        <w:spacing w:before="0" w:after="0"/>
      </w:pPr>
    </w:p>
    <w:p w14:paraId="42250EA7" w14:textId="18E35C45" w:rsidR="00DE76B0" w:rsidRPr="00DC2BCE" w:rsidRDefault="00DE76B0" w:rsidP="00DC2BCE">
      <w:pPr>
        <w:spacing w:before="0" w:after="0"/>
        <w:rPr>
          <w:rFonts w:eastAsia="Times New Roman"/>
          <w:b/>
          <w:lang w:eastAsia="en-AU"/>
        </w:rPr>
      </w:pPr>
      <w:r w:rsidRPr="00711C31">
        <w:rPr>
          <w:b/>
          <w:sz w:val="24"/>
          <w:szCs w:val="24"/>
        </w:rPr>
        <w:t>Stakeholder management</w:t>
      </w:r>
    </w:p>
    <w:p w14:paraId="22AFE547" w14:textId="0011CDF5" w:rsidR="00DE76B0" w:rsidRDefault="00DE76B0" w:rsidP="00DE76B0">
      <w:pPr>
        <w:pStyle w:val="Bullet1"/>
        <w:numPr>
          <w:ilvl w:val="0"/>
          <w:numId w:val="25"/>
        </w:numPr>
        <w:spacing w:before="0" w:after="0"/>
      </w:pPr>
      <w:r w:rsidRPr="00BF5157">
        <w:t>Identif</w:t>
      </w:r>
      <w:r w:rsidR="00DC2BCE">
        <w:t>ies</w:t>
      </w:r>
      <w:r w:rsidRPr="00BF5157">
        <w:t xml:space="preserve"> key stakeholders and cultivate constructive relationships to ensure MSD is connected to and well represented in the community, and build partnerships that are mutually </w:t>
      </w:r>
      <w:proofErr w:type="gramStart"/>
      <w:r w:rsidRPr="00BF5157">
        <w:t>beneficial</w:t>
      </w:r>
      <w:proofErr w:type="gramEnd"/>
    </w:p>
    <w:p w14:paraId="50FB88A5" w14:textId="79C7453E" w:rsidR="00DE76B0" w:rsidRDefault="00DE76B0" w:rsidP="00DE76B0">
      <w:pPr>
        <w:pStyle w:val="Bullet1"/>
        <w:numPr>
          <w:ilvl w:val="0"/>
          <w:numId w:val="25"/>
        </w:numPr>
        <w:spacing w:before="0" w:after="0"/>
      </w:pPr>
      <w:r w:rsidRPr="00BF5157">
        <w:t>Establish</w:t>
      </w:r>
      <w:r w:rsidR="00DC2BCE">
        <w:t>es</w:t>
      </w:r>
      <w:r w:rsidRPr="00BF5157">
        <w:t xml:space="preserve"> and maintain</w:t>
      </w:r>
      <w:r w:rsidR="00DC2BCE">
        <w:t>s</w:t>
      </w:r>
      <w:r w:rsidRPr="00BF5157">
        <w:t xml:space="preserve"> strategic relationships with key stakeholders to align and deliver on cross-sector work programmes and initiatives, and to ensure risks, trends and opportunities are </w:t>
      </w:r>
      <w:proofErr w:type="gramStart"/>
      <w:r w:rsidRPr="00BF5157">
        <w:t>identified</w:t>
      </w:r>
      <w:proofErr w:type="gramEnd"/>
    </w:p>
    <w:p w14:paraId="5CB5F017" w14:textId="75567AE7" w:rsidR="00DE76B0" w:rsidRDefault="00DE76B0" w:rsidP="00DE76B0">
      <w:pPr>
        <w:pStyle w:val="Bullet1"/>
        <w:numPr>
          <w:ilvl w:val="0"/>
          <w:numId w:val="25"/>
        </w:numPr>
        <w:spacing w:before="0" w:after="0"/>
      </w:pPr>
      <w:r w:rsidRPr="00BF5157">
        <w:t>Understand</w:t>
      </w:r>
      <w:r w:rsidR="00DC2BCE">
        <w:t>s</w:t>
      </w:r>
      <w:r w:rsidRPr="00BF5157">
        <w:t xml:space="preserve"> and proactively manage</w:t>
      </w:r>
      <w:r w:rsidR="00DC2BCE">
        <w:t>s</w:t>
      </w:r>
      <w:r w:rsidRPr="00BF5157">
        <w:t xml:space="preserve"> stakeholder expectations to ensure MSD responds appropriately and its reputation is </w:t>
      </w:r>
      <w:proofErr w:type="gramStart"/>
      <w:r w:rsidRPr="00BF5157">
        <w:t>protected</w:t>
      </w:r>
      <w:proofErr w:type="gramEnd"/>
    </w:p>
    <w:p w14:paraId="4AC88D81" w14:textId="0831D066" w:rsidR="00DE76B0" w:rsidRDefault="00DE76B0" w:rsidP="00DE76B0">
      <w:pPr>
        <w:pStyle w:val="Bullet1"/>
        <w:numPr>
          <w:ilvl w:val="0"/>
          <w:numId w:val="25"/>
        </w:numPr>
        <w:spacing w:before="0" w:after="0"/>
      </w:pPr>
      <w:r w:rsidRPr="00BF5157">
        <w:t>Provide</w:t>
      </w:r>
      <w:r w:rsidR="00DC2BCE">
        <w:t>s</w:t>
      </w:r>
      <w:r w:rsidRPr="00BF5157">
        <w:t xml:space="preserve"> information and advise</w:t>
      </w:r>
      <w:r w:rsidR="00DC2BCE">
        <w:t>s</w:t>
      </w:r>
      <w:r w:rsidRPr="00BF5157">
        <w:t xml:space="preserve"> the Regional Commissioner of potential partnerships based on commonality of </w:t>
      </w:r>
      <w:proofErr w:type="gramStart"/>
      <w:r w:rsidRPr="00BF5157">
        <w:t>objectives</w:t>
      </w:r>
      <w:proofErr w:type="gramEnd"/>
    </w:p>
    <w:p w14:paraId="0AE95DF7" w14:textId="455F774E" w:rsidR="00DE76B0" w:rsidRDefault="00DE76B0" w:rsidP="00DE76B0">
      <w:pPr>
        <w:pStyle w:val="Bullet1"/>
        <w:numPr>
          <w:ilvl w:val="0"/>
          <w:numId w:val="25"/>
        </w:numPr>
        <w:spacing w:before="0" w:after="0"/>
      </w:pPr>
      <w:r w:rsidRPr="00BF5157">
        <w:t>Represent</w:t>
      </w:r>
      <w:r w:rsidR="00DC2BCE">
        <w:t>s</w:t>
      </w:r>
      <w:r w:rsidRPr="00BF5157">
        <w:t xml:space="preserve"> the Regional Commissioner in public or external stakeholder settings</w:t>
      </w:r>
      <w:r>
        <w:t>,</w:t>
      </w:r>
      <w:r w:rsidRPr="00BF5157">
        <w:t xml:space="preserve"> when required.</w:t>
      </w:r>
    </w:p>
    <w:p w14:paraId="7A70C6F8" w14:textId="0D5BC18B" w:rsidR="00DC2BCE" w:rsidRDefault="00DC2BCE" w:rsidP="00DC2BCE">
      <w:pPr>
        <w:pStyle w:val="Bullet1"/>
        <w:numPr>
          <w:ilvl w:val="0"/>
          <w:numId w:val="25"/>
        </w:numPr>
        <w:jc w:val="both"/>
      </w:pPr>
      <w:r>
        <w:t xml:space="preserve">Engages collaboratively across external agencies and linking in with external stakeholders where required, such as external staff supporting cross-agency work programmes &amp; initiatives. </w:t>
      </w:r>
    </w:p>
    <w:p w14:paraId="35C686E0" w14:textId="77777777" w:rsidR="00DE76B0" w:rsidRDefault="00DE76B0" w:rsidP="00DE76B0">
      <w:pPr>
        <w:pStyle w:val="Bullet1"/>
        <w:numPr>
          <w:ilvl w:val="0"/>
          <w:numId w:val="0"/>
        </w:numPr>
        <w:spacing w:before="0" w:after="0"/>
      </w:pPr>
    </w:p>
    <w:p w14:paraId="1C31176B" w14:textId="77777777" w:rsidR="00DE76B0" w:rsidRPr="00711C31" w:rsidRDefault="00DE76B0" w:rsidP="00DE76B0">
      <w:pPr>
        <w:pStyle w:val="Bullet1"/>
        <w:numPr>
          <w:ilvl w:val="0"/>
          <w:numId w:val="0"/>
        </w:numPr>
        <w:spacing w:before="0" w:after="0"/>
        <w:ind w:left="360" w:hanging="360"/>
        <w:rPr>
          <w:b/>
          <w:sz w:val="24"/>
          <w:szCs w:val="24"/>
        </w:rPr>
      </w:pPr>
      <w:r w:rsidRPr="00711C31">
        <w:rPr>
          <w:b/>
          <w:sz w:val="24"/>
          <w:szCs w:val="24"/>
        </w:rPr>
        <w:t>Projects and programmes</w:t>
      </w:r>
    </w:p>
    <w:p w14:paraId="225C27C2" w14:textId="7EC24D35" w:rsidR="00DE76B0" w:rsidRPr="00BF5157" w:rsidRDefault="00DE76B0" w:rsidP="00DE76B0">
      <w:pPr>
        <w:pStyle w:val="Bullet1"/>
        <w:numPr>
          <w:ilvl w:val="0"/>
          <w:numId w:val="25"/>
        </w:numPr>
        <w:spacing w:before="0" w:after="0"/>
      </w:pPr>
      <w:r w:rsidRPr="00BF5157">
        <w:t>Retain</w:t>
      </w:r>
      <w:r w:rsidR="00DC2BCE">
        <w:t>s</w:t>
      </w:r>
      <w:r w:rsidRPr="00BF5157">
        <w:t xml:space="preserve"> oversight of regional projects and programmes and provide an integrated view of activity and </w:t>
      </w:r>
      <w:proofErr w:type="gramStart"/>
      <w:r w:rsidRPr="00BF5157">
        <w:t>investment</w:t>
      </w:r>
      <w:proofErr w:type="gramEnd"/>
    </w:p>
    <w:p w14:paraId="446E06AE" w14:textId="7F18EB34" w:rsidR="00DE76B0" w:rsidRDefault="00DE76B0" w:rsidP="00DE76B0">
      <w:pPr>
        <w:pStyle w:val="Bullet1"/>
        <w:numPr>
          <w:ilvl w:val="0"/>
          <w:numId w:val="25"/>
        </w:numPr>
        <w:spacing w:before="0" w:after="0"/>
      </w:pPr>
      <w:r w:rsidRPr="00BF5157">
        <w:t>Provide</w:t>
      </w:r>
      <w:r w:rsidR="00DC2BCE">
        <w:t>s</w:t>
      </w:r>
      <w:r w:rsidRPr="00BF5157">
        <w:t xml:space="preserve"> support to projects ensuring new streams of work and national change programmes are successfully implemented and </w:t>
      </w:r>
      <w:proofErr w:type="gramStart"/>
      <w:r w:rsidRPr="00BF5157">
        <w:t>embedded</w:t>
      </w:r>
      <w:proofErr w:type="gramEnd"/>
    </w:p>
    <w:p w14:paraId="4C032CCF" w14:textId="7A041AF4" w:rsidR="00DE76B0" w:rsidRDefault="00DE76B0" w:rsidP="00DE76B0">
      <w:pPr>
        <w:pStyle w:val="Bullet1"/>
        <w:numPr>
          <w:ilvl w:val="0"/>
          <w:numId w:val="25"/>
        </w:numPr>
        <w:spacing w:before="0" w:after="0"/>
      </w:pPr>
      <w:r w:rsidRPr="00BF5157">
        <w:t>Provide</w:t>
      </w:r>
      <w:r w:rsidR="00DC2BCE">
        <w:t>s</w:t>
      </w:r>
      <w:r w:rsidRPr="00BF5157">
        <w:t xml:space="preserve"> or coordinate responses to requests for information on the progress and/or the implementation of new </w:t>
      </w:r>
      <w:proofErr w:type="gramStart"/>
      <w:r w:rsidRPr="00BF5157">
        <w:t>initiatives</w:t>
      </w:r>
      <w:proofErr w:type="gramEnd"/>
    </w:p>
    <w:p w14:paraId="30DAD4BF" w14:textId="0A8B0698" w:rsidR="00DE76B0" w:rsidRDefault="00DE76B0" w:rsidP="00DE76B0">
      <w:pPr>
        <w:pStyle w:val="Bullet1"/>
        <w:numPr>
          <w:ilvl w:val="0"/>
          <w:numId w:val="25"/>
        </w:numPr>
        <w:spacing w:before="0" w:after="0"/>
      </w:pPr>
      <w:r w:rsidRPr="00BF5157">
        <w:t>Facilitate</w:t>
      </w:r>
      <w:r w:rsidR="00DC2BCE">
        <w:t>s</w:t>
      </w:r>
      <w:r w:rsidRPr="00BF5157">
        <w:t xml:space="preserve"> and/or lead activity for work projects</w:t>
      </w:r>
      <w:r>
        <w:t xml:space="preserve"> and </w:t>
      </w:r>
      <w:r w:rsidRPr="00BF5157">
        <w:t xml:space="preserve">programmes in the absence of an assigned </w:t>
      </w:r>
      <w:proofErr w:type="gramStart"/>
      <w:r w:rsidRPr="00BF5157">
        <w:t>lead</w:t>
      </w:r>
      <w:proofErr w:type="gramEnd"/>
    </w:p>
    <w:p w14:paraId="56206B2B" w14:textId="1288A3C1" w:rsidR="00DE76B0" w:rsidRPr="00BF5157" w:rsidRDefault="00DE76B0" w:rsidP="00DE76B0">
      <w:pPr>
        <w:pStyle w:val="Bullet1"/>
        <w:numPr>
          <w:ilvl w:val="0"/>
          <w:numId w:val="25"/>
        </w:numPr>
        <w:spacing w:before="0" w:after="0"/>
      </w:pPr>
      <w:r w:rsidRPr="00BF5157">
        <w:t>Manage</w:t>
      </w:r>
      <w:r w:rsidR="00DC2BCE">
        <w:t>s</w:t>
      </w:r>
      <w:r w:rsidRPr="00BF5157">
        <w:t xml:space="preserve"> portfolios of work as requested by the Regional Commissioner</w:t>
      </w:r>
      <w:r>
        <w:t>.</w:t>
      </w:r>
    </w:p>
    <w:p w14:paraId="34BC2AE9" w14:textId="77777777" w:rsidR="00DE76B0" w:rsidRDefault="00DE76B0" w:rsidP="00DE76B0">
      <w:pPr>
        <w:pStyle w:val="Bullet1"/>
        <w:numPr>
          <w:ilvl w:val="0"/>
          <w:numId w:val="0"/>
        </w:numPr>
        <w:spacing w:before="0" w:after="0"/>
      </w:pPr>
    </w:p>
    <w:p w14:paraId="31C701C4" w14:textId="77777777" w:rsidR="00DE76B0" w:rsidRPr="00711C31" w:rsidRDefault="00DE76B0" w:rsidP="00DE76B0">
      <w:pPr>
        <w:pStyle w:val="Bullet1"/>
        <w:numPr>
          <w:ilvl w:val="0"/>
          <w:numId w:val="0"/>
        </w:numPr>
        <w:spacing w:before="0" w:after="0"/>
        <w:ind w:left="360" w:hanging="360"/>
        <w:rPr>
          <w:sz w:val="24"/>
          <w:szCs w:val="24"/>
        </w:rPr>
      </w:pPr>
      <w:r w:rsidRPr="00711C31">
        <w:rPr>
          <w:b/>
          <w:sz w:val="24"/>
          <w:szCs w:val="24"/>
        </w:rPr>
        <w:t>Knowledge</w:t>
      </w:r>
      <w:r w:rsidRPr="00711C31">
        <w:rPr>
          <w:sz w:val="24"/>
          <w:szCs w:val="24"/>
        </w:rPr>
        <w:t xml:space="preserve"> </w:t>
      </w:r>
    </w:p>
    <w:p w14:paraId="3A9B7CDE" w14:textId="1EFECEE0" w:rsidR="00DE76B0" w:rsidRDefault="00DE76B0" w:rsidP="00DE76B0">
      <w:pPr>
        <w:pStyle w:val="Bullet1"/>
        <w:numPr>
          <w:ilvl w:val="0"/>
          <w:numId w:val="25"/>
        </w:numPr>
        <w:spacing w:before="0" w:after="0"/>
      </w:pPr>
      <w:r w:rsidRPr="00BF5157">
        <w:t>Maintain</w:t>
      </w:r>
      <w:r w:rsidR="00DC2BCE">
        <w:t>s</w:t>
      </w:r>
      <w:r w:rsidRPr="00BF5157">
        <w:t xml:space="preserve"> up-to-date knowledge of MSD's strategic direction, national and regional priorities, relevant legislation, emergency management requirements and relevant policy and </w:t>
      </w:r>
      <w:proofErr w:type="gramStart"/>
      <w:r w:rsidRPr="00BF5157">
        <w:t>practice</w:t>
      </w:r>
      <w:proofErr w:type="gramEnd"/>
    </w:p>
    <w:p w14:paraId="7A12211E" w14:textId="30531DD9" w:rsidR="00DE76B0" w:rsidRDefault="00DE76B0" w:rsidP="00DE76B0">
      <w:pPr>
        <w:pStyle w:val="Bullet1"/>
        <w:numPr>
          <w:ilvl w:val="0"/>
          <w:numId w:val="25"/>
        </w:numPr>
        <w:spacing w:before="0" w:after="0"/>
      </w:pPr>
      <w:r w:rsidRPr="00BF5157">
        <w:t>Keep</w:t>
      </w:r>
      <w:r w:rsidR="00DC2BCE">
        <w:t>s</w:t>
      </w:r>
      <w:r w:rsidRPr="00BF5157">
        <w:t xml:space="preserve"> abreast of political, economic, social imperatives and trends relative to regional development, labour markets and local government.</w:t>
      </w:r>
    </w:p>
    <w:p w14:paraId="248D7F40" w14:textId="77777777" w:rsidR="00DE76B0" w:rsidRDefault="00DE76B0" w:rsidP="00DE76B0">
      <w:pPr>
        <w:spacing w:before="0" w:after="0"/>
      </w:pPr>
    </w:p>
    <w:p w14:paraId="63577DC2" w14:textId="77777777" w:rsidR="00DE76B0" w:rsidRPr="00711C31" w:rsidRDefault="00DE76B0" w:rsidP="00DE76B0">
      <w:pPr>
        <w:pStyle w:val="Bullet1"/>
        <w:numPr>
          <w:ilvl w:val="0"/>
          <w:numId w:val="0"/>
        </w:numPr>
        <w:spacing w:before="0" w:after="0"/>
        <w:ind w:left="360" w:hanging="360"/>
        <w:rPr>
          <w:sz w:val="24"/>
          <w:szCs w:val="24"/>
        </w:rPr>
      </w:pPr>
      <w:r w:rsidRPr="00711C31">
        <w:rPr>
          <w:b/>
          <w:sz w:val="24"/>
          <w:szCs w:val="24"/>
        </w:rPr>
        <w:t>Information management and privacy</w:t>
      </w:r>
      <w:r w:rsidRPr="00711C31">
        <w:rPr>
          <w:sz w:val="24"/>
          <w:szCs w:val="24"/>
        </w:rPr>
        <w:t xml:space="preserve"> </w:t>
      </w:r>
    </w:p>
    <w:p w14:paraId="2E806E91" w14:textId="7FACE9B1" w:rsidR="00DE76B0" w:rsidRDefault="00DE76B0" w:rsidP="00DE76B0">
      <w:pPr>
        <w:pStyle w:val="Bullet1"/>
        <w:numPr>
          <w:ilvl w:val="0"/>
          <w:numId w:val="25"/>
        </w:numPr>
        <w:spacing w:before="0" w:after="0"/>
      </w:pPr>
      <w:r w:rsidRPr="00BF5157">
        <w:t>Maintain</w:t>
      </w:r>
      <w:r w:rsidR="00DC2BCE">
        <w:t>s</w:t>
      </w:r>
      <w:r w:rsidRPr="00BF5157">
        <w:t xml:space="preserve"> complete, concise and up-to-date client record information in business systems to inform effective decision making that supports the client and ensures a consistent experience across delivery </w:t>
      </w:r>
      <w:proofErr w:type="gramStart"/>
      <w:r w:rsidRPr="00BF5157">
        <w:t>channels</w:t>
      </w:r>
      <w:proofErr w:type="gramEnd"/>
    </w:p>
    <w:p w14:paraId="101E8A85" w14:textId="278E1FAB" w:rsidR="00DE76B0" w:rsidRDefault="00DE76B0" w:rsidP="00DE76B0">
      <w:pPr>
        <w:pStyle w:val="ListParagraph"/>
        <w:numPr>
          <w:ilvl w:val="0"/>
          <w:numId w:val="25"/>
        </w:numPr>
        <w:spacing w:before="0" w:after="0"/>
      </w:pPr>
      <w:r w:rsidRPr="00BF5157">
        <w:t>Maintain</w:t>
      </w:r>
      <w:r w:rsidR="00DC2BCE">
        <w:t>s</w:t>
      </w:r>
      <w:r w:rsidRPr="00BF5157">
        <w:t xml:space="preserve"> the integrity of sensitive and confidential information ensuring it is only disclosed to those with appropriate authority</w:t>
      </w:r>
      <w:r>
        <w:t>,</w:t>
      </w:r>
      <w:r w:rsidRPr="00BF5157">
        <w:t xml:space="preserve"> to protect privacy and confidentiality.</w:t>
      </w:r>
    </w:p>
    <w:p w14:paraId="0212197F" w14:textId="70A15C7B" w:rsidR="00C10D46" w:rsidRDefault="00C10D46" w:rsidP="00C10D46">
      <w:pPr>
        <w:spacing w:before="0" w:after="0" w:line="240" w:lineRule="auto"/>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rsidR="00C10D46">
        <w:t>.</w:t>
      </w: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lastRenderedPageBreak/>
        <w:t>Health, Safety and Security</w:t>
      </w:r>
    </w:p>
    <w:p w14:paraId="59E7D79A" w14:textId="5486D405"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r w:rsidR="00455472">
        <w:t>.</w:t>
      </w:r>
    </w:p>
    <w:p w14:paraId="235887D1" w14:textId="5380B09D" w:rsidR="00D31767" w:rsidRDefault="009B13A1" w:rsidP="00D60CE5">
      <w:pPr>
        <w:pStyle w:val="Bullet1"/>
        <w:spacing w:after="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455472">
        <w:t>.</w:t>
      </w:r>
    </w:p>
    <w:p w14:paraId="19578566" w14:textId="77777777" w:rsidR="00D60CE5" w:rsidRDefault="00D60CE5" w:rsidP="00D60CE5">
      <w:pPr>
        <w:pStyle w:val="Bullet1"/>
        <w:numPr>
          <w:ilvl w:val="0"/>
          <w:numId w:val="0"/>
        </w:numPr>
        <w:spacing w:before="0" w:after="0"/>
      </w:pPr>
    </w:p>
    <w:p w14:paraId="3651FB57" w14:textId="4A37DD39" w:rsidR="00C10D46" w:rsidRDefault="00C10D46" w:rsidP="00D60CE5">
      <w:pPr>
        <w:pStyle w:val="Heading2"/>
        <w:spacing w:before="0"/>
      </w:pPr>
      <w:r>
        <w:t>Know-how</w:t>
      </w:r>
    </w:p>
    <w:p w14:paraId="646F4B04" w14:textId="77777777" w:rsidR="00DE76B0" w:rsidRDefault="00DE76B0" w:rsidP="00DE76B0">
      <w:pPr>
        <w:pStyle w:val="Bullet1"/>
        <w:numPr>
          <w:ilvl w:val="0"/>
          <w:numId w:val="25"/>
        </w:numPr>
      </w:pPr>
      <w:r w:rsidRPr="00CC2C75">
        <w:t xml:space="preserve">A relevant tertiary qualification and/or equivalent advisory experience in the public sector </w:t>
      </w:r>
      <w:proofErr w:type="gramStart"/>
      <w:r w:rsidRPr="00CC2C75">
        <w:t>preferred</w:t>
      </w:r>
      <w:proofErr w:type="gramEnd"/>
    </w:p>
    <w:p w14:paraId="1C9DD416" w14:textId="77777777" w:rsidR="00DE76B0" w:rsidRPr="00CC2C75" w:rsidRDefault="00DE76B0" w:rsidP="00DE76B0">
      <w:pPr>
        <w:pStyle w:val="Bullet1"/>
        <w:numPr>
          <w:ilvl w:val="0"/>
          <w:numId w:val="25"/>
        </w:numPr>
      </w:pPr>
      <w:r w:rsidRPr="00CC2C75">
        <w:t xml:space="preserve">Risk management – sound business acumen with a demonstrated ability to understand and focus on a wide range of risks, including experience in management and mitigation </w:t>
      </w:r>
      <w:proofErr w:type="gramStart"/>
      <w:r w:rsidRPr="00CC2C75">
        <w:t>processes</w:t>
      </w:r>
      <w:proofErr w:type="gramEnd"/>
    </w:p>
    <w:p w14:paraId="6DDE1E97" w14:textId="77777777" w:rsidR="00DE76B0" w:rsidRPr="00CC2C75" w:rsidRDefault="00DE76B0" w:rsidP="00DE76B0">
      <w:pPr>
        <w:pStyle w:val="Bullet1"/>
        <w:numPr>
          <w:ilvl w:val="0"/>
          <w:numId w:val="25"/>
        </w:numPr>
      </w:pPr>
      <w:r w:rsidRPr="00CC2C75">
        <w:t xml:space="preserve">Experience in leading or supporting initiatives that strategically support a wide variety of stakeholders within a </w:t>
      </w:r>
      <w:proofErr w:type="gramStart"/>
      <w:r w:rsidRPr="00CC2C75">
        <w:t>region</w:t>
      </w:r>
      <w:proofErr w:type="gramEnd"/>
    </w:p>
    <w:p w14:paraId="7D487572" w14:textId="77777777" w:rsidR="00DE76B0" w:rsidRPr="00CC2C75" w:rsidRDefault="00DE76B0" w:rsidP="00DE76B0">
      <w:pPr>
        <w:pStyle w:val="Bullet1"/>
        <w:numPr>
          <w:ilvl w:val="0"/>
          <w:numId w:val="25"/>
        </w:numPr>
      </w:pPr>
      <w:r w:rsidRPr="00CC2C75">
        <w:t xml:space="preserve">Proven experience confidently representing an organisation in a variety of settings and audiences, and the ability to facilitate, guide, influence and lead without </w:t>
      </w:r>
      <w:proofErr w:type="gramStart"/>
      <w:r w:rsidRPr="00CC2C75">
        <w:t>position</w:t>
      </w:r>
      <w:proofErr w:type="gramEnd"/>
    </w:p>
    <w:p w14:paraId="5FCE9A83" w14:textId="77777777" w:rsidR="00DE76B0" w:rsidRPr="00CC2C75" w:rsidRDefault="00DE76B0" w:rsidP="00DE76B0">
      <w:pPr>
        <w:pStyle w:val="Bullet1"/>
        <w:numPr>
          <w:ilvl w:val="0"/>
          <w:numId w:val="25"/>
        </w:numPr>
      </w:pPr>
      <w:r w:rsidRPr="00CC2C75">
        <w:t xml:space="preserve">Demonstrated awareness of government structure as it relates to the public sector and other central and local government agencies, with the ability to navigate across these with </w:t>
      </w:r>
      <w:proofErr w:type="gramStart"/>
      <w:r w:rsidRPr="00CC2C75">
        <w:t>acumen</w:t>
      </w:r>
      <w:proofErr w:type="gramEnd"/>
    </w:p>
    <w:p w14:paraId="140A766C" w14:textId="77777777" w:rsidR="00DE76B0" w:rsidRDefault="00DE76B0" w:rsidP="00DE76B0">
      <w:pPr>
        <w:pStyle w:val="Bullet1"/>
        <w:numPr>
          <w:ilvl w:val="0"/>
          <w:numId w:val="25"/>
        </w:numPr>
      </w:pPr>
      <w:r w:rsidRPr="00CC2C75">
        <w:t>Project management experience including an awareness of the principles</w:t>
      </w:r>
      <w:r>
        <w:t>.</w:t>
      </w:r>
    </w:p>
    <w:p w14:paraId="060D90FE" w14:textId="4D8C3634" w:rsidR="006F790D" w:rsidRDefault="006F790D" w:rsidP="006F790D">
      <w:pPr>
        <w:contextualSpacing/>
      </w:pPr>
    </w:p>
    <w:p w14:paraId="396FBE40" w14:textId="77777777" w:rsidR="006F790D" w:rsidRPr="006F790D" w:rsidRDefault="006F790D" w:rsidP="006F790D">
      <w:pPr>
        <w:contextualSpacing/>
        <w:rPr>
          <w:b/>
          <w:color w:val="000000" w:themeColor="text1"/>
          <w:sz w:val="28"/>
          <w:szCs w:val="30"/>
        </w:rPr>
      </w:pPr>
      <w:r w:rsidRPr="006F790D">
        <w:rPr>
          <w:b/>
          <w:color w:val="000000" w:themeColor="text1"/>
          <w:sz w:val="28"/>
          <w:szCs w:val="30"/>
        </w:rPr>
        <w:t>Attributes</w:t>
      </w:r>
    </w:p>
    <w:p w14:paraId="6A995BDA" w14:textId="77777777" w:rsidR="00DE76B0" w:rsidRPr="00CC2C75" w:rsidRDefault="00DE76B0" w:rsidP="00DE76B0">
      <w:pPr>
        <w:pStyle w:val="Bullet1"/>
        <w:numPr>
          <w:ilvl w:val="0"/>
          <w:numId w:val="25"/>
        </w:numPr>
      </w:pPr>
      <w:r w:rsidRPr="00CC2C75">
        <w:t xml:space="preserve">Interpersonal skills – ability to relate to people at all levels, demonstrate active listening skills and manage difficult conversations confidently, with the ability to exercise diplomacy and </w:t>
      </w:r>
      <w:proofErr w:type="gramStart"/>
      <w:r w:rsidRPr="00CC2C75">
        <w:t>discretion</w:t>
      </w:r>
      <w:proofErr w:type="gramEnd"/>
    </w:p>
    <w:p w14:paraId="1865B96D" w14:textId="77777777" w:rsidR="00DE76B0" w:rsidRPr="00CC2C75" w:rsidRDefault="00DE76B0" w:rsidP="00DE76B0">
      <w:pPr>
        <w:pStyle w:val="Bullet1"/>
        <w:numPr>
          <w:ilvl w:val="0"/>
          <w:numId w:val="25"/>
        </w:numPr>
      </w:pPr>
      <w:r w:rsidRPr="00CC2C75">
        <w:t xml:space="preserve">Demonstrated ability to establish and build effective cohesive relationships and partnerships with a variety of stakeholders to achieve mutually beneficial </w:t>
      </w:r>
      <w:proofErr w:type="gramStart"/>
      <w:r w:rsidRPr="00CC2C75">
        <w:t>outcomes</w:t>
      </w:r>
      <w:proofErr w:type="gramEnd"/>
    </w:p>
    <w:p w14:paraId="11874E69" w14:textId="77777777" w:rsidR="00DE76B0" w:rsidRDefault="00DE76B0" w:rsidP="00DE76B0">
      <w:pPr>
        <w:pStyle w:val="Bullet1"/>
        <w:numPr>
          <w:ilvl w:val="0"/>
          <w:numId w:val="25"/>
        </w:numPr>
      </w:pPr>
      <w:r w:rsidRPr="00CC2C75">
        <w:t xml:space="preserve">Proven ability to develop trust and credibility and handle confidential and privileged information </w:t>
      </w:r>
      <w:proofErr w:type="gramStart"/>
      <w:r w:rsidRPr="00CC2C75">
        <w:t>sensitively</w:t>
      </w:r>
      <w:proofErr w:type="gramEnd"/>
    </w:p>
    <w:p w14:paraId="0ED7D462" w14:textId="77777777" w:rsidR="00DE76B0" w:rsidRPr="00CC2C75" w:rsidRDefault="00DE76B0" w:rsidP="00DE76B0">
      <w:pPr>
        <w:pStyle w:val="Bullet1"/>
        <w:numPr>
          <w:ilvl w:val="0"/>
          <w:numId w:val="25"/>
        </w:numPr>
      </w:pPr>
      <w:r w:rsidRPr="00CC2C75">
        <w:t xml:space="preserve">Situational awareness – ability to identify potential risks and issues, evaluate information and apply discretion to make quality judgements, decisions and appropriate </w:t>
      </w:r>
      <w:proofErr w:type="gramStart"/>
      <w:r w:rsidRPr="00CC2C75">
        <w:t>responses</w:t>
      </w:r>
      <w:proofErr w:type="gramEnd"/>
    </w:p>
    <w:p w14:paraId="08FB7CF6" w14:textId="77777777" w:rsidR="00DE76B0" w:rsidRPr="00CC2C75" w:rsidRDefault="00DE76B0" w:rsidP="00DE76B0">
      <w:pPr>
        <w:pStyle w:val="Bullet1"/>
        <w:numPr>
          <w:ilvl w:val="0"/>
          <w:numId w:val="25"/>
        </w:numPr>
      </w:pPr>
      <w:r w:rsidRPr="00CC2C75">
        <w:t xml:space="preserve">Advanced planning and organisational skills – the ability to set and manage objectives, deadlines, time and priorities effectively often within tight timeframes and under </w:t>
      </w:r>
      <w:proofErr w:type="gramStart"/>
      <w:r w:rsidRPr="00CC2C75">
        <w:t>pressure</w:t>
      </w:r>
      <w:proofErr w:type="gramEnd"/>
    </w:p>
    <w:p w14:paraId="32F5962D" w14:textId="77777777" w:rsidR="00DE76B0" w:rsidRPr="00CC2C75" w:rsidRDefault="00DE76B0" w:rsidP="00DE76B0">
      <w:pPr>
        <w:pStyle w:val="Bullet1"/>
        <w:numPr>
          <w:ilvl w:val="0"/>
          <w:numId w:val="25"/>
        </w:numPr>
      </w:pPr>
      <w:r w:rsidRPr="00CC2C75">
        <w:t xml:space="preserve">Advanced written and verbal communication skills – able to communicate effectively across multiple channels, adapting communication style to the needs of the </w:t>
      </w:r>
      <w:proofErr w:type="gramStart"/>
      <w:r w:rsidRPr="00CC2C75">
        <w:t>audience</w:t>
      </w:r>
      <w:proofErr w:type="gramEnd"/>
    </w:p>
    <w:p w14:paraId="128F07A7" w14:textId="77777777" w:rsidR="00DE76B0" w:rsidRPr="00CC2C75" w:rsidRDefault="00DE76B0" w:rsidP="00DE76B0">
      <w:pPr>
        <w:pStyle w:val="Bullet1"/>
        <w:numPr>
          <w:ilvl w:val="0"/>
          <w:numId w:val="25"/>
        </w:numPr>
      </w:pPr>
      <w:r w:rsidRPr="00CC2C75">
        <w:t xml:space="preserve">Resilient and able to stay calm under pressure, demonstrate resourcefulness and a proactive approach to problem </w:t>
      </w:r>
      <w:proofErr w:type="gramStart"/>
      <w:r w:rsidRPr="00CC2C75">
        <w:t>solving</w:t>
      </w:r>
      <w:proofErr w:type="gramEnd"/>
    </w:p>
    <w:p w14:paraId="14255A34" w14:textId="77777777" w:rsidR="00DE76B0" w:rsidRPr="00CC2C75" w:rsidRDefault="00DE76B0" w:rsidP="00DE76B0">
      <w:pPr>
        <w:pStyle w:val="Bullet1"/>
        <w:numPr>
          <w:ilvl w:val="0"/>
          <w:numId w:val="25"/>
        </w:numPr>
      </w:pPr>
      <w:r w:rsidRPr="00CC2C75">
        <w:t xml:space="preserve">Flexible, adaptable and pragmatic – ability to adapt to competing demands in a busy and changing environment, and take the </w:t>
      </w:r>
      <w:proofErr w:type="gramStart"/>
      <w:r w:rsidRPr="00CC2C75">
        <w:t>initiative</w:t>
      </w:r>
      <w:proofErr w:type="gramEnd"/>
    </w:p>
    <w:p w14:paraId="780229C5" w14:textId="77777777" w:rsidR="00DE76B0" w:rsidRPr="00CC2C75" w:rsidRDefault="00DE76B0" w:rsidP="00DE76B0">
      <w:pPr>
        <w:pStyle w:val="Bullet1"/>
        <w:numPr>
          <w:ilvl w:val="0"/>
          <w:numId w:val="25"/>
        </w:numPr>
      </w:pPr>
      <w:r w:rsidRPr="00CC2C75">
        <w:t xml:space="preserve">Willingly shares knowledge and contributes to a supportive environment based on co-operation and commitment to achieve </w:t>
      </w:r>
      <w:proofErr w:type="gramStart"/>
      <w:r w:rsidRPr="00CC2C75">
        <w:t>goals</w:t>
      </w:r>
      <w:proofErr w:type="gramEnd"/>
    </w:p>
    <w:p w14:paraId="06096334" w14:textId="77777777" w:rsidR="00DE76B0" w:rsidRPr="00CC2C75" w:rsidRDefault="00DE76B0" w:rsidP="00DE76B0">
      <w:pPr>
        <w:pStyle w:val="Bullet1"/>
        <w:numPr>
          <w:ilvl w:val="0"/>
          <w:numId w:val="25"/>
        </w:numPr>
      </w:pPr>
      <w:r w:rsidRPr="00CC2C75">
        <w:t>Welcomes and values diversity and contributes to an inclusive working environment where differences are acknowledged and respected.</w:t>
      </w:r>
    </w:p>
    <w:p w14:paraId="564C095E" w14:textId="3E105043" w:rsidR="00C10D46" w:rsidRDefault="00C10D46" w:rsidP="00C10D46">
      <w:pPr>
        <w:spacing w:before="0" w:after="0" w:line="240" w:lineRule="auto"/>
      </w:pPr>
    </w:p>
    <w:p w14:paraId="1EEDD24C" w14:textId="49CB1E5D" w:rsidR="00C10D46" w:rsidRPr="0076538D" w:rsidRDefault="00C10D46" w:rsidP="00C10D46">
      <w:pPr>
        <w:pStyle w:val="Heading2"/>
      </w:pPr>
      <w:r>
        <w:t xml:space="preserve">Key Relationships </w:t>
      </w:r>
    </w:p>
    <w:p w14:paraId="4351659B" w14:textId="77777777" w:rsidR="00DE76B0" w:rsidRDefault="00DE76B0" w:rsidP="00DE76B0">
      <w:pPr>
        <w:pStyle w:val="Heading3-leftaligned"/>
      </w:pPr>
      <w:r w:rsidRPr="007B1B6A">
        <w:t>Internal</w:t>
      </w:r>
    </w:p>
    <w:p w14:paraId="24B3B989" w14:textId="77777777" w:rsidR="00DE76B0" w:rsidRPr="00322348" w:rsidRDefault="00DE76B0" w:rsidP="00DE76B0">
      <w:pPr>
        <w:pStyle w:val="Bullet1"/>
        <w:numPr>
          <w:ilvl w:val="0"/>
          <w:numId w:val="27"/>
        </w:numPr>
        <w:spacing w:line="240" w:lineRule="auto"/>
      </w:pPr>
      <w:r w:rsidRPr="00322348">
        <w:t>Regional Director</w:t>
      </w:r>
    </w:p>
    <w:p w14:paraId="1DE18886" w14:textId="77777777" w:rsidR="00DE76B0" w:rsidRPr="00322348" w:rsidRDefault="00DE76B0" w:rsidP="00DE76B0">
      <w:pPr>
        <w:pStyle w:val="Bullet1"/>
        <w:numPr>
          <w:ilvl w:val="0"/>
          <w:numId w:val="27"/>
        </w:numPr>
        <w:spacing w:line="240" w:lineRule="auto"/>
      </w:pPr>
      <w:r w:rsidRPr="00322348">
        <w:lastRenderedPageBreak/>
        <w:t>Regional managers and employees</w:t>
      </w:r>
    </w:p>
    <w:p w14:paraId="703F48A8" w14:textId="77777777" w:rsidR="00DE76B0" w:rsidRPr="00322348" w:rsidRDefault="00DE76B0" w:rsidP="00DE76B0">
      <w:pPr>
        <w:pStyle w:val="Bullet1"/>
        <w:numPr>
          <w:ilvl w:val="0"/>
          <w:numId w:val="27"/>
        </w:numPr>
        <w:spacing w:line="240" w:lineRule="auto"/>
      </w:pPr>
      <w:r w:rsidRPr="00322348">
        <w:t>Community Liaison Advisor</w:t>
      </w:r>
    </w:p>
    <w:p w14:paraId="46D335EA" w14:textId="77777777" w:rsidR="00DE76B0" w:rsidRDefault="00DE76B0" w:rsidP="00DE76B0">
      <w:pPr>
        <w:pStyle w:val="Bullet1"/>
        <w:numPr>
          <w:ilvl w:val="0"/>
          <w:numId w:val="27"/>
        </w:numPr>
        <w:spacing w:line="240" w:lineRule="auto"/>
      </w:pPr>
      <w:r w:rsidRPr="00322348">
        <w:t xml:space="preserve">Service Centre </w:t>
      </w:r>
      <w:r>
        <w:t>M</w:t>
      </w:r>
      <w:r w:rsidRPr="00322348">
        <w:t>anagers</w:t>
      </w:r>
    </w:p>
    <w:p w14:paraId="2FC8269A" w14:textId="77777777" w:rsidR="00DE76B0" w:rsidRPr="00322348" w:rsidRDefault="00DE76B0" w:rsidP="00DE76B0">
      <w:pPr>
        <w:pStyle w:val="Bullet1"/>
        <w:numPr>
          <w:ilvl w:val="0"/>
          <w:numId w:val="27"/>
        </w:numPr>
        <w:spacing w:line="240" w:lineRule="auto"/>
      </w:pPr>
      <w:r w:rsidRPr="00322348">
        <w:t>Emergency Management and Business Continuity Group (EMBCG)</w:t>
      </w:r>
    </w:p>
    <w:p w14:paraId="2C7DBE8F" w14:textId="77777777" w:rsidR="00DE76B0" w:rsidRPr="00322348" w:rsidRDefault="00DE76B0" w:rsidP="00DE76B0">
      <w:pPr>
        <w:pStyle w:val="Bullet1"/>
        <w:numPr>
          <w:ilvl w:val="0"/>
          <w:numId w:val="27"/>
        </w:numPr>
        <w:spacing w:line="240" w:lineRule="auto"/>
      </w:pPr>
      <w:r w:rsidRPr="00322348">
        <w:t>Ministerial and Executive Services</w:t>
      </w:r>
    </w:p>
    <w:p w14:paraId="6F043AE7" w14:textId="77777777" w:rsidR="00DE76B0" w:rsidRPr="00322348" w:rsidRDefault="00DE76B0" w:rsidP="00DE76B0">
      <w:pPr>
        <w:pStyle w:val="Bullet1"/>
        <w:numPr>
          <w:ilvl w:val="0"/>
          <w:numId w:val="27"/>
        </w:numPr>
        <w:spacing w:line="240" w:lineRule="auto"/>
      </w:pPr>
      <w:r w:rsidRPr="00322348">
        <w:t>CE and DCE office</w:t>
      </w:r>
    </w:p>
    <w:p w14:paraId="1054B0A6" w14:textId="77777777" w:rsidR="00DE76B0" w:rsidRPr="00322348" w:rsidRDefault="00DE76B0" w:rsidP="00DE76B0">
      <w:pPr>
        <w:pStyle w:val="Bullet1"/>
        <w:numPr>
          <w:ilvl w:val="0"/>
          <w:numId w:val="27"/>
        </w:numPr>
        <w:spacing w:line="240" w:lineRule="auto"/>
      </w:pPr>
      <w:r w:rsidRPr="00322348">
        <w:t>Other MSD business units</w:t>
      </w:r>
    </w:p>
    <w:p w14:paraId="1C09862E" w14:textId="77777777" w:rsidR="00DE76B0" w:rsidRDefault="00DE76B0" w:rsidP="00DE76B0">
      <w:pPr>
        <w:pStyle w:val="Heading3-leftaligned"/>
      </w:pPr>
      <w:r w:rsidRPr="00E83550">
        <w:t xml:space="preserve">External </w:t>
      </w:r>
    </w:p>
    <w:p w14:paraId="5667EFAD" w14:textId="0157FF86" w:rsidR="00DC2BCE" w:rsidRPr="00DC2BCE" w:rsidRDefault="00DC2BCE" w:rsidP="00DE76B0">
      <w:pPr>
        <w:pStyle w:val="Bullet1"/>
        <w:rPr>
          <w:bCs/>
        </w:rPr>
      </w:pPr>
      <w:r w:rsidRPr="00DC2BCE">
        <w:rPr>
          <w:bCs/>
        </w:rPr>
        <w:t>External public sector agencies</w:t>
      </w:r>
    </w:p>
    <w:p w14:paraId="346D5D31" w14:textId="479FBECF" w:rsidR="00DE76B0" w:rsidRPr="004A6F94" w:rsidRDefault="00DE76B0" w:rsidP="00DE76B0">
      <w:pPr>
        <w:pStyle w:val="Bullet1"/>
        <w:rPr>
          <w:b/>
        </w:rPr>
      </w:pPr>
      <w:r>
        <w:t>Local government agencies</w:t>
      </w:r>
    </w:p>
    <w:p w14:paraId="629CE968" w14:textId="77777777" w:rsidR="00DE76B0" w:rsidRPr="00322348" w:rsidRDefault="00DE76B0" w:rsidP="00DE76B0">
      <w:pPr>
        <w:pStyle w:val="Bullet1"/>
      </w:pPr>
      <w:r w:rsidRPr="00322348">
        <w:t xml:space="preserve">Non-government organisations </w:t>
      </w:r>
    </w:p>
    <w:p w14:paraId="38B314FF" w14:textId="77777777" w:rsidR="00DE76B0" w:rsidRPr="00322348" w:rsidRDefault="00DE76B0" w:rsidP="00DE76B0">
      <w:pPr>
        <w:pStyle w:val="Bullet1"/>
      </w:pPr>
      <w:r w:rsidRPr="00322348">
        <w:t>Community groups and social services</w:t>
      </w:r>
    </w:p>
    <w:p w14:paraId="493948C9" w14:textId="77777777" w:rsidR="00DE76B0" w:rsidRPr="00322348" w:rsidRDefault="00DE76B0" w:rsidP="00DE76B0">
      <w:pPr>
        <w:pStyle w:val="Bullet1"/>
      </w:pPr>
      <w:r w:rsidRPr="00322348">
        <w:t>Local hapū, iwi and Māori communities</w:t>
      </w:r>
    </w:p>
    <w:p w14:paraId="35AA322B" w14:textId="77777777" w:rsidR="00DE76B0" w:rsidRPr="00322348" w:rsidRDefault="00DE76B0" w:rsidP="00DE76B0">
      <w:pPr>
        <w:pStyle w:val="Bullet1"/>
      </w:pPr>
      <w:proofErr w:type="spellStart"/>
      <w:r w:rsidRPr="00322348">
        <w:t>Pasefika</w:t>
      </w:r>
      <w:proofErr w:type="spellEnd"/>
      <w:r w:rsidRPr="00322348">
        <w:t xml:space="preserve"> communities</w:t>
      </w:r>
    </w:p>
    <w:p w14:paraId="5D536BB8" w14:textId="77777777" w:rsidR="00DE76B0" w:rsidRPr="00322348" w:rsidRDefault="00DE76B0" w:rsidP="00DE76B0">
      <w:pPr>
        <w:pStyle w:val="Bullet1"/>
      </w:pPr>
      <w:r w:rsidRPr="00322348">
        <w:t>Emergency Management organisations (CDEM Groups, Welfare Coordination Group, etc)</w:t>
      </w:r>
    </w:p>
    <w:p w14:paraId="64585259" w14:textId="77777777" w:rsidR="00DE76B0" w:rsidRPr="004A6F94" w:rsidRDefault="00DE76B0" w:rsidP="00DE76B0">
      <w:pPr>
        <w:pStyle w:val="Bullet1"/>
        <w:rPr>
          <w:b/>
        </w:rPr>
      </w:pPr>
      <w:r w:rsidRPr="00322348">
        <w:t>Other government agencies</w:t>
      </w:r>
    </w:p>
    <w:p w14:paraId="6EECF659" w14:textId="13B39691" w:rsidR="00C10D46" w:rsidRDefault="00C10D46" w:rsidP="00C10D46">
      <w:pPr>
        <w:spacing w:before="0" w:after="0" w:line="240" w:lineRule="auto"/>
      </w:pPr>
    </w:p>
    <w:p w14:paraId="3BDAEBC7" w14:textId="20EDA53C"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17073AFD" w:rsidR="00C10D46" w:rsidRPr="00B27E44" w:rsidRDefault="00C10D46" w:rsidP="00C10D46">
      <w:pPr>
        <w:pStyle w:val="Bullet1"/>
      </w:pPr>
      <w:r w:rsidRPr="00B27E44">
        <w:t>Financial –</w:t>
      </w:r>
      <w:r w:rsidR="000A2089">
        <w:t xml:space="preserve"> No </w:t>
      </w:r>
    </w:p>
    <w:p w14:paraId="2EA04C26" w14:textId="65015588" w:rsidR="00C10D46" w:rsidRDefault="00C10D46" w:rsidP="00C10D46">
      <w:pPr>
        <w:pStyle w:val="Bullet1"/>
      </w:pPr>
      <w:r w:rsidRPr="00B27E44">
        <w:t>Hum</w:t>
      </w:r>
      <w:r>
        <w:t xml:space="preserve">an Resources </w:t>
      </w:r>
      <w:r w:rsidR="000A2089">
        <w:t xml:space="preserve">– No </w:t>
      </w:r>
    </w:p>
    <w:p w14:paraId="569608EC" w14:textId="120A0809" w:rsidR="00C10D46" w:rsidRDefault="00C10D46" w:rsidP="00C10D46">
      <w:pPr>
        <w:pStyle w:val="Heading3-leftaligned"/>
      </w:pPr>
      <w:r w:rsidRPr="00096E86">
        <w:t>Direct reports</w:t>
      </w:r>
      <w:r>
        <w:t xml:space="preserve"> </w:t>
      </w:r>
      <w:r w:rsidR="000A2089">
        <w:t xml:space="preserve">– No </w:t>
      </w:r>
    </w:p>
    <w:p w14:paraId="54E12BA3" w14:textId="6902A0D6" w:rsidR="00C10D46" w:rsidRDefault="00C10D46" w:rsidP="00C10D46">
      <w:pPr>
        <w:pStyle w:val="Heading3-leftaligned"/>
      </w:pPr>
      <w:r>
        <w:t xml:space="preserve">Security clearance </w:t>
      </w:r>
      <w:r w:rsidR="000A2089">
        <w:t xml:space="preserve">– No </w:t>
      </w:r>
    </w:p>
    <w:p w14:paraId="5D53E740" w14:textId="304CBCCD" w:rsidR="00C10D46" w:rsidRPr="0076538D" w:rsidRDefault="00C10D46" w:rsidP="00C10D46">
      <w:pPr>
        <w:pStyle w:val="Heading3-leftaligned"/>
      </w:pPr>
      <w:r>
        <w:t xml:space="preserve">Children’s worker </w:t>
      </w:r>
      <w:r w:rsidR="000A2089">
        <w:t xml:space="preserve">– No </w:t>
      </w:r>
    </w:p>
    <w:p w14:paraId="430D49BD" w14:textId="238CBCB5" w:rsidR="0073256D" w:rsidRDefault="00C10D46" w:rsidP="00906790">
      <w:pPr>
        <w:spacing w:before="0" w:after="0" w:line="240" w:lineRule="auto"/>
      </w:pPr>
      <w:r>
        <w:t>Limited ad</w:t>
      </w:r>
      <w:r w:rsidR="000A2089">
        <w:t xml:space="preserve"> </w:t>
      </w:r>
      <w:r>
        <w:t xml:space="preserve">hoc travel may be </w:t>
      </w:r>
      <w:proofErr w:type="gramStart"/>
      <w:r>
        <w:t>required</w:t>
      </w:r>
      <w:proofErr w:type="gramEnd"/>
    </w:p>
    <w:p w14:paraId="69303BC6" w14:textId="7A721AD4" w:rsidR="00AB18A7" w:rsidRDefault="00AB18A7" w:rsidP="00906790">
      <w:pPr>
        <w:spacing w:before="0" w:after="0" w:line="240" w:lineRule="auto"/>
      </w:pPr>
    </w:p>
    <w:p w14:paraId="3E5E1216" w14:textId="77777777" w:rsidR="007F2EA6" w:rsidRDefault="007F2EA6" w:rsidP="00AB18A7">
      <w:pPr>
        <w:rPr>
          <w:rFonts w:eastAsia="Times New Roman"/>
          <w:b/>
          <w:sz w:val="24"/>
          <w:lang w:eastAsia="en-GB"/>
        </w:rPr>
      </w:pPr>
      <w:bookmarkStart w:id="2" w:name="_Hlk160458194"/>
      <w:bookmarkStart w:id="3" w:name="_Hlk158901614"/>
    </w:p>
    <w:p w14:paraId="66B84D28" w14:textId="220BEBB4" w:rsidR="00AB18A7" w:rsidRDefault="00AB18A7" w:rsidP="00AB18A7">
      <w:r w:rsidRPr="004230ED">
        <w:rPr>
          <w:rFonts w:eastAsia="Times New Roman"/>
          <w:b/>
          <w:sz w:val="24"/>
          <w:lang w:eastAsia="en-GB"/>
        </w:rPr>
        <w:t>Position Description Updated:</w:t>
      </w:r>
      <w:r w:rsidRPr="004230ED">
        <w:rPr>
          <w:rFonts w:eastAsia="Times New Roman"/>
          <w:b/>
          <w:sz w:val="22"/>
          <w:lang w:eastAsia="en-GB"/>
        </w:rPr>
        <w:t xml:space="preserve"> </w:t>
      </w:r>
      <w:bookmarkEnd w:id="2"/>
      <w:r>
        <w:t>September 2023</w:t>
      </w:r>
    </w:p>
    <w:bookmarkEnd w:id="3"/>
    <w:p w14:paraId="067C398B" w14:textId="77777777" w:rsidR="00AB18A7" w:rsidRPr="00906790" w:rsidRDefault="00AB18A7" w:rsidP="00906790">
      <w:pPr>
        <w:spacing w:before="0" w:after="0" w:line="240" w:lineRule="auto"/>
      </w:pPr>
    </w:p>
    <w:sectPr w:rsidR="00AB18A7" w:rsidRPr="00906790" w:rsidSect="00AB18A7">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EC4F" w14:textId="77777777" w:rsidR="00A00369" w:rsidRDefault="00A00369" w:rsidP="00C03A65">
      <w:r>
        <w:separator/>
      </w:r>
    </w:p>
  </w:endnote>
  <w:endnote w:type="continuationSeparator" w:id="0">
    <w:p w14:paraId="64E0EF97" w14:textId="77777777" w:rsidR="00A00369" w:rsidRDefault="00A00369"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6B4EF284" w:rsidR="00D52D7C" w:rsidRPr="002E5827" w:rsidRDefault="00DE76B0" w:rsidP="008B5C31">
    <w:pPr>
      <w:pStyle w:val="Footer"/>
      <w:pBdr>
        <w:top w:val="single" w:sz="4" w:space="1" w:color="auto"/>
      </w:pBdr>
      <w:tabs>
        <w:tab w:val="clear" w:pos="9026"/>
        <w:tab w:val="right" w:pos="10206"/>
      </w:tabs>
      <w:rPr>
        <w:sz w:val="18"/>
        <w:szCs w:val="18"/>
      </w:rPr>
    </w:pPr>
    <w:r w:rsidRPr="008B5C31">
      <w:t xml:space="preserve">Position Description – </w:t>
    </w:r>
    <w:r>
      <w:t>Senior Advisor Regional Public Service</w:t>
    </w:r>
    <w: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7A29" w14:textId="77777777" w:rsidR="00A00369" w:rsidRDefault="00A00369" w:rsidP="00C03A65">
      <w:r>
        <w:separator/>
      </w:r>
    </w:p>
  </w:footnote>
  <w:footnote w:type="continuationSeparator" w:id="0">
    <w:p w14:paraId="7FF6A884" w14:textId="77777777" w:rsidR="00A00369" w:rsidRDefault="00A00369"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19AB" w14:textId="2EC2CEAF" w:rsidR="00AB18A7" w:rsidRDefault="00AB18A7">
    <w:pPr>
      <w:pStyle w:val="Header"/>
    </w:pPr>
    <w:r>
      <w:rPr>
        <w:noProof/>
      </w:rPr>
      <mc:AlternateContent>
        <mc:Choice Requires="wps">
          <w:drawing>
            <wp:anchor distT="0" distB="0" distL="0" distR="0" simplePos="0" relativeHeight="251659264" behindDoc="0" locked="0" layoutInCell="1" allowOverlap="1" wp14:anchorId="027FE5E5" wp14:editId="354EC43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2F839" w14:textId="3FD95210" w:rsidR="00AB18A7" w:rsidRPr="00AB18A7" w:rsidRDefault="00AB18A7" w:rsidP="00AB18A7">
                          <w:pPr>
                            <w:spacing w:after="0"/>
                            <w:rPr>
                              <w:rFonts w:ascii="Calibri" w:hAnsi="Calibri" w:cs="Calibri"/>
                              <w:noProof/>
                              <w:color w:val="000000"/>
                            </w:rPr>
                          </w:pPr>
                          <w:r w:rsidRPr="00AB18A7">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FE5E5"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62F839" w14:textId="3FD95210" w:rsidR="00AB18A7" w:rsidRPr="00AB18A7" w:rsidRDefault="00AB18A7" w:rsidP="00AB18A7">
                    <w:pPr>
                      <w:spacing w:after="0"/>
                      <w:rPr>
                        <w:rFonts w:ascii="Calibri" w:hAnsi="Calibri" w:cs="Calibri"/>
                        <w:noProof/>
                        <w:color w:val="000000"/>
                      </w:rPr>
                    </w:pPr>
                    <w:r w:rsidRPr="00AB18A7">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1124" w14:textId="68741878" w:rsidR="00AB18A7" w:rsidRDefault="00AB18A7">
    <w:pPr>
      <w:pStyle w:val="Header"/>
    </w:pPr>
    <w:r>
      <w:rPr>
        <w:noProof/>
      </w:rPr>
      <mc:AlternateContent>
        <mc:Choice Requires="wps">
          <w:drawing>
            <wp:anchor distT="0" distB="0" distL="0" distR="0" simplePos="0" relativeHeight="251660288" behindDoc="0" locked="0" layoutInCell="1" allowOverlap="1" wp14:anchorId="48DBA662" wp14:editId="76A37168">
              <wp:simplePos x="558140" y="451262"/>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70A4A" w14:textId="4A57B6C8" w:rsidR="00AB18A7" w:rsidRPr="00AB18A7" w:rsidRDefault="00AB18A7" w:rsidP="00AB18A7">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BA662"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9B70A4A" w14:textId="4A57B6C8" w:rsidR="00AB18A7" w:rsidRPr="00AB18A7" w:rsidRDefault="00AB18A7" w:rsidP="00AB18A7">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E80C" w14:textId="018E1EB6" w:rsidR="00AB18A7" w:rsidRDefault="00AB18A7">
    <w:pPr>
      <w:pStyle w:val="Header"/>
    </w:pPr>
    <w:r>
      <w:rPr>
        <w:noProof/>
      </w:rPr>
      <mc:AlternateContent>
        <mc:Choice Requires="wps">
          <w:drawing>
            <wp:anchor distT="0" distB="0" distL="0" distR="0" simplePos="0" relativeHeight="251658240" behindDoc="0" locked="0" layoutInCell="1" allowOverlap="1" wp14:anchorId="443CD7A7" wp14:editId="6C23ABC9">
              <wp:simplePos x="558140" y="451262"/>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2F04A" w14:textId="6E98B45E" w:rsidR="00AB18A7" w:rsidRPr="00AB18A7" w:rsidRDefault="00AB18A7" w:rsidP="00AB18A7">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CD7A7"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872F04A" w14:textId="6E98B45E" w:rsidR="00AB18A7" w:rsidRPr="00AB18A7" w:rsidRDefault="00AB18A7" w:rsidP="00AB18A7">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CDD1DEA"/>
    <w:multiLevelType w:val="hybridMultilevel"/>
    <w:tmpl w:val="8098D9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E4E6A96"/>
    <w:multiLevelType w:val="hybridMultilevel"/>
    <w:tmpl w:val="C0E838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A4462"/>
    <w:multiLevelType w:val="hybridMultilevel"/>
    <w:tmpl w:val="5582B2EC"/>
    <w:lvl w:ilvl="0" w:tplc="8B0E1C32">
      <w:start w:val="1"/>
      <w:numFmt w:val="bulle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933508F"/>
    <w:multiLevelType w:val="hybridMultilevel"/>
    <w:tmpl w:val="BC604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419129CD"/>
    <w:multiLevelType w:val="hybridMultilevel"/>
    <w:tmpl w:val="A252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CA330AE"/>
    <w:multiLevelType w:val="hybridMultilevel"/>
    <w:tmpl w:val="7A78C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4CB0193"/>
    <w:multiLevelType w:val="hybridMultilevel"/>
    <w:tmpl w:val="2B5837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8B702A5"/>
    <w:multiLevelType w:val="multilevel"/>
    <w:tmpl w:val="48C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35EA7"/>
    <w:multiLevelType w:val="hybridMultilevel"/>
    <w:tmpl w:val="CA2A2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DC14890"/>
    <w:multiLevelType w:val="hybridMultilevel"/>
    <w:tmpl w:val="EA929D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5964056"/>
    <w:multiLevelType w:val="hybridMultilevel"/>
    <w:tmpl w:val="C8CA75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9D066FE"/>
    <w:multiLevelType w:val="hybridMultilevel"/>
    <w:tmpl w:val="A754BD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BCF17C6"/>
    <w:multiLevelType w:val="hybridMultilevel"/>
    <w:tmpl w:val="C5B64D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46438841">
    <w:abstractNumId w:val="5"/>
  </w:num>
  <w:num w:numId="2" w16cid:durableId="1773932106">
    <w:abstractNumId w:val="0"/>
  </w:num>
  <w:num w:numId="3" w16cid:durableId="288241740">
    <w:abstractNumId w:val="3"/>
  </w:num>
  <w:num w:numId="4" w16cid:durableId="576981045">
    <w:abstractNumId w:val="12"/>
  </w:num>
  <w:num w:numId="5" w16cid:durableId="634716946">
    <w:abstractNumId w:val="7"/>
  </w:num>
  <w:num w:numId="6" w16cid:durableId="1382286912">
    <w:abstractNumId w:val="17"/>
  </w:num>
  <w:num w:numId="7" w16cid:durableId="1776632005">
    <w:abstractNumId w:val="4"/>
  </w:num>
  <w:num w:numId="8" w16cid:durableId="2086098486">
    <w:abstractNumId w:val="19"/>
  </w:num>
  <w:num w:numId="9" w16cid:durableId="901020326">
    <w:abstractNumId w:val="16"/>
  </w:num>
  <w:num w:numId="10" w16cid:durableId="1469276885">
    <w:abstractNumId w:val="18"/>
  </w:num>
  <w:num w:numId="11" w16cid:durableId="418984625">
    <w:abstractNumId w:val="2"/>
  </w:num>
  <w:num w:numId="12" w16cid:durableId="974526340">
    <w:abstractNumId w:val="9"/>
  </w:num>
  <w:num w:numId="13" w16cid:durableId="343752095">
    <w:abstractNumId w:val="0"/>
  </w:num>
  <w:num w:numId="14" w16cid:durableId="1448423904">
    <w:abstractNumId w:val="15"/>
  </w:num>
  <w:num w:numId="15" w16cid:durableId="1496066625">
    <w:abstractNumId w:val="0"/>
  </w:num>
  <w:num w:numId="16" w16cid:durableId="1927570505">
    <w:abstractNumId w:val="11"/>
  </w:num>
  <w:num w:numId="17" w16cid:durableId="1838106336">
    <w:abstractNumId w:val="0"/>
  </w:num>
  <w:num w:numId="18" w16cid:durableId="1485006293">
    <w:abstractNumId w:val="0"/>
  </w:num>
  <w:num w:numId="19" w16cid:durableId="1999721120">
    <w:abstractNumId w:val="7"/>
  </w:num>
  <w:num w:numId="20" w16cid:durableId="263849226">
    <w:abstractNumId w:val="0"/>
  </w:num>
  <w:num w:numId="21" w16cid:durableId="869688642">
    <w:abstractNumId w:val="13"/>
  </w:num>
  <w:num w:numId="22" w16cid:durableId="1727988415">
    <w:abstractNumId w:val="14"/>
  </w:num>
  <w:num w:numId="23" w16cid:durableId="348331974">
    <w:abstractNumId w:val="0"/>
  </w:num>
  <w:num w:numId="24" w16cid:durableId="985626204">
    <w:abstractNumId w:val="0"/>
  </w:num>
  <w:num w:numId="25" w16cid:durableId="148864326">
    <w:abstractNumId w:val="6"/>
  </w:num>
  <w:num w:numId="26" w16cid:durableId="1843202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47987">
    <w:abstractNumId w:val="1"/>
  </w:num>
  <w:num w:numId="28" w16cid:durableId="206263265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6C8A"/>
    <w:rsid w:val="00032235"/>
    <w:rsid w:val="000351B7"/>
    <w:rsid w:val="00037CB0"/>
    <w:rsid w:val="0004570E"/>
    <w:rsid w:val="00047504"/>
    <w:rsid w:val="000715E6"/>
    <w:rsid w:val="00072C14"/>
    <w:rsid w:val="000738B6"/>
    <w:rsid w:val="00075A51"/>
    <w:rsid w:val="000802B6"/>
    <w:rsid w:val="00084FCD"/>
    <w:rsid w:val="00092988"/>
    <w:rsid w:val="00096182"/>
    <w:rsid w:val="00096E86"/>
    <w:rsid w:val="000A2089"/>
    <w:rsid w:val="000B4AA0"/>
    <w:rsid w:val="000C02B4"/>
    <w:rsid w:val="000C1C4D"/>
    <w:rsid w:val="000D1DFB"/>
    <w:rsid w:val="000D25F9"/>
    <w:rsid w:val="000D63B9"/>
    <w:rsid w:val="000E3BB9"/>
    <w:rsid w:val="000F129C"/>
    <w:rsid w:val="000F614B"/>
    <w:rsid w:val="000F697C"/>
    <w:rsid w:val="000F79F9"/>
    <w:rsid w:val="00106AED"/>
    <w:rsid w:val="00114A17"/>
    <w:rsid w:val="00115B0B"/>
    <w:rsid w:val="00124E0E"/>
    <w:rsid w:val="00131BBC"/>
    <w:rsid w:val="00160126"/>
    <w:rsid w:val="001623C5"/>
    <w:rsid w:val="001779C9"/>
    <w:rsid w:val="00191EB0"/>
    <w:rsid w:val="001968D5"/>
    <w:rsid w:val="001A18C0"/>
    <w:rsid w:val="001A54DB"/>
    <w:rsid w:val="001A70FC"/>
    <w:rsid w:val="001B2378"/>
    <w:rsid w:val="001B3AB7"/>
    <w:rsid w:val="001D3744"/>
    <w:rsid w:val="001D6617"/>
    <w:rsid w:val="001E0600"/>
    <w:rsid w:val="001E411B"/>
    <w:rsid w:val="001E5DA3"/>
    <w:rsid w:val="001F25D0"/>
    <w:rsid w:val="001F4C51"/>
    <w:rsid w:val="001F5AE9"/>
    <w:rsid w:val="001F5C24"/>
    <w:rsid w:val="002101EF"/>
    <w:rsid w:val="00213562"/>
    <w:rsid w:val="00213DA6"/>
    <w:rsid w:val="00216302"/>
    <w:rsid w:val="002338FD"/>
    <w:rsid w:val="0024227E"/>
    <w:rsid w:val="00244703"/>
    <w:rsid w:val="00244EB3"/>
    <w:rsid w:val="00245A2B"/>
    <w:rsid w:val="00247B10"/>
    <w:rsid w:val="00251157"/>
    <w:rsid w:val="00261528"/>
    <w:rsid w:val="002675AC"/>
    <w:rsid w:val="00286A02"/>
    <w:rsid w:val="002879F1"/>
    <w:rsid w:val="0029433F"/>
    <w:rsid w:val="00296255"/>
    <w:rsid w:val="0029666B"/>
    <w:rsid w:val="002A28DA"/>
    <w:rsid w:val="002A6965"/>
    <w:rsid w:val="002B2075"/>
    <w:rsid w:val="002B53AD"/>
    <w:rsid w:val="002C2612"/>
    <w:rsid w:val="002D1C62"/>
    <w:rsid w:val="002D74C2"/>
    <w:rsid w:val="002D7A3E"/>
    <w:rsid w:val="002E5827"/>
    <w:rsid w:val="002F7822"/>
    <w:rsid w:val="00310DE6"/>
    <w:rsid w:val="00322A5D"/>
    <w:rsid w:val="003318EC"/>
    <w:rsid w:val="00335FF3"/>
    <w:rsid w:val="00336FB4"/>
    <w:rsid w:val="00344166"/>
    <w:rsid w:val="003503F0"/>
    <w:rsid w:val="00353292"/>
    <w:rsid w:val="00354EC2"/>
    <w:rsid w:val="003605A9"/>
    <w:rsid w:val="00361C3E"/>
    <w:rsid w:val="003738A5"/>
    <w:rsid w:val="00390E12"/>
    <w:rsid w:val="00391B7E"/>
    <w:rsid w:val="00396640"/>
    <w:rsid w:val="00396FA0"/>
    <w:rsid w:val="003A384D"/>
    <w:rsid w:val="003A3FD8"/>
    <w:rsid w:val="003C757B"/>
    <w:rsid w:val="003E0378"/>
    <w:rsid w:val="003E0CDD"/>
    <w:rsid w:val="003E2479"/>
    <w:rsid w:val="003F2A48"/>
    <w:rsid w:val="003F710D"/>
    <w:rsid w:val="004036D8"/>
    <w:rsid w:val="004052F1"/>
    <w:rsid w:val="004131D5"/>
    <w:rsid w:val="00414625"/>
    <w:rsid w:val="00422192"/>
    <w:rsid w:val="004227ED"/>
    <w:rsid w:val="00426120"/>
    <w:rsid w:val="00433E1E"/>
    <w:rsid w:val="00437EA8"/>
    <w:rsid w:val="00445BCE"/>
    <w:rsid w:val="004470D4"/>
    <w:rsid w:val="00450C43"/>
    <w:rsid w:val="00453D28"/>
    <w:rsid w:val="00454F25"/>
    <w:rsid w:val="00455472"/>
    <w:rsid w:val="00466D07"/>
    <w:rsid w:val="0047464E"/>
    <w:rsid w:val="00484754"/>
    <w:rsid w:val="00486283"/>
    <w:rsid w:val="0049026B"/>
    <w:rsid w:val="004A0C8A"/>
    <w:rsid w:val="004B2748"/>
    <w:rsid w:val="004B2A31"/>
    <w:rsid w:val="004D4D8E"/>
    <w:rsid w:val="004E04A2"/>
    <w:rsid w:val="004F4C9D"/>
    <w:rsid w:val="00502D3E"/>
    <w:rsid w:val="00522921"/>
    <w:rsid w:val="00525A1D"/>
    <w:rsid w:val="00533E65"/>
    <w:rsid w:val="00544F0D"/>
    <w:rsid w:val="00546FFA"/>
    <w:rsid w:val="00550399"/>
    <w:rsid w:val="005523D7"/>
    <w:rsid w:val="00562351"/>
    <w:rsid w:val="00572AA9"/>
    <w:rsid w:val="005740BD"/>
    <w:rsid w:val="00580057"/>
    <w:rsid w:val="005839C8"/>
    <w:rsid w:val="005878C6"/>
    <w:rsid w:val="00591569"/>
    <w:rsid w:val="00592947"/>
    <w:rsid w:val="00595211"/>
    <w:rsid w:val="00595906"/>
    <w:rsid w:val="00595BC7"/>
    <w:rsid w:val="005A180F"/>
    <w:rsid w:val="005B11F9"/>
    <w:rsid w:val="005C2A46"/>
    <w:rsid w:val="005D0A76"/>
    <w:rsid w:val="005E3051"/>
    <w:rsid w:val="005F7E03"/>
    <w:rsid w:val="00600CE0"/>
    <w:rsid w:val="00631D73"/>
    <w:rsid w:val="00632860"/>
    <w:rsid w:val="0063314B"/>
    <w:rsid w:val="00656216"/>
    <w:rsid w:val="00672F58"/>
    <w:rsid w:val="00680831"/>
    <w:rsid w:val="006922A3"/>
    <w:rsid w:val="00693A51"/>
    <w:rsid w:val="00695BAF"/>
    <w:rsid w:val="006B3F9A"/>
    <w:rsid w:val="006B5D8C"/>
    <w:rsid w:val="006C7F88"/>
    <w:rsid w:val="006E737E"/>
    <w:rsid w:val="006F4732"/>
    <w:rsid w:val="006F790D"/>
    <w:rsid w:val="0070319C"/>
    <w:rsid w:val="00713FCA"/>
    <w:rsid w:val="00724DA2"/>
    <w:rsid w:val="007277B9"/>
    <w:rsid w:val="0073256D"/>
    <w:rsid w:val="00742921"/>
    <w:rsid w:val="0074781A"/>
    <w:rsid w:val="00751DF2"/>
    <w:rsid w:val="00753B9A"/>
    <w:rsid w:val="007624C8"/>
    <w:rsid w:val="0076538D"/>
    <w:rsid w:val="00770A3E"/>
    <w:rsid w:val="007718D7"/>
    <w:rsid w:val="00776B90"/>
    <w:rsid w:val="007907DD"/>
    <w:rsid w:val="00790C01"/>
    <w:rsid w:val="00796906"/>
    <w:rsid w:val="007A41C8"/>
    <w:rsid w:val="007B1B6A"/>
    <w:rsid w:val="007B201A"/>
    <w:rsid w:val="007B5468"/>
    <w:rsid w:val="007B6253"/>
    <w:rsid w:val="007C5D96"/>
    <w:rsid w:val="007C5DD6"/>
    <w:rsid w:val="007C6163"/>
    <w:rsid w:val="007D12F8"/>
    <w:rsid w:val="007D7CD5"/>
    <w:rsid w:val="007E7227"/>
    <w:rsid w:val="007F2EA6"/>
    <w:rsid w:val="007F7FC0"/>
    <w:rsid w:val="0080305C"/>
    <w:rsid w:val="0080444D"/>
    <w:rsid w:val="0080498F"/>
    <w:rsid w:val="00813A17"/>
    <w:rsid w:val="00824AA0"/>
    <w:rsid w:val="00842DAA"/>
    <w:rsid w:val="00856269"/>
    <w:rsid w:val="00856EF5"/>
    <w:rsid w:val="00860654"/>
    <w:rsid w:val="00862670"/>
    <w:rsid w:val="00881FBA"/>
    <w:rsid w:val="00893EAC"/>
    <w:rsid w:val="008A58BC"/>
    <w:rsid w:val="008B5C31"/>
    <w:rsid w:val="008C00E2"/>
    <w:rsid w:val="008D63E7"/>
    <w:rsid w:val="008E0FC6"/>
    <w:rsid w:val="008E1600"/>
    <w:rsid w:val="008F6D53"/>
    <w:rsid w:val="00903467"/>
    <w:rsid w:val="00906790"/>
    <w:rsid w:val="00906EAA"/>
    <w:rsid w:val="00907A76"/>
    <w:rsid w:val="00910DD8"/>
    <w:rsid w:val="009146AF"/>
    <w:rsid w:val="00920860"/>
    <w:rsid w:val="009239DA"/>
    <w:rsid w:val="0093191D"/>
    <w:rsid w:val="0094645F"/>
    <w:rsid w:val="0095269D"/>
    <w:rsid w:val="0095312C"/>
    <w:rsid w:val="009551E4"/>
    <w:rsid w:val="00956634"/>
    <w:rsid w:val="00961D89"/>
    <w:rsid w:val="00965326"/>
    <w:rsid w:val="00970DD2"/>
    <w:rsid w:val="00973216"/>
    <w:rsid w:val="00991BC8"/>
    <w:rsid w:val="00993900"/>
    <w:rsid w:val="00995E48"/>
    <w:rsid w:val="009A5EEF"/>
    <w:rsid w:val="009B13A1"/>
    <w:rsid w:val="009B3A45"/>
    <w:rsid w:val="009C1838"/>
    <w:rsid w:val="009D15F1"/>
    <w:rsid w:val="009D2B10"/>
    <w:rsid w:val="009E1054"/>
    <w:rsid w:val="009E5F8B"/>
    <w:rsid w:val="009F17FF"/>
    <w:rsid w:val="009F3523"/>
    <w:rsid w:val="00A00369"/>
    <w:rsid w:val="00A31246"/>
    <w:rsid w:val="00A44753"/>
    <w:rsid w:val="00A6244E"/>
    <w:rsid w:val="00A66B37"/>
    <w:rsid w:val="00A70B36"/>
    <w:rsid w:val="00A80F54"/>
    <w:rsid w:val="00A85CC5"/>
    <w:rsid w:val="00A85E4C"/>
    <w:rsid w:val="00AA62D6"/>
    <w:rsid w:val="00AB18A7"/>
    <w:rsid w:val="00AC0D35"/>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81A68"/>
    <w:rsid w:val="00BB1F98"/>
    <w:rsid w:val="00BB4403"/>
    <w:rsid w:val="00BB590B"/>
    <w:rsid w:val="00BC7B76"/>
    <w:rsid w:val="00BD1B2A"/>
    <w:rsid w:val="00BE2564"/>
    <w:rsid w:val="00BE38C3"/>
    <w:rsid w:val="00BF356A"/>
    <w:rsid w:val="00BF796B"/>
    <w:rsid w:val="00C01F8D"/>
    <w:rsid w:val="00C02FC8"/>
    <w:rsid w:val="00C03A65"/>
    <w:rsid w:val="00C10D3B"/>
    <w:rsid w:val="00C10D46"/>
    <w:rsid w:val="00C1107B"/>
    <w:rsid w:val="00C14D1C"/>
    <w:rsid w:val="00C21153"/>
    <w:rsid w:val="00C215AE"/>
    <w:rsid w:val="00C2359F"/>
    <w:rsid w:val="00C40666"/>
    <w:rsid w:val="00C51AC7"/>
    <w:rsid w:val="00C5215F"/>
    <w:rsid w:val="00C521E8"/>
    <w:rsid w:val="00C76A26"/>
    <w:rsid w:val="00C8077D"/>
    <w:rsid w:val="00C819E8"/>
    <w:rsid w:val="00C8531A"/>
    <w:rsid w:val="00C86769"/>
    <w:rsid w:val="00CA451A"/>
    <w:rsid w:val="00CB3A37"/>
    <w:rsid w:val="00CB4A28"/>
    <w:rsid w:val="00CD1AFD"/>
    <w:rsid w:val="00CF4B96"/>
    <w:rsid w:val="00D059FD"/>
    <w:rsid w:val="00D120F8"/>
    <w:rsid w:val="00D25E6D"/>
    <w:rsid w:val="00D31767"/>
    <w:rsid w:val="00D336E3"/>
    <w:rsid w:val="00D34EA0"/>
    <w:rsid w:val="00D41397"/>
    <w:rsid w:val="00D416B0"/>
    <w:rsid w:val="00D4626C"/>
    <w:rsid w:val="00D47E57"/>
    <w:rsid w:val="00D5078B"/>
    <w:rsid w:val="00D52D7C"/>
    <w:rsid w:val="00D60CE5"/>
    <w:rsid w:val="00D650D1"/>
    <w:rsid w:val="00D8236F"/>
    <w:rsid w:val="00DA777B"/>
    <w:rsid w:val="00DB18CE"/>
    <w:rsid w:val="00DC2BCE"/>
    <w:rsid w:val="00DC6152"/>
    <w:rsid w:val="00DC75EB"/>
    <w:rsid w:val="00DD266B"/>
    <w:rsid w:val="00DD5D0A"/>
    <w:rsid w:val="00DD7526"/>
    <w:rsid w:val="00DE5CF4"/>
    <w:rsid w:val="00DE60AC"/>
    <w:rsid w:val="00DE76B0"/>
    <w:rsid w:val="00E0567D"/>
    <w:rsid w:val="00E1191B"/>
    <w:rsid w:val="00E16701"/>
    <w:rsid w:val="00E20818"/>
    <w:rsid w:val="00E33573"/>
    <w:rsid w:val="00E350F0"/>
    <w:rsid w:val="00E401B7"/>
    <w:rsid w:val="00E447E5"/>
    <w:rsid w:val="00E46DE5"/>
    <w:rsid w:val="00E50172"/>
    <w:rsid w:val="00E5219D"/>
    <w:rsid w:val="00E53DF9"/>
    <w:rsid w:val="00E671C3"/>
    <w:rsid w:val="00E72EF1"/>
    <w:rsid w:val="00E755B1"/>
    <w:rsid w:val="00E761C7"/>
    <w:rsid w:val="00E83550"/>
    <w:rsid w:val="00E8569C"/>
    <w:rsid w:val="00E90142"/>
    <w:rsid w:val="00E9269E"/>
    <w:rsid w:val="00E94A7B"/>
    <w:rsid w:val="00E97BD8"/>
    <w:rsid w:val="00EA1B1D"/>
    <w:rsid w:val="00EB2F0A"/>
    <w:rsid w:val="00ED18A0"/>
    <w:rsid w:val="00EE44F3"/>
    <w:rsid w:val="00EE7739"/>
    <w:rsid w:val="00EF0EB0"/>
    <w:rsid w:val="00EF1EA6"/>
    <w:rsid w:val="00EF2412"/>
    <w:rsid w:val="00EF4CAE"/>
    <w:rsid w:val="00F039E7"/>
    <w:rsid w:val="00F06EE8"/>
    <w:rsid w:val="00F07349"/>
    <w:rsid w:val="00F146A6"/>
    <w:rsid w:val="00F15862"/>
    <w:rsid w:val="00F15F9B"/>
    <w:rsid w:val="00F1783C"/>
    <w:rsid w:val="00F17BA8"/>
    <w:rsid w:val="00F22AE5"/>
    <w:rsid w:val="00F47CE0"/>
    <w:rsid w:val="00F522A9"/>
    <w:rsid w:val="00F52D3E"/>
    <w:rsid w:val="00F53029"/>
    <w:rsid w:val="00F5469D"/>
    <w:rsid w:val="00F607D3"/>
    <w:rsid w:val="00F64F67"/>
    <w:rsid w:val="00F75217"/>
    <w:rsid w:val="00F77298"/>
    <w:rsid w:val="00F8632B"/>
    <w:rsid w:val="00F877E8"/>
    <w:rsid w:val="00FA02F9"/>
    <w:rsid w:val="00FA34EB"/>
    <w:rsid w:val="00FB09A7"/>
    <w:rsid w:val="00FC7ABE"/>
    <w:rsid w:val="00FD5438"/>
    <w:rsid w:val="00FE20F9"/>
    <w:rsid w:val="00FE6E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9F3523"/>
    <w:rPr>
      <w:rFonts w:ascii="Verdana" w:hAnsi="Verdana" w:cs="Arial"/>
      <w:kern w:val="28"/>
    </w:rPr>
  </w:style>
  <w:style w:type="paragraph" w:styleId="Revision">
    <w:name w:val="Revision"/>
    <w:hidden/>
    <w:uiPriority w:val="99"/>
    <w:semiHidden/>
    <w:rsid w:val="000802B6"/>
    <w:rPr>
      <w:rFonts w:ascii="Verdana" w:hAnsi="Verdana" w:cs="Arial"/>
      <w:kern w:val="28"/>
    </w:rPr>
  </w:style>
  <w:style w:type="character" w:customStyle="1" w:styleId="normaltextrun">
    <w:name w:val="normaltextrun"/>
    <w:basedOn w:val="DefaultParagraphFont"/>
    <w:rsid w:val="00453D28"/>
  </w:style>
  <w:style w:type="character" w:customStyle="1" w:styleId="contextualspellingandgrammarerror">
    <w:name w:val="contextualspellingandgrammarerror"/>
    <w:basedOn w:val="DefaultParagraphFont"/>
    <w:rsid w:val="00453D28"/>
  </w:style>
  <w:style w:type="character" w:customStyle="1" w:styleId="advancedproofingissue">
    <w:name w:val="advancedproofingissue"/>
    <w:basedOn w:val="DefaultParagraphFont"/>
    <w:rsid w:val="00453D28"/>
  </w:style>
  <w:style w:type="paragraph" w:customStyle="1" w:styleId="paragraph">
    <w:name w:val="paragraph"/>
    <w:basedOn w:val="Normal"/>
    <w:rsid w:val="005D0A76"/>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customStyle="1" w:styleId="eop">
    <w:name w:val="eop"/>
    <w:basedOn w:val="DefaultParagraphFont"/>
    <w:rsid w:val="005D0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30268">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995495229">
      <w:bodyDiv w:val="1"/>
      <w:marLeft w:val="0"/>
      <w:marRight w:val="0"/>
      <w:marTop w:val="0"/>
      <w:marBottom w:val="0"/>
      <w:divBdr>
        <w:top w:val="none" w:sz="0" w:space="0" w:color="auto"/>
        <w:left w:val="none" w:sz="0" w:space="0" w:color="auto"/>
        <w:bottom w:val="none" w:sz="0" w:space="0" w:color="auto"/>
        <w:right w:val="none" w:sz="0" w:space="0" w:color="auto"/>
      </w:divBdr>
    </w:div>
    <w:div w:id="1045522266">
      <w:bodyDiv w:val="1"/>
      <w:marLeft w:val="0"/>
      <w:marRight w:val="0"/>
      <w:marTop w:val="0"/>
      <w:marBottom w:val="0"/>
      <w:divBdr>
        <w:top w:val="none" w:sz="0" w:space="0" w:color="auto"/>
        <w:left w:val="none" w:sz="0" w:space="0" w:color="auto"/>
        <w:bottom w:val="none" w:sz="0" w:space="0" w:color="auto"/>
        <w:right w:val="none" w:sz="0" w:space="0" w:color="auto"/>
      </w:divBdr>
    </w:div>
    <w:div w:id="1241330452">
      <w:bodyDiv w:val="1"/>
      <w:marLeft w:val="0"/>
      <w:marRight w:val="0"/>
      <w:marTop w:val="0"/>
      <w:marBottom w:val="0"/>
      <w:divBdr>
        <w:top w:val="none" w:sz="0" w:space="0" w:color="auto"/>
        <w:left w:val="none" w:sz="0" w:space="0" w:color="auto"/>
        <w:bottom w:val="none" w:sz="0" w:space="0" w:color="auto"/>
        <w:right w:val="none" w:sz="0" w:space="0" w:color="auto"/>
      </w:divBdr>
    </w:div>
    <w:div w:id="1292592919">
      <w:bodyDiv w:val="1"/>
      <w:marLeft w:val="0"/>
      <w:marRight w:val="0"/>
      <w:marTop w:val="0"/>
      <w:marBottom w:val="0"/>
      <w:divBdr>
        <w:top w:val="none" w:sz="0" w:space="0" w:color="auto"/>
        <w:left w:val="none" w:sz="0" w:space="0" w:color="auto"/>
        <w:bottom w:val="none" w:sz="0" w:space="0" w:color="auto"/>
        <w:right w:val="none" w:sz="0" w:space="0" w:color="auto"/>
      </w:divBdr>
    </w:div>
    <w:div w:id="1751582989">
      <w:bodyDiv w:val="1"/>
      <w:marLeft w:val="0"/>
      <w:marRight w:val="0"/>
      <w:marTop w:val="0"/>
      <w:marBottom w:val="0"/>
      <w:divBdr>
        <w:top w:val="none" w:sz="0" w:space="0" w:color="auto"/>
        <w:left w:val="none" w:sz="0" w:space="0" w:color="auto"/>
        <w:bottom w:val="none" w:sz="0" w:space="0" w:color="auto"/>
        <w:right w:val="none" w:sz="0" w:space="0" w:color="auto"/>
      </w:divBdr>
    </w:div>
    <w:div w:id="18931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2024-03-10T21:41:00Z</dcterms:created>
  <dcterms:modified xsi:type="dcterms:W3CDTF">2024-03-14T21:08:00Z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2024-03-10T21:41:35Z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0ad09997-5fc7-474c-8afe-12de419ba7f0</vt:lpwstr>
  </property>
  <property fmtid="{D5CDD505-2E9C-101B-9397-08002B2CF9AE}" pid="32" name="MSIP_Label_f43e46a9-9901-46e9-bfae-bb6189d4cb66_ContentBits">
    <vt:lpwstr>1</vt:lpwstr>
  </property>
</Properties>
</file>