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B0CA" w14:textId="3D43FC96" w:rsidR="5204AFC9" w:rsidRPr="00353CA5" w:rsidRDefault="00E721DC" w:rsidP="00353CA5">
      <w:pPr>
        <w:pStyle w:val="Heading3"/>
        <w:spacing w:before="1600" w:after="900"/>
        <w:rPr>
          <w:color w:val="FFFFFF" w:themeColor="background1"/>
          <w:sz w:val="40"/>
          <w:szCs w:val="40"/>
        </w:rPr>
      </w:pPr>
      <w:r>
        <w:rPr>
          <w:rStyle w:val="Heading1Char"/>
          <w:b/>
        </w:rPr>
        <w:t>Senior</w:t>
      </w:r>
      <w:r w:rsidR="0090027C">
        <w:rPr>
          <w:rStyle w:val="Heading1Char"/>
          <w:b/>
        </w:rPr>
        <w:t xml:space="preserve"> Advisor, </w:t>
      </w:r>
      <w:r w:rsidR="004A76BF">
        <w:rPr>
          <w:rStyle w:val="Heading1Char"/>
          <w:b/>
        </w:rPr>
        <w:t>Learning Design</w:t>
      </w:r>
      <w:r w:rsidR="00B305AE">
        <w:br/>
      </w:r>
      <w:r w:rsidR="00E74084">
        <w:rPr>
          <w:rStyle w:val="Heading1Char"/>
        </w:rPr>
        <w:t>Enablement</w:t>
      </w:r>
      <w:r w:rsidR="00B305AE" w:rsidRPr="5A93E91F">
        <w:rPr>
          <w:rStyle w:val="Heading1Char"/>
        </w:rPr>
        <w:t xml:space="preserve"> Group</w:t>
      </w:r>
    </w:p>
    <w:p w14:paraId="3C93F80C" w14:textId="77777777" w:rsidR="00FD1E68" w:rsidRDefault="00FD1E68" w:rsidP="00C4259B">
      <w:pPr>
        <w:pStyle w:val="Heading2"/>
      </w:pPr>
    </w:p>
    <w:p w14:paraId="785F1BE2" w14:textId="71469A22" w:rsidR="00F05C09" w:rsidRPr="00C4259B" w:rsidRDefault="00F05C09" w:rsidP="00C4259B">
      <w:pPr>
        <w:pStyle w:val="Heading2"/>
      </w:pPr>
      <w:r w:rsidRPr="00C4259B">
        <w:t>Our purpose</w:t>
      </w:r>
    </w:p>
    <w:p w14:paraId="73BD9985" w14:textId="77777777" w:rsidR="00F05C09" w:rsidRDefault="00F05C09" w:rsidP="00331B43">
      <w:pPr>
        <w:spacing w:after="0"/>
      </w:pPr>
      <w:r>
        <w:t>We help New Zealanders to be safe, strong, and independent</w:t>
      </w:r>
      <w:r w:rsidR="00F050D6">
        <w:t>.</w:t>
      </w:r>
    </w:p>
    <w:p w14:paraId="4BB77D39" w14:textId="77777777" w:rsidR="00C4259B" w:rsidRPr="00C4259B" w:rsidRDefault="00C4259B" w:rsidP="00C4259B">
      <w:pPr>
        <w:rPr>
          <w:rStyle w:val="Strong"/>
        </w:rPr>
      </w:pPr>
      <w:r w:rsidRPr="00C4259B">
        <w:rPr>
          <w:rStyle w:val="Strong"/>
        </w:rPr>
        <w:t>Manaaki tangata, Manaaki whānau</w:t>
      </w:r>
    </w:p>
    <w:p w14:paraId="594BE1ED" w14:textId="77777777" w:rsidR="1B301802" w:rsidRDefault="1B301802" w:rsidP="00C4259B">
      <w:pPr>
        <w:pStyle w:val="Heading2"/>
      </w:pPr>
      <w:r w:rsidRPr="3D34B620">
        <w:t>Our values</w:t>
      </w:r>
    </w:p>
    <w:p w14:paraId="4F27225B" w14:textId="77777777" w:rsidR="00336686" w:rsidRDefault="00336686" w:rsidP="00331B43">
      <w:pPr>
        <w:spacing w:before="120" w:after="0"/>
      </w:pPr>
      <w:r w:rsidRPr="00336686">
        <w:rPr>
          <w:rStyle w:val="Strong"/>
        </w:rPr>
        <w:t>Manaaki:</w:t>
      </w:r>
      <w:r>
        <w:t xml:space="preserve"> We care about the wellbeing of people</w:t>
      </w:r>
    </w:p>
    <w:p w14:paraId="2B5DCE0F" w14:textId="77777777" w:rsidR="00336686" w:rsidRDefault="00336686" w:rsidP="00331B43">
      <w:pPr>
        <w:spacing w:after="0"/>
      </w:pPr>
      <w:r w:rsidRPr="00336686">
        <w:rPr>
          <w:rStyle w:val="Strong"/>
        </w:rPr>
        <w:t>Whānau:</w:t>
      </w:r>
      <w:r>
        <w:t xml:space="preserve"> We are inclusive and build belonging</w:t>
      </w:r>
    </w:p>
    <w:p w14:paraId="48B6D67D" w14:textId="77777777" w:rsidR="00336686" w:rsidRDefault="00336686" w:rsidP="00331B43">
      <w:pPr>
        <w:spacing w:after="0"/>
      </w:pPr>
      <w:r w:rsidRPr="00336686">
        <w:rPr>
          <w:rStyle w:val="Strong"/>
        </w:rPr>
        <w:t>Mahi tahi:</w:t>
      </w:r>
      <w:r>
        <w:t xml:space="preserve"> We work together, making a difference for communities</w:t>
      </w:r>
    </w:p>
    <w:p w14:paraId="294F465D" w14:textId="77777777" w:rsidR="00336686" w:rsidRPr="005C0C81" w:rsidRDefault="00336686" w:rsidP="00331B43">
      <w:pPr>
        <w:rPr>
          <w:rStyle w:val="Strong"/>
        </w:rPr>
      </w:pPr>
      <w:r w:rsidRPr="00336686">
        <w:rPr>
          <w:rStyle w:val="Strong"/>
        </w:rPr>
        <w:t xml:space="preserve">Tika me te pono: </w:t>
      </w:r>
      <w:r w:rsidRPr="005C0C81">
        <w:rPr>
          <w:rStyle w:val="Strong"/>
          <w:b w:val="0"/>
          <w:bCs/>
        </w:rPr>
        <w:t>We do the right thing, with integrity</w:t>
      </w:r>
    </w:p>
    <w:p w14:paraId="614B262A" w14:textId="77777777" w:rsidR="005C0C81" w:rsidRPr="004F3212" w:rsidRDefault="005C0C81" w:rsidP="005C0C81">
      <w:pPr>
        <w:pStyle w:val="Heading2"/>
      </w:pPr>
      <w:r w:rsidRPr="004F3212">
        <w:t>Our commitment to Māori</w:t>
      </w:r>
    </w:p>
    <w:p w14:paraId="1B0404EF" w14:textId="77777777" w:rsidR="005C0C81" w:rsidRPr="004F3212" w:rsidRDefault="005C0C81" w:rsidP="005C0C81">
      <w:pPr>
        <w:spacing w:line="240" w:lineRule="auto"/>
      </w:pPr>
      <w:r w:rsidRPr="004F3212">
        <w:t>As a Te Tiriti o Waitangi partner we are committed to supporting and enabling Māori, whānau, hapū, Iwi and communities to realise their own potential and aspirations.</w:t>
      </w:r>
    </w:p>
    <w:p w14:paraId="043DF8FA" w14:textId="77777777" w:rsidR="00353CA5" w:rsidRDefault="005C0C81" w:rsidP="00353CA5">
      <w:pPr>
        <w:pStyle w:val="Heading2"/>
        <w:rPr>
          <w:szCs w:val="26"/>
        </w:rPr>
      </w:pPr>
      <w:r w:rsidRPr="00ED7955">
        <w:rPr>
          <w:szCs w:val="26"/>
        </w:rPr>
        <w:t xml:space="preserve">He </w:t>
      </w:r>
      <w:proofErr w:type="spellStart"/>
      <w:r w:rsidRPr="00ED7955">
        <w:rPr>
          <w:szCs w:val="26"/>
        </w:rPr>
        <w:t>whakataukī</w:t>
      </w:r>
      <w:proofErr w:type="spellEnd"/>
      <w:r w:rsidRPr="00ED7955">
        <w:rPr>
          <w:szCs w:val="26"/>
        </w:rPr>
        <w:t>*</w:t>
      </w:r>
    </w:p>
    <w:p w14:paraId="5885527B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proofErr w:type="spellStart"/>
      <w:r w:rsidRPr="00353CA5">
        <w:rPr>
          <w:b/>
          <w:bCs/>
          <w:lang w:eastAsia="en-NZ"/>
        </w:rPr>
        <w:t>Unuhia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te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rito</w:t>
      </w:r>
      <w:proofErr w:type="spellEnd"/>
      <w:r w:rsidRPr="00353CA5">
        <w:rPr>
          <w:b/>
          <w:bCs/>
          <w:lang w:eastAsia="en-NZ"/>
        </w:rPr>
        <w:t xml:space="preserve"> o te harakeke</w:t>
      </w:r>
    </w:p>
    <w:p w14:paraId="0DBA135A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 xml:space="preserve">Kei </w:t>
      </w:r>
      <w:proofErr w:type="spellStart"/>
      <w:r w:rsidRPr="00353CA5">
        <w:rPr>
          <w:b/>
          <w:bCs/>
          <w:lang w:eastAsia="en-NZ"/>
        </w:rPr>
        <w:t>hea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te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kōmako</w:t>
      </w:r>
      <w:proofErr w:type="spellEnd"/>
      <w:r w:rsidRPr="00353CA5">
        <w:rPr>
          <w:b/>
          <w:bCs/>
          <w:lang w:eastAsia="en-NZ"/>
        </w:rPr>
        <w:t xml:space="preserve"> e </w:t>
      </w:r>
      <w:proofErr w:type="spellStart"/>
      <w:r w:rsidRPr="00353CA5">
        <w:rPr>
          <w:b/>
          <w:bCs/>
          <w:lang w:eastAsia="en-NZ"/>
        </w:rPr>
        <w:t>kō</w:t>
      </w:r>
      <w:proofErr w:type="spellEnd"/>
      <w:r w:rsidRPr="00353CA5">
        <w:rPr>
          <w:b/>
          <w:bCs/>
          <w:lang w:eastAsia="en-NZ"/>
        </w:rPr>
        <w:t>?</w:t>
      </w:r>
    </w:p>
    <w:p w14:paraId="36850EEE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proofErr w:type="spellStart"/>
      <w:r w:rsidRPr="00353CA5">
        <w:rPr>
          <w:b/>
          <w:bCs/>
          <w:lang w:eastAsia="en-NZ"/>
        </w:rPr>
        <w:t>Whakatairangitia</w:t>
      </w:r>
      <w:proofErr w:type="spellEnd"/>
      <w:r w:rsidRPr="00353CA5">
        <w:rPr>
          <w:b/>
          <w:bCs/>
          <w:lang w:eastAsia="en-NZ"/>
        </w:rPr>
        <w:t xml:space="preserve">, </w:t>
      </w:r>
      <w:proofErr w:type="spellStart"/>
      <w:r w:rsidRPr="00353CA5">
        <w:rPr>
          <w:b/>
          <w:bCs/>
          <w:lang w:eastAsia="en-NZ"/>
        </w:rPr>
        <w:t>rere</w:t>
      </w:r>
      <w:proofErr w:type="spellEnd"/>
      <w:r w:rsidRPr="00353CA5">
        <w:rPr>
          <w:b/>
          <w:bCs/>
          <w:lang w:eastAsia="en-NZ"/>
        </w:rPr>
        <w:t xml:space="preserve"> ki uta, </w:t>
      </w:r>
      <w:proofErr w:type="spellStart"/>
      <w:r w:rsidRPr="00353CA5">
        <w:rPr>
          <w:b/>
          <w:bCs/>
          <w:lang w:eastAsia="en-NZ"/>
        </w:rPr>
        <w:t>rere</w:t>
      </w:r>
      <w:proofErr w:type="spellEnd"/>
      <w:r w:rsidRPr="00353CA5">
        <w:rPr>
          <w:b/>
          <w:bCs/>
          <w:lang w:eastAsia="en-NZ"/>
        </w:rPr>
        <w:t xml:space="preserve"> ki tai;</w:t>
      </w:r>
    </w:p>
    <w:p w14:paraId="299A92E2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 xml:space="preserve">Ui </w:t>
      </w:r>
      <w:proofErr w:type="spellStart"/>
      <w:r w:rsidRPr="00353CA5">
        <w:rPr>
          <w:b/>
          <w:bCs/>
          <w:lang w:eastAsia="en-NZ"/>
        </w:rPr>
        <w:t>mai</w:t>
      </w:r>
      <w:proofErr w:type="spellEnd"/>
      <w:r w:rsidRPr="00353CA5">
        <w:rPr>
          <w:b/>
          <w:bCs/>
          <w:lang w:eastAsia="en-NZ"/>
        </w:rPr>
        <w:t xml:space="preserve"> ki ahau,</w:t>
      </w:r>
    </w:p>
    <w:p w14:paraId="2A01BA73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 xml:space="preserve">He aha </w:t>
      </w:r>
      <w:proofErr w:type="spellStart"/>
      <w:r w:rsidRPr="00353CA5">
        <w:rPr>
          <w:b/>
          <w:bCs/>
          <w:lang w:eastAsia="en-NZ"/>
        </w:rPr>
        <w:t>te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mea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nui</w:t>
      </w:r>
      <w:proofErr w:type="spellEnd"/>
      <w:r w:rsidRPr="00353CA5">
        <w:rPr>
          <w:b/>
          <w:bCs/>
          <w:lang w:eastAsia="en-NZ"/>
        </w:rPr>
        <w:t xml:space="preserve"> o </w:t>
      </w:r>
      <w:proofErr w:type="spellStart"/>
      <w:r w:rsidRPr="00353CA5">
        <w:rPr>
          <w:b/>
          <w:bCs/>
          <w:lang w:eastAsia="en-NZ"/>
        </w:rPr>
        <w:t>te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ao</w:t>
      </w:r>
      <w:proofErr w:type="spellEnd"/>
      <w:r w:rsidRPr="00353CA5">
        <w:rPr>
          <w:b/>
          <w:bCs/>
          <w:lang w:eastAsia="en-NZ"/>
        </w:rPr>
        <w:t>?</w:t>
      </w:r>
    </w:p>
    <w:p w14:paraId="1F5A9928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proofErr w:type="spellStart"/>
      <w:r w:rsidRPr="00353CA5">
        <w:rPr>
          <w:b/>
          <w:bCs/>
          <w:lang w:eastAsia="en-NZ"/>
        </w:rPr>
        <w:t>Māku</w:t>
      </w:r>
      <w:proofErr w:type="spellEnd"/>
      <w:r w:rsidRPr="00353CA5">
        <w:rPr>
          <w:b/>
          <w:bCs/>
          <w:lang w:eastAsia="en-NZ"/>
        </w:rPr>
        <w:t xml:space="preserve"> e </w:t>
      </w:r>
      <w:proofErr w:type="spellStart"/>
      <w:r w:rsidRPr="00353CA5">
        <w:rPr>
          <w:b/>
          <w:bCs/>
          <w:lang w:eastAsia="en-NZ"/>
        </w:rPr>
        <w:t>kī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atu</w:t>
      </w:r>
      <w:proofErr w:type="spellEnd"/>
      <w:r w:rsidRPr="00353CA5">
        <w:rPr>
          <w:b/>
          <w:bCs/>
          <w:lang w:eastAsia="en-NZ"/>
        </w:rPr>
        <w:t>,</w:t>
      </w:r>
    </w:p>
    <w:p w14:paraId="71B26307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He tangata, he tangata, he tangata*</w:t>
      </w:r>
    </w:p>
    <w:p w14:paraId="638DF907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 xml:space="preserve">If you remove the central shoot of the </w:t>
      </w:r>
      <w:proofErr w:type="spellStart"/>
      <w:r w:rsidRPr="004F3212">
        <w:rPr>
          <w:lang w:eastAsia="en-NZ"/>
        </w:rPr>
        <w:t>flaxbush</w:t>
      </w:r>
      <w:proofErr w:type="spellEnd"/>
    </w:p>
    <w:p w14:paraId="58977A8D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Where will the bellbird find rest?</w:t>
      </w:r>
    </w:p>
    <w:p w14:paraId="46455A79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Will it fly inland, fly out to sea, or fly aimlessly;</w:t>
      </w:r>
    </w:p>
    <w:p w14:paraId="6DACB955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If you were to ask me,</w:t>
      </w:r>
    </w:p>
    <w:p w14:paraId="164EE8DE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What is the most important thing in the world?</w:t>
      </w:r>
    </w:p>
    <w:p w14:paraId="6C485135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 will tell you,</w:t>
      </w:r>
    </w:p>
    <w:p w14:paraId="0A065473" w14:textId="77777777" w:rsidR="00FD1E68" w:rsidRDefault="00353CA5" w:rsidP="00FD1E68">
      <w:pPr>
        <w:spacing w:after="0"/>
        <w:rPr>
          <w:lang w:eastAsia="en-NZ"/>
        </w:rPr>
      </w:pPr>
      <w:r w:rsidRPr="004F3212">
        <w:rPr>
          <w:lang w:eastAsia="en-NZ"/>
        </w:rPr>
        <w:t>It is people, it is people, it is people</w:t>
      </w:r>
    </w:p>
    <w:p w14:paraId="300CAA33" w14:textId="29004290" w:rsidR="005C0C81" w:rsidRPr="004700FD" w:rsidRDefault="004700FD" w:rsidP="00FD1E68">
      <w:pPr>
        <w:spacing w:after="0"/>
        <w:rPr>
          <w:b/>
          <w:bCs/>
          <w:lang w:eastAsia="en-NZ"/>
        </w:rPr>
      </w:pPr>
      <w:r>
        <w:rPr>
          <w:lang w:eastAsia="en-NZ"/>
        </w:rPr>
        <w:br/>
      </w:r>
      <w:r w:rsidR="005C0C81" w:rsidRPr="00FD1E68">
        <w:rPr>
          <w:sz w:val="18"/>
          <w:szCs w:val="18"/>
          <w:lang w:eastAsia="en-NZ"/>
        </w:rPr>
        <w:t>*</w:t>
      </w:r>
      <w:r w:rsidR="00353CA5" w:rsidRPr="00FD1E68">
        <w:rPr>
          <w:sz w:val="18"/>
          <w:szCs w:val="18"/>
          <w:lang w:eastAsia="en-NZ"/>
        </w:rPr>
        <w:t xml:space="preserve"> </w:t>
      </w:r>
      <w:r w:rsidR="005C0C81" w:rsidRPr="00FD1E68">
        <w:rPr>
          <w:sz w:val="18"/>
          <w:szCs w:val="18"/>
          <w:lang w:eastAsia="en-NZ"/>
        </w:rPr>
        <w:t>We would like to acknowledge Te Rūnanga Nui o Te Aupōuri Trust for their permission to use this whakataukī</w:t>
      </w:r>
      <w:r w:rsidR="005C0C81" w:rsidRPr="004700FD">
        <w:rPr>
          <w:lang w:eastAsia="en-NZ"/>
        </w:rPr>
        <w:t xml:space="preserve"> </w:t>
      </w:r>
    </w:p>
    <w:p w14:paraId="70EA2CBC" w14:textId="77777777" w:rsidR="00BC35AE" w:rsidRDefault="00241016" w:rsidP="00C4259B">
      <w:pPr>
        <w:pStyle w:val="Heading2"/>
      </w:pPr>
      <w:r>
        <w:lastRenderedPageBreak/>
        <w:t>Position Detail</w:t>
      </w:r>
    </w:p>
    <w:p w14:paraId="62C309B4" w14:textId="77777777" w:rsidR="00241016" w:rsidRPr="003B2B69" w:rsidRDefault="00241016" w:rsidP="002A6600">
      <w:pPr>
        <w:pStyle w:val="Heading3"/>
      </w:pPr>
      <w:r w:rsidRPr="003B2B69">
        <w:t>Overview of position</w:t>
      </w:r>
    </w:p>
    <w:p w14:paraId="00309E00" w14:textId="34E9ED04" w:rsidR="005A302A" w:rsidRDefault="00483C59" w:rsidP="009C2B2D">
      <w:pPr>
        <w:pStyle w:val="TableParagraph"/>
        <w:spacing w:before="108" w:line="288" w:lineRule="auto"/>
        <w:ind w:left="43"/>
      </w:pPr>
      <w:r w:rsidRPr="004066B7">
        <w:t xml:space="preserve">The </w:t>
      </w:r>
      <w:r w:rsidR="000B4CF1" w:rsidRPr="004066B7">
        <w:t>Senior</w:t>
      </w:r>
      <w:r w:rsidR="00E70BEC" w:rsidRPr="004066B7">
        <w:t xml:space="preserve"> Advisor, </w:t>
      </w:r>
      <w:r w:rsidR="00A976DD" w:rsidRPr="004066B7">
        <w:t xml:space="preserve">Learning Design </w:t>
      </w:r>
      <w:r w:rsidR="009C2B2D" w:rsidRPr="004066B7">
        <w:t>is responsible for</w:t>
      </w:r>
      <w:r w:rsidR="00E37208" w:rsidRPr="004066B7">
        <w:t xml:space="preserve"> leading a project to review,</w:t>
      </w:r>
      <w:r w:rsidR="009C2B2D" w:rsidRPr="004066B7">
        <w:t xml:space="preserve"> design</w:t>
      </w:r>
      <w:r w:rsidR="005E1306" w:rsidRPr="004066B7">
        <w:t>,</w:t>
      </w:r>
      <w:r w:rsidR="009C2B2D" w:rsidRPr="004066B7">
        <w:t xml:space="preserve"> and implement learning solutions </w:t>
      </w:r>
      <w:r w:rsidR="003E0232" w:rsidRPr="004066B7">
        <w:t xml:space="preserve">and improve the overall learning system design </w:t>
      </w:r>
      <w:r w:rsidR="009C2B2D" w:rsidRPr="004066B7">
        <w:t xml:space="preserve">that </w:t>
      </w:r>
      <w:r w:rsidR="006A4FE0" w:rsidRPr="004066B7">
        <w:t xml:space="preserve">will </w:t>
      </w:r>
      <w:r w:rsidR="009C2B2D" w:rsidRPr="004066B7">
        <w:t>enhance service delivery performance and support a culture of continuous improvement.</w:t>
      </w:r>
      <w:r w:rsidR="009C2B2D" w:rsidRPr="00ED7CE0">
        <w:t xml:space="preserve"> </w:t>
      </w:r>
    </w:p>
    <w:p w14:paraId="46125A97" w14:textId="2BE3CE02" w:rsidR="009C2B2D" w:rsidRPr="00ED7CE0" w:rsidRDefault="009C2B2D" w:rsidP="009C2B2D">
      <w:pPr>
        <w:pStyle w:val="TableParagraph"/>
        <w:spacing w:before="108" w:line="288" w:lineRule="auto"/>
        <w:ind w:left="43"/>
      </w:pPr>
      <w:r w:rsidRPr="00ED7CE0">
        <w:t xml:space="preserve">This role collaborates with operational leaders, subject matter experts, </w:t>
      </w:r>
      <w:r w:rsidR="00AD14BB">
        <w:t>l</w:t>
      </w:r>
      <w:r w:rsidRPr="00ED7CE0">
        <w:t xml:space="preserve">earning </w:t>
      </w:r>
      <w:r w:rsidR="00AD14BB">
        <w:t>a</w:t>
      </w:r>
      <w:r w:rsidRPr="00ED7CE0">
        <w:t>dvisors</w:t>
      </w:r>
      <w:r w:rsidR="00AD14BB">
        <w:t xml:space="preserve"> in the People Group</w:t>
      </w:r>
      <w:r w:rsidRPr="00ED7CE0">
        <w:t xml:space="preserve">, and frontline teams to identify learning needs, </w:t>
      </w:r>
      <w:r w:rsidR="00E73AB0">
        <w:t>support</w:t>
      </w:r>
      <w:r w:rsidRPr="00ED7CE0">
        <w:t xml:space="preserve"> the development of engaging and effective training programs, and </w:t>
      </w:r>
      <w:r w:rsidR="00E73AB0">
        <w:t xml:space="preserve">to </w:t>
      </w:r>
      <w:r w:rsidRPr="00ED7CE0">
        <w:t>embed continuous learning practices that drive service excellence and operational efficiency.</w:t>
      </w:r>
    </w:p>
    <w:p w14:paraId="007AB4D6" w14:textId="1DC29FB3" w:rsidR="00483C59" w:rsidRPr="00ED7CE0" w:rsidRDefault="009C2B2D" w:rsidP="009C2B2D">
      <w:pPr>
        <w:pStyle w:val="TableParagraph"/>
        <w:spacing w:before="108" w:line="288" w:lineRule="auto"/>
        <w:ind w:left="43"/>
      </w:pPr>
      <w:r w:rsidRPr="00ED7CE0">
        <w:t xml:space="preserve">Working closely with the </w:t>
      </w:r>
      <w:r w:rsidR="00205B5F">
        <w:t>Learning and Continuous Improvement</w:t>
      </w:r>
      <w:r w:rsidRPr="00ED7CE0">
        <w:t xml:space="preserve"> team and leaders, </w:t>
      </w:r>
      <w:r w:rsidR="00AF2932">
        <w:t>the</w:t>
      </w:r>
      <w:r w:rsidR="00574705">
        <w:t>y</w:t>
      </w:r>
      <w:r w:rsidR="00AF2932">
        <w:t xml:space="preserve"> will</w:t>
      </w:r>
      <w:r w:rsidR="007A5BC7">
        <w:t xml:space="preserve"> </w:t>
      </w:r>
      <w:r w:rsidRPr="00ED7CE0">
        <w:t>work together to address knowledge or practice gaps by building learning material that is fit for purpose and meets the various learning styles and multi-generational members of the front line.</w:t>
      </w:r>
    </w:p>
    <w:p w14:paraId="2269D850" w14:textId="7391EC4D" w:rsidR="005C0C81" w:rsidRPr="00015D5E" w:rsidRDefault="005C0C81" w:rsidP="00353CA5">
      <w:pPr>
        <w:pStyle w:val="Heading4"/>
      </w:pPr>
      <w:r w:rsidRPr="00015D5E">
        <w:t>Location</w:t>
      </w:r>
    </w:p>
    <w:p w14:paraId="34BE3D61" w14:textId="77777777" w:rsidR="003711BA" w:rsidRDefault="003711BA" w:rsidP="003711BA">
      <w:r>
        <w:t>Wellington</w:t>
      </w:r>
    </w:p>
    <w:p w14:paraId="72BFDA47" w14:textId="77777777" w:rsidR="005C0C81" w:rsidRPr="00015D5E" w:rsidRDefault="005C0C81" w:rsidP="00353CA5">
      <w:pPr>
        <w:pStyle w:val="Heading4"/>
      </w:pPr>
      <w:r w:rsidRPr="00015D5E">
        <w:t>Reports to</w:t>
      </w:r>
    </w:p>
    <w:p w14:paraId="4525DCBD" w14:textId="7B27379D" w:rsidR="005C0C81" w:rsidRPr="00E57396" w:rsidRDefault="00574705" w:rsidP="005C0C81">
      <w:pPr>
        <w:spacing w:line="240" w:lineRule="auto"/>
      </w:pPr>
      <w:r>
        <w:t>Director, Learning and Continuous Improvement</w:t>
      </w:r>
    </w:p>
    <w:p w14:paraId="58921DBE" w14:textId="77777777" w:rsidR="009357ED" w:rsidRDefault="00CB3BB8" w:rsidP="002A6600">
      <w:pPr>
        <w:pStyle w:val="Heading3"/>
      </w:pPr>
      <w:r>
        <w:t>R</w:t>
      </w:r>
      <w:r w:rsidR="009357ED">
        <w:t>esponsibilities</w:t>
      </w:r>
    </w:p>
    <w:p w14:paraId="19EFFF93" w14:textId="77777777" w:rsidR="005E13AA" w:rsidRPr="005E13AA" w:rsidRDefault="005E13AA" w:rsidP="005E13AA">
      <w:pPr>
        <w:pStyle w:val="Heading2"/>
        <w:spacing w:before="360"/>
        <w:rPr>
          <w:rFonts w:asciiTheme="minorHAnsi" w:hAnsiTheme="minorHAnsi" w:cs="Segoe UI"/>
          <w:color w:val="424242"/>
          <w:sz w:val="22"/>
          <w:szCs w:val="22"/>
          <w:lang w:eastAsia="en-NZ"/>
        </w:rPr>
      </w:pPr>
      <w:r w:rsidRPr="005E13AA">
        <w:rPr>
          <w:rFonts w:asciiTheme="minorHAnsi" w:hAnsiTheme="minorHAnsi" w:cs="Segoe UI"/>
          <w:color w:val="424242"/>
          <w:sz w:val="22"/>
          <w:szCs w:val="22"/>
          <w:lang w:eastAsia="en-NZ"/>
        </w:rPr>
        <w:t>Learning Design &amp; Development</w:t>
      </w:r>
    </w:p>
    <w:p w14:paraId="272C6EF7" w14:textId="725C0C4C" w:rsidR="005E13AA" w:rsidRPr="004066B7" w:rsidRDefault="005E13AA" w:rsidP="006E3CCF">
      <w:pPr>
        <w:pStyle w:val="ListParagraph"/>
        <w:spacing w:line="240" w:lineRule="auto"/>
        <w:ind w:left="714" w:hanging="357"/>
        <w:contextualSpacing w:val="0"/>
        <w:jc w:val="both"/>
        <w:rPr>
          <w:rFonts w:eastAsia="Verdana" w:cs="Verdana"/>
          <w:color w:val="000000" w:themeColor="text1"/>
        </w:rPr>
      </w:pPr>
      <w:r w:rsidRPr="006E3CCF">
        <w:rPr>
          <w:rFonts w:eastAsia="Verdana" w:cs="Verdana"/>
          <w:color w:val="000000" w:themeColor="text1"/>
        </w:rPr>
        <w:t xml:space="preserve">Design and develop learning programs in conjunction with the </w:t>
      </w:r>
      <w:r w:rsidR="00B801EB">
        <w:rPr>
          <w:rFonts w:eastAsia="Verdana" w:cs="Verdana"/>
          <w:color w:val="000000" w:themeColor="text1"/>
        </w:rPr>
        <w:t xml:space="preserve">Learning and </w:t>
      </w:r>
      <w:r w:rsidR="00B801EB" w:rsidRPr="004066B7">
        <w:rPr>
          <w:rFonts w:eastAsia="Verdana" w:cs="Verdana"/>
          <w:color w:val="000000" w:themeColor="text1"/>
        </w:rPr>
        <w:t>Capability development</w:t>
      </w:r>
      <w:r w:rsidRPr="004066B7">
        <w:rPr>
          <w:rFonts w:eastAsia="Verdana" w:cs="Verdana"/>
          <w:color w:val="000000" w:themeColor="text1"/>
        </w:rPr>
        <w:t xml:space="preserve"> team, resources, and tools that support service delivery excellence and continuous improvement initiatives.</w:t>
      </w:r>
    </w:p>
    <w:p w14:paraId="6EA9B4EC" w14:textId="77777777" w:rsidR="005E13AA" w:rsidRPr="004066B7" w:rsidRDefault="005E13AA" w:rsidP="006E3CCF">
      <w:pPr>
        <w:pStyle w:val="ListParagraph"/>
        <w:spacing w:line="240" w:lineRule="auto"/>
        <w:ind w:left="714" w:hanging="357"/>
        <w:contextualSpacing w:val="0"/>
        <w:jc w:val="both"/>
        <w:rPr>
          <w:rFonts w:eastAsia="Verdana" w:cs="Verdana"/>
          <w:color w:val="000000" w:themeColor="text1"/>
        </w:rPr>
      </w:pPr>
      <w:r w:rsidRPr="004066B7">
        <w:rPr>
          <w:rFonts w:eastAsia="Verdana" w:cs="Verdana"/>
          <w:color w:val="000000" w:themeColor="text1"/>
        </w:rPr>
        <w:t>Apply adult learning principles and instructional design methodologies to create engaging, practical, and outcomes-focused learning experiences.</w:t>
      </w:r>
    </w:p>
    <w:p w14:paraId="7F8EAE9A" w14:textId="5AC7F812" w:rsidR="005E13AA" w:rsidRPr="004066B7" w:rsidRDefault="00B801EB" w:rsidP="006E3CCF">
      <w:pPr>
        <w:pStyle w:val="ListParagraph"/>
        <w:spacing w:line="240" w:lineRule="auto"/>
        <w:ind w:left="714" w:hanging="357"/>
        <w:contextualSpacing w:val="0"/>
        <w:jc w:val="both"/>
        <w:rPr>
          <w:rFonts w:eastAsia="Verdana" w:cs="Verdana"/>
          <w:color w:val="000000" w:themeColor="text1"/>
        </w:rPr>
      </w:pPr>
      <w:r w:rsidRPr="004066B7">
        <w:rPr>
          <w:rFonts w:eastAsia="Verdana" w:cs="Verdana"/>
          <w:color w:val="000000" w:themeColor="text1"/>
        </w:rPr>
        <w:t xml:space="preserve">Lead on </w:t>
      </w:r>
      <w:r w:rsidR="00D20209" w:rsidRPr="004066B7">
        <w:rPr>
          <w:rFonts w:eastAsia="Verdana" w:cs="Verdana"/>
          <w:color w:val="000000" w:themeColor="text1"/>
        </w:rPr>
        <w:t>developing</w:t>
      </w:r>
      <w:r w:rsidRPr="004066B7">
        <w:rPr>
          <w:rFonts w:eastAsia="Verdana" w:cs="Verdana"/>
          <w:color w:val="000000" w:themeColor="text1"/>
        </w:rPr>
        <w:t xml:space="preserve"> </w:t>
      </w:r>
      <w:r w:rsidR="00D20209" w:rsidRPr="004066B7">
        <w:rPr>
          <w:rFonts w:eastAsia="Verdana" w:cs="Verdana"/>
          <w:color w:val="000000" w:themeColor="text1"/>
        </w:rPr>
        <w:t>a cohesive</w:t>
      </w:r>
      <w:r w:rsidR="001E1226" w:rsidRPr="004066B7">
        <w:rPr>
          <w:rFonts w:eastAsia="Verdana" w:cs="Verdana"/>
          <w:color w:val="000000" w:themeColor="text1"/>
        </w:rPr>
        <w:t xml:space="preserve"> and integrated</w:t>
      </w:r>
      <w:r w:rsidR="00D20209" w:rsidRPr="004066B7">
        <w:rPr>
          <w:rFonts w:eastAsia="Verdana" w:cs="Verdana"/>
          <w:color w:val="000000" w:themeColor="text1"/>
        </w:rPr>
        <w:t xml:space="preserve"> learning system for the frontline, e</w:t>
      </w:r>
      <w:r w:rsidR="005E13AA" w:rsidRPr="004066B7">
        <w:rPr>
          <w:rFonts w:eastAsia="Verdana" w:cs="Verdana"/>
          <w:color w:val="000000" w:themeColor="text1"/>
        </w:rPr>
        <w:t>nsur</w:t>
      </w:r>
      <w:r w:rsidR="00D20209" w:rsidRPr="004066B7">
        <w:rPr>
          <w:rFonts w:eastAsia="Verdana" w:cs="Verdana"/>
          <w:color w:val="000000" w:themeColor="text1"/>
        </w:rPr>
        <w:t>ing</w:t>
      </w:r>
      <w:r w:rsidR="005E13AA" w:rsidRPr="004066B7">
        <w:rPr>
          <w:rFonts w:eastAsia="Verdana" w:cs="Verdana"/>
          <w:color w:val="000000" w:themeColor="text1"/>
        </w:rPr>
        <w:t xml:space="preserve"> learning solutions are aligned with business goals, service standards, and customer expectations.</w:t>
      </w:r>
    </w:p>
    <w:p w14:paraId="1FCD474D" w14:textId="439BB7F2" w:rsidR="005E13AA" w:rsidRPr="004066B7" w:rsidRDefault="006F64D0" w:rsidP="006E3CCF">
      <w:pPr>
        <w:pStyle w:val="ListParagraph"/>
        <w:spacing w:line="240" w:lineRule="auto"/>
        <w:ind w:left="714" w:hanging="357"/>
        <w:contextualSpacing w:val="0"/>
        <w:jc w:val="both"/>
        <w:rPr>
          <w:rFonts w:eastAsia="Verdana" w:cs="Verdana"/>
          <w:color w:val="000000" w:themeColor="text1"/>
        </w:rPr>
      </w:pPr>
      <w:r w:rsidRPr="004066B7">
        <w:rPr>
          <w:rFonts w:eastAsia="Verdana" w:cs="Verdana"/>
          <w:color w:val="000000" w:themeColor="text1"/>
        </w:rPr>
        <w:t>Review and improve</w:t>
      </w:r>
      <w:r w:rsidR="005E13AA" w:rsidRPr="004066B7">
        <w:rPr>
          <w:rFonts w:eastAsia="Verdana" w:cs="Verdana"/>
          <w:color w:val="000000" w:themeColor="text1"/>
        </w:rPr>
        <w:t xml:space="preserve"> learning and delivery style </w:t>
      </w:r>
      <w:r w:rsidRPr="004066B7">
        <w:rPr>
          <w:rFonts w:eastAsia="Verdana" w:cs="Verdana"/>
          <w:color w:val="000000" w:themeColor="text1"/>
        </w:rPr>
        <w:t xml:space="preserve">ensuring it </w:t>
      </w:r>
      <w:r w:rsidR="005E13AA" w:rsidRPr="004066B7">
        <w:rPr>
          <w:rFonts w:eastAsia="Verdana" w:cs="Verdana"/>
          <w:color w:val="000000" w:themeColor="text1"/>
        </w:rPr>
        <w:t>is designed to meet diverse learner needs and ensure high levels of engagement and knowledge retention.</w:t>
      </w:r>
    </w:p>
    <w:p w14:paraId="21352A78" w14:textId="77777777" w:rsidR="005E13AA" w:rsidRPr="004066B7" w:rsidRDefault="005E13AA" w:rsidP="006E3CCF">
      <w:pPr>
        <w:pStyle w:val="ListParagraph"/>
        <w:spacing w:line="240" w:lineRule="auto"/>
        <w:ind w:left="714" w:hanging="357"/>
        <w:contextualSpacing w:val="0"/>
        <w:jc w:val="both"/>
        <w:rPr>
          <w:rFonts w:eastAsia="Verdana" w:cs="Verdana"/>
          <w:color w:val="000000" w:themeColor="text1"/>
        </w:rPr>
      </w:pPr>
      <w:r w:rsidRPr="004066B7">
        <w:rPr>
          <w:rFonts w:eastAsia="Verdana" w:cs="Verdana"/>
          <w:color w:val="000000" w:themeColor="text1"/>
        </w:rPr>
        <w:t>Designs training that supports onboarding, role-specific skills, systems use, customer service, and continuous improvement practices.</w:t>
      </w:r>
    </w:p>
    <w:p w14:paraId="0EACAE55" w14:textId="70F5BCD2" w:rsidR="005E13AA" w:rsidRPr="004066B7" w:rsidRDefault="005E13AA" w:rsidP="006E3CCF">
      <w:pPr>
        <w:pStyle w:val="ListParagraph"/>
        <w:spacing w:line="240" w:lineRule="auto"/>
        <w:ind w:left="714" w:hanging="357"/>
        <w:contextualSpacing w:val="0"/>
        <w:jc w:val="both"/>
        <w:rPr>
          <w:rFonts w:eastAsia="Verdana" w:cs="Verdana"/>
          <w:color w:val="000000" w:themeColor="text1"/>
        </w:rPr>
      </w:pPr>
      <w:r w:rsidRPr="004066B7">
        <w:rPr>
          <w:rFonts w:eastAsia="Verdana" w:cs="Verdana"/>
          <w:color w:val="000000" w:themeColor="text1"/>
        </w:rPr>
        <w:t xml:space="preserve">Works collaboratively with the wider </w:t>
      </w:r>
      <w:r w:rsidR="00CE21B4" w:rsidRPr="004066B7">
        <w:rPr>
          <w:rFonts w:eastAsia="Verdana" w:cs="Verdana"/>
          <w:color w:val="000000" w:themeColor="text1"/>
        </w:rPr>
        <w:t>Learning and Continuous Improvement</w:t>
      </w:r>
      <w:r w:rsidRPr="004066B7">
        <w:rPr>
          <w:rFonts w:eastAsia="Verdana" w:cs="Verdana"/>
          <w:color w:val="000000" w:themeColor="text1"/>
        </w:rPr>
        <w:t xml:space="preserve"> team to ensure the Learning resources are designed to maximise the learning opportunity to grow skills and capabilities and enhances the </w:t>
      </w:r>
      <w:r w:rsidR="0077511A" w:rsidRPr="004066B7">
        <w:rPr>
          <w:rFonts w:eastAsia="Verdana" w:cs="Verdana"/>
          <w:color w:val="000000" w:themeColor="text1"/>
        </w:rPr>
        <w:t>learner’s</w:t>
      </w:r>
      <w:r w:rsidRPr="004066B7">
        <w:rPr>
          <w:rFonts w:eastAsia="Verdana" w:cs="Verdana"/>
          <w:color w:val="000000" w:themeColor="text1"/>
        </w:rPr>
        <w:t xml:space="preserve"> experience. </w:t>
      </w:r>
    </w:p>
    <w:p w14:paraId="5822C28E" w14:textId="77777777" w:rsidR="0077511A" w:rsidRPr="004066B7" w:rsidRDefault="0077511A" w:rsidP="00D00E4C">
      <w:pPr>
        <w:pStyle w:val="Bullet1"/>
        <w:tabs>
          <w:tab w:val="clear" w:pos="454"/>
        </w:tabs>
        <w:spacing w:before="60" w:after="60" w:line="240" w:lineRule="auto"/>
        <w:ind w:left="0" w:firstLine="0"/>
        <w:rPr>
          <w:rFonts w:asciiTheme="minorHAnsi" w:hAnsiTheme="minorHAnsi" w:cs="Segoe UI"/>
          <w:color w:val="424242"/>
          <w:sz w:val="22"/>
          <w:szCs w:val="22"/>
          <w:lang w:eastAsia="en-NZ"/>
        </w:rPr>
      </w:pPr>
    </w:p>
    <w:p w14:paraId="2D61E088" w14:textId="40F4E973" w:rsidR="005E13AA" w:rsidRPr="004066B7" w:rsidRDefault="005E13AA" w:rsidP="005E13AA">
      <w:pPr>
        <w:pStyle w:val="Bullet1"/>
        <w:tabs>
          <w:tab w:val="clear" w:pos="454"/>
        </w:tabs>
        <w:spacing w:before="60" w:after="60" w:line="240" w:lineRule="auto"/>
        <w:ind w:left="0" w:firstLine="0"/>
        <w:rPr>
          <w:rFonts w:asciiTheme="minorHAnsi" w:hAnsiTheme="minorHAnsi" w:cs="Segoe UI"/>
          <w:color w:val="424242"/>
          <w:sz w:val="22"/>
          <w:szCs w:val="22"/>
          <w:lang w:eastAsia="en-NZ"/>
        </w:rPr>
      </w:pPr>
      <w:r w:rsidRPr="004066B7">
        <w:rPr>
          <w:rFonts w:asciiTheme="minorHAnsi" w:hAnsiTheme="minorHAnsi" w:cs="Segoe UI"/>
          <w:b/>
          <w:bCs/>
          <w:color w:val="424242"/>
          <w:sz w:val="22"/>
          <w:szCs w:val="22"/>
          <w:lang w:eastAsia="en-NZ"/>
        </w:rPr>
        <w:lastRenderedPageBreak/>
        <w:t>Continuous Improvement Support</w:t>
      </w:r>
    </w:p>
    <w:p w14:paraId="1EEF79E8" w14:textId="77777777" w:rsidR="005E13AA" w:rsidRPr="004066B7" w:rsidRDefault="005E13AA" w:rsidP="006E3CCF">
      <w:pPr>
        <w:pStyle w:val="ListParagraph"/>
        <w:spacing w:line="240" w:lineRule="auto"/>
        <w:ind w:left="714" w:hanging="357"/>
        <w:contextualSpacing w:val="0"/>
        <w:jc w:val="both"/>
        <w:rPr>
          <w:rFonts w:eastAsia="Verdana" w:cs="Verdana"/>
          <w:color w:val="000000" w:themeColor="text1"/>
        </w:rPr>
      </w:pPr>
      <w:r w:rsidRPr="004066B7">
        <w:rPr>
          <w:rFonts w:eastAsia="Verdana" w:cs="Verdana"/>
          <w:color w:val="000000" w:themeColor="text1"/>
        </w:rPr>
        <w:t>Partner with service delivery teams to identify performance gaps and learning opportunities through data analysis, feedback, and process reviews.</w:t>
      </w:r>
    </w:p>
    <w:p w14:paraId="64246B1B" w14:textId="77777777" w:rsidR="005E13AA" w:rsidRPr="004066B7" w:rsidRDefault="005E13AA" w:rsidP="006E3CCF">
      <w:pPr>
        <w:pStyle w:val="ListParagraph"/>
        <w:spacing w:line="240" w:lineRule="auto"/>
        <w:ind w:left="714" w:hanging="357"/>
        <w:contextualSpacing w:val="0"/>
        <w:jc w:val="both"/>
        <w:rPr>
          <w:rFonts w:eastAsia="Verdana" w:cs="Verdana"/>
          <w:color w:val="000000" w:themeColor="text1"/>
        </w:rPr>
      </w:pPr>
      <w:r w:rsidRPr="004066B7">
        <w:rPr>
          <w:rFonts w:eastAsia="Verdana" w:cs="Verdana"/>
          <w:color w:val="000000" w:themeColor="text1"/>
        </w:rPr>
        <w:t>Support the integration of continuous improvement methodologies (e.g., Lean, Six Sigma, Kaizen) into learning programs and team practices.</w:t>
      </w:r>
    </w:p>
    <w:p w14:paraId="642DE2FE" w14:textId="27EC1390" w:rsidR="005E13AA" w:rsidRPr="004066B7" w:rsidRDefault="007836C3" w:rsidP="006E3CCF">
      <w:pPr>
        <w:pStyle w:val="ListParagraph"/>
        <w:spacing w:line="240" w:lineRule="auto"/>
        <w:ind w:left="714" w:hanging="357"/>
        <w:contextualSpacing w:val="0"/>
        <w:jc w:val="both"/>
        <w:rPr>
          <w:rFonts w:eastAsia="Verdana" w:cs="Verdana"/>
          <w:color w:val="000000" w:themeColor="text1"/>
        </w:rPr>
      </w:pPr>
      <w:r w:rsidRPr="004066B7">
        <w:rPr>
          <w:rFonts w:eastAsia="Verdana" w:cs="Verdana"/>
          <w:color w:val="000000" w:themeColor="text1"/>
        </w:rPr>
        <w:t>Lead on the development of</w:t>
      </w:r>
      <w:r w:rsidR="005E13AA" w:rsidRPr="004066B7">
        <w:rPr>
          <w:rFonts w:eastAsia="Verdana" w:cs="Verdana"/>
          <w:color w:val="000000" w:themeColor="text1"/>
        </w:rPr>
        <w:t xml:space="preserve"> learning interventions that promote innovation, problem-solving, and process improvement.</w:t>
      </w:r>
    </w:p>
    <w:p w14:paraId="4F6A1199" w14:textId="77777777" w:rsidR="005E13AA" w:rsidRPr="004066B7" w:rsidRDefault="005E13AA" w:rsidP="005E13AA">
      <w:pPr>
        <w:pStyle w:val="Bullet1"/>
        <w:tabs>
          <w:tab w:val="clear" w:pos="454"/>
        </w:tabs>
        <w:spacing w:before="60" w:after="60"/>
        <w:ind w:left="360"/>
        <w:rPr>
          <w:rFonts w:asciiTheme="minorHAnsi" w:hAnsiTheme="minorHAnsi"/>
          <w:sz w:val="22"/>
          <w:szCs w:val="22"/>
        </w:rPr>
      </w:pPr>
    </w:p>
    <w:p w14:paraId="333206EE" w14:textId="77777777" w:rsidR="005E13AA" w:rsidRPr="004066B7" w:rsidRDefault="005E13AA" w:rsidP="005E13AA">
      <w:pPr>
        <w:spacing w:line="240" w:lineRule="auto"/>
        <w:rPr>
          <w:rFonts w:asciiTheme="minorHAnsi" w:eastAsia="Times New Roman" w:hAnsiTheme="minorHAnsi" w:cs="Segoe UI"/>
          <w:color w:val="424242"/>
          <w:lang w:eastAsia="en-NZ"/>
        </w:rPr>
      </w:pPr>
      <w:r w:rsidRPr="004066B7">
        <w:rPr>
          <w:rFonts w:asciiTheme="minorHAnsi" w:eastAsia="Times New Roman" w:hAnsiTheme="minorHAnsi" w:cs="Segoe UI"/>
          <w:b/>
          <w:bCs/>
          <w:color w:val="424242"/>
          <w:lang w:eastAsia="en-NZ"/>
        </w:rPr>
        <w:t>Stakeholder Engagement</w:t>
      </w:r>
    </w:p>
    <w:p w14:paraId="2140A4F7" w14:textId="77777777" w:rsidR="005E13AA" w:rsidRPr="004066B7" w:rsidRDefault="005E13AA" w:rsidP="006E3CCF">
      <w:pPr>
        <w:pStyle w:val="ListParagraph"/>
        <w:spacing w:line="240" w:lineRule="auto"/>
        <w:ind w:left="714" w:hanging="357"/>
        <w:contextualSpacing w:val="0"/>
        <w:jc w:val="both"/>
        <w:rPr>
          <w:rFonts w:eastAsia="Verdana" w:cs="Verdana"/>
          <w:color w:val="000000" w:themeColor="text1"/>
        </w:rPr>
      </w:pPr>
      <w:r w:rsidRPr="004066B7">
        <w:rPr>
          <w:rFonts w:eastAsia="Verdana" w:cs="Verdana"/>
          <w:color w:val="000000" w:themeColor="text1"/>
        </w:rPr>
        <w:t>Build and maintain strong relationships with key stakeholders focused on learning outcomes, quickly finding learning solutions to enhance learning outcomes.</w:t>
      </w:r>
    </w:p>
    <w:p w14:paraId="48055CAA" w14:textId="77777777" w:rsidR="005E13AA" w:rsidRPr="004066B7" w:rsidRDefault="005E13AA" w:rsidP="006E3CCF">
      <w:pPr>
        <w:pStyle w:val="ListParagraph"/>
        <w:spacing w:line="240" w:lineRule="auto"/>
        <w:ind w:left="714" w:hanging="357"/>
        <w:contextualSpacing w:val="0"/>
        <w:jc w:val="both"/>
        <w:rPr>
          <w:rFonts w:eastAsia="Verdana" w:cs="Verdana"/>
          <w:color w:val="000000" w:themeColor="text1"/>
        </w:rPr>
      </w:pPr>
      <w:r w:rsidRPr="004066B7">
        <w:rPr>
          <w:rFonts w:eastAsia="Verdana" w:cs="Verdana"/>
          <w:color w:val="000000" w:themeColor="text1"/>
        </w:rPr>
        <w:t>Adaptable, takes an enterprise-wide approach, seamlessly working across the region and collaborating cross-functionally to support evolving business needs.</w:t>
      </w:r>
    </w:p>
    <w:p w14:paraId="10C0C3CC" w14:textId="77777777" w:rsidR="005E13AA" w:rsidRPr="004066B7" w:rsidRDefault="005E13AA" w:rsidP="006E3CCF">
      <w:pPr>
        <w:pStyle w:val="ListParagraph"/>
        <w:spacing w:line="240" w:lineRule="auto"/>
        <w:ind w:left="714" w:hanging="357"/>
        <w:contextualSpacing w:val="0"/>
        <w:jc w:val="both"/>
        <w:rPr>
          <w:rFonts w:eastAsia="Verdana" w:cs="Verdana"/>
          <w:color w:val="000000" w:themeColor="text1"/>
        </w:rPr>
      </w:pPr>
      <w:r w:rsidRPr="004066B7">
        <w:rPr>
          <w:rFonts w:eastAsia="Verdana" w:cs="Verdana"/>
          <w:color w:val="000000" w:themeColor="text1"/>
        </w:rPr>
        <w:t>Work seamlessly with capability developer and colleagues to drive enhanced learning resources to drive enhanced performance.</w:t>
      </w:r>
    </w:p>
    <w:p w14:paraId="4E241B03" w14:textId="77777777" w:rsidR="005E13AA" w:rsidRPr="004066B7" w:rsidRDefault="005E13AA" w:rsidP="006E3CCF">
      <w:pPr>
        <w:pStyle w:val="ListParagraph"/>
        <w:spacing w:line="240" w:lineRule="auto"/>
        <w:ind w:left="714" w:hanging="357"/>
        <w:contextualSpacing w:val="0"/>
        <w:jc w:val="both"/>
        <w:rPr>
          <w:rFonts w:eastAsia="Verdana" w:cs="Verdana"/>
          <w:color w:val="000000" w:themeColor="text1"/>
        </w:rPr>
      </w:pPr>
      <w:r w:rsidRPr="004066B7">
        <w:rPr>
          <w:rFonts w:eastAsia="Verdana" w:cs="Verdana"/>
          <w:color w:val="000000" w:themeColor="text1"/>
        </w:rPr>
        <w:t>Collaborate with team leaders, operational managers, and SMEs to co-design learning experiences that are relevant and impactful.</w:t>
      </w:r>
    </w:p>
    <w:p w14:paraId="5A2D1AE1" w14:textId="77777777" w:rsidR="005E13AA" w:rsidRPr="004066B7" w:rsidRDefault="005E13AA" w:rsidP="005E13AA">
      <w:pPr>
        <w:spacing w:line="420" w:lineRule="atLeast"/>
        <w:rPr>
          <w:rFonts w:asciiTheme="minorHAnsi" w:eastAsia="Times New Roman" w:hAnsiTheme="minorHAnsi"/>
          <w:lang w:eastAsia="en-NZ"/>
        </w:rPr>
      </w:pPr>
      <w:r w:rsidRPr="004066B7">
        <w:rPr>
          <w:rFonts w:asciiTheme="minorHAnsi" w:eastAsia="Times New Roman" w:hAnsiTheme="minorHAnsi"/>
          <w:b/>
          <w:bCs/>
          <w:lang w:eastAsia="en-NZ"/>
        </w:rPr>
        <w:t>Collaboration &amp; Preparation</w:t>
      </w:r>
    </w:p>
    <w:p w14:paraId="0F6D0CF2" w14:textId="54063996" w:rsidR="005E13AA" w:rsidRPr="004066B7" w:rsidRDefault="005E13AA" w:rsidP="006E3CCF">
      <w:pPr>
        <w:pStyle w:val="ListParagraph"/>
        <w:spacing w:line="240" w:lineRule="auto"/>
        <w:ind w:left="714" w:hanging="357"/>
        <w:contextualSpacing w:val="0"/>
        <w:jc w:val="both"/>
        <w:rPr>
          <w:rFonts w:eastAsia="Verdana" w:cs="Verdana"/>
          <w:color w:val="000000" w:themeColor="text1"/>
        </w:rPr>
      </w:pPr>
      <w:r w:rsidRPr="004066B7">
        <w:rPr>
          <w:rFonts w:eastAsia="Verdana" w:cs="Verdana"/>
          <w:color w:val="000000" w:themeColor="text1"/>
        </w:rPr>
        <w:t xml:space="preserve">Work with </w:t>
      </w:r>
      <w:r w:rsidR="002663D5" w:rsidRPr="004066B7">
        <w:rPr>
          <w:rFonts w:eastAsia="Verdana" w:cs="Verdana"/>
          <w:color w:val="000000" w:themeColor="text1"/>
        </w:rPr>
        <w:t>Lead Advisor, Curriculum</w:t>
      </w:r>
      <w:r w:rsidR="000F1668" w:rsidRPr="004066B7">
        <w:rPr>
          <w:rFonts w:eastAsia="Verdana" w:cs="Verdana"/>
          <w:color w:val="000000" w:themeColor="text1"/>
        </w:rPr>
        <w:t xml:space="preserve"> </w:t>
      </w:r>
      <w:r w:rsidRPr="004066B7">
        <w:rPr>
          <w:rFonts w:eastAsia="Verdana" w:cs="Verdana"/>
          <w:color w:val="000000" w:themeColor="text1"/>
        </w:rPr>
        <w:t>and the wider Learning team to prepare for training delivery, including reviewing materials and understanding learning objectives.</w:t>
      </w:r>
    </w:p>
    <w:p w14:paraId="65966645" w14:textId="77777777" w:rsidR="005E13AA" w:rsidRPr="004066B7" w:rsidRDefault="005E13AA" w:rsidP="006E3CCF">
      <w:pPr>
        <w:pStyle w:val="ListParagraph"/>
        <w:spacing w:line="240" w:lineRule="auto"/>
        <w:ind w:left="714" w:hanging="357"/>
        <w:contextualSpacing w:val="0"/>
        <w:jc w:val="both"/>
        <w:rPr>
          <w:rFonts w:eastAsia="Verdana" w:cs="Verdana"/>
          <w:color w:val="000000" w:themeColor="text1"/>
        </w:rPr>
      </w:pPr>
      <w:r w:rsidRPr="004066B7">
        <w:rPr>
          <w:rFonts w:eastAsia="Verdana" w:cs="Verdana"/>
          <w:color w:val="000000" w:themeColor="text1"/>
        </w:rPr>
        <w:t>Provide feedback on training content and delivery effectiveness to support continuous improvement of learning programs.</w:t>
      </w:r>
    </w:p>
    <w:p w14:paraId="6403D31F" w14:textId="055446DC" w:rsidR="00011762" w:rsidRPr="00011762" w:rsidRDefault="00011762" w:rsidP="00E721DC">
      <w:pPr>
        <w:spacing w:line="240" w:lineRule="auto"/>
        <w:jc w:val="both"/>
        <w:rPr>
          <w:rFonts w:eastAsia="Verdana" w:cs="Verdana"/>
          <w:b/>
          <w:bCs/>
          <w:color w:val="000000" w:themeColor="text1"/>
        </w:rPr>
      </w:pPr>
      <w:r w:rsidRPr="004066B7">
        <w:rPr>
          <w:rFonts w:eastAsia="Verdana" w:cs="Verdana"/>
          <w:b/>
          <w:bCs/>
          <w:color w:val="000000" w:themeColor="text1"/>
        </w:rPr>
        <w:t>Project</w:t>
      </w:r>
      <w:r w:rsidRPr="00011762">
        <w:rPr>
          <w:rFonts w:eastAsia="Verdana" w:cs="Verdana"/>
          <w:b/>
          <w:bCs/>
          <w:color w:val="000000" w:themeColor="text1"/>
        </w:rPr>
        <w:t xml:space="preserve"> management</w:t>
      </w:r>
    </w:p>
    <w:p w14:paraId="60975CFB" w14:textId="6D8E8651" w:rsidR="00011762" w:rsidRPr="00E721DC" w:rsidRDefault="00011762" w:rsidP="00E721DC">
      <w:pPr>
        <w:numPr>
          <w:ilvl w:val="0"/>
          <w:numId w:val="36"/>
        </w:numPr>
        <w:spacing w:line="240" w:lineRule="auto"/>
        <w:jc w:val="both"/>
        <w:rPr>
          <w:rFonts w:eastAsia="Verdana" w:cs="Verdana"/>
          <w:color w:val="000000" w:themeColor="text1"/>
        </w:rPr>
      </w:pPr>
      <w:r w:rsidRPr="00011762">
        <w:rPr>
          <w:rFonts w:eastAsia="Verdana" w:cs="Verdana"/>
          <w:color w:val="000000" w:themeColor="text1"/>
          <w:lang w:val="en-GB"/>
        </w:rPr>
        <w:t xml:space="preserve">Working with the Lead Advisor, </w:t>
      </w:r>
      <w:r>
        <w:rPr>
          <w:rFonts w:eastAsia="Verdana" w:cs="Verdana"/>
          <w:color w:val="000000" w:themeColor="text1"/>
          <w:lang w:val="en-GB"/>
        </w:rPr>
        <w:t xml:space="preserve">Curriculum </w:t>
      </w:r>
      <w:r w:rsidRPr="00011762">
        <w:rPr>
          <w:rFonts w:eastAsia="Verdana" w:cs="Verdana"/>
          <w:color w:val="000000" w:themeColor="text1"/>
          <w:lang w:val="en-GB"/>
        </w:rPr>
        <w:t>and the Director, prepare and deliver against a project plan to deliver the desired outcomes of the Learning Review project</w:t>
      </w:r>
    </w:p>
    <w:p w14:paraId="0E48B73C" w14:textId="5C1B87F0" w:rsidR="005C0C81" w:rsidRDefault="005C0C81" w:rsidP="005C0C81">
      <w:pPr>
        <w:pStyle w:val="Heading3"/>
      </w:pPr>
      <w:r>
        <w:t>Additional Responsibilities</w:t>
      </w:r>
    </w:p>
    <w:p w14:paraId="16AA22AF" w14:textId="634BD147" w:rsidR="005C0C81" w:rsidRDefault="005C0C81" w:rsidP="002A6600">
      <w:pPr>
        <w:pStyle w:val="Heading4"/>
      </w:pPr>
      <w:r>
        <w:t xml:space="preserve">Embedding </w:t>
      </w:r>
      <w:r w:rsidR="7313443C">
        <w:t>T</w:t>
      </w:r>
      <w:r>
        <w:t xml:space="preserve">e </w:t>
      </w:r>
      <w:proofErr w:type="spellStart"/>
      <w:r>
        <w:t>ao</w:t>
      </w:r>
      <w:proofErr w:type="spellEnd"/>
      <w:r>
        <w:t xml:space="preserve"> Māori </w:t>
      </w:r>
    </w:p>
    <w:p w14:paraId="7DF7EB0D" w14:textId="697BAA68" w:rsidR="56D4A28C" w:rsidRDefault="56D4A28C" w:rsidP="77D84CBC">
      <w:pPr>
        <w:pStyle w:val="ListParagraph"/>
        <w:spacing w:line="240" w:lineRule="auto"/>
        <w:ind w:left="714" w:hanging="357"/>
        <w:contextualSpacing w:val="0"/>
        <w:jc w:val="both"/>
        <w:rPr>
          <w:rFonts w:eastAsia="Verdana" w:cs="Verdana"/>
          <w:color w:val="000000" w:themeColor="text1"/>
          <w:lang w:val="en-NZ"/>
        </w:rPr>
      </w:pPr>
      <w:r w:rsidRPr="77D84CBC">
        <w:rPr>
          <w:rFonts w:eastAsia="Verdana" w:cs="Verdana"/>
          <w:color w:val="000000" w:themeColor="text1"/>
        </w:rPr>
        <w:t xml:space="preserve">Embedding Te </w:t>
      </w:r>
      <w:proofErr w:type="spellStart"/>
      <w:r w:rsidRPr="77D84CBC">
        <w:rPr>
          <w:rFonts w:eastAsia="Verdana" w:cs="Verdana"/>
          <w:color w:val="000000" w:themeColor="text1"/>
        </w:rPr>
        <w:t>ao</w:t>
      </w:r>
      <w:proofErr w:type="spellEnd"/>
      <w:r w:rsidRPr="77D84CBC">
        <w:rPr>
          <w:rFonts w:eastAsia="Verdana" w:cs="Verdana"/>
          <w:color w:val="000000" w:themeColor="text1"/>
        </w:rPr>
        <w:t xml:space="preserve"> Māori (Te Reo Māori, Tikanga, Kawa, Te Tiriti o Waitangi) into the way we do things at MSD. </w:t>
      </w:r>
    </w:p>
    <w:p w14:paraId="2CA63173" w14:textId="40AA89B3" w:rsidR="56D4A28C" w:rsidRDefault="56D4A28C" w:rsidP="77D84CBC">
      <w:pPr>
        <w:pStyle w:val="ListParagraph"/>
        <w:spacing w:line="240" w:lineRule="auto"/>
        <w:contextualSpacing w:val="0"/>
        <w:jc w:val="both"/>
        <w:rPr>
          <w:rFonts w:eastAsia="Verdana" w:cs="Verdana"/>
          <w:color w:val="000000" w:themeColor="text1"/>
          <w:lang w:val="en-NZ"/>
        </w:rPr>
      </w:pPr>
      <w:r w:rsidRPr="77D84CBC">
        <w:rPr>
          <w:rFonts w:eastAsia="Verdana" w:cs="Verdana"/>
          <w:color w:val="000000" w:themeColor="text1"/>
        </w:rPr>
        <w:t>Building more experience, knowledge, skills, and capabilities to confidently engage with whānau, hapū and iwi.</w:t>
      </w:r>
    </w:p>
    <w:p w14:paraId="59A0AF03" w14:textId="77777777" w:rsidR="005C0C81" w:rsidRDefault="005C0C81" w:rsidP="002A6600">
      <w:pPr>
        <w:pStyle w:val="Heading4"/>
      </w:pPr>
      <w:r w:rsidRPr="00ED7955">
        <w:t>Health, safety, and security</w:t>
      </w:r>
    </w:p>
    <w:p w14:paraId="0466EE9E" w14:textId="77777777" w:rsidR="005C0C81" w:rsidRDefault="005C0C81" w:rsidP="0065019F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  <w:jc w:val="both"/>
      </w:pPr>
      <w:r w:rsidRPr="0076538D">
        <w:t xml:space="preserve">Understand and </w:t>
      </w:r>
      <w:r w:rsidRPr="00B27E44">
        <w:t>implement your Health, Safety and Security (HSS) accountabilities as outlined in the HSS Accountability Framework</w:t>
      </w:r>
      <w:r>
        <w:t>.</w:t>
      </w:r>
    </w:p>
    <w:p w14:paraId="40792204" w14:textId="77777777" w:rsidR="00205B82" w:rsidRDefault="005C0C81" w:rsidP="0065019F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  <w:jc w:val="both"/>
      </w:pPr>
      <w:r w:rsidRPr="00B27E44">
        <w:t>Ensure you unde</w:t>
      </w:r>
      <w:r w:rsidRPr="0076538D">
        <w:t>rstand, follow, and implement all Health, Safety and Security and wellbeing policies and procedures</w:t>
      </w:r>
      <w:r>
        <w:t>.</w:t>
      </w:r>
    </w:p>
    <w:p w14:paraId="6164EA53" w14:textId="77777777" w:rsidR="00034816" w:rsidRDefault="00034816" w:rsidP="00E721DC">
      <w:pPr>
        <w:spacing w:line="240" w:lineRule="auto"/>
        <w:jc w:val="both"/>
      </w:pPr>
    </w:p>
    <w:p w14:paraId="6468274F" w14:textId="77777777" w:rsidR="005C0C81" w:rsidRDefault="005C0C81" w:rsidP="002A6600">
      <w:pPr>
        <w:pStyle w:val="Heading4"/>
      </w:pPr>
      <w:r w:rsidRPr="00ED7955">
        <w:t>Emergency management and business continuity</w:t>
      </w:r>
    </w:p>
    <w:p w14:paraId="0AB8F312" w14:textId="77777777" w:rsidR="005C0C81" w:rsidRPr="00EF2412" w:rsidRDefault="005C0C81" w:rsidP="0065019F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  <w:jc w:val="both"/>
      </w:pPr>
      <w:r w:rsidRPr="00EF2412">
        <w:t>Remain familiar with the relevant provisions of the Emergency Management and Business Continuity Plans that impact your business group/team.</w:t>
      </w:r>
    </w:p>
    <w:p w14:paraId="7451A632" w14:textId="77777777" w:rsidR="005C0C81" w:rsidRDefault="005C0C81" w:rsidP="0065019F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  <w:jc w:val="both"/>
      </w:pPr>
      <w:r w:rsidRPr="00EF2412">
        <w:t>Participate in periodic training, reviews and tests of the established Business Continuity Plans and operating procedures.</w:t>
      </w:r>
    </w:p>
    <w:p w14:paraId="64B0C414" w14:textId="40B9265E" w:rsidR="005E13AA" w:rsidRDefault="005E13AA">
      <w:pPr>
        <w:spacing w:after="160"/>
        <w:rPr>
          <w:rFonts w:eastAsiaTheme="majorEastAsia" w:cstheme="majorBidi"/>
          <w:b/>
          <w:bCs/>
          <w:color w:val="002060"/>
          <w:sz w:val="28"/>
          <w:szCs w:val="26"/>
        </w:rPr>
      </w:pPr>
    </w:p>
    <w:p w14:paraId="7826023E" w14:textId="263FDBD7" w:rsidR="004A43A8" w:rsidRPr="001D7B76" w:rsidRDefault="00B305AE" w:rsidP="006B1AB2">
      <w:pPr>
        <w:spacing w:line="240" w:lineRule="auto"/>
        <w:jc w:val="both"/>
      </w:pPr>
      <w:r w:rsidRPr="00205B82">
        <w:rPr>
          <w:rFonts w:eastAsiaTheme="majorEastAsia" w:cstheme="majorBidi"/>
          <w:b/>
          <w:bCs/>
          <w:color w:val="002060"/>
          <w:sz w:val="28"/>
          <w:szCs w:val="26"/>
        </w:rPr>
        <w:t>Skills</w:t>
      </w:r>
      <w:r w:rsidR="00B62FE8" w:rsidRPr="00205B82">
        <w:rPr>
          <w:szCs w:val="26"/>
        </w:rPr>
        <w:br/>
      </w:r>
    </w:p>
    <w:p w14:paraId="653106E6" w14:textId="77777777" w:rsidR="004A43A8" w:rsidRPr="006E3CCF" w:rsidRDefault="004A43A8" w:rsidP="006E3CCF">
      <w:pPr>
        <w:pStyle w:val="ListParagraph"/>
        <w:spacing w:line="240" w:lineRule="auto"/>
        <w:ind w:left="714" w:hanging="357"/>
        <w:contextualSpacing w:val="0"/>
        <w:jc w:val="both"/>
        <w:rPr>
          <w:rFonts w:eastAsia="Verdana" w:cs="Verdana"/>
          <w:color w:val="000000" w:themeColor="text1"/>
        </w:rPr>
      </w:pPr>
      <w:r w:rsidRPr="006E3CCF">
        <w:rPr>
          <w:rFonts w:eastAsia="Verdana" w:cs="Verdana"/>
          <w:color w:val="000000" w:themeColor="text1"/>
        </w:rPr>
        <w:t>Strong understanding of adult learning principles, instructional design models, and continuous improvement methodologies.</w:t>
      </w:r>
    </w:p>
    <w:p w14:paraId="7A073E65" w14:textId="27DE7612" w:rsidR="00D1312C" w:rsidRPr="006E3CCF" w:rsidRDefault="00D1312C" w:rsidP="006E3CCF">
      <w:pPr>
        <w:pStyle w:val="ListParagraph"/>
        <w:spacing w:line="240" w:lineRule="auto"/>
        <w:ind w:left="714" w:hanging="357"/>
        <w:contextualSpacing w:val="0"/>
        <w:jc w:val="both"/>
        <w:rPr>
          <w:rFonts w:eastAsia="Verdana" w:cs="Verdana"/>
          <w:color w:val="000000" w:themeColor="text1"/>
        </w:rPr>
      </w:pPr>
      <w:r w:rsidRPr="006E3CCF">
        <w:rPr>
          <w:rFonts w:eastAsia="Verdana" w:cs="Verdana"/>
          <w:color w:val="000000" w:themeColor="text1"/>
        </w:rPr>
        <w:t>Proven experience in learning design, instructional design, or training development within a service delivery or operational environment.</w:t>
      </w:r>
    </w:p>
    <w:p w14:paraId="24E28D08" w14:textId="77777777" w:rsidR="004A43A8" w:rsidRPr="006E3CCF" w:rsidRDefault="004A43A8" w:rsidP="006E3CCF">
      <w:pPr>
        <w:pStyle w:val="ListParagraph"/>
        <w:spacing w:line="240" w:lineRule="auto"/>
        <w:ind w:left="714" w:hanging="357"/>
        <w:contextualSpacing w:val="0"/>
        <w:jc w:val="both"/>
        <w:rPr>
          <w:rFonts w:eastAsia="Verdana" w:cs="Verdana"/>
          <w:color w:val="000000" w:themeColor="text1"/>
        </w:rPr>
      </w:pPr>
      <w:r w:rsidRPr="006E3CCF">
        <w:rPr>
          <w:rFonts w:eastAsia="Verdana" w:cs="Verdana"/>
          <w:color w:val="000000" w:themeColor="text1"/>
        </w:rPr>
        <w:t>Proven ability to design and deliver learning that drives measurable performance improvement.</w:t>
      </w:r>
    </w:p>
    <w:p w14:paraId="22493FD4" w14:textId="77777777" w:rsidR="004A43A8" w:rsidRPr="006E3CCF" w:rsidRDefault="004A43A8" w:rsidP="006E3CCF">
      <w:pPr>
        <w:pStyle w:val="ListParagraph"/>
        <w:spacing w:line="240" w:lineRule="auto"/>
        <w:ind w:left="714" w:hanging="357"/>
        <w:contextualSpacing w:val="0"/>
        <w:jc w:val="both"/>
        <w:rPr>
          <w:rFonts w:eastAsia="Verdana" w:cs="Verdana"/>
          <w:color w:val="000000" w:themeColor="text1"/>
        </w:rPr>
      </w:pPr>
      <w:r w:rsidRPr="006E3CCF">
        <w:rPr>
          <w:rFonts w:eastAsia="Verdana" w:cs="Verdana"/>
          <w:color w:val="000000" w:themeColor="text1"/>
        </w:rPr>
        <w:t>Excellent communication, facilitation, and stakeholder engagement skills.</w:t>
      </w:r>
    </w:p>
    <w:p w14:paraId="6F226C46" w14:textId="77777777" w:rsidR="004A43A8" w:rsidRPr="006E3CCF" w:rsidRDefault="004A43A8" w:rsidP="006E3CCF">
      <w:pPr>
        <w:pStyle w:val="ListParagraph"/>
        <w:spacing w:line="240" w:lineRule="auto"/>
        <w:ind w:left="714" w:hanging="357"/>
        <w:contextualSpacing w:val="0"/>
        <w:jc w:val="both"/>
        <w:rPr>
          <w:rFonts w:eastAsia="Verdana" w:cs="Verdana"/>
          <w:color w:val="000000" w:themeColor="text1"/>
        </w:rPr>
      </w:pPr>
      <w:r w:rsidRPr="006E3CCF">
        <w:rPr>
          <w:rFonts w:eastAsia="Verdana" w:cs="Verdana"/>
          <w:color w:val="000000" w:themeColor="text1"/>
        </w:rPr>
        <w:t>Proficiency with digital learning tools and platforms (e.g., LMS, eLearning authoring tools).</w:t>
      </w:r>
    </w:p>
    <w:p w14:paraId="16A0A57B" w14:textId="77777777" w:rsidR="004A43A8" w:rsidRPr="006E3CCF" w:rsidRDefault="004A43A8" w:rsidP="006E3CCF">
      <w:pPr>
        <w:pStyle w:val="ListParagraph"/>
        <w:spacing w:line="240" w:lineRule="auto"/>
        <w:ind w:left="714" w:hanging="357"/>
        <w:contextualSpacing w:val="0"/>
        <w:jc w:val="both"/>
        <w:rPr>
          <w:rFonts w:eastAsia="Verdana" w:cs="Verdana"/>
          <w:color w:val="000000" w:themeColor="text1"/>
        </w:rPr>
      </w:pPr>
      <w:r w:rsidRPr="006E3CCF">
        <w:rPr>
          <w:rFonts w:eastAsia="Verdana" w:cs="Verdana"/>
          <w:color w:val="000000" w:themeColor="text1"/>
        </w:rPr>
        <w:t>Relevant qualifications in education, instructional design, or a related field; certification in continuous improvement (e.g., Lean, Six Sigma) is an advantage.</w:t>
      </w:r>
    </w:p>
    <w:p w14:paraId="2BF91077" w14:textId="77777777" w:rsidR="004A43A8" w:rsidRPr="006E3CCF" w:rsidRDefault="004A43A8" w:rsidP="006E3CCF">
      <w:pPr>
        <w:pStyle w:val="ListParagraph"/>
        <w:spacing w:line="240" w:lineRule="auto"/>
        <w:ind w:left="714" w:hanging="357"/>
        <w:contextualSpacing w:val="0"/>
        <w:jc w:val="both"/>
        <w:rPr>
          <w:rFonts w:eastAsia="Verdana" w:cs="Verdana"/>
          <w:color w:val="000000" w:themeColor="text1"/>
        </w:rPr>
      </w:pPr>
      <w:r w:rsidRPr="006E3CCF">
        <w:rPr>
          <w:rFonts w:eastAsia="Verdana" w:cs="Verdana"/>
          <w:color w:val="000000" w:themeColor="text1"/>
        </w:rPr>
        <w:t>Strong interpersonal and communication skills with the ability to engage diverse learner groups.</w:t>
      </w:r>
    </w:p>
    <w:p w14:paraId="0CF9623A" w14:textId="77777777" w:rsidR="004A43A8" w:rsidRPr="006E3CCF" w:rsidRDefault="004A43A8" w:rsidP="006E3CCF">
      <w:pPr>
        <w:pStyle w:val="ListParagraph"/>
        <w:spacing w:line="240" w:lineRule="auto"/>
        <w:ind w:left="714" w:hanging="357"/>
        <w:contextualSpacing w:val="0"/>
        <w:jc w:val="both"/>
        <w:rPr>
          <w:rFonts w:eastAsia="Verdana" w:cs="Verdana"/>
          <w:color w:val="000000" w:themeColor="text1"/>
        </w:rPr>
      </w:pPr>
      <w:r w:rsidRPr="006E3CCF">
        <w:rPr>
          <w:rFonts w:eastAsia="Verdana" w:cs="Verdana"/>
          <w:color w:val="000000" w:themeColor="text1"/>
        </w:rPr>
        <w:t>Ability to adapt to different delivery modes (in-person, virtual, blended).</w:t>
      </w:r>
    </w:p>
    <w:p w14:paraId="5639F900" w14:textId="77777777" w:rsidR="004A43A8" w:rsidRPr="006E3CCF" w:rsidRDefault="004A43A8" w:rsidP="006E3CCF">
      <w:pPr>
        <w:pStyle w:val="ListParagraph"/>
        <w:spacing w:line="240" w:lineRule="auto"/>
        <w:ind w:left="714" w:hanging="357"/>
        <w:contextualSpacing w:val="0"/>
        <w:jc w:val="both"/>
        <w:rPr>
          <w:rFonts w:eastAsia="Verdana" w:cs="Verdana"/>
          <w:color w:val="000000" w:themeColor="text1"/>
        </w:rPr>
      </w:pPr>
      <w:r w:rsidRPr="006E3CCF">
        <w:rPr>
          <w:rFonts w:eastAsia="Verdana" w:cs="Verdana"/>
          <w:color w:val="000000" w:themeColor="text1"/>
        </w:rPr>
        <w:t>Collaborative mindset and ability to work effectively with cross-functional teams.</w:t>
      </w:r>
    </w:p>
    <w:p w14:paraId="09125C1B" w14:textId="77777777" w:rsidR="004A43A8" w:rsidRPr="006E3CCF" w:rsidRDefault="004A43A8" w:rsidP="006E3CCF">
      <w:pPr>
        <w:pStyle w:val="ListParagraph"/>
        <w:spacing w:line="240" w:lineRule="auto"/>
        <w:ind w:left="714" w:hanging="357"/>
        <w:contextualSpacing w:val="0"/>
        <w:jc w:val="both"/>
        <w:rPr>
          <w:rFonts w:eastAsia="Verdana" w:cs="Verdana"/>
          <w:color w:val="000000" w:themeColor="text1"/>
        </w:rPr>
      </w:pPr>
      <w:r w:rsidRPr="006E3CCF">
        <w:rPr>
          <w:rFonts w:eastAsia="Verdana" w:cs="Verdana"/>
          <w:color w:val="000000" w:themeColor="text1"/>
        </w:rPr>
        <w:t>A strong communicator who engages effectively across methods, adapts to different audiences, and fosters strong working relationships with staff and managers.</w:t>
      </w:r>
    </w:p>
    <w:p w14:paraId="206428E4" w14:textId="77777777" w:rsidR="004A43A8" w:rsidRPr="006E3CCF" w:rsidRDefault="004A43A8" w:rsidP="006E3CCF">
      <w:pPr>
        <w:pStyle w:val="ListParagraph"/>
        <w:spacing w:line="240" w:lineRule="auto"/>
        <w:ind w:left="714" w:hanging="357"/>
        <w:contextualSpacing w:val="0"/>
        <w:jc w:val="both"/>
        <w:rPr>
          <w:rFonts w:eastAsia="Verdana" w:cs="Verdana"/>
          <w:color w:val="000000" w:themeColor="text1"/>
        </w:rPr>
      </w:pPr>
      <w:r w:rsidRPr="006E3CCF">
        <w:rPr>
          <w:rFonts w:eastAsia="Verdana" w:cs="Verdana"/>
          <w:color w:val="000000" w:themeColor="text1"/>
        </w:rPr>
        <w:t>Strong understanding of MSD’s strategic direction, service priorities, and operational tools, proactively aligning work with organisational goals.</w:t>
      </w:r>
    </w:p>
    <w:p w14:paraId="446BC86B" w14:textId="5B977A0A" w:rsidR="006B1AB2" w:rsidRPr="00D00E4C" w:rsidRDefault="004A43A8" w:rsidP="00D00E4C">
      <w:pPr>
        <w:pStyle w:val="ListParagraph"/>
        <w:spacing w:line="240" w:lineRule="auto"/>
        <w:ind w:left="714" w:hanging="357"/>
        <w:contextualSpacing w:val="0"/>
        <w:jc w:val="both"/>
        <w:rPr>
          <w:rFonts w:eastAsia="Verdana" w:cs="Verdana"/>
          <w:color w:val="000000" w:themeColor="text1"/>
        </w:rPr>
      </w:pPr>
      <w:r w:rsidRPr="006E3CCF">
        <w:rPr>
          <w:rFonts w:eastAsia="Verdana" w:cs="Verdana"/>
          <w:color w:val="000000" w:themeColor="text1"/>
        </w:rPr>
        <w:t>Works effectively both independently and within a team, demonstrating resilience, adaptability, and a proactive approach to navigating complex processes and systems.</w:t>
      </w:r>
    </w:p>
    <w:p w14:paraId="281931B1" w14:textId="77777777" w:rsidR="004A43A8" w:rsidRPr="006E3CCF" w:rsidRDefault="004A43A8" w:rsidP="006E3CCF">
      <w:pPr>
        <w:pStyle w:val="ListParagraph"/>
        <w:spacing w:line="240" w:lineRule="auto"/>
        <w:ind w:left="714" w:hanging="357"/>
        <w:contextualSpacing w:val="0"/>
        <w:jc w:val="both"/>
        <w:rPr>
          <w:rFonts w:eastAsia="Verdana" w:cs="Verdana"/>
          <w:color w:val="000000" w:themeColor="text1"/>
        </w:rPr>
      </w:pPr>
      <w:r w:rsidRPr="006E3CCF">
        <w:rPr>
          <w:rFonts w:eastAsia="Verdana" w:cs="Verdana"/>
          <w:color w:val="000000" w:themeColor="text1"/>
        </w:rPr>
        <w:t>Exercises sound judgment, discretion, and integrity in decision-making, providing constructive feedback and contributing to a positive, high-performance culture and learning organisation.</w:t>
      </w:r>
    </w:p>
    <w:p w14:paraId="69941589" w14:textId="77777777" w:rsidR="004A43A8" w:rsidRPr="006E3CCF" w:rsidRDefault="004A43A8" w:rsidP="006E3CCF">
      <w:pPr>
        <w:pStyle w:val="ListParagraph"/>
        <w:spacing w:line="240" w:lineRule="auto"/>
        <w:ind w:left="714" w:hanging="357"/>
        <w:contextualSpacing w:val="0"/>
        <w:jc w:val="both"/>
        <w:rPr>
          <w:rFonts w:eastAsia="Verdana" w:cs="Verdana"/>
          <w:color w:val="000000" w:themeColor="text1"/>
        </w:rPr>
      </w:pPr>
      <w:r w:rsidRPr="006E3CCF">
        <w:rPr>
          <w:rFonts w:eastAsia="Verdana" w:cs="Verdana"/>
          <w:color w:val="000000" w:themeColor="text1"/>
        </w:rPr>
        <w:t>Manages multiple tasks efficiently, prioritising workload while maintaining accuracy and high service standards.</w:t>
      </w:r>
    </w:p>
    <w:p w14:paraId="710B187C" w14:textId="77777777" w:rsidR="004A43A8" w:rsidRPr="006E3CCF" w:rsidRDefault="004A43A8" w:rsidP="006E3CCF">
      <w:pPr>
        <w:pStyle w:val="ListParagraph"/>
        <w:spacing w:line="240" w:lineRule="auto"/>
        <w:ind w:left="714" w:hanging="357"/>
        <w:contextualSpacing w:val="0"/>
        <w:jc w:val="both"/>
        <w:rPr>
          <w:rFonts w:eastAsia="Verdana" w:cs="Verdana"/>
          <w:color w:val="000000" w:themeColor="text1"/>
        </w:rPr>
      </w:pPr>
      <w:r w:rsidRPr="006E3CCF">
        <w:rPr>
          <w:rFonts w:eastAsia="Verdana" w:cs="Verdana"/>
          <w:color w:val="000000" w:themeColor="text1"/>
        </w:rPr>
        <w:t>Proficiency in Learning Design Software (i.e. Articulate Storyline and Rise).</w:t>
      </w:r>
    </w:p>
    <w:p w14:paraId="25ECCF75" w14:textId="77777777" w:rsidR="00034816" w:rsidRDefault="00034816" w:rsidP="00205B82">
      <w:pPr>
        <w:spacing w:line="240" w:lineRule="auto"/>
        <w:jc w:val="both"/>
        <w:rPr>
          <w:b/>
          <w:bCs/>
          <w:i/>
          <w:iCs/>
        </w:rPr>
      </w:pPr>
    </w:p>
    <w:p w14:paraId="3455BCD9" w14:textId="159F9391" w:rsidR="00205B82" w:rsidRDefault="00205B82" w:rsidP="00205B82">
      <w:pPr>
        <w:spacing w:line="240" w:lineRule="auto"/>
        <w:jc w:val="both"/>
        <w:rPr>
          <w:rFonts w:eastAsiaTheme="majorEastAsia" w:cstheme="majorBidi"/>
          <w:b/>
          <w:bCs/>
          <w:color w:val="002060"/>
          <w:sz w:val="28"/>
          <w:szCs w:val="26"/>
        </w:rPr>
      </w:pPr>
      <w:r>
        <w:rPr>
          <w:b/>
          <w:bCs/>
          <w:i/>
          <w:iCs/>
        </w:rPr>
        <w:lastRenderedPageBreak/>
        <w:br/>
      </w:r>
      <w:r w:rsidR="008E3B02" w:rsidRPr="00205B82">
        <w:rPr>
          <w:rFonts w:eastAsiaTheme="majorEastAsia" w:cstheme="majorBidi"/>
          <w:b/>
          <w:bCs/>
          <w:color w:val="002060"/>
          <w:sz w:val="28"/>
          <w:szCs w:val="26"/>
        </w:rPr>
        <w:t>Behavioural Competencies</w:t>
      </w:r>
    </w:p>
    <w:p w14:paraId="70B1CB2C" w14:textId="2FB30991" w:rsidR="00C22D34" w:rsidRPr="00317873" w:rsidRDefault="00C22D34" w:rsidP="00317873">
      <w:pPr>
        <w:pStyle w:val="ListParagraph"/>
        <w:spacing w:line="240" w:lineRule="auto"/>
        <w:ind w:left="714" w:hanging="357"/>
        <w:contextualSpacing w:val="0"/>
        <w:jc w:val="both"/>
        <w:rPr>
          <w:rFonts w:eastAsia="Verdana" w:cs="Verdana"/>
          <w:color w:val="000000" w:themeColor="text1"/>
        </w:rPr>
      </w:pPr>
      <w:r w:rsidRPr="00317873">
        <w:rPr>
          <w:rFonts w:eastAsia="Verdana" w:cs="Verdana"/>
          <w:color w:val="000000" w:themeColor="text1"/>
        </w:rPr>
        <w:t xml:space="preserve">Strong collaborative and consulting mindset and ability to deliver to achieve key outcomes. </w:t>
      </w:r>
    </w:p>
    <w:p w14:paraId="6FCC5529" w14:textId="77777777" w:rsidR="00C22D34" w:rsidRPr="00317873" w:rsidRDefault="00C22D34" w:rsidP="00317873">
      <w:pPr>
        <w:pStyle w:val="ListParagraph"/>
        <w:spacing w:line="240" w:lineRule="auto"/>
        <w:ind w:left="714" w:hanging="357"/>
        <w:contextualSpacing w:val="0"/>
        <w:jc w:val="both"/>
        <w:rPr>
          <w:rFonts w:eastAsia="Verdana" w:cs="Verdana"/>
          <w:color w:val="000000" w:themeColor="text1"/>
        </w:rPr>
      </w:pPr>
      <w:r w:rsidRPr="00317873">
        <w:rPr>
          <w:rFonts w:eastAsia="Verdana" w:cs="Verdana"/>
          <w:color w:val="000000" w:themeColor="text1"/>
        </w:rPr>
        <w:t>Demonstrates a growth mindset, curiosity and is open to learning, feedback, and personal development. Welcomes innovation and proactively seeks solutions to improve quality and effectiveness.</w:t>
      </w:r>
    </w:p>
    <w:p w14:paraId="0CEC019B" w14:textId="77777777" w:rsidR="00C22D34" w:rsidRPr="00317873" w:rsidRDefault="00C22D34" w:rsidP="00317873">
      <w:pPr>
        <w:pStyle w:val="ListParagraph"/>
        <w:spacing w:line="240" w:lineRule="auto"/>
        <w:ind w:left="714" w:hanging="357"/>
        <w:contextualSpacing w:val="0"/>
        <w:jc w:val="both"/>
        <w:rPr>
          <w:rFonts w:eastAsia="Verdana" w:cs="Verdana"/>
          <w:color w:val="000000" w:themeColor="text1"/>
        </w:rPr>
      </w:pPr>
      <w:r w:rsidRPr="00317873">
        <w:rPr>
          <w:rFonts w:eastAsia="Verdana" w:cs="Verdana"/>
          <w:color w:val="000000" w:themeColor="text1"/>
        </w:rPr>
        <w:t xml:space="preserve">Demonstrates a strong customer centric approach and the learner is at the centre ensuring an enhanced learner experience. </w:t>
      </w:r>
    </w:p>
    <w:p w14:paraId="55064696" w14:textId="77777777" w:rsidR="00C22D34" w:rsidRPr="00317873" w:rsidRDefault="00C22D34" w:rsidP="00317873">
      <w:pPr>
        <w:pStyle w:val="ListParagraph"/>
        <w:spacing w:line="240" w:lineRule="auto"/>
        <w:ind w:left="714" w:hanging="357"/>
        <w:contextualSpacing w:val="0"/>
        <w:jc w:val="both"/>
        <w:rPr>
          <w:rFonts w:eastAsia="Verdana" w:cs="Verdana"/>
          <w:color w:val="000000" w:themeColor="text1"/>
        </w:rPr>
      </w:pPr>
      <w:r w:rsidRPr="00317873">
        <w:rPr>
          <w:rFonts w:eastAsia="Verdana" w:cs="Verdana"/>
          <w:color w:val="000000" w:themeColor="text1"/>
        </w:rPr>
        <w:t>Maintains a strong focus on clients and service quality, delivering work under pressure without compromising standards.</w:t>
      </w:r>
    </w:p>
    <w:p w14:paraId="6CCED9EE" w14:textId="77777777" w:rsidR="00C22D34" w:rsidRPr="00317873" w:rsidRDefault="00C22D34" w:rsidP="00317873">
      <w:pPr>
        <w:pStyle w:val="ListParagraph"/>
        <w:spacing w:line="240" w:lineRule="auto"/>
        <w:ind w:left="714" w:hanging="357"/>
        <w:contextualSpacing w:val="0"/>
        <w:jc w:val="both"/>
        <w:rPr>
          <w:rFonts w:eastAsia="Verdana" w:cs="Verdana"/>
          <w:color w:val="000000" w:themeColor="text1"/>
        </w:rPr>
      </w:pPr>
      <w:r w:rsidRPr="00317873">
        <w:rPr>
          <w:rFonts w:eastAsia="Verdana" w:cs="Verdana"/>
          <w:color w:val="000000" w:themeColor="text1"/>
        </w:rPr>
        <w:t>Stays calm under pressure, adjusts to evolving circumstances, and navigates challenges with a solution-focused and evidence-based approach.</w:t>
      </w:r>
    </w:p>
    <w:p w14:paraId="568B7FD0" w14:textId="77777777" w:rsidR="00C22D34" w:rsidRPr="00317873" w:rsidRDefault="00C22D34" w:rsidP="00317873">
      <w:pPr>
        <w:pStyle w:val="ListParagraph"/>
        <w:spacing w:line="240" w:lineRule="auto"/>
        <w:ind w:left="714" w:hanging="357"/>
        <w:contextualSpacing w:val="0"/>
        <w:jc w:val="both"/>
        <w:rPr>
          <w:rFonts w:eastAsia="Verdana" w:cs="Verdana"/>
          <w:color w:val="000000" w:themeColor="text1"/>
        </w:rPr>
      </w:pPr>
      <w:r w:rsidRPr="00317873">
        <w:rPr>
          <w:rFonts w:eastAsia="Verdana" w:cs="Verdana"/>
          <w:color w:val="000000" w:themeColor="text1"/>
        </w:rPr>
        <w:t>Builds trust and collaborates effectively at all levels. Values diversity and fosters an inclusive working environment.</w:t>
      </w:r>
    </w:p>
    <w:p w14:paraId="40B32E3F" w14:textId="77777777" w:rsidR="00C22D34" w:rsidRPr="00317873" w:rsidRDefault="00C22D34" w:rsidP="00317873">
      <w:pPr>
        <w:pStyle w:val="ListParagraph"/>
        <w:spacing w:line="240" w:lineRule="auto"/>
        <w:ind w:left="714" w:hanging="357"/>
        <w:contextualSpacing w:val="0"/>
        <w:jc w:val="both"/>
        <w:rPr>
          <w:rFonts w:eastAsia="Verdana" w:cs="Verdana"/>
          <w:color w:val="000000" w:themeColor="text1"/>
        </w:rPr>
      </w:pPr>
      <w:r w:rsidRPr="00317873">
        <w:rPr>
          <w:rFonts w:eastAsia="Verdana" w:cs="Verdana"/>
          <w:color w:val="000000" w:themeColor="text1"/>
        </w:rPr>
        <w:t>Uses data and evidence to assess situations, identify trends, and develop strengths-based solutions without making assumptions.</w:t>
      </w:r>
    </w:p>
    <w:p w14:paraId="63AFE364" w14:textId="77777777" w:rsidR="00B36128" w:rsidRDefault="00B36128" w:rsidP="00317873">
      <w:pPr>
        <w:pStyle w:val="Heading2"/>
      </w:pPr>
    </w:p>
    <w:p w14:paraId="42DE1EC4" w14:textId="06116081" w:rsidR="005C0C81" w:rsidRDefault="005C0C81" w:rsidP="00317873">
      <w:pPr>
        <w:pStyle w:val="Heading2"/>
      </w:pPr>
      <w:r>
        <w:t xml:space="preserve">Delegations </w:t>
      </w:r>
    </w:p>
    <w:p w14:paraId="5F58A25A" w14:textId="62F65FD4" w:rsidR="00ED7CE0" w:rsidRDefault="007D7B1B" w:rsidP="00ED7CE0">
      <w:pPr>
        <w:spacing w:after="0" w:line="240" w:lineRule="auto"/>
      </w:pPr>
      <w:r>
        <w:br/>
      </w:r>
      <w:r w:rsidR="005C0C81" w:rsidRPr="5A93E91F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Direct reports </w:t>
      </w:r>
      <w:r w:rsidR="00317873">
        <w:rPr>
          <w:rFonts w:eastAsiaTheme="majorEastAsia" w:cstheme="majorBidi"/>
          <w:b/>
          <w:bCs/>
          <w:color w:val="000000" w:themeColor="text1"/>
          <w:sz w:val="24"/>
          <w:szCs w:val="24"/>
        </w:rPr>
        <w:t>- No</w:t>
      </w:r>
      <w:r>
        <w:br/>
      </w:r>
      <w:r>
        <w:br/>
      </w:r>
      <w:r w:rsidR="005C0C81" w:rsidRPr="5A93E91F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Security </w:t>
      </w:r>
      <w:r w:rsidRPr="5A93E91F">
        <w:rPr>
          <w:rFonts w:eastAsiaTheme="majorEastAsia" w:cstheme="majorBidi"/>
          <w:b/>
          <w:bCs/>
          <w:color w:val="000000" w:themeColor="text1"/>
          <w:sz w:val="24"/>
          <w:szCs w:val="24"/>
        </w:rPr>
        <w:t>clearance</w:t>
      </w:r>
      <w:r w:rsidR="00317873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 - No</w:t>
      </w:r>
      <w:r>
        <w:br/>
      </w:r>
      <w:r>
        <w:br/>
      </w:r>
      <w:r w:rsidR="005C0C81" w:rsidRPr="5A93E91F">
        <w:rPr>
          <w:rFonts w:eastAsiaTheme="majorEastAsia" w:cstheme="majorBidi"/>
          <w:b/>
          <w:bCs/>
          <w:color w:val="000000" w:themeColor="text1"/>
          <w:sz w:val="24"/>
          <w:szCs w:val="24"/>
        </w:rPr>
        <w:t>Children’s worker</w:t>
      </w:r>
      <w:r w:rsidR="00317873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 - No</w:t>
      </w:r>
      <w:r>
        <w:br/>
      </w:r>
      <w:r>
        <w:br/>
      </w:r>
      <w:r w:rsidR="005C0C81" w:rsidRPr="5A93E91F">
        <w:rPr>
          <w:rFonts w:eastAsiaTheme="majorEastAsia" w:cstheme="majorBidi"/>
          <w:b/>
          <w:bCs/>
          <w:color w:val="000000" w:themeColor="text1"/>
          <w:sz w:val="24"/>
          <w:szCs w:val="24"/>
        </w:rPr>
        <w:t>Travel</w:t>
      </w:r>
      <w:r w:rsidR="00ED7CE0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 - </w:t>
      </w:r>
      <w:r w:rsidR="00ED7CE0">
        <w:t>Limited travel may be required</w:t>
      </w:r>
    </w:p>
    <w:p w14:paraId="2778ADB8" w14:textId="78E55735" w:rsidR="005C6B8C" w:rsidRDefault="007D7B1B" w:rsidP="007D7B1B">
      <w:pPr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  <w:r>
        <w:br/>
      </w:r>
      <w:r w:rsidR="00141ACE" w:rsidRPr="5A93E91F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HR </w:t>
      </w:r>
      <w:r w:rsidR="005C6B8C" w:rsidRPr="5A93E91F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Delegation Level </w:t>
      </w:r>
      <w:r w:rsidR="00A01C9F">
        <w:rPr>
          <w:rFonts w:eastAsiaTheme="majorEastAsia" w:cstheme="majorBidi"/>
          <w:b/>
          <w:bCs/>
          <w:color w:val="000000" w:themeColor="text1"/>
          <w:sz w:val="24"/>
          <w:szCs w:val="24"/>
        </w:rPr>
        <w:t>- No</w:t>
      </w:r>
      <w:r>
        <w:br/>
      </w:r>
      <w:r>
        <w:br/>
      </w:r>
      <w:r w:rsidR="005C6B8C" w:rsidRPr="5A93E91F">
        <w:rPr>
          <w:rFonts w:eastAsiaTheme="majorEastAsia" w:cstheme="majorBidi"/>
          <w:b/>
          <w:bCs/>
          <w:color w:val="000000" w:themeColor="text1"/>
          <w:sz w:val="24"/>
          <w:szCs w:val="24"/>
        </w:rPr>
        <w:t>Financial Delegation level</w:t>
      </w:r>
      <w:r w:rsidR="00A01C9F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  <w:r w:rsidR="002F5108">
        <w:rPr>
          <w:rFonts w:eastAsiaTheme="majorEastAsia" w:cstheme="majorBidi"/>
          <w:b/>
          <w:bCs/>
          <w:color w:val="000000" w:themeColor="text1"/>
          <w:sz w:val="24"/>
          <w:szCs w:val="24"/>
        </w:rPr>
        <w:t>–</w:t>
      </w:r>
      <w:r w:rsidR="00A01C9F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 No</w:t>
      </w:r>
    </w:p>
    <w:p w14:paraId="0289BAA5" w14:textId="77777777" w:rsidR="002F5108" w:rsidRDefault="002F5108" w:rsidP="007D7B1B">
      <w:pPr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</w:p>
    <w:p w14:paraId="2FE9A300" w14:textId="77777777" w:rsidR="002F5108" w:rsidRDefault="002F5108" w:rsidP="007D7B1B">
      <w:pPr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</w:p>
    <w:p w14:paraId="0C07659F" w14:textId="77777777" w:rsidR="002F5108" w:rsidRDefault="002F5108" w:rsidP="007D7B1B">
      <w:pPr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</w:p>
    <w:p w14:paraId="412C9BA4" w14:textId="77777777" w:rsidR="00D00E4C" w:rsidRDefault="00D00E4C" w:rsidP="005C0C81">
      <w:pPr>
        <w:pStyle w:val="Heading2"/>
      </w:pPr>
    </w:p>
    <w:p w14:paraId="6C7FF4BF" w14:textId="77777777" w:rsidR="00D00E4C" w:rsidRDefault="00D00E4C" w:rsidP="005C0C81">
      <w:pPr>
        <w:pStyle w:val="Heading2"/>
      </w:pPr>
    </w:p>
    <w:p w14:paraId="248BE571" w14:textId="77777777" w:rsidR="00D00E4C" w:rsidRPr="00D00E4C" w:rsidRDefault="00D00E4C" w:rsidP="00D00E4C"/>
    <w:p w14:paraId="1F366400" w14:textId="03DD3655" w:rsidR="005C0C81" w:rsidRPr="00A36957" w:rsidRDefault="005C0C81" w:rsidP="005C0C81">
      <w:pPr>
        <w:pStyle w:val="Heading2"/>
      </w:pPr>
      <w:r>
        <w:lastRenderedPageBreak/>
        <w:t>Working in public service</w:t>
      </w:r>
    </w:p>
    <w:p w14:paraId="04A7278D" w14:textId="77777777" w:rsidR="005C0C81" w:rsidRDefault="005C0C81" w:rsidP="005C0C81">
      <w:r w:rsidRPr="09644348">
        <w:rPr>
          <w:lang w:eastAsia="en-NZ"/>
        </w:rPr>
        <w:t>In the public</w:t>
      </w:r>
      <w:r w:rsidRPr="09644348">
        <w:rPr>
          <w:rFonts w:ascii="Arial" w:hAnsi="Arial"/>
          <w:lang w:eastAsia="en-NZ"/>
        </w:rPr>
        <w:t> </w:t>
      </w:r>
      <w:r w:rsidRPr="09644348">
        <w:rPr>
          <w:lang w:eastAsia="en-NZ"/>
        </w:rPr>
        <w:t xml:space="preserve">service we work collectively to make a meaningful difference for New Zealanders now and in the future. We have an important role in supporting the Crown in its relationships with </w:t>
      </w:r>
      <w:r w:rsidRPr="09644348">
        <w:rPr>
          <w:lang w:val="mi-NZ" w:eastAsia="en-NZ"/>
        </w:rPr>
        <w:t>Māori</w:t>
      </w:r>
      <w:r w:rsidRPr="09644348">
        <w:rPr>
          <w:lang w:eastAsia="en-NZ"/>
        </w:rPr>
        <w:t xml:space="preserve"> under the Treaty of </w:t>
      </w:r>
      <w:r w:rsidRPr="09644348">
        <w:rPr>
          <w:lang w:val="mi-NZ" w:eastAsia="en-NZ"/>
        </w:rPr>
        <w:t>Waitangi</w:t>
      </w:r>
      <w:r w:rsidRPr="09644348">
        <w:rPr>
          <w:lang w:eastAsia="en-NZ"/>
        </w:rPr>
        <w:t>.</w:t>
      </w:r>
      <w:r w:rsidRPr="09644348">
        <w:rPr>
          <w:rFonts w:ascii="Arial" w:hAnsi="Arial"/>
          <w:lang w:eastAsia="en-NZ"/>
        </w:rPr>
        <w:t> </w:t>
      </w:r>
      <w:r w:rsidRPr="09644348">
        <w:rPr>
          <w:lang w:eastAsia="en-NZ"/>
        </w:rPr>
        <w:t xml:space="preserve"> We support democratic government. We are unified by a spirit of service to our communities and guided by the core principles and values of the public service in our work </w:t>
      </w:r>
      <w:r>
        <w:t>potential and aspirations.</w:t>
      </w:r>
    </w:p>
    <w:p w14:paraId="1BA4FC08" w14:textId="77777777" w:rsidR="00CB3BB8" w:rsidRDefault="005C0C81" w:rsidP="00336686">
      <w:r w:rsidRPr="00336686">
        <w:rPr>
          <w:rStyle w:val="Strong"/>
        </w:rPr>
        <w:t>Ka mahitahi mātou o te ratonga tūmatanui kia hei painga mō ngā tāngata o Aotearoa i āianei, ā, hei ngā rā ki tua hoki. He kawenga tino whaitake tā mātou hei tautoko i te Karauna i runga i āna hononga ki a ngāi Māori i raro i te Tiriti o Waitangi. Ka tautoko mātou i te kāwanatanga manapori. Ka whakakotahingia mātou e te wairua whakarato ki ō mātou hapori, ā, e arahina ana mātou e ngā mātāpono</w:t>
      </w:r>
      <w:r>
        <w:rPr>
          <w:rStyle w:val="Strong"/>
        </w:rPr>
        <w:t xml:space="preserve"> </w:t>
      </w:r>
      <w:r w:rsidRPr="00336686">
        <w:rPr>
          <w:rStyle w:val="Strong"/>
        </w:rPr>
        <w:t xml:space="preserve">me ngā tikanga matua o te ratonga tūmatanui i roto i ā mātou mahi. </w:t>
      </w:r>
    </w:p>
    <w:sectPr w:rsidR="00CB3BB8" w:rsidSect="00ED7CE0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440" w:bottom="1418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07F15" w14:textId="77777777" w:rsidR="00EF6185" w:rsidRDefault="00EF6185" w:rsidP="00336686">
      <w:r>
        <w:separator/>
      </w:r>
    </w:p>
  </w:endnote>
  <w:endnote w:type="continuationSeparator" w:id="0">
    <w:p w14:paraId="11B4242A" w14:textId="77777777" w:rsidR="00EF6185" w:rsidRDefault="00EF6185" w:rsidP="00336686">
      <w:r>
        <w:continuationSeparator/>
      </w:r>
    </w:p>
  </w:endnote>
  <w:endnote w:type="continuationNotice" w:id="1">
    <w:p w14:paraId="06232CD0" w14:textId="77777777" w:rsidR="00EF6185" w:rsidRDefault="00EF6185" w:rsidP="00336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88283" w14:textId="618CE50A" w:rsidR="00C7317E" w:rsidRPr="008A00F5" w:rsidRDefault="00D00E4C" w:rsidP="005C0C81">
    <w:pPr>
      <w:pStyle w:val="Footer"/>
      <w:tabs>
        <w:tab w:val="clear" w:pos="4513"/>
        <w:tab w:val="clear" w:pos="9026"/>
        <w:tab w:val="left" w:pos="3927"/>
      </w:tabs>
      <w:spacing w:before="100" w:beforeAutospacing="1"/>
      <w:rPr>
        <w:sz w:val="20"/>
        <w:szCs w:val="20"/>
      </w:rPr>
    </w:pPr>
    <w:sdt>
      <w:sdtPr>
        <w:id w:val="24230277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="008A00F5" w:rsidRPr="008A00F5">
          <w:rPr>
            <w:noProof/>
            <w:sz w:val="20"/>
            <w:szCs w:val="20"/>
          </w:rPr>
          <w:drawing>
            <wp:anchor distT="0" distB="0" distL="114300" distR="114300" simplePos="0" relativeHeight="251658243" behindDoc="1" locked="0" layoutInCell="1" allowOverlap="1" wp14:anchorId="663ACD51" wp14:editId="78E381CD">
              <wp:simplePos x="0" y="0"/>
              <wp:positionH relativeFrom="column">
                <wp:posOffset>-900430</wp:posOffset>
              </wp:positionH>
              <wp:positionV relativeFrom="paragraph">
                <wp:posOffset>-306185</wp:posOffset>
              </wp:positionV>
              <wp:extent cx="7636689" cy="1089900"/>
              <wp:effectExtent l="0" t="0" r="2540" b="0"/>
              <wp:wrapNone/>
              <wp:docPr id="799669258" name="Pictur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9669258" name="Picture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6689" cy="1089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4396A">
          <w:t xml:space="preserve">Page </w:t>
        </w:r>
        <w:r w:rsidR="00C45EB5" w:rsidRPr="00C45EB5">
          <w:rPr>
            <w:sz w:val="20"/>
            <w:szCs w:val="20"/>
          </w:rPr>
          <w:fldChar w:fldCharType="begin"/>
        </w:r>
        <w:r w:rsidR="00C45EB5" w:rsidRPr="00C45EB5">
          <w:rPr>
            <w:sz w:val="20"/>
            <w:szCs w:val="20"/>
          </w:rPr>
          <w:instrText xml:space="preserve"> PAGE   \* MERGEFORMAT </w:instrText>
        </w:r>
        <w:r w:rsidR="00C45EB5" w:rsidRPr="00C45EB5">
          <w:rPr>
            <w:sz w:val="20"/>
            <w:szCs w:val="20"/>
          </w:rPr>
          <w:fldChar w:fldCharType="separate"/>
        </w:r>
        <w:r w:rsidR="00C45EB5" w:rsidRPr="00C45EB5">
          <w:rPr>
            <w:noProof/>
            <w:sz w:val="20"/>
            <w:szCs w:val="20"/>
          </w:rPr>
          <w:t>1</w:t>
        </w:r>
        <w:r w:rsidR="00C45EB5" w:rsidRPr="00C45EB5">
          <w:rPr>
            <w:noProof/>
            <w:sz w:val="20"/>
            <w:szCs w:val="20"/>
          </w:rPr>
          <w:fldChar w:fldCharType="end"/>
        </w:r>
        <w:r w:rsidR="005C0C81">
          <w:rPr>
            <w:noProof/>
            <w:sz w:val="20"/>
            <w:szCs w:val="20"/>
          </w:rPr>
          <w:tab/>
        </w:r>
        <w:r w:rsidR="0094396A">
          <w:rPr>
            <w:sz w:val="20"/>
            <w:szCs w:val="20"/>
          </w:rPr>
          <w:br/>
        </w:r>
        <w:r w:rsidR="000B4CF1">
          <w:rPr>
            <w:sz w:val="20"/>
            <w:szCs w:val="20"/>
          </w:rPr>
          <w:t>Senior</w:t>
        </w:r>
        <w:r w:rsidR="00E70BEC" w:rsidRPr="00E70BEC">
          <w:rPr>
            <w:sz w:val="20"/>
            <w:szCs w:val="20"/>
          </w:rPr>
          <w:t xml:space="preserve"> Advisor, Learning Design –</w:t>
        </w:r>
        <w:r w:rsidR="00A920F4">
          <w:rPr>
            <w:sz w:val="20"/>
            <w:szCs w:val="20"/>
          </w:rPr>
          <w:t xml:space="preserve"> B07 -</w:t>
        </w:r>
        <w:r w:rsidR="00034816" w:rsidRPr="00E70BEC">
          <w:rPr>
            <w:sz w:val="20"/>
            <w:szCs w:val="20"/>
          </w:rPr>
          <w:t xml:space="preserve"> March</w:t>
        </w:r>
        <w:r w:rsidR="00CD058E">
          <w:rPr>
            <w:sz w:val="20"/>
            <w:szCs w:val="20"/>
          </w:rPr>
          <w:t xml:space="preserve"> 2026</w:t>
        </w:r>
      </w:sdtContent>
    </w:sdt>
    <w:r w:rsidR="007D7B1B">
      <w:rPr>
        <w:noProof/>
        <w:sz w:val="20"/>
        <w:szCs w:val="20"/>
      </w:rPr>
      <w:t xml:space="preserve"> </w:t>
    </w:r>
    <w:r w:rsidR="007D7B1B">
      <w:rPr>
        <w:noProof/>
        <w:sz w:val="20"/>
        <w:szCs w:val="20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DF32" w14:textId="77777777" w:rsidR="00404284" w:rsidRDefault="00404284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686A18E" wp14:editId="75F06CAB">
          <wp:simplePos x="0" y="0"/>
          <wp:positionH relativeFrom="column">
            <wp:posOffset>-900430</wp:posOffset>
          </wp:positionH>
          <wp:positionV relativeFrom="paragraph">
            <wp:posOffset>-322060</wp:posOffset>
          </wp:positionV>
          <wp:extent cx="7520803" cy="1073360"/>
          <wp:effectExtent l="0" t="0" r="4445" b="0"/>
          <wp:wrapNone/>
          <wp:docPr id="132453744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53744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803" cy="107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43970" w14:textId="77777777" w:rsidR="00EF6185" w:rsidRDefault="00EF6185" w:rsidP="00336686">
      <w:r>
        <w:separator/>
      </w:r>
    </w:p>
  </w:footnote>
  <w:footnote w:type="continuationSeparator" w:id="0">
    <w:p w14:paraId="020DED27" w14:textId="77777777" w:rsidR="00EF6185" w:rsidRDefault="00EF6185" w:rsidP="00336686">
      <w:r>
        <w:continuationSeparator/>
      </w:r>
    </w:p>
  </w:footnote>
  <w:footnote w:type="continuationNotice" w:id="1">
    <w:p w14:paraId="668C40B9" w14:textId="77777777" w:rsidR="00EF6185" w:rsidRDefault="00EF6185" w:rsidP="003366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0F4B9" w14:textId="77777777" w:rsidR="00C53480" w:rsidRDefault="00C53480" w:rsidP="003366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4975AB" wp14:editId="1733EC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5E325" w14:textId="77777777" w:rsidR="00C53480" w:rsidRPr="00C53480" w:rsidRDefault="00C53480" w:rsidP="00336686">
                          <w:pPr>
                            <w:rPr>
                              <w:noProof/>
                            </w:rPr>
                          </w:pPr>
                          <w:r w:rsidRPr="00C53480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24975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385E325" w14:textId="77777777" w:rsidR="00C53480" w:rsidRPr="00C53480" w:rsidRDefault="00C53480" w:rsidP="00336686">
                    <w:pPr>
                      <w:rPr>
                        <w:noProof/>
                      </w:rPr>
                    </w:pPr>
                    <w:r w:rsidRPr="00C53480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219BC" w14:textId="77777777" w:rsidR="00C53480" w:rsidRDefault="00D00E4C" w:rsidP="00336686">
    <w:pPr>
      <w:pStyle w:val="Header"/>
    </w:pPr>
    <w:sdt>
      <w:sdtPr>
        <w:id w:val="-1198844766"/>
        <w:docPartObj>
          <w:docPartGallery w:val="Watermarks"/>
          <w:docPartUnique/>
        </w:docPartObj>
      </w:sdtPr>
      <w:sdtEndPr/>
      <w:sdtContent/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7211" w14:textId="62D75675" w:rsidR="00C53480" w:rsidRDefault="00336686" w:rsidP="00336686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AF78C75" wp14:editId="0CE9AD61">
          <wp:simplePos x="0" y="0"/>
          <wp:positionH relativeFrom="column">
            <wp:posOffset>-911225</wp:posOffset>
          </wp:positionH>
          <wp:positionV relativeFrom="paragraph">
            <wp:posOffset>-345440</wp:posOffset>
          </wp:positionV>
          <wp:extent cx="7520303" cy="3150741"/>
          <wp:effectExtent l="0" t="0" r="5080" b="0"/>
          <wp:wrapNone/>
          <wp:docPr id="207279744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79744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303" cy="3150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2844F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59A9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EC19D6"/>
    <w:multiLevelType w:val="hybridMultilevel"/>
    <w:tmpl w:val="B7A8417C"/>
    <w:lvl w:ilvl="0" w:tplc="A4ACF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F681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3A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77695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2DCFF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C369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B4EB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26AC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C61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135D702"/>
    <w:multiLevelType w:val="hybridMultilevel"/>
    <w:tmpl w:val="F51E0462"/>
    <w:lvl w:ilvl="0" w:tplc="9A4A9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BCE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804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88E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404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A017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40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18C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B23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73502"/>
    <w:multiLevelType w:val="multilevel"/>
    <w:tmpl w:val="226E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EA3330"/>
    <w:multiLevelType w:val="hybridMultilevel"/>
    <w:tmpl w:val="D6006EB6"/>
    <w:lvl w:ilvl="0" w:tplc="CF569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36B0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E6CEB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E1EA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7569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5788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48C9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362EC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8F0F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18D00F0"/>
    <w:multiLevelType w:val="hybridMultilevel"/>
    <w:tmpl w:val="F3640996"/>
    <w:lvl w:ilvl="0" w:tplc="0726C1B6">
      <w:start w:val="1"/>
      <w:numFmt w:val="bullet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002CC"/>
    <w:multiLevelType w:val="multilevel"/>
    <w:tmpl w:val="2332A8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B5E1D51"/>
    <w:multiLevelType w:val="hybridMultilevel"/>
    <w:tmpl w:val="A1441446"/>
    <w:lvl w:ilvl="0" w:tplc="175453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349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7CEE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4BA9F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A6A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0099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8521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783C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C3CB2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1EE3299B"/>
    <w:multiLevelType w:val="hybridMultilevel"/>
    <w:tmpl w:val="77845D18"/>
    <w:lvl w:ilvl="0" w:tplc="D3D2BE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3C7C3"/>
    <w:multiLevelType w:val="hybridMultilevel"/>
    <w:tmpl w:val="74AC5C5A"/>
    <w:lvl w:ilvl="0" w:tplc="5BB8F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5A2B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0C6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A25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CDF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963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8A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8F9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D4E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A252C"/>
    <w:multiLevelType w:val="hybridMultilevel"/>
    <w:tmpl w:val="764CB8F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3DBB55"/>
    <w:multiLevelType w:val="hybridMultilevel"/>
    <w:tmpl w:val="726AAB22"/>
    <w:lvl w:ilvl="0" w:tplc="ABC29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D04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8CFF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122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E5D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1A4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48E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C0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A617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C4C57"/>
    <w:multiLevelType w:val="hybridMultilevel"/>
    <w:tmpl w:val="BA641908"/>
    <w:lvl w:ilvl="0" w:tplc="B4B286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483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B805F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FC45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F340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5212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12D2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9061F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B08CC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2FEE6DD1"/>
    <w:multiLevelType w:val="hybridMultilevel"/>
    <w:tmpl w:val="857EA644"/>
    <w:lvl w:ilvl="0" w:tplc="0538B2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E8F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86F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A5E55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4FC7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E4A25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E66C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3B6BD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A709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30C52FB0"/>
    <w:multiLevelType w:val="hybridMultilevel"/>
    <w:tmpl w:val="C6240E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7F157"/>
    <w:multiLevelType w:val="hybridMultilevel"/>
    <w:tmpl w:val="16DEB704"/>
    <w:lvl w:ilvl="0" w:tplc="982E9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BC1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A68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B85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48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70A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76D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685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347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D1A55"/>
    <w:multiLevelType w:val="hybridMultilevel"/>
    <w:tmpl w:val="BA98F59A"/>
    <w:lvl w:ilvl="0" w:tplc="CDA0F1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3621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8167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C3859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884B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300A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4C697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7CAC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5065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46032902"/>
    <w:multiLevelType w:val="hybridMultilevel"/>
    <w:tmpl w:val="DDDCE3E2"/>
    <w:lvl w:ilvl="0" w:tplc="1409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9" w15:restartNumberingAfterBreak="0">
    <w:nsid w:val="4FD9055C"/>
    <w:multiLevelType w:val="hybridMultilevel"/>
    <w:tmpl w:val="B1CA11F4"/>
    <w:lvl w:ilvl="0" w:tplc="1AD6D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CC3A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6D692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E20D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6120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CB6AC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422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9F67D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4D6F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50650345"/>
    <w:multiLevelType w:val="hybridMultilevel"/>
    <w:tmpl w:val="3A148814"/>
    <w:lvl w:ilvl="0" w:tplc="C75A5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F2FEA"/>
    <w:multiLevelType w:val="hybridMultilevel"/>
    <w:tmpl w:val="A54E0CDE"/>
    <w:lvl w:ilvl="0" w:tplc="06A06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F10C0"/>
    <w:multiLevelType w:val="hybridMultilevel"/>
    <w:tmpl w:val="7188F080"/>
    <w:lvl w:ilvl="0" w:tplc="22708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8C5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461F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A083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268A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E6E2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86A9C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B3AB2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66B0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65960215"/>
    <w:multiLevelType w:val="hybridMultilevel"/>
    <w:tmpl w:val="3EA829D4"/>
    <w:lvl w:ilvl="0" w:tplc="2C68DC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424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3B06E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93A54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42E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9A2C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F0044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2CFB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0465A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68637661"/>
    <w:multiLevelType w:val="hybridMultilevel"/>
    <w:tmpl w:val="981607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70AD1"/>
    <w:multiLevelType w:val="hybridMultilevel"/>
    <w:tmpl w:val="39BC36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F141F"/>
    <w:multiLevelType w:val="hybridMultilevel"/>
    <w:tmpl w:val="5D20EAC4"/>
    <w:lvl w:ilvl="0" w:tplc="1F9AE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A4D0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B0C80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9CA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7AE7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9B299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5C425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6F2C4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52D5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734D2D0B"/>
    <w:multiLevelType w:val="hybridMultilevel"/>
    <w:tmpl w:val="92ECD0AA"/>
    <w:lvl w:ilvl="0" w:tplc="802A4B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1486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2D022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621D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26A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FE6A1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865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FB6C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31AB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73DD43B9"/>
    <w:multiLevelType w:val="hybridMultilevel"/>
    <w:tmpl w:val="A072D8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23146"/>
    <w:multiLevelType w:val="hybridMultilevel"/>
    <w:tmpl w:val="9CAE5B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2A5294"/>
    <w:multiLevelType w:val="hybridMultilevel"/>
    <w:tmpl w:val="79484B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1D6529"/>
    <w:multiLevelType w:val="hybridMultilevel"/>
    <w:tmpl w:val="211EFBE0"/>
    <w:lvl w:ilvl="0" w:tplc="54221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6AA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F6D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7CA0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FE27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8D893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C860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EA4E9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780D5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604188012">
    <w:abstractNumId w:val="3"/>
  </w:num>
  <w:num w:numId="2" w16cid:durableId="1320039858">
    <w:abstractNumId w:val="10"/>
  </w:num>
  <w:num w:numId="3" w16cid:durableId="875235595">
    <w:abstractNumId w:val="12"/>
  </w:num>
  <w:num w:numId="4" w16cid:durableId="685327381">
    <w:abstractNumId w:val="16"/>
  </w:num>
  <w:num w:numId="5" w16cid:durableId="1459833965">
    <w:abstractNumId w:val="7"/>
  </w:num>
  <w:num w:numId="6" w16cid:durableId="460002760">
    <w:abstractNumId w:val="1"/>
  </w:num>
  <w:num w:numId="7" w16cid:durableId="1067068734">
    <w:abstractNumId w:val="0"/>
  </w:num>
  <w:num w:numId="8" w16cid:durableId="808520144">
    <w:abstractNumId w:val="6"/>
  </w:num>
  <w:num w:numId="9" w16cid:durableId="1341010801">
    <w:abstractNumId w:val="20"/>
  </w:num>
  <w:num w:numId="10" w16cid:durableId="1864854123">
    <w:abstractNumId w:val="21"/>
  </w:num>
  <w:num w:numId="11" w16cid:durableId="1146584851">
    <w:abstractNumId w:val="30"/>
  </w:num>
  <w:num w:numId="12" w16cid:durableId="1671786130">
    <w:abstractNumId w:val="11"/>
  </w:num>
  <w:num w:numId="13" w16cid:durableId="2140149030">
    <w:abstractNumId w:val="19"/>
  </w:num>
  <w:num w:numId="14" w16cid:durableId="136529671">
    <w:abstractNumId w:val="27"/>
  </w:num>
  <w:num w:numId="15" w16cid:durableId="1102068592">
    <w:abstractNumId w:val="22"/>
  </w:num>
  <w:num w:numId="16" w16cid:durableId="1011878886">
    <w:abstractNumId w:val="23"/>
  </w:num>
  <w:num w:numId="17" w16cid:durableId="1999267206">
    <w:abstractNumId w:val="31"/>
  </w:num>
  <w:num w:numId="18" w16cid:durableId="1394620197">
    <w:abstractNumId w:val="13"/>
  </w:num>
  <w:num w:numId="19" w16cid:durableId="2023244101">
    <w:abstractNumId w:val="8"/>
  </w:num>
  <w:num w:numId="20" w16cid:durableId="421686626">
    <w:abstractNumId w:val="2"/>
  </w:num>
  <w:num w:numId="21" w16cid:durableId="1274364210">
    <w:abstractNumId w:val="17"/>
  </w:num>
  <w:num w:numId="22" w16cid:durableId="977149842">
    <w:abstractNumId w:val="5"/>
  </w:num>
  <w:num w:numId="23" w16cid:durableId="1270048622">
    <w:abstractNumId w:val="26"/>
  </w:num>
  <w:num w:numId="24" w16cid:durableId="1437407180">
    <w:abstractNumId w:val="14"/>
  </w:num>
  <w:num w:numId="25" w16cid:durableId="56637716">
    <w:abstractNumId w:val="28"/>
  </w:num>
  <w:num w:numId="26" w16cid:durableId="1259213211">
    <w:abstractNumId w:val="9"/>
  </w:num>
  <w:num w:numId="27" w16cid:durableId="368457051">
    <w:abstractNumId w:val="15"/>
  </w:num>
  <w:num w:numId="28" w16cid:durableId="1076123646">
    <w:abstractNumId w:val="24"/>
  </w:num>
  <w:num w:numId="29" w16cid:durableId="651564553">
    <w:abstractNumId w:val="29"/>
  </w:num>
  <w:num w:numId="30" w16cid:durableId="1860586675">
    <w:abstractNumId w:val="9"/>
  </w:num>
  <w:num w:numId="31" w16cid:durableId="547885364">
    <w:abstractNumId w:val="9"/>
  </w:num>
  <w:num w:numId="32" w16cid:durableId="1381632945">
    <w:abstractNumId w:val="9"/>
  </w:num>
  <w:num w:numId="33" w16cid:durableId="2588163">
    <w:abstractNumId w:val="4"/>
  </w:num>
  <w:num w:numId="34" w16cid:durableId="1711374036">
    <w:abstractNumId w:val="25"/>
  </w:num>
  <w:num w:numId="35" w16cid:durableId="2005621717">
    <w:abstractNumId w:val="18"/>
  </w:num>
  <w:num w:numId="36" w16cid:durableId="136917080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00"/>
    <w:rsid w:val="00000B4C"/>
    <w:rsid w:val="00001691"/>
    <w:rsid w:val="000045BD"/>
    <w:rsid w:val="00005BBE"/>
    <w:rsid w:val="00006FDF"/>
    <w:rsid w:val="000106D0"/>
    <w:rsid w:val="00011762"/>
    <w:rsid w:val="00015791"/>
    <w:rsid w:val="00024E3D"/>
    <w:rsid w:val="00030E00"/>
    <w:rsid w:val="000335D1"/>
    <w:rsid w:val="00034336"/>
    <w:rsid w:val="00034816"/>
    <w:rsid w:val="00037CB0"/>
    <w:rsid w:val="00045765"/>
    <w:rsid w:val="00045A31"/>
    <w:rsid w:val="00055B71"/>
    <w:rsid w:val="000664C2"/>
    <w:rsid w:val="0008363E"/>
    <w:rsid w:val="000862FF"/>
    <w:rsid w:val="000911E3"/>
    <w:rsid w:val="000A43F3"/>
    <w:rsid w:val="000A576B"/>
    <w:rsid w:val="000A6009"/>
    <w:rsid w:val="000A639A"/>
    <w:rsid w:val="000B4B5D"/>
    <w:rsid w:val="000B4CF1"/>
    <w:rsid w:val="000B6D09"/>
    <w:rsid w:val="000B73DA"/>
    <w:rsid w:val="000D28A7"/>
    <w:rsid w:val="000E3BB9"/>
    <w:rsid w:val="000F068A"/>
    <w:rsid w:val="000F1668"/>
    <w:rsid w:val="001027B0"/>
    <w:rsid w:val="00106AED"/>
    <w:rsid w:val="001173C6"/>
    <w:rsid w:val="00130581"/>
    <w:rsid w:val="0013109B"/>
    <w:rsid w:val="00136C27"/>
    <w:rsid w:val="00141ACE"/>
    <w:rsid w:val="00141BC1"/>
    <w:rsid w:val="00163CD1"/>
    <w:rsid w:val="001665FF"/>
    <w:rsid w:val="0018334B"/>
    <w:rsid w:val="0019471C"/>
    <w:rsid w:val="001A10C9"/>
    <w:rsid w:val="001C6113"/>
    <w:rsid w:val="001C711B"/>
    <w:rsid w:val="001D1546"/>
    <w:rsid w:val="001D3744"/>
    <w:rsid w:val="001D45B8"/>
    <w:rsid w:val="001D6DA4"/>
    <w:rsid w:val="001E1226"/>
    <w:rsid w:val="001E2B3C"/>
    <w:rsid w:val="001E556E"/>
    <w:rsid w:val="001E6801"/>
    <w:rsid w:val="00205B5F"/>
    <w:rsid w:val="00205B82"/>
    <w:rsid w:val="00213AFF"/>
    <w:rsid w:val="00213DA6"/>
    <w:rsid w:val="00216302"/>
    <w:rsid w:val="00217771"/>
    <w:rsid w:val="002209AC"/>
    <w:rsid w:val="00226CC5"/>
    <w:rsid w:val="00227C4F"/>
    <w:rsid w:val="00235BC4"/>
    <w:rsid w:val="00236D2D"/>
    <w:rsid w:val="00240D7E"/>
    <w:rsid w:val="00241016"/>
    <w:rsid w:val="002415D6"/>
    <w:rsid w:val="0024194B"/>
    <w:rsid w:val="00242051"/>
    <w:rsid w:val="00242200"/>
    <w:rsid w:val="00245A2B"/>
    <w:rsid w:val="0026220C"/>
    <w:rsid w:val="002663D5"/>
    <w:rsid w:val="0027186A"/>
    <w:rsid w:val="002861B9"/>
    <w:rsid w:val="00286C97"/>
    <w:rsid w:val="00297101"/>
    <w:rsid w:val="0029741C"/>
    <w:rsid w:val="002A07F6"/>
    <w:rsid w:val="002A539F"/>
    <w:rsid w:val="002A6600"/>
    <w:rsid w:val="002A673A"/>
    <w:rsid w:val="002B7A33"/>
    <w:rsid w:val="002D14AF"/>
    <w:rsid w:val="002D1C62"/>
    <w:rsid w:val="002D367B"/>
    <w:rsid w:val="002D3998"/>
    <w:rsid w:val="002D6645"/>
    <w:rsid w:val="002F5108"/>
    <w:rsid w:val="00310872"/>
    <w:rsid w:val="00313A09"/>
    <w:rsid w:val="00317873"/>
    <w:rsid w:val="003206C4"/>
    <w:rsid w:val="00331B43"/>
    <w:rsid w:val="00336686"/>
    <w:rsid w:val="00351E3C"/>
    <w:rsid w:val="00353CA5"/>
    <w:rsid w:val="00354EC2"/>
    <w:rsid w:val="00361559"/>
    <w:rsid w:val="003711BA"/>
    <w:rsid w:val="0039174E"/>
    <w:rsid w:val="00397220"/>
    <w:rsid w:val="00397DBD"/>
    <w:rsid w:val="003A18EC"/>
    <w:rsid w:val="003A6234"/>
    <w:rsid w:val="003B0A38"/>
    <w:rsid w:val="003B2B69"/>
    <w:rsid w:val="003B6C49"/>
    <w:rsid w:val="003C4607"/>
    <w:rsid w:val="003E0232"/>
    <w:rsid w:val="003E2869"/>
    <w:rsid w:val="003E3722"/>
    <w:rsid w:val="003E655B"/>
    <w:rsid w:val="003F551B"/>
    <w:rsid w:val="00404284"/>
    <w:rsid w:val="004066B7"/>
    <w:rsid w:val="0040673E"/>
    <w:rsid w:val="0041236D"/>
    <w:rsid w:val="00421BDD"/>
    <w:rsid w:val="004227ED"/>
    <w:rsid w:val="0042667D"/>
    <w:rsid w:val="0042772B"/>
    <w:rsid w:val="00432A31"/>
    <w:rsid w:val="0043366F"/>
    <w:rsid w:val="00436532"/>
    <w:rsid w:val="004441E8"/>
    <w:rsid w:val="00445BCE"/>
    <w:rsid w:val="00454F25"/>
    <w:rsid w:val="00465072"/>
    <w:rsid w:val="004700FD"/>
    <w:rsid w:val="0047088C"/>
    <w:rsid w:val="004710B8"/>
    <w:rsid w:val="00472135"/>
    <w:rsid w:val="00481590"/>
    <w:rsid w:val="00483C59"/>
    <w:rsid w:val="00484950"/>
    <w:rsid w:val="00490CE6"/>
    <w:rsid w:val="0049248B"/>
    <w:rsid w:val="004A43A8"/>
    <w:rsid w:val="004A76BF"/>
    <w:rsid w:val="004B09FD"/>
    <w:rsid w:val="004B0A86"/>
    <w:rsid w:val="004B4185"/>
    <w:rsid w:val="004B6F86"/>
    <w:rsid w:val="004C62EC"/>
    <w:rsid w:val="004F2EE1"/>
    <w:rsid w:val="004F58F2"/>
    <w:rsid w:val="004F673A"/>
    <w:rsid w:val="005007B5"/>
    <w:rsid w:val="0050506F"/>
    <w:rsid w:val="0051374F"/>
    <w:rsid w:val="00515156"/>
    <w:rsid w:val="0053221B"/>
    <w:rsid w:val="00533E65"/>
    <w:rsid w:val="00536498"/>
    <w:rsid w:val="00560C59"/>
    <w:rsid w:val="0056681E"/>
    <w:rsid w:val="005671A5"/>
    <w:rsid w:val="00572AA9"/>
    <w:rsid w:val="00572ACC"/>
    <w:rsid w:val="00574705"/>
    <w:rsid w:val="00595906"/>
    <w:rsid w:val="00596B81"/>
    <w:rsid w:val="005A302A"/>
    <w:rsid w:val="005A37D0"/>
    <w:rsid w:val="005B11F9"/>
    <w:rsid w:val="005C0C81"/>
    <w:rsid w:val="005C6B8C"/>
    <w:rsid w:val="005D148E"/>
    <w:rsid w:val="005D56AA"/>
    <w:rsid w:val="005E0875"/>
    <w:rsid w:val="005E1306"/>
    <w:rsid w:val="005E13AA"/>
    <w:rsid w:val="005E1C28"/>
    <w:rsid w:val="005F09BC"/>
    <w:rsid w:val="0060003B"/>
    <w:rsid w:val="0060148C"/>
    <w:rsid w:val="00601F7E"/>
    <w:rsid w:val="00631D73"/>
    <w:rsid w:val="00634AE8"/>
    <w:rsid w:val="00635294"/>
    <w:rsid w:val="00640CA3"/>
    <w:rsid w:val="0065019F"/>
    <w:rsid w:val="006514D5"/>
    <w:rsid w:val="00651E29"/>
    <w:rsid w:val="0067336C"/>
    <w:rsid w:val="00675AC6"/>
    <w:rsid w:val="006808C0"/>
    <w:rsid w:val="006930FB"/>
    <w:rsid w:val="006A4FE0"/>
    <w:rsid w:val="006A5C63"/>
    <w:rsid w:val="006B19BD"/>
    <w:rsid w:val="006B1AB2"/>
    <w:rsid w:val="006B1D44"/>
    <w:rsid w:val="006C2805"/>
    <w:rsid w:val="006D6117"/>
    <w:rsid w:val="006E044D"/>
    <w:rsid w:val="006E3CCF"/>
    <w:rsid w:val="006F3E61"/>
    <w:rsid w:val="006F3FBA"/>
    <w:rsid w:val="006F64D0"/>
    <w:rsid w:val="00707B47"/>
    <w:rsid w:val="00712713"/>
    <w:rsid w:val="00712E73"/>
    <w:rsid w:val="00714E12"/>
    <w:rsid w:val="00736553"/>
    <w:rsid w:val="00746F4C"/>
    <w:rsid w:val="0075118C"/>
    <w:rsid w:val="0075331E"/>
    <w:rsid w:val="00762C88"/>
    <w:rsid w:val="007631D9"/>
    <w:rsid w:val="00766795"/>
    <w:rsid w:val="00766FB5"/>
    <w:rsid w:val="007721C0"/>
    <w:rsid w:val="00772E78"/>
    <w:rsid w:val="00774817"/>
    <w:rsid w:val="0077511A"/>
    <w:rsid w:val="007836C3"/>
    <w:rsid w:val="00796649"/>
    <w:rsid w:val="007A5BC7"/>
    <w:rsid w:val="007B201A"/>
    <w:rsid w:val="007B5863"/>
    <w:rsid w:val="007C2143"/>
    <w:rsid w:val="007C40FA"/>
    <w:rsid w:val="007D5256"/>
    <w:rsid w:val="007D6B4C"/>
    <w:rsid w:val="007D7B1B"/>
    <w:rsid w:val="007D7E69"/>
    <w:rsid w:val="007F172C"/>
    <w:rsid w:val="007F3ACD"/>
    <w:rsid w:val="007F4970"/>
    <w:rsid w:val="007F4ACF"/>
    <w:rsid w:val="0080133F"/>
    <w:rsid w:val="00802A08"/>
    <w:rsid w:val="0080498F"/>
    <w:rsid w:val="0081624E"/>
    <w:rsid w:val="00820255"/>
    <w:rsid w:val="00823748"/>
    <w:rsid w:val="00831C28"/>
    <w:rsid w:val="008339D0"/>
    <w:rsid w:val="008414B1"/>
    <w:rsid w:val="008423D4"/>
    <w:rsid w:val="00860654"/>
    <w:rsid w:val="008707D7"/>
    <w:rsid w:val="0087517C"/>
    <w:rsid w:val="008879FF"/>
    <w:rsid w:val="008951EE"/>
    <w:rsid w:val="008A00F5"/>
    <w:rsid w:val="008B0A66"/>
    <w:rsid w:val="008B2E4F"/>
    <w:rsid w:val="008B41B5"/>
    <w:rsid w:val="008C0D8C"/>
    <w:rsid w:val="008E3B02"/>
    <w:rsid w:val="008E4BE7"/>
    <w:rsid w:val="008F7774"/>
    <w:rsid w:val="0090027C"/>
    <w:rsid w:val="00902888"/>
    <w:rsid w:val="00903467"/>
    <w:rsid w:val="00906EAA"/>
    <w:rsid w:val="0092075F"/>
    <w:rsid w:val="009345DF"/>
    <w:rsid w:val="009349DB"/>
    <w:rsid w:val="009357ED"/>
    <w:rsid w:val="0094214B"/>
    <w:rsid w:val="0094396A"/>
    <w:rsid w:val="00946265"/>
    <w:rsid w:val="009501FB"/>
    <w:rsid w:val="009604E6"/>
    <w:rsid w:val="00970DD2"/>
    <w:rsid w:val="00987EA2"/>
    <w:rsid w:val="009A312D"/>
    <w:rsid w:val="009A5CB8"/>
    <w:rsid w:val="009A73F0"/>
    <w:rsid w:val="009C2B2D"/>
    <w:rsid w:val="009C662A"/>
    <w:rsid w:val="009D0F50"/>
    <w:rsid w:val="009D15F1"/>
    <w:rsid w:val="009D2B10"/>
    <w:rsid w:val="009E36A5"/>
    <w:rsid w:val="009E53AF"/>
    <w:rsid w:val="00A01C9F"/>
    <w:rsid w:val="00A02A16"/>
    <w:rsid w:val="00A173FC"/>
    <w:rsid w:val="00A2199C"/>
    <w:rsid w:val="00A25335"/>
    <w:rsid w:val="00A27A48"/>
    <w:rsid w:val="00A315C5"/>
    <w:rsid w:val="00A36957"/>
    <w:rsid w:val="00A36AB8"/>
    <w:rsid w:val="00A4071B"/>
    <w:rsid w:val="00A43896"/>
    <w:rsid w:val="00A4711F"/>
    <w:rsid w:val="00A52367"/>
    <w:rsid w:val="00A524CC"/>
    <w:rsid w:val="00A6244E"/>
    <w:rsid w:val="00A70A72"/>
    <w:rsid w:val="00A920F4"/>
    <w:rsid w:val="00A93FE2"/>
    <w:rsid w:val="00A94789"/>
    <w:rsid w:val="00A976DD"/>
    <w:rsid w:val="00AA0A5A"/>
    <w:rsid w:val="00AA10B3"/>
    <w:rsid w:val="00AA4E93"/>
    <w:rsid w:val="00AA743C"/>
    <w:rsid w:val="00AB062A"/>
    <w:rsid w:val="00AB5895"/>
    <w:rsid w:val="00AD14BB"/>
    <w:rsid w:val="00AD16A6"/>
    <w:rsid w:val="00AD2BF2"/>
    <w:rsid w:val="00AD5DF4"/>
    <w:rsid w:val="00AD6305"/>
    <w:rsid w:val="00AF2932"/>
    <w:rsid w:val="00B02A8F"/>
    <w:rsid w:val="00B04D1D"/>
    <w:rsid w:val="00B14D81"/>
    <w:rsid w:val="00B305AE"/>
    <w:rsid w:val="00B36128"/>
    <w:rsid w:val="00B407D6"/>
    <w:rsid w:val="00B41635"/>
    <w:rsid w:val="00B5357A"/>
    <w:rsid w:val="00B542E4"/>
    <w:rsid w:val="00B5634E"/>
    <w:rsid w:val="00B626AE"/>
    <w:rsid w:val="00B62FE8"/>
    <w:rsid w:val="00B801EB"/>
    <w:rsid w:val="00B8332D"/>
    <w:rsid w:val="00B84E48"/>
    <w:rsid w:val="00B86B79"/>
    <w:rsid w:val="00B8797B"/>
    <w:rsid w:val="00BA2526"/>
    <w:rsid w:val="00BB6450"/>
    <w:rsid w:val="00BC35AE"/>
    <w:rsid w:val="00BD4A71"/>
    <w:rsid w:val="00BD5D20"/>
    <w:rsid w:val="00BE6537"/>
    <w:rsid w:val="00BF0186"/>
    <w:rsid w:val="00BF3B63"/>
    <w:rsid w:val="00BF47A8"/>
    <w:rsid w:val="00BF67C6"/>
    <w:rsid w:val="00C041FA"/>
    <w:rsid w:val="00C100F0"/>
    <w:rsid w:val="00C12F94"/>
    <w:rsid w:val="00C161A3"/>
    <w:rsid w:val="00C22D34"/>
    <w:rsid w:val="00C24180"/>
    <w:rsid w:val="00C308D7"/>
    <w:rsid w:val="00C3580B"/>
    <w:rsid w:val="00C4259B"/>
    <w:rsid w:val="00C4358C"/>
    <w:rsid w:val="00C45EB5"/>
    <w:rsid w:val="00C47DF4"/>
    <w:rsid w:val="00C503A7"/>
    <w:rsid w:val="00C5215F"/>
    <w:rsid w:val="00C53480"/>
    <w:rsid w:val="00C54D3C"/>
    <w:rsid w:val="00C64549"/>
    <w:rsid w:val="00C64ABC"/>
    <w:rsid w:val="00C7317E"/>
    <w:rsid w:val="00C865D6"/>
    <w:rsid w:val="00CA08C4"/>
    <w:rsid w:val="00CA42DB"/>
    <w:rsid w:val="00CB25D8"/>
    <w:rsid w:val="00CB3BB8"/>
    <w:rsid w:val="00CB4A28"/>
    <w:rsid w:val="00CC5FDE"/>
    <w:rsid w:val="00CD058E"/>
    <w:rsid w:val="00CE21B4"/>
    <w:rsid w:val="00CE6800"/>
    <w:rsid w:val="00CE6C53"/>
    <w:rsid w:val="00CF090D"/>
    <w:rsid w:val="00CF6B2D"/>
    <w:rsid w:val="00D00E4C"/>
    <w:rsid w:val="00D01134"/>
    <w:rsid w:val="00D1312C"/>
    <w:rsid w:val="00D13D05"/>
    <w:rsid w:val="00D1655B"/>
    <w:rsid w:val="00D178C3"/>
    <w:rsid w:val="00D179D3"/>
    <w:rsid w:val="00D20209"/>
    <w:rsid w:val="00D20B97"/>
    <w:rsid w:val="00D23F6F"/>
    <w:rsid w:val="00D2689B"/>
    <w:rsid w:val="00D30CE7"/>
    <w:rsid w:val="00D34EA0"/>
    <w:rsid w:val="00D3587B"/>
    <w:rsid w:val="00D52EB5"/>
    <w:rsid w:val="00D843A4"/>
    <w:rsid w:val="00D8674C"/>
    <w:rsid w:val="00DA1550"/>
    <w:rsid w:val="00DA31FF"/>
    <w:rsid w:val="00DB1FC9"/>
    <w:rsid w:val="00DB7D58"/>
    <w:rsid w:val="00DD3E6B"/>
    <w:rsid w:val="00DD6907"/>
    <w:rsid w:val="00DD7526"/>
    <w:rsid w:val="00DE22DC"/>
    <w:rsid w:val="00DF513A"/>
    <w:rsid w:val="00E03EF3"/>
    <w:rsid w:val="00E14F32"/>
    <w:rsid w:val="00E31E8F"/>
    <w:rsid w:val="00E3355F"/>
    <w:rsid w:val="00E37208"/>
    <w:rsid w:val="00E42617"/>
    <w:rsid w:val="00E45D7F"/>
    <w:rsid w:val="00E47D04"/>
    <w:rsid w:val="00E57396"/>
    <w:rsid w:val="00E671C3"/>
    <w:rsid w:val="00E67C5E"/>
    <w:rsid w:val="00E70BEC"/>
    <w:rsid w:val="00E721DC"/>
    <w:rsid w:val="00E73AB0"/>
    <w:rsid w:val="00E74084"/>
    <w:rsid w:val="00E82A81"/>
    <w:rsid w:val="00E830D0"/>
    <w:rsid w:val="00E90142"/>
    <w:rsid w:val="00E9269E"/>
    <w:rsid w:val="00EC012D"/>
    <w:rsid w:val="00EC52B6"/>
    <w:rsid w:val="00ED23DA"/>
    <w:rsid w:val="00ED776D"/>
    <w:rsid w:val="00ED7CE0"/>
    <w:rsid w:val="00EF3CF1"/>
    <w:rsid w:val="00EF6185"/>
    <w:rsid w:val="00F050D6"/>
    <w:rsid w:val="00F05C09"/>
    <w:rsid w:val="00F06EE8"/>
    <w:rsid w:val="00F07349"/>
    <w:rsid w:val="00F10AC2"/>
    <w:rsid w:val="00F10EE9"/>
    <w:rsid w:val="00F113EF"/>
    <w:rsid w:val="00F126F3"/>
    <w:rsid w:val="00F167E4"/>
    <w:rsid w:val="00F22AE5"/>
    <w:rsid w:val="00F27D60"/>
    <w:rsid w:val="00F35322"/>
    <w:rsid w:val="00F46859"/>
    <w:rsid w:val="00F63C9F"/>
    <w:rsid w:val="00F710AF"/>
    <w:rsid w:val="00F829C0"/>
    <w:rsid w:val="00F829F6"/>
    <w:rsid w:val="00F85064"/>
    <w:rsid w:val="00F9356E"/>
    <w:rsid w:val="00F95EC3"/>
    <w:rsid w:val="00F96FEE"/>
    <w:rsid w:val="00FB675F"/>
    <w:rsid w:val="00FC5A23"/>
    <w:rsid w:val="00FD1E68"/>
    <w:rsid w:val="00FD2534"/>
    <w:rsid w:val="00FE1317"/>
    <w:rsid w:val="00FF4F8E"/>
    <w:rsid w:val="00FF64E0"/>
    <w:rsid w:val="049AAAA2"/>
    <w:rsid w:val="05D56DAB"/>
    <w:rsid w:val="09644348"/>
    <w:rsid w:val="0D8C6053"/>
    <w:rsid w:val="0D99AB38"/>
    <w:rsid w:val="0FD0C869"/>
    <w:rsid w:val="1B301802"/>
    <w:rsid w:val="1E1770F6"/>
    <w:rsid w:val="25416B32"/>
    <w:rsid w:val="26657468"/>
    <w:rsid w:val="26925853"/>
    <w:rsid w:val="29233FB8"/>
    <w:rsid w:val="2947613E"/>
    <w:rsid w:val="2BB36439"/>
    <w:rsid w:val="3C1941E9"/>
    <w:rsid w:val="3CCA052B"/>
    <w:rsid w:val="3D34B620"/>
    <w:rsid w:val="5204AFC9"/>
    <w:rsid w:val="5216CC2C"/>
    <w:rsid w:val="56D4A28C"/>
    <w:rsid w:val="5A93E91F"/>
    <w:rsid w:val="5DE77A91"/>
    <w:rsid w:val="656D5030"/>
    <w:rsid w:val="7313443C"/>
    <w:rsid w:val="733B6208"/>
    <w:rsid w:val="77D84CBC"/>
    <w:rsid w:val="793EB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06613"/>
  <w15:chartTrackingRefBased/>
  <w15:docId w15:val="{4EC28853-ECD3-4233-9C17-00CB095A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3CA5"/>
    <w:pPr>
      <w:spacing w:after="120"/>
    </w:pPr>
    <w:rPr>
      <w:rFonts w:ascii="Verdana" w:hAnsi="Verdana"/>
    </w:rPr>
  </w:style>
  <w:style w:type="paragraph" w:styleId="Heading1">
    <w:name w:val="heading 1"/>
    <w:next w:val="Normal"/>
    <w:link w:val="Heading1Char"/>
    <w:uiPriority w:val="9"/>
    <w:qFormat/>
    <w:rsid w:val="002A6600"/>
    <w:pPr>
      <w:keepNext/>
      <w:keepLines/>
      <w:pBdr>
        <w:top w:val="single" w:sz="48" w:space="8" w:color="021456"/>
      </w:pBdr>
      <w:spacing w:before="120" w:after="0"/>
      <w:outlineLvl w:val="0"/>
    </w:pPr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B43"/>
    <w:pPr>
      <w:keepNext/>
      <w:keepLines/>
      <w:spacing w:before="240" w:line="240" w:lineRule="auto"/>
      <w:outlineLvl w:val="1"/>
    </w:pPr>
    <w:rPr>
      <w:rFonts w:eastAsiaTheme="majorEastAsia" w:cstheme="majorBidi"/>
      <w:b/>
      <w:bCs/>
      <w:color w:val="002060"/>
      <w:sz w:val="32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367"/>
    <w:pPr>
      <w:keepNext/>
      <w:keepLines/>
      <w:spacing w:before="240" w:line="240" w:lineRule="auto"/>
      <w:outlineLvl w:val="2"/>
    </w:pPr>
    <w:rPr>
      <w:rFonts w:eastAsiaTheme="majorEastAsia" w:cstheme="majorBidi"/>
      <w:b/>
      <w:bCs/>
      <w:color w:val="002060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A6600"/>
    <w:pPr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A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600"/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1B43"/>
    <w:rPr>
      <w:rFonts w:ascii="Verdana" w:eastAsiaTheme="majorEastAsia" w:hAnsi="Verdana" w:cstheme="majorBidi"/>
      <w:b/>
      <w:bCs/>
      <w:color w:val="002060"/>
      <w:sz w:val="32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52367"/>
    <w:rPr>
      <w:rFonts w:ascii="Verdana" w:eastAsiaTheme="majorEastAsia" w:hAnsi="Verdana" w:cstheme="majorBidi"/>
      <w:b/>
      <w:bCs/>
      <w:color w:val="00206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A6600"/>
    <w:rPr>
      <w:rFonts w:ascii="Verdana" w:eastAsiaTheme="majorEastAsia" w:hAnsi="Verdana" w:cstheme="majorBidi"/>
      <w:b/>
      <w:bCs/>
      <w:iCs/>
      <w:color w:val="000000" w:themeColor="text1"/>
      <w:sz w:val="24"/>
    </w:rPr>
  </w:style>
  <w:style w:type="paragraph" w:styleId="ListParagraph">
    <w:name w:val="List Paragraph"/>
    <w:aliases w:val="Bullet List,Rec para,Dot pt,F5 List Paragraph,List Paragraph1,No Spacing1,List Paragraph Char Char Char,Indicator Text,Numbered Para 1,Colorful List - Accent 11,Bullet 1,MAIN CONTENT,List Paragraph12,List Paragraph2,Normal numbered,L"/>
    <w:basedOn w:val="Normal"/>
    <w:link w:val="ListParagraphChar"/>
    <w:uiPriority w:val="34"/>
    <w:qFormat/>
    <w:rsid w:val="00C4259B"/>
    <w:pPr>
      <w:numPr>
        <w:numId w:val="26"/>
      </w:numPr>
      <w:contextualSpacing/>
    </w:pPr>
    <w:rPr>
      <w:lang w:val="en-GB"/>
    </w:r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5"/>
      </w:numPr>
      <w:contextualSpacing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/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Heading4Char"/>
    <w:uiPriority w:val="22"/>
    <w:qFormat/>
    <w:rsid w:val="00C45EB5"/>
    <w:rPr>
      <w:rFonts w:ascii="Verdana" w:eastAsiaTheme="majorEastAsia" w:hAnsi="Verdana" w:cstheme="majorBidi"/>
      <w:b/>
      <w:bCs w:val="0"/>
      <w:i w:val="0"/>
      <w:iCs w:val="0"/>
      <w:color w:val="000000" w:themeColor="text1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414B1"/>
    <w:pPr>
      <w:outlineLvl w:val="9"/>
    </w:pPr>
    <w:rPr>
      <w:lang w:val="en-US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eastAsiaTheme="minorEastAsia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2F5496" w:themeColor="accent1" w:themeShade="BF"/>
      <w:sz w:val="18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C45911" w:themeColor="accent2" w:themeShade="BF"/>
      <w:sz w:val="18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B7B7B" w:themeColor="accent3" w:themeShade="BF"/>
      <w:sz w:val="18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BF8F00" w:themeColor="accent4" w:themeShade="BF"/>
      <w:sz w:val="18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2E74B5" w:themeColor="accent5" w:themeShade="BF"/>
      <w:sz w:val="18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538135" w:themeColor="accent6" w:themeShade="BF"/>
      <w:sz w:val="18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auto"/>
      </w:r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bottom w:val="single" w:sz="6" w:space="0" w:color="000000"/>
      </w:tcBorders>
      <w:shd w:val="pct25" w:color="808000" w:fill="FFFFFF"/>
    </w:tc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left w:val="single" w:sz="12" w:space="0" w:color="000000"/>
        <w:right w:val="single" w:sz="12" w:space="0" w:color="000000"/>
      </w:tcBorders>
      <w:shd w:val="pct25" w:color="8080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</w:tblPr>
    <w:tcPr>
      <w:shd w:val="pct20" w:color="00FF00" w:fill="FFFFFF"/>
    </w:tc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  <w:color w:val="FFFFFF"/>
      </w:r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bottom w:val="single" w:sz="12" w:space="0" w:color="000000"/>
      </w:tcBorders>
      <w:shd w:val="clear" w:color="auto" w:fill="auto"/>
    </w:tcPr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right w:val="single" w:sz="12" w:space="0" w:color="000000"/>
      </w:tcBorders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20" w:color="000000" w:fill="FFFFFF"/>
    </w:tc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25" w:color="FFFF0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right w:val="single" w:sz="6" w:space="0" w:color="808080"/>
      </w:tcBorders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bottom w:val="single" w:sz="6" w:space="0" w:color="FFFFFF"/>
        <w:right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cPr>
      <w:tcBorders>
        <w:bottom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top w:val="single" w:sz="6" w:space="0" w:color="000000"/>
        <w:right w:val="single" w:sz="6" w:space="0" w:color="000000"/>
      </w:tcBorders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/>
    <w:tcPr>
      <w:tcBorders>
        <w:top w:val="single" w:sz="12" w:space="0" w:color="000000"/>
      </w:tcBorders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bottom w:val="single" w:sz="6" w:space="0" w:color="000000"/>
      </w:tcBorders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/>
    <w:tblStylePr w:type="firstRow">
      <w:rPr>
        <w:b/>
        <w:bCs/>
        <w:i/>
        <w:iCs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nwCell">
      <w:rPr>
        <w:b/>
        <w:bCs/>
        <w:color w:val="FFFFFF"/>
      </w:r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cPr>
      <w:shd w:val="pct50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5" w:color="000000" w:fill="FFFF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unhideWhenUsed/>
    <w:rsid w:val="00935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7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E6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E61"/>
    <w:rPr>
      <w:rFonts w:ascii="Verdana" w:hAnsi="Verdana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31D9"/>
    <w:pPr>
      <w:spacing w:after="0" w:line="240" w:lineRule="auto"/>
    </w:pPr>
    <w:rPr>
      <w:sz w:val="24"/>
    </w:rPr>
  </w:style>
  <w:style w:type="paragraph" w:customStyle="1" w:styleId="subtext">
    <w:name w:val="subtext"/>
    <w:basedOn w:val="Normal"/>
    <w:link w:val="subtextChar"/>
    <w:qFormat/>
    <w:rsid w:val="005C0C81"/>
    <w:pPr>
      <w:spacing w:before="120" w:line="288" w:lineRule="auto"/>
      <w:ind w:left="-142"/>
    </w:pPr>
    <w:rPr>
      <w:rFonts w:eastAsia="Calibri" w:cs="Arial"/>
      <w:b/>
      <w:bCs/>
      <w:sz w:val="16"/>
      <w:szCs w:val="16"/>
      <w:lang w:val="en-GB"/>
    </w:rPr>
  </w:style>
  <w:style w:type="character" w:customStyle="1" w:styleId="subtextChar">
    <w:name w:val="subtext Char"/>
    <w:basedOn w:val="DefaultParagraphFont"/>
    <w:link w:val="subtext"/>
    <w:rsid w:val="005C0C81"/>
    <w:rPr>
      <w:rFonts w:ascii="Verdana" w:eastAsia="Calibri" w:hAnsi="Verdana" w:cs="Arial"/>
      <w:b/>
      <w:bCs/>
      <w:sz w:val="16"/>
      <w:szCs w:val="16"/>
      <w:lang w:val="en-GB"/>
    </w:rPr>
  </w:style>
  <w:style w:type="character" w:customStyle="1" w:styleId="ListParagraphChar">
    <w:name w:val="List Paragraph Char"/>
    <w:aliases w:val="Bullet List Char,Rec para Char,Dot pt Char,F5 List Paragraph Char,List Paragraph1 Char,No Spacing1 Char,List Paragraph Char Char Char Char,Indicator Text Char,Numbered Para 1 Char,Colorful List - Accent 11 Char,Bullet 1 Char,L Char"/>
    <w:basedOn w:val="DefaultParagraphFont"/>
    <w:link w:val="ListParagraph"/>
    <w:uiPriority w:val="34"/>
    <w:locked/>
    <w:rsid w:val="005C0C81"/>
    <w:rPr>
      <w:rFonts w:ascii="Verdana" w:hAnsi="Verdana"/>
      <w:lang w:val="en-GB"/>
    </w:rPr>
  </w:style>
  <w:style w:type="paragraph" w:styleId="ListBullet">
    <w:name w:val="List Bullet"/>
    <w:basedOn w:val="Normal"/>
    <w:uiPriority w:val="99"/>
    <w:qFormat/>
    <w:rsid w:val="005C0C81"/>
    <w:pPr>
      <w:tabs>
        <w:tab w:val="num" w:pos="360"/>
      </w:tabs>
      <w:spacing w:line="288" w:lineRule="auto"/>
      <w:ind w:left="360" w:hanging="360"/>
      <w:contextualSpacing/>
    </w:pPr>
    <w:rPr>
      <w:rFonts w:eastAsia="Calibri" w:cs="Arial"/>
      <w:sz w:val="20"/>
      <w:lang w:val="en-GB"/>
    </w:rPr>
  </w:style>
  <w:style w:type="paragraph" w:customStyle="1" w:styleId="Bullet1">
    <w:name w:val="Bullet1"/>
    <w:basedOn w:val="Normal"/>
    <w:qFormat/>
    <w:rsid w:val="005C0C81"/>
    <w:pPr>
      <w:tabs>
        <w:tab w:val="left" w:pos="454"/>
      </w:tabs>
      <w:suppressAutoHyphens/>
      <w:autoSpaceDE w:val="0"/>
      <w:autoSpaceDN w:val="0"/>
      <w:adjustRightInd w:val="0"/>
      <w:spacing w:line="288" w:lineRule="auto"/>
      <w:ind w:left="1146" w:hanging="360"/>
      <w:textAlignment w:val="center"/>
    </w:pPr>
    <w:rPr>
      <w:rFonts w:eastAsia="Times New Roman" w:cs="Arial"/>
      <w:kern w:val="28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F167E4"/>
    <w:pPr>
      <w:widowControl w:val="0"/>
      <w:autoSpaceDE w:val="0"/>
      <w:autoSpaceDN w:val="0"/>
      <w:spacing w:after="0" w:line="240" w:lineRule="auto"/>
      <w:ind w:left="418"/>
    </w:pPr>
    <w:rPr>
      <w:rFonts w:eastAsia="Verdana" w:cs="Verdana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a4208d-6389-4ccf-93db-5bf6e7a6ca4d" xsi:nil="true"/>
    <lcf76f155ced4ddcb4097134ff3c332f xmlns="ea7f3347-cc1f-4827-9798-b3543c6f111f">
      <Terms xmlns="http://schemas.microsoft.com/office/infopath/2007/PartnerControls"/>
    </lcf76f155ced4ddcb4097134ff3c332f>
    <i0f84bba906045b4af568ee102a52dcb xmlns="f5655c14-143d-4812-9d48-85cb4e9489a4">
      <Terms xmlns="http://schemas.microsoft.com/office/infopath/2007/PartnerControls"/>
    </i0f84bba906045b4af568ee102a52dcb>
    <_dlc_DocId xmlns="f5655c14-143d-4812-9d48-85cb4e9489a4">INFO-1382905582-13520</_dlc_DocId>
    <_dlc_DocIdUrl xmlns="f5655c14-143d-4812-9d48-85cb4e9489a4">
      <Url>https://msdgovtnz.sharepoint.com/sites/COP-People-Group-Change-Practice/_layouts/15/DocIdRedir.aspx?ID=INFO-1382905582-13520</Url>
      <Description>INFO-1382905582-13520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5826E6036C84DAA2D7C16BD0D9BF6" ma:contentTypeVersion="14" ma:contentTypeDescription="Create a new document." ma:contentTypeScope="" ma:versionID="ad5581d05dea91f35fcbab555ae015d1">
  <xsd:schema xmlns:xsd="http://www.w3.org/2001/XMLSchema" xmlns:xs="http://www.w3.org/2001/XMLSchema" xmlns:p="http://schemas.microsoft.com/office/2006/metadata/properties" xmlns:ns2="f5655c14-143d-4812-9d48-85cb4e9489a4" xmlns:ns3="ea7f3347-cc1f-4827-9798-b3543c6f111f" xmlns:ns4="24a4208d-6389-4ccf-93db-5bf6e7a6ca4d" targetNamespace="http://schemas.microsoft.com/office/2006/metadata/properties" ma:root="true" ma:fieldsID="6ad5d04e5bd7bade1c14f035f72c3718" ns2:_="" ns3:_="" ns4:_="">
    <xsd:import namespace="f5655c14-143d-4812-9d48-85cb4e9489a4"/>
    <xsd:import namespace="ea7f3347-cc1f-4827-9798-b3543c6f111f"/>
    <xsd:import namespace="24a4208d-6389-4ccf-93db-5bf6e7a6ca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55c14-143d-4812-9d48-85cb4e9489a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23" nillable="true" ma:taxonomy="true" ma:internalName="i0f84bba906045b4af568ee102a52dcb" ma:taxonomyFieldName="RevIMBCS" ma:displayName="AvePoint Classification" ma:indexed="true" ma:default="" ma:fieldId="{20f84bba-9060-45b4-af56-8ee102a52dcb}" ma:sspId="a5349594-bd3e-4347-a84f-2427756b12f8" ma:termSetId="fbce3037-032f-41d5-bff0-b061471b142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f3347-cc1f-4827-9798-b3543c6f11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208d-6389-4ccf-93db-5bf6e7a6ca4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492dabb-5b58-428d-a5fd-8316d0f8eea8}" ma:internalName="TaxCatchAll" ma:showField="CatchAllData" ma:web="f5655c14-143d-4812-9d48-85cb4e948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2BF03-4A46-42DC-AF71-7FCB74927A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FCFF5-4BC9-48B6-9386-19C0A5B600D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1F2A88B-10AE-4F61-A6BE-83FF105A8F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4a4208d-6389-4ccf-93db-5bf6e7a6ca4d"/>
    <ds:schemaRef ds:uri="http://purl.org/dc/elements/1.1/"/>
    <ds:schemaRef ds:uri="http://schemas.microsoft.com/office/2006/metadata/properties"/>
    <ds:schemaRef ds:uri="f5655c14-143d-4812-9d48-85cb4e9489a4"/>
    <ds:schemaRef ds:uri="ea7f3347-cc1f-4827-9798-b3543c6f111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1D9FB67-BD84-4682-8DD6-DABFBB0BB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55c14-143d-4812-9d48-85cb4e9489a4"/>
    <ds:schemaRef ds:uri="ea7f3347-cc1f-4827-9798-b3543c6f111f"/>
    <ds:schemaRef ds:uri="24a4208d-6389-4ccf-93db-5bf6e7a6c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1416</Words>
  <Characters>8072</Characters>
  <Application>Microsoft Office Word</Application>
  <DocSecurity>0</DocSecurity>
  <Lines>67</Lines>
  <Paragraphs>18</Paragraphs>
  <ScaleCrop>false</ScaleCrop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Template August 2025</dc:title>
  <dc:subject/>
  <dc:creator>Michelle D'Souza</dc:creator>
  <cp:keywords/>
  <dc:description/>
  <cp:lastModifiedBy>Tyla Redden</cp:lastModifiedBy>
  <cp:revision>44</cp:revision>
  <cp:lastPrinted>2025-09-12T03:32:00Z</cp:lastPrinted>
  <dcterms:created xsi:type="dcterms:W3CDTF">2026-03-10T04:22:00Z</dcterms:created>
  <dcterms:modified xsi:type="dcterms:W3CDTF">2026-03-26T20:28:00Z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2023-12-12T07:06:53Z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45eda512-df02-435a-b0fa-da0ffa148b9d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ContentTypeId">
    <vt:lpwstr>0x010100D255826E6036C84DAA2D7C16BD0D9BF6</vt:lpwstr>
  </property>
  <property fmtid="{D5CDD505-2E9C-101B-9397-08002B2CF9AE}" pid="13" name="Topic">
    <vt:lpwstr/>
  </property>
  <property fmtid="{D5CDD505-2E9C-101B-9397-08002B2CF9AE}" pid="14" name="m9723a55395648e4be2eca5940cd18ad">
    <vt:lpwstr/>
  </property>
  <property fmtid="{D5CDD505-2E9C-101B-9397-08002B2CF9AE}" pid="15" name="MediaServiceImageTags">
    <vt:lpwstr/>
  </property>
  <property fmtid="{D5CDD505-2E9C-101B-9397-08002B2CF9AE}" pid="16" name="DocumentType">
    <vt:lpwstr/>
  </property>
  <property fmtid="{D5CDD505-2E9C-101B-9397-08002B2CF9AE}" pid="17" name="b1b07801cc1f48bc97eb71b42ffad3e3">
    <vt:lpwstr/>
  </property>
  <property fmtid="{D5CDD505-2E9C-101B-9397-08002B2CF9AE}" pid="18" name="n3e7d51dc9ed4717829e532813330b6f">
    <vt:lpwstr/>
  </property>
  <property fmtid="{D5CDD505-2E9C-101B-9397-08002B2CF9AE}" pid="19" name="abe53b9722184f3a80529765dd5eb953">
    <vt:lpwstr/>
  </property>
  <property fmtid="{D5CDD505-2E9C-101B-9397-08002B2CF9AE}" pid="20" name="ObjectiveFolderPath">
    <vt:lpwstr/>
  </property>
  <property fmtid="{D5CDD505-2E9C-101B-9397-08002B2CF9AE}" pid="21" name="BCS">
    <vt:lpwstr/>
  </property>
  <property fmtid="{D5CDD505-2E9C-101B-9397-08002B2CF9AE}" pid="22" name="docLang">
    <vt:lpwstr>en</vt:lpwstr>
  </property>
  <property fmtid="{D5CDD505-2E9C-101B-9397-08002B2CF9AE}" pid="23" name="RevIMBCS">
    <vt:lpwstr/>
  </property>
  <property fmtid="{D5CDD505-2E9C-101B-9397-08002B2CF9AE}" pid="24" name="_dlc_DocIdItemGuid">
    <vt:lpwstr>d32c033c-cfae-4439-8a5b-25e43fcee5d1</vt:lpwstr>
  </property>
</Properties>
</file>