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81D9" w14:textId="2116A09B" w:rsidR="007E51D5" w:rsidRPr="00353CA5" w:rsidRDefault="007E51D5" w:rsidP="0036538D">
      <w:pPr>
        <w:pStyle w:val="Heading3"/>
        <w:spacing w:before="1600" w:after="240"/>
        <w:rPr>
          <w:color w:val="FFFFFF" w:themeColor="background1"/>
          <w:sz w:val="40"/>
          <w:szCs w:val="40"/>
        </w:rPr>
      </w:pPr>
      <w:r>
        <w:rPr>
          <w:rStyle w:val="Heading1Char"/>
          <w:b/>
        </w:rPr>
        <w:t>Director</w:t>
      </w:r>
      <w:r w:rsidR="008011FE">
        <w:rPr>
          <w:rStyle w:val="Heading1Char"/>
          <w:b/>
        </w:rPr>
        <w:t>,</w:t>
      </w:r>
      <w:r>
        <w:rPr>
          <w:rStyle w:val="Heading1Char"/>
          <w:b/>
        </w:rPr>
        <w:t xml:space="preserve"> </w:t>
      </w:r>
      <w:r w:rsidR="008011FE" w:rsidRPr="008011FE">
        <w:rPr>
          <w:rStyle w:val="Heading1Char"/>
          <w:b/>
        </w:rPr>
        <w:t>Operational Enablement and Support</w:t>
      </w:r>
      <w:r>
        <w:br/>
      </w:r>
      <w:r w:rsidR="001E00D5" w:rsidRPr="001E00D5">
        <w:rPr>
          <w:rStyle w:val="Heading1Char"/>
          <w:b/>
        </w:rPr>
        <w:t>Kaihautū</w:t>
      </w:r>
      <w:r>
        <w:br/>
      </w:r>
      <w:r w:rsidR="00F17EE1">
        <w:rPr>
          <w:rStyle w:val="Heading1Char"/>
        </w:rPr>
        <w:t>Enablement Group</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As a Te Tiriti o Waitangi partner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He whakataukī*</w:t>
      </w:r>
    </w:p>
    <w:p w14:paraId="5885527B" w14:textId="77777777" w:rsidR="00353CA5" w:rsidRPr="00353CA5" w:rsidRDefault="00353CA5" w:rsidP="00353CA5">
      <w:pPr>
        <w:spacing w:after="0"/>
        <w:rPr>
          <w:b/>
          <w:bCs/>
          <w:lang w:eastAsia="en-NZ"/>
        </w:rPr>
      </w:pPr>
      <w:r w:rsidRPr="00353CA5">
        <w:rPr>
          <w:b/>
          <w:bCs/>
          <w:lang w:eastAsia="en-NZ"/>
        </w:rPr>
        <w:t>Unuhia te rito o te harakeke</w:t>
      </w:r>
    </w:p>
    <w:p w14:paraId="0DBA135A" w14:textId="77777777" w:rsidR="00353CA5" w:rsidRPr="00353CA5" w:rsidRDefault="00353CA5" w:rsidP="00353CA5">
      <w:pPr>
        <w:spacing w:after="0"/>
        <w:rPr>
          <w:b/>
          <w:bCs/>
          <w:lang w:eastAsia="en-NZ"/>
        </w:rPr>
      </w:pPr>
      <w:r w:rsidRPr="00353CA5">
        <w:rPr>
          <w:b/>
          <w:bCs/>
          <w:lang w:eastAsia="en-NZ"/>
        </w:rPr>
        <w:t>Kei hea te kōmako e kō?</w:t>
      </w:r>
    </w:p>
    <w:p w14:paraId="36850EEE" w14:textId="77777777" w:rsidR="00353CA5" w:rsidRPr="00353CA5" w:rsidRDefault="00353CA5" w:rsidP="00353CA5">
      <w:pPr>
        <w:spacing w:after="0"/>
        <w:rPr>
          <w:b/>
          <w:bCs/>
          <w:lang w:eastAsia="en-NZ"/>
        </w:rPr>
      </w:pPr>
      <w:r w:rsidRPr="00353CA5">
        <w:rPr>
          <w:b/>
          <w:bCs/>
          <w:lang w:eastAsia="en-NZ"/>
        </w:rPr>
        <w:t>Whakatairangitia, rere ki uta, rere ki tai;</w:t>
      </w:r>
    </w:p>
    <w:p w14:paraId="299A92E2" w14:textId="77777777" w:rsidR="00353CA5" w:rsidRPr="00353CA5" w:rsidRDefault="00353CA5" w:rsidP="00353CA5">
      <w:pPr>
        <w:spacing w:after="0"/>
        <w:rPr>
          <w:b/>
          <w:bCs/>
          <w:lang w:eastAsia="en-NZ"/>
        </w:rPr>
      </w:pPr>
      <w:r w:rsidRPr="00353CA5">
        <w:rPr>
          <w:b/>
          <w:bCs/>
          <w:lang w:eastAsia="en-NZ"/>
        </w:rPr>
        <w:t>Ui mai ki ahau,</w:t>
      </w:r>
    </w:p>
    <w:p w14:paraId="2A01BA73" w14:textId="77777777" w:rsidR="00353CA5" w:rsidRPr="00353CA5" w:rsidRDefault="00353CA5" w:rsidP="00353CA5">
      <w:pPr>
        <w:spacing w:after="0"/>
        <w:rPr>
          <w:b/>
          <w:bCs/>
          <w:lang w:eastAsia="en-NZ"/>
        </w:rPr>
      </w:pPr>
      <w:r w:rsidRPr="00353CA5">
        <w:rPr>
          <w:b/>
          <w:bCs/>
          <w:lang w:eastAsia="en-NZ"/>
        </w:rPr>
        <w:t>He aha te mea nui o te ao?</w:t>
      </w:r>
    </w:p>
    <w:p w14:paraId="1F5A9928" w14:textId="77777777" w:rsidR="00353CA5" w:rsidRPr="00353CA5" w:rsidRDefault="00353CA5" w:rsidP="00353CA5">
      <w:pPr>
        <w:spacing w:after="0"/>
        <w:rPr>
          <w:b/>
          <w:bCs/>
          <w:lang w:eastAsia="en-NZ"/>
        </w:rPr>
      </w:pPr>
      <w:r w:rsidRPr="00353CA5">
        <w:rPr>
          <w:b/>
          <w:bCs/>
          <w:lang w:eastAsia="en-NZ"/>
        </w:rPr>
        <w:t>Māku e kī atu,</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If you remove the central shoot of the flaxbush</w:t>
      </w:r>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607CD538" w14:textId="77777777" w:rsidR="00353CA5" w:rsidRPr="00353CA5" w:rsidRDefault="00353CA5" w:rsidP="00353CA5"/>
    <w:p w14:paraId="300CAA33"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5CEE2F10" w14:textId="35DAFCB1" w:rsidR="003A5664" w:rsidRDefault="009D647A" w:rsidP="00DA7B1E">
      <w:pPr>
        <w:rPr>
          <w:lang w:eastAsia="en-GB"/>
        </w:rPr>
      </w:pPr>
      <w:r w:rsidRPr="009D647A">
        <w:rPr>
          <w:lang w:eastAsia="en-GB"/>
        </w:rPr>
        <w:t>The Director</w:t>
      </w:r>
      <w:r w:rsidR="008011FE">
        <w:rPr>
          <w:lang w:eastAsia="en-GB"/>
        </w:rPr>
        <w:t>,</w:t>
      </w:r>
      <w:r w:rsidRPr="009D647A">
        <w:rPr>
          <w:lang w:eastAsia="en-GB"/>
        </w:rPr>
        <w:t xml:space="preserve"> </w:t>
      </w:r>
      <w:r w:rsidR="008011FE">
        <w:rPr>
          <w:lang w:eastAsia="en-GB"/>
        </w:rPr>
        <w:t>Operational Enablement and Support</w:t>
      </w:r>
      <w:r w:rsidRPr="009D647A">
        <w:rPr>
          <w:lang w:eastAsia="en-GB"/>
        </w:rPr>
        <w:t xml:space="preserve"> provides </w:t>
      </w:r>
      <w:r w:rsidR="00870B1A">
        <w:rPr>
          <w:lang w:eastAsia="en-GB"/>
        </w:rPr>
        <w:t xml:space="preserve">strategic and </w:t>
      </w:r>
      <w:r w:rsidRPr="015B7B5A">
        <w:rPr>
          <w:lang w:eastAsia="en-GB"/>
        </w:rPr>
        <w:t>enterprise</w:t>
      </w:r>
      <w:r w:rsidR="00DD4F78">
        <w:rPr>
          <w:lang w:eastAsia="en-GB"/>
        </w:rPr>
        <w:t xml:space="preserve"> </w:t>
      </w:r>
      <w:r w:rsidRPr="015B7B5A">
        <w:rPr>
          <w:lang w:eastAsia="en-GB"/>
        </w:rPr>
        <w:t>level</w:t>
      </w:r>
      <w:r w:rsidRPr="009D647A">
        <w:rPr>
          <w:lang w:eastAsia="en-GB"/>
        </w:rPr>
        <w:t xml:space="preserve"> leadership across MSD’s housing, health and disability, and </w:t>
      </w:r>
      <w:r w:rsidR="00664395" w:rsidRPr="00664395">
        <w:rPr>
          <w:lang w:eastAsia="en-GB"/>
        </w:rPr>
        <w:t>Enablement Group Partnership and Program</w:t>
      </w:r>
      <w:r w:rsidR="00664395">
        <w:rPr>
          <w:lang w:eastAsia="en-GB"/>
        </w:rPr>
        <w:t>me</w:t>
      </w:r>
      <w:r w:rsidR="00664395" w:rsidRPr="00664395">
        <w:rPr>
          <w:lang w:eastAsia="en-GB"/>
        </w:rPr>
        <w:t xml:space="preserve"> functions</w:t>
      </w:r>
      <w:r w:rsidR="003A5664">
        <w:rPr>
          <w:lang w:eastAsia="en-GB"/>
        </w:rPr>
        <w:t>. The role ensures MSD’s contribution is</w:t>
      </w:r>
      <w:r w:rsidR="003371C0">
        <w:rPr>
          <w:lang w:eastAsia="en-GB"/>
        </w:rPr>
        <w:t xml:space="preserve"> </w:t>
      </w:r>
      <w:r w:rsidR="002C17B5">
        <w:rPr>
          <w:lang w:eastAsia="en-GB"/>
        </w:rPr>
        <w:t xml:space="preserve">integrated, future-focused and aligned with </w:t>
      </w:r>
      <w:r w:rsidR="003A5664">
        <w:rPr>
          <w:lang w:eastAsia="en-GB"/>
        </w:rPr>
        <w:t xml:space="preserve">Service Delivery’s </w:t>
      </w:r>
      <w:r w:rsidR="002C17B5">
        <w:rPr>
          <w:lang w:eastAsia="en-GB"/>
        </w:rPr>
        <w:t>long-term direction</w:t>
      </w:r>
      <w:r w:rsidR="003A5664">
        <w:rPr>
          <w:lang w:eastAsia="en-GB"/>
        </w:rPr>
        <w:t>, operating model and government priorities, with particular stewardship of MSD’s role within the broader system</w:t>
      </w:r>
      <w:r w:rsidR="00C860F8">
        <w:rPr>
          <w:lang w:eastAsia="en-GB"/>
        </w:rPr>
        <w:t>s</w:t>
      </w:r>
      <w:r w:rsidR="003A5664">
        <w:rPr>
          <w:lang w:eastAsia="en-GB"/>
        </w:rPr>
        <w:t>.</w:t>
      </w:r>
    </w:p>
    <w:p w14:paraId="44627FEE" w14:textId="5A49B26F" w:rsidR="003A5664" w:rsidRDefault="003C4873" w:rsidP="00716056">
      <w:pPr>
        <w:rPr>
          <w:lang w:eastAsia="en-GB"/>
        </w:rPr>
      </w:pPr>
      <w:r w:rsidRPr="001A3CDE">
        <w:t xml:space="preserve">As a Senior Manager within MSD, this role </w:t>
      </w:r>
      <w:r w:rsidR="003A5664">
        <w:t xml:space="preserve">plays a critical part in enterprise </w:t>
      </w:r>
      <w:r w:rsidRPr="001A3CDE">
        <w:t xml:space="preserve">decision-making </w:t>
      </w:r>
      <w:r w:rsidR="003A5664">
        <w:t xml:space="preserve">and system leadership in a complex and </w:t>
      </w:r>
      <w:r w:rsidR="003371C0">
        <w:t>politically</w:t>
      </w:r>
      <w:r w:rsidR="003A5664">
        <w:t xml:space="preserve"> sensitive operating environment. The Director shapes and delivers </w:t>
      </w:r>
      <w:r w:rsidR="003A5664" w:rsidRPr="015B7B5A">
        <w:rPr>
          <w:lang w:eastAsia="en-GB"/>
        </w:rPr>
        <w:t>system</w:t>
      </w:r>
      <w:r w:rsidR="003A5664">
        <w:rPr>
          <w:lang w:eastAsia="en-GB"/>
        </w:rPr>
        <w:t xml:space="preserve"> </w:t>
      </w:r>
      <w:r w:rsidR="003A5664" w:rsidRPr="015B7B5A">
        <w:rPr>
          <w:lang w:eastAsia="en-GB"/>
        </w:rPr>
        <w:t>level</w:t>
      </w:r>
      <w:r w:rsidR="003A5664" w:rsidRPr="009D647A">
        <w:rPr>
          <w:lang w:eastAsia="en-GB"/>
        </w:rPr>
        <w:t xml:space="preserve"> advice</w:t>
      </w:r>
      <w:r w:rsidR="003A5664">
        <w:rPr>
          <w:lang w:eastAsia="en-GB"/>
        </w:rPr>
        <w:t xml:space="preserve">, leads cross-government and </w:t>
      </w:r>
      <w:r w:rsidR="00C860F8">
        <w:rPr>
          <w:lang w:eastAsia="en-GB"/>
        </w:rPr>
        <w:t xml:space="preserve">national intersectoral </w:t>
      </w:r>
      <w:r w:rsidR="003A5664">
        <w:rPr>
          <w:lang w:eastAsia="en-GB"/>
        </w:rPr>
        <w:t xml:space="preserve">sector engagement, and </w:t>
      </w:r>
      <w:r w:rsidR="003A5664" w:rsidRPr="009D647A">
        <w:rPr>
          <w:lang w:eastAsia="en-GB"/>
        </w:rPr>
        <w:t>strengthens MSD’s influence</w:t>
      </w:r>
      <w:r w:rsidR="003A5664" w:rsidRPr="001A3CDE">
        <w:t xml:space="preserve"> </w:t>
      </w:r>
      <w:r w:rsidR="003A5664">
        <w:t xml:space="preserve">with Ministers, </w:t>
      </w:r>
      <w:r w:rsidR="003A5664" w:rsidRPr="00DA7B1E">
        <w:rPr>
          <w:lang w:eastAsia="en-GB"/>
        </w:rPr>
        <w:t>central agencies</w:t>
      </w:r>
      <w:r w:rsidR="003A5664" w:rsidRPr="001A3CDE">
        <w:t xml:space="preserve"> </w:t>
      </w:r>
      <w:r w:rsidR="003A5664">
        <w:t xml:space="preserve">and delivery partners. This includes direct engagement with Ministers, participation in Ministerial and inter-agency forums, and </w:t>
      </w:r>
      <w:r w:rsidR="003371C0">
        <w:rPr>
          <w:lang w:eastAsia="en-GB"/>
        </w:rPr>
        <w:t>providing</w:t>
      </w:r>
      <w:r w:rsidR="003A5664" w:rsidRPr="00DA7B1E">
        <w:rPr>
          <w:lang w:eastAsia="en-GB"/>
        </w:rPr>
        <w:t xml:space="preserve"> authoritative advice to Cabinet papers, briefings, and </w:t>
      </w:r>
      <w:r w:rsidR="003A5664" w:rsidRPr="015B7B5A">
        <w:rPr>
          <w:lang w:eastAsia="en-GB"/>
        </w:rPr>
        <w:t>cross</w:t>
      </w:r>
      <w:r w:rsidR="003A5664">
        <w:rPr>
          <w:lang w:eastAsia="en-GB"/>
        </w:rPr>
        <w:t xml:space="preserve"> </w:t>
      </w:r>
      <w:r w:rsidR="003A5664" w:rsidRPr="015B7B5A">
        <w:rPr>
          <w:lang w:eastAsia="en-GB"/>
        </w:rPr>
        <w:t>government</w:t>
      </w:r>
      <w:r w:rsidR="003A5664" w:rsidRPr="00DA7B1E">
        <w:rPr>
          <w:lang w:eastAsia="en-GB"/>
        </w:rPr>
        <w:t xml:space="preserve"> processes</w:t>
      </w:r>
      <w:r w:rsidR="003A5664">
        <w:rPr>
          <w:lang w:eastAsia="en-GB"/>
        </w:rPr>
        <w:t>.</w:t>
      </w:r>
    </w:p>
    <w:p w14:paraId="4965B794" w14:textId="5F590B4E" w:rsidR="00716056" w:rsidRDefault="003A5664" w:rsidP="00716056">
      <w:r>
        <w:rPr>
          <w:lang w:eastAsia="en-GB"/>
        </w:rPr>
        <w:t xml:space="preserve">The role leads significant and complex programmes of work, anticipates system and delivery impacts, and manages political, operational </w:t>
      </w:r>
      <w:r w:rsidR="00C860F8">
        <w:rPr>
          <w:lang w:eastAsia="en-GB"/>
        </w:rPr>
        <w:t xml:space="preserve">clinical </w:t>
      </w:r>
      <w:r>
        <w:rPr>
          <w:lang w:eastAsia="en-GB"/>
        </w:rPr>
        <w:t xml:space="preserve">and reputational risk to ensure MSD is well positioned to respond to change </w:t>
      </w:r>
      <w:r w:rsidR="003371C0">
        <w:rPr>
          <w:lang w:eastAsia="en-GB"/>
        </w:rPr>
        <w:t xml:space="preserve">and scrutiny. The Director </w:t>
      </w:r>
      <w:r w:rsidR="00716056" w:rsidRPr="001A3CDE">
        <w:t xml:space="preserve">also </w:t>
      </w:r>
      <w:r w:rsidR="00F15FBD">
        <w:t xml:space="preserve">plays a key role in </w:t>
      </w:r>
      <w:r w:rsidR="00716056" w:rsidRPr="001A3CDE">
        <w:t xml:space="preserve">organisational governance, risk management, and </w:t>
      </w:r>
      <w:r w:rsidR="00A620AC">
        <w:t>stewardship</w:t>
      </w:r>
      <w:r w:rsidR="00716056" w:rsidRPr="001A3CDE">
        <w:t>, contributing to the long-term sustainability and success of MSD</w:t>
      </w:r>
      <w:r w:rsidR="00716056">
        <w:t>.</w:t>
      </w:r>
    </w:p>
    <w:p w14:paraId="2269D850" w14:textId="77777777" w:rsidR="005C0C81" w:rsidRPr="00015D5E" w:rsidRDefault="005C0C81" w:rsidP="00353CA5">
      <w:pPr>
        <w:pStyle w:val="Heading4"/>
      </w:pPr>
      <w:r w:rsidRPr="00015D5E">
        <w:t>Location</w:t>
      </w:r>
    </w:p>
    <w:p w14:paraId="519C42EA" w14:textId="6A8CAAA4" w:rsidR="005C0C81" w:rsidRDefault="001E00D5" w:rsidP="005C0C81">
      <w:pPr>
        <w:spacing w:line="240" w:lineRule="auto"/>
      </w:pPr>
      <w:r>
        <w:t>Wellington</w:t>
      </w:r>
    </w:p>
    <w:p w14:paraId="72BFDA47" w14:textId="77777777" w:rsidR="005C0C81" w:rsidRPr="00015D5E" w:rsidRDefault="005C0C81" w:rsidP="00353CA5">
      <w:pPr>
        <w:pStyle w:val="Heading4"/>
      </w:pPr>
      <w:r w:rsidRPr="00015D5E">
        <w:t>Reports to</w:t>
      </w:r>
    </w:p>
    <w:p w14:paraId="4525DCBD" w14:textId="79E1D643" w:rsidR="005C0C81" w:rsidRPr="00ED7955" w:rsidRDefault="001E00D5" w:rsidP="005C0C81">
      <w:pPr>
        <w:spacing w:line="240" w:lineRule="auto"/>
      </w:pPr>
      <w:r>
        <w:t>Group General Manager</w:t>
      </w:r>
      <w:r w:rsidR="00870B1A">
        <w:t>,</w:t>
      </w:r>
      <w:r>
        <w:t xml:space="preserve"> Enablement</w:t>
      </w:r>
    </w:p>
    <w:p w14:paraId="58921DBE" w14:textId="77777777" w:rsidR="009357ED" w:rsidRDefault="00CB3BB8" w:rsidP="002A6600">
      <w:pPr>
        <w:pStyle w:val="Heading3"/>
      </w:pPr>
      <w:r>
        <w:t>R</w:t>
      </w:r>
      <w:r w:rsidR="009357ED">
        <w:t>esponsibilities</w:t>
      </w:r>
    </w:p>
    <w:p w14:paraId="066614F9" w14:textId="77777777" w:rsidR="00C24D80" w:rsidRDefault="00C24D80" w:rsidP="00C24D80">
      <w:pPr>
        <w:pStyle w:val="Heading4"/>
      </w:pPr>
      <w:r w:rsidRPr="00C24D80">
        <w:t>Enterprise Leadership</w:t>
      </w:r>
    </w:p>
    <w:p w14:paraId="2C372608" w14:textId="77777777" w:rsidR="004B1F26" w:rsidRPr="005E713A" w:rsidRDefault="004B1F26" w:rsidP="004B1F26">
      <w:pPr>
        <w:pStyle w:val="ListParagraph"/>
        <w:numPr>
          <w:ilvl w:val="0"/>
          <w:numId w:val="25"/>
        </w:numPr>
        <w:spacing w:line="240" w:lineRule="auto"/>
        <w:ind w:left="714" w:hanging="357"/>
        <w:contextualSpacing w:val="0"/>
        <w:rPr>
          <w:lang w:val="en-US"/>
        </w:rPr>
      </w:pPr>
      <w:r w:rsidRPr="005E713A">
        <w:rPr>
          <w:lang w:val="en-US"/>
        </w:rPr>
        <w:t>Champion the Ministry’s purpose and values by shaping enterprise-wide relationships, influencing cross</w:t>
      </w:r>
      <w:r w:rsidRPr="005E713A">
        <w:rPr>
          <w:rFonts w:ascii="Cambria Math" w:hAnsi="Cambria Math" w:cs="Cambria Math"/>
          <w:lang w:val="en-US"/>
        </w:rPr>
        <w:t>‑</w:t>
      </w:r>
      <w:r w:rsidRPr="005E713A">
        <w:rPr>
          <w:lang w:val="en-US"/>
        </w:rPr>
        <w:t>group priorities, and modelling leadership behaviours that strengthen collaboration across MSD and with key external partners.</w:t>
      </w:r>
    </w:p>
    <w:p w14:paraId="5ABAC397" w14:textId="77777777" w:rsidR="004B1F26" w:rsidRPr="005E713A" w:rsidRDefault="004B1F26" w:rsidP="004B1F26">
      <w:pPr>
        <w:pStyle w:val="ListParagraph"/>
        <w:numPr>
          <w:ilvl w:val="0"/>
          <w:numId w:val="25"/>
        </w:numPr>
        <w:spacing w:line="240" w:lineRule="auto"/>
        <w:ind w:left="714" w:hanging="357"/>
        <w:contextualSpacing w:val="0"/>
        <w:rPr>
          <w:lang w:val="en-US"/>
        </w:rPr>
      </w:pPr>
      <w:r w:rsidRPr="005E713A">
        <w:rPr>
          <w:lang w:val="en-US"/>
        </w:rPr>
        <w:t>Lead and contribute to strategy development, organisational decision</w:t>
      </w:r>
      <w:r w:rsidRPr="005E713A">
        <w:rPr>
          <w:rFonts w:ascii="Cambria Math" w:hAnsi="Cambria Math" w:cs="Cambria Math"/>
          <w:lang w:val="en-US"/>
        </w:rPr>
        <w:t>‑</w:t>
      </w:r>
      <w:r w:rsidRPr="005E713A">
        <w:rPr>
          <w:lang w:val="en-US"/>
        </w:rPr>
        <w:t>making and enterprise performance by providing system-aware insights and connecting work across groups.</w:t>
      </w:r>
    </w:p>
    <w:p w14:paraId="49EE6B05" w14:textId="77777777" w:rsidR="004B1F26" w:rsidRPr="005E713A" w:rsidRDefault="004B1F26" w:rsidP="004B1F26">
      <w:pPr>
        <w:pStyle w:val="ListParagraph"/>
        <w:numPr>
          <w:ilvl w:val="0"/>
          <w:numId w:val="25"/>
        </w:numPr>
        <w:spacing w:line="240" w:lineRule="auto"/>
        <w:ind w:left="714" w:hanging="357"/>
        <w:contextualSpacing w:val="0"/>
        <w:rPr>
          <w:lang w:val="en-US"/>
        </w:rPr>
      </w:pPr>
      <w:r w:rsidRPr="005E713A">
        <w:rPr>
          <w:lang w:val="en-US"/>
        </w:rPr>
        <w:t>Actively lead the successful design, delivery and adoption of MSD services for the future, ensuring your group is positioned to enable organisational transformation and support major change across the Ministry.</w:t>
      </w:r>
    </w:p>
    <w:p w14:paraId="5A8C7F9F" w14:textId="77777777" w:rsidR="004B1F26" w:rsidRPr="005E713A" w:rsidRDefault="004B1F26" w:rsidP="004B1F26">
      <w:pPr>
        <w:pStyle w:val="ListParagraph"/>
        <w:numPr>
          <w:ilvl w:val="0"/>
          <w:numId w:val="25"/>
        </w:numPr>
        <w:spacing w:line="240" w:lineRule="auto"/>
        <w:ind w:left="714" w:hanging="357"/>
        <w:contextualSpacing w:val="0"/>
        <w:rPr>
          <w:lang w:val="en-US"/>
        </w:rPr>
      </w:pPr>
      <w:r w:rsidRPr="005E713A">
        <w:rPr>
          <w:lang w:val="en-US"/>
        </w:rPr>
        <w:t>Exercise strategic leadership and due diligence to ensure MSD meets its statutory obligations and expectations as a public sector agency, proactively identifying risks and system impacts across your portfolio.</w:t>
      </w:r>
    </w:p>
    <w:p w14:paraId="1FF9523A" w14:textId="254BC58E" w:rsidR="00C24D80" w:rsidRDefault="00C24D80" w:rsidP="006F5503">
      <w:pPr>
        <w:pStyle w:val="Heading4"/>
      </w:pPr>
      <w:r w:rsidRPr="006F5503">
        <w:lastRenderedPageBreak/>
        <w:t>Functional Leadership</w:t>
      </w:r>
    </w:p>
    <w:p w14:paraId="70E57C36" w14:textId="2460A34B" w:rsidR="004B1F26" w:rsidRPr="004B1F26" w:rsidRDefault="004B1F26" w:rsidP="004B1F26">
      <w:pPr>
        <w:pStyle w:val="ListParagraph"/>
        <w:numPr>
          <w:ilvl w:val="0"/>
          <w:numId w:val="25"/>
        </w:numPr>
        <w:spacing w:line="240" w:lineRule="auto"/>
        <w:ind w:left="714" w:hanging="357"/>
        <w:contextualSpacing w:val="0"/>
        <w:rPr>
          <w:lang w:val="en-US"/>
        </w:rPr>
      </w:pPr>
      <w:r w:rsidRPr="004B1F26">
        <w:rPr>
          <w:lang w:val="en-US"/>
        </w:rPr>
        <w:t>Develop the strategy for Operational Enablement and Support functions for the Enablement Group, anticipating complex issues, challenges, and opportunities and manage cross-functional and cross-agency risk. Ensure the strategy is successfully implemented and meets medium-term business needs.</w:t>
      </w:r>
    </w:p>
    <w:p w14:paraId="07A2681C" w14:textId="1EFA3A03" w:rsidR="004B1F26" w:rsidRPr="004B1F26" w:rsidRDefault="004B1F26" w:rsidP="004B1F26">
      <w:pPr>
        <w:pStyle w:val="ListParagraph"/>
        <w:numPr>
          <w:ilvl w:val="0"/>
          <w:numId w:val="25"/>
        </w:numPr>
        <w:spacing w:line="240" w:lineRule="auto"/>
        <w:ind w:left="714" w:hanging="357"/>
        <w:contextualSpacing w:val="0"/>
        <w:rPr>
          <w:lang w:val="en-US"/>
        </w:rPr>
      </w:pPr>
      <w:r w:rsidRPr="004B1F26">
        <w:rPr>
          <w:lang w:val="en-US"/>
        </w:rPr>
        <w:t>Communicate the Enablement strategy, and show how it aligns with MSD’s purpose, vision, and values. Clarify priorities within the area of responsibility and motivate people to successfully deliver outcomes that align with the strategy</w:t>
      </w:r>
    </w:p>
    <w:p w14:paraId="73627689" w14:textId="7802DE05" w:rsidR="004B1F26" w:rsidRPr="004B1F26" w:rsidRDefault="004B1F26" w:rsidP="004B1F26">
      <w:pPr>
        <w:pStyle w:val="ListParagraph"/>
        <w:numPr>
          <w:ilvl w:val="0"/>
          <w:numId w:val="25"/>
        </w:numPr>
        <w:spacing w:line="240" w:lineRule="auto"/>
        <w:ind w:left="714" w:hanging="357"/>
        <w:contextualSpacing w:val="0"/>
        <w:rPr>
          <w:lang w:val="en-US"/>
        </w:rPr>
      </w:pPr>
      <w:r w:rsidRPr="004B1F26">
        <w:rPr>
          <w:lang w:val="en-US"/>
        </w:rPr>
        <w:t xml:space="preserve">Lead the development and endorsement of annual and </w:t>
      </w:r>
      <w:r w:rsidR="003F4BC8" w:rsidRPr="004B1F26">
        <w:rPr>
          <w:lang w:val="en-US"/>
        </w:rPr>
        <w:t>longer-term</w:t>
      </w:r>
      <w:r w:rsidRPr="004B1F26">
        <w:rPr>
          <w:lang w:val="en-US"/>
        </w:rPr>
        <w:t xml:space="preserve"> business plans for Operational Enablement and Support, ensuring strategic alignment and clear business outcomes. Define detailed business cases for key projects and initiatives, ensuring cross-functional integration.</w:t>
      </w:r>
    </w:p>
    <w:p w14:paraId="15375F75" w14:textId="77777777" w:rsidR="004B1F26" w:rsidRPr="004B1F26" w:rsidRDefault="004B1F26" w:rsidP="004B1F26">
      <w:pPr>
        <w:pStyle w:val="ListParagraph"/>
        <w:numPr>
          <w:ilvl w:val="0"/>
          <w:numId w:val="25"/>
        </w:numPr>
        <w:spacing w:line="240" w:lineRule="auto"/>
        <w:ind w:left="714" w:hanging="357"/>
        <w:contextualSpacing w:val="0"/>
        <w:rPr>
          <w:lang w:val="en-US"/>
        </w:rPr>
      </w:pPr>
      <w:r w:rsidRPr="004B1F26">
        <w:rPr>
          <w:lang w:val="en-US"/>
        </w:rPr>
        <w:t>Establish and maintain trusted relationships with senior and executive leaders, ensuring stakeholder engagement aligns with long-term business needs and supports sound decision-making. Lead and coordinate the delivery of strategic engagement plans and key communications.</w:t>
      </w:r>
    </w:p>
    <w:p w14:paraId="151D727D" w14:textId="77777777" w:rsidR="00C24D80" w:rsidRPr="004B1F26" w:rsidRDefault="00C24D80" w:rsidP="00C24D80">
      <w:pPr>
        <w:pStyle w:val="ListParagraph"/>
        <w:numPr>
          <w:ilvl w:val="0"/>
          <w:numId w:val="25"/>
        </w:numPr>
        <w:spacing w:line="240" w:lineRule="auto"/>
        <w:ind w:left="714" w:hanging="357"/>
        <w:contextualSpacing w:val="0"/>
        <w:rPr>
          <w:lang w:val="en-US"/>
        </w:rPr>
      </w:pPr>
      <w:r w:rsidRPr="004B1F26">
        <w:rPr>
          <w:lang w:val="en-US"/>
        </w:rPr>
        <w:t>Positively represent MSD in external forums and across the public sector, managing external relationships with industry, partners, clients, and the public to promote MSD's goals and work. Oversee the preparation of presentations and materials for meetings, seminars, and conferences as required</w:t>
      </w:r>
    </w:p>
    <w:p w14:paraId="5F14E1CC" w14:textId="623554BD" w:rsidR="004B1F26" w:rsidRPr="004B1F26" w:rsidRDefault="004B1F26" w:rsidP="004B1F26">
      <w:pPr>
        <w:pStyle w:val="ListParagraph"/>
        <w:numPr>
          <w:ilvl w:val="0"/>
          <w:numId w:val="25"/>
        </w:numPr>
        <w:spacing w:line="240" w:lineRule="auto"/>
        <w:ind w:left="714" w:hanging="357"/>
        <w:contextualSpacing w:val="0"/>
        <w:rPr>
          <w:lang w:val="en-US"/>
        </w:rPr>
      </w:pPr>
      <w:r w:rsidRPr="004B1F26">
        <w:rPr>
          <w:lang w:val="en-US"/>
        </w:rPr>
        <w:t>Lead the creation of a strategic workforce plan to provide a framework for the sourcing and development of talent and to enable the delivery of the Operational Enablement and Support functions strategy and work programme.</w:t>
      </w:r>
    </w:p>
    <w:p w14:paraId="7A421191" w14:textId="7FE1B21C" w:rsidR="004B1F26" w:rsidRPr="004B1F26" w:rsidRDefault="004B1F26" w:rsidP="004B1F26">
      <w:pPr>
        <w:pStyle w:val="ListParagraph"/>
        <w:numPr>
          <w:ilvl w:val="0"/>
          <w:numId w:val="25"/>
        </w:numPr>
        <w:spacing w:line="240" w:lineRule="auto"/>
        <w:ind w:left="714" w:hanging="357"/>
        <w:contextualSpacing w:val="0"/>
        <w:rPr>
          <w:lang w:val="en-US"/>
        </w:rPr>
      </w:pPr>
      <w:r w:rsidRPr="004B1F26">
        <w:rPr>
          <w:lang w:val="en-US"/>
        </w:rPr>
        <w:t>Oversee and report on the performance of the function. Set clear performance goals for Operational Enablement and Support and support your teams to achieve these. Take proactive steps to address challenges early, minimising impacts on our people and the services we provide, to ensure business objectives are met.</w:t>
      </w:r>
    </w:p>
    <w:p w14:paraId="53A8DF7C" w14:textId="77777777" w:rsidR="004B1F26" w:rsidRPr="004B1F26" w:rsidRDefault="004B1F26" w:rsidP="004B1F26">
      <w:pPr>
        <w:pStyle w:val="ListParagraph"/>
        <w:numPr>
          <w:ilvl w:val="0"/>
          <w:numId w:val="25"/>
        </w:numPr>
        <w:spacing w:line="240" w:lineRule="auto"/>
        <w:ind w:left="714" w:hanging="357"/>
        <w:contextualSpacing w:val="0"/>
        <w:rPr>
          <w:lang w:val="en-US"/>
        </w:rPr>
      </w:pPr>
      <w:r w:rsidRPr="004B1F26">
        <w:rPr>
          <w:lang w:val="en-US"/>
        </w:rPr>
        <w:t>Positively represent MSD in external forums and across the public sector, managing external relationships with industry, partners, clients, and the public to promote MSD's goals and work. Lead the preparation of presentations and materials for meetings, seminars, and conferences as required.</w:t>
      </w:r>
    </w:p>
    <w:p w14:paraId="00E29ADF" w14:textId="7F3843AC" w:rsidR="00C24D80" w:rsidRDefault="00C24D80" w:rsidP="00C24D80">
      <w:pPr>
        <w:pStyle w:val="ListParagraph"/>
        <w:numPr>
          <w:ilvl w:val="0"/>
          <w:numId w:val="25"/>
        </w:numPr>
        <w:spacing w:line="240" w:lineRule="auto"/>
        <w:ind w:left="714" w:hanging="357"/>
        <w:contextualSpacing w:val="0"/>
        <w:rPr>
          <w:lang w:val="en-US"/>
        </w:rPr>
      </w:pPr>
      <w:r w:rsidRPr="004B1F26">
        <w:rPr>
          <w:lang w:val="en-US"/>
        </w:rPr>
        <w:t>Identify</w:t>
      </w:r>
      <w:r w:rsidR="005A200A" w:rsidRPr="004B1F26">
        <w:rPr>
          <w:lang w:val="en-US"/>
        </w:rPr>
        <w:t xml:space="preserve">, access and manage enterprise, system and delivery risks, </w:t>
      </w:r>
      <w:r w:rsidRPr="004B1F26">
        <w:rPr>
          <w:lang w:val="en-US"/>
        </w:rPr>
        <w:t xml:space="preserve">ensuring rigorous standards of analysis and </w:t>
      </w:r>
      <w:r w:rsidR="00A64438" w:rsidRPr="004B1F26">
        <w:rPr>
          <w:lang w:val="en-US"/>
        </w:rPr>
        <w:t>oversight, including stewardship</w:t>
      </w:r>
      <w:r w:rsidR="00A64438">
        <w:rPr>
          <w:lang w:val="en-US"/>
        </w:rPr>
        <w:t xml:space="preserve"> of </w:t>
      </w:r>
      <w:r w:rsidRPr="00BB6C17">
        <w:rPr>
          <w:lang w:val="en-US"/>
        </w:rPr>
        <w:t>finances, budgets (including variances) and resources utilisation.</w:t>
      </w:r>
    </w:p>
    <w:p w14:paraId="36D77E3F" w14:textId="77777777" w:rsidR="00C24D80" w:rsidRDefault="00C24D80" w:rsidP="006F5503">
      <w:pPr>
        <w:pStyle w:val="Heading4"/>
      </w:pPr>
      <w:r w:rsidRPr="004B1F26">
        <w:t>Technical Leadership</w:t>
      </w:r>
    </w:p>
    <w:p w14:paraId="2CF4E2A2" w14:textId="3BC023D2" w:rsidR="008F7DD0" w:rsidRDefault="008F7DD0" w:rsidP="008F7DD0">
      <w:pPr>
        <w:pStyle w:val="ListParagraph"/>
        <w:numPr>
          <w:ilvl w:val="0"/>
          <w:numId w:val="25"/>
        </w:numPr>
        <w:spacing w:line="240" w:lineRule="auto"/>
        <w:ind w:left="714" w:hanging="357"/>
        <w:contextualSpacing w:val="0"/>
        <w:rPr>
          <w:lang w:val="en-US"/>
        </w:rPr>
      </w:pPr>
      <w:r w:rsidRPr="008F7DD0">
        <w:rPr>
          <w:lang w:val="en-US"/>
        </w:rPr>
        <w:t xml:space="preserve">Provides strategic </w:t>
      </w:r>
      <w:r w:rsidR="00C860F8">
        <w:rPr>
          <w:lang w:val="en-US"/>
        </w:rPr>
        <w:t xml:space="preserve">national </w:t>
      </w:r>
      <w:r w:rsidR="00A64438">
        <w:rPr>
          <w:lang w:val="en-US"/>
        </w:rPr>
        <w:t>system</w:t>
      </w:r>
      <w:r w:rsidRPr="008F7DD0">
        <w:rPr>
          <w:lang w:val="en-US"/>
        </w:rPr>
        <w:t xml:space="preserve"> leadership</w:t>
      </w:r>
      <w:r w:rsidR="00A64438">
        <w:rPr>
          <w:lang w:val="en-US"/>
        </w:rPr>
        <w:t>, stewarding MSD’s role within the wider housing system, leading cross-g</w:t>
      </w:r>
      <w:r w:rsidRPr="008F7DD0">
        <w:rPr>
          <w:lang w:val="en-US"/>
        </w:rPr>
        <w:t>overnment housing responses</w:t>
      </w:r>
      <w:r w:rsidR="00A64438">
        <w:rPr>
          <w:lang w:val="en-US"/>
        </w:rPr>
        <w:t xml:space="preserve"> and</w:t>
      </w:r>
      <w:r w:rsidRPr="008F7DD0">
        <w:rPr>
          <w:lang w:val="en-US"/>
        </w:rPr>
        <w:t xml:space="preserve"> building strong relationships with agencies and sector partners</w:t>
      </w:r>
      <w:r w:rsidR="00A64438">
        <w:rPr>
          <w:lang w:val="en-US"/>
        </w:rPr>
        <w:t xml:space="preserve"> to influence system direction and outcomes</w:t>
      </w:r>
    </w:p>
    <w:p w14:paraId="6098D70F" w14:textId="72818F6F" w:rsidR="007B2FD5" w:rsidRDefault="007B2FD5" w:rsidP="007B2FD5">
      <w:pPr>
        <w:pStyle w:val="ListParagraph"/>
        <w:numPr>
          <w:ilvl w:val="0"/>
          <w:numId w:val="25"/>
        </w:numPr>
        <w:spacing w:line="240" w:lineRule="auto"/>
        <w:ind w:left="714" w:hanging="357"/>
        <w:contextualSpacing w:val="0"/>
        <w:rPr>
          <w:lang w:val="en-US"/>
        </w:rPr>
      </w:pPr>
      <w:r w:rsidRPr="007B2FD5">
        <w:rPr>
          <w:lang w:val="en-US"/>
        </w:rPr>
        <w:lastRenderedPageBreak/>
        <w:t>Lead the Partnership and Programmes function, guiding the GGM and leadership team, managing partnerships across government, corporate, NGO and community organisations, and ensuring associated programmes are well</w:t>
      </w:r>
      <w:r w:rsidRPr="007B2FD5">
        <w:rPr>
          <w:rFonts w:ascii="Cambria Math" w:hAnsi="Cambria Math" w:cs="Cambria Math"/>
          <w:lang w:val="en-US"/>
        </w:rPr>
        <w:t>‑</w:t>
      </w:r>
      <w:r w:rsidRPr="007B2FD5">
        <w:rPr>
          <w:lang w:val="en-US"/>
        </w:rPr>
        <w:t>run, effective, and delivering the outcomes they were established to achieve</w:t>
      </w:r>
    </w:p>
    <w:p w14:paraId="7CBD7BCB" w14:textId="5A1AFDD8" w:rsidR="009F597C" w:rsidRPr="007B2FD5" w:rsidRDefault="00F45CB5" w:rsidP="007B2FD5">
      <w:pPr>
        <w:pStyle w:val="ListParagraph"/>
        <w:numPr>
          <w:ilvl w:val="0"/>
          <w:numId w:val="25"/>
        </w:numPr>
        <w:spacing w:line="240" w:lineRule="auto"/>
        <w:ind w:left="714" w:hanging="357"/>
        <w:contextualSpacing w:val="0"/>
        <w:rPr>
          <w:lang w:val="en-US"/>
        </w:rPr>
      </w:pPr>
      <w:r w:rsidRPr="00F45CB5">
        <w:rPr>
          <w:lang w:val="en-US"/>
        </w:rPr>
        <w:t xml:space="preserve">Provides strategic </w:t>
      </w:r>
      <w:r w:rsidR="00A64438">
        <w:rPr>
          <w:lang w:val="en-US"/>
        </w:rPr>
        <w:t xml:space="preserve">and system </w:t>
      </w:r>
      <w:r w:rsidRPr="00F45CB5">
        <w:rPr>
          <w:lang w:val="en-US"/>
        </w:rPr>
        <w:t xml:space="preserve">leadership for MSD’s health and disability advisory function, setting direction </w:t>
      </w:r>
      <w:r w:rsidR="00A64438">
        <w:rPr>
          <w:lang w:val="en-US"/>
        </w:rPr>
        <w:t xml:space="preserve">aligned </w:t>
      </w:r>
      <w:r w:rsidRPr="00F45CB5">
        <w:rPr>
          <w:lang w:val="en-US"/>
        </w:rPr>
        <w:t>with Service Delivery’s long</w:t>
      </w:r>
      <w:r w:rsidRPr="00F45CB5">
        <w:rPr>
          <w:rFonts w:ascii="Cambria Math" w:hAnsi="Cambria Math" w:cs="Cambria Math"/>
          <w:lang w:val="en-US"/>
        </w:rPr>
        <w:t>‑</w:t>
      </w:r>
      <w:r w:rsidRPr="00F45CB5">
        <w:rPr>
          <w:lang w:val="en-US"/>
        </w:rPr>
        <w:t xml:space="preserve">term vision and operating model, </w:t>
      </w:r>
      <w:r w:rsidR="00A64438">
        <w:rPr>
          <w:lang w:val="en-US"/>
        </w:rPr>
        <w:t xml:space="preserve">and shaping MSD’s influence in </w:t>
      </w:r>
      <w:r w:rsidRPr="00F45CB5">
        <w:rPr>
          <w:lang w:val="en-US"/>
        </w:rPr>
        <w:t>cross</w:t>
      </w:r>
      <w:r w:rsidRPr="00F45CB5">
        <w:rPr>
          <w:rFonts w:ascii="Cambria Math" w:hAnsi="Cambria Math" w:cs="Cambria Math"/>
          <w:lang w:val="en-US"/>
        </w:rPr>
        <w:t>‑</w:t>
      </w:r>
      <w:r w:rsidRPr="00F45CB5">
        <w:rPr>
          <w:lang w:val="en-US"/>
        </w:rPr>
        <w:t xml:space="preserve">agency </w:t>
      </w:r>
      <w:r w:rsidR="00A64438">
        <w:rPr>
          <w:lang w:val="en-US"/>
        </w:rPr>
        <w:t xml:space="preserve">initiatives </w:t>
      </w:r>
      <w:r w:rsidRPr="00F45CB5">
        <w:rPr>
          <w:lang w:val="en-US"/>
        </w:rPr>
        <w:t>and sector-wide improvements.</w:t>
      </w:r>
    </w:p>
    <w:p w14:paraId="0E48B73C" w14:textId="03DCA340" w:rsidR="005C0C81" w:rsidRDefault="005C0C81" w:rsidP="005C0C81">
      <w:pPr>
        <w:pStyle w:val="Heading3"/>
      </w:pPr>
      <w:r>
        <w:t>Additional Responsibilities</w:t>
      </w:r>
    </w:p>
    <w:p w14:paraId="16AA22AF" w14:textId="77777777" w:rsidR="005C0C81" w:rsidRPr="00ED7955" w:rsidRDefault="005C0C81" w:rsidP="002A6600">
      <w:pPr>
        <w:pStyle w:val="Heading4"/>
      </w:pPr>
      <w:r w:rsidRPr="00ED7955">
        <w:t xml:space="preserve">Embedding te ao Māori </w:t>
      </w:r>
    </w:p>
    <w:p w14:paraId="3E4B190A" w14:textId="77777777" w:rsidR="00042A74" w:rsidRPr="00384E31" w:rsidRDefault="00042A74" w:rsidP="00042A74">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0" w:name="_Hlk213060737"/>
      <w:r w:rsidRPr="00384E31">
        <w:rPr>
          <w:rFonts w:eastAsia="Times New Roman"/>
          <w:kern w:val="28"/>
          <w:szCs w:val="20"/>
          <w:lang w:val="en-US"/>
        </w:rPr>
        <w:t>Embedding and building on Te Ao Māori within their leadership role.</w:t>
      </w:r>
    </w:p>
    <w:p w14:paraId="620C69C0" w14:textId="77777777" w:rsidR="00042A74" w:rsidRPr="00384E31" w:rsidRDefault="00042A74" w:rsidP="00042A74">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384E31">
        <w:rPr>
          <w:rFonts w:eastAsia="Times New Roman"/>
          <w:kern w:val="28"/>
          <w:szCs w:val="20"/>
          <w:lang w:val="en-US"/>
        </w:rPr>
        <w:t>Create the conditions for Te Ao Māori and Te Tiriti o Waitangi in all decisions to ensure Te Pae Tata is delivered and embedded in your business group.</w:t>
      </w:r>
    </w:p>
    <w:bookmarkEnd w:id="0"/>
    <w:p w14:paraId="59A0AF03" w14:textId="77777777" w:rsidR="005C0C81" w:rsidRPr="00ED7955" w:rsidRDefault="005C0C81" w:rsidP="002A6600">
      <w:pPr>
        <w:pStyle w:val="Heading4"/>
      </w:pPr>
      <w:r w:rsidRPr="00ED7955">
        <w:t>Health, safety, and security</w:t>
      </w:r>
    </w:p>
    <w:p w14:paraId="3F88EA1A" w14:textId="77777777" w:rsidR="00905B53" w:rsidRPr="00E00D28" w:rsidRDefault="00905B53"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1" w:name="_Hlk213060727"/>
      <w:r w:rsidRPr="00E00D28">
        <w:rPr>
          <w:rFonts w:eastAsia="Times New Roman"/>
          <w:kern w:val="28"/>
          <w:szCs w:val="20"/>
          <w:lang w:val="en-US"/>
        </w:rPr>
        <w:t>Understand and implement your manager accountabilities as outlined in the HSS Accountability Framework.</w:t>
      </w:r>
    </w:p>
    <w:p w14:paraId="0289CF86" w14:textId="77777777" w:rsidR="00905B53" w:rsidRPr="00E00D28" w:rsidRDefault="00905B53"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E00D28">
        <w:rPr>
          <w:rFonts w:eastAsia="Times New Roman"/>
          <w:kern w:val="28"/>
          <w:szCs w:val="20"/>
          <w:lang w:val="en-US"/>
        </w:rPr>
        <w:t>Ensure health, safety, security and wellbeing policies and procedures are understood, followed and implemented by all employees.</w:t>
      </w:r>
    </w:p>
    <w:bookmarkEnd w:id="1"/>
    <w:p w14:paraId="6468274F" w14:textId="77777777" w:rsidR="005C0C81" w:rsidRPr="00ED7955" w:rsidRDefault="005C0C81" w:rsidP="002A6600">
      <w:pPr>
        <w:pStyle w:val="Heading4"/>
      </w:pPr>
      <w:r w:rsidRPr="00ED7955">
        <w:t>Emergency management and business continuity</w:t>
      </w:r>
    </w:p>
    <w:p w14:paraId="279D0489" w14:textId="77777777" w:rsidR="00924ED5" w:rsidRPr="00E00D28" w:rsidRDefault="00924ED5"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2" w:name="_Hlk213060732"/>
      <w:r w:rsidRPr="00E00D28">
        <w:rPr>
          <w:rFonts w:eastAsia="Times New Roman"/>
          <w:kern w:val="28"/>
          <w:szCs w:val="20"/>
          <w:lang w:val="en-US"/>
        </w:rPr>
        <w:t>Take responsibility for emergency management and business continuity confirming management of the critical functions that satisfy legislative, regulatory and client obligations are in place during and after a disruptive event.</w:t>
      </w:r>
    </w:p>
    <w:p w14:paraId="4DC3BE15" w14:textId="77777777" w:rsidR="00924ED5" w:rsidRPr="00E00D28" w:rsidRDefault="00924ED5"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E00D28">
        <w:rPr>
          <w:rFonts w:eastAsia="Times New Roman"/>
          <w:kern w:val="28"/>
          <w:szCs w:val="20"/>
          <w:lang w:val="en-US"/>
        </w:rPr>
        <w:t>Ensure that policies and procedures encompassing emergency management, business continuity and crisis management arrangements are understood, followed and implemented by employees.</w:t>
      </w:r>
    </w:p>
    <w:bookmarkEnd w:id="2"/>
    <w:p w14:paraId="6DA5B509" w14:textId="07046069" w:rsidR="005C0C81" w:rsidRDefault="0064787B" w:rsidP="005C0C81">
      <w:pPr>
        <w:pStyle w:val="Heading3"/>
        <w:rPr>
          <w:szCs w:val="26"/>
        </w:rPr>
      </w:pPr>
      <w:r>
        <w:rPr>
          <w:szCs w:val="26"/>
        </w:rPr>
        <w:t>Education</w:t>
      </w:r>
      <w:r w:rsidR="00EF50E3">
        <w:rPr>
          <w:szCs w:val="26"/>
        </w:rPr>
        <w:t>,</w:t>
      </w:r>
      <w:r>
        <w:rPr>
          <w:szCs w:val="26"/>
        </w:rPr>
        <w:t xml:space="preserve"> Experience</w:t>
      </w:r>
      <w:r w:rsidR="00EF50E3">
        <w:rPr>
          <w:szCs w:val="26"/>
        </w:rPr>
        <w:t xml:space="preserve"> and Skills</w:t>
      </w:r>
    </w:p>
    <w:p w14:paraId="15924DBF" w14:textId="6C9DD04A" w:rsidR="001B7381" w:rsidRPr="004B1F26" w:rsidRDefault="001B7381" w:rsidP="004B1F26">
      <w:pPr>
        <w:pStyle w:val="ListParagraph"/>
        <w:numPr>
          <w:ilvl w:val="0"/>
          <w:numId w:val="25"/>
        </w:numPr>
        <w:spacing w:line="240" w:lineRule="auto"/>
        <w:ind w:left="714" w:hanging="357"/>
        <w:contextualSpacing w:val="0"/>
        <w:rPr>
          <w:lang w:val="en-US"/>
        </w:rPr>
      </w:pPr>
      <w:bookmarkStart w:id="3" w:name="_Hlk213060338"/>
      <w:r w:rsidRPr="004B1F26">
        <w:rPr>
          <w:lang w:val="en-US"/>
        </w:rPr>
        <w:t>Senior leadership experience in a large, complex organisation, supported by relevant qualifications</w:t>
      </w:r>
      <w:r w:rsidR="00F15FBD" w:rsidRPr="004B1F26">
        <w:rPr>
          <w:lang w:val="en-US"/>
        </w:rPr>
        <w:t>, demonstrated enterprise judgement</w:t>
      </w:r>
      <w:r w:rsidRPr="004B1F26">
        <w:rPr>
          <w:lang w:val="en-US"/>
        </w:rPr>
        <w:t xml:space="preserve"> and a strong understanding of how government and the social sector operate.</w:t>
      </w:r>
    </w:p>
    <w:p w14:paraId="477B15B9" w14:textId="39F7B99C" w:rsidR="00501F7B" w:rsidRPr="004B1F26" w:rsidRDefault="00501F7B" w:rsidP="004B1F26">
      <w:pPr>
        <w:pStyle w:val="ListParagraph"/>
        <w:numPr>
          <w:ilvl w:val="0"/>
          <w:numId w:val="25"/>
        </w:numPr>
        <w:spacing w:line="240" w:lineRule="auto"/>
        <w:ind w:left="714" w:hanging="357"/>
        <w:contextualSpacing w:val="0"/>
        <w:rPr>
          <w:lang w:val="en-US"/>
        </w:rPr>
      </w:pPr>
      <w:r w:rsidRPr="004B1F26">
        <w:rPr>
          <w:lang w:val="en-US"/>
        </w:rPr>
        <w:t xml:space="preserve">Previous experience working directly with </w:t>
      </w:r>
      <w:r w:rsidR="00F15FBD" w:rsidRPr="004B1F26">
        <w:rPr>
          <w:lang w:val="en-US"/>
        </w:rPr>
        <w:t>M</w:t>
      </w:r>
      <w:r w:rsidRPr="004B1F26">
        <w:rPr>
          <w:lang w:val="en-US"/>
        </w:rPr>
        <w:t xml:space="preserve">inisters, </w:t>
      </w:r>
      <w:r w:rsidR="00F15FBD" w:rsidRPr="004B1F26">
        <w:rPr>
          <w:lang w:val="en-US"/>
        </w:rPr>
        <w:t>providing system-level and politically sensitive advice in complex or high-profile contexts</w:t>
      </w:r>
    </w:p>
    <w:p w14:paraId="16500539" w14:textId="1D02887B" w:rsidR="42FCAAF3" w:rsidRPr="004B1F26" w:rsidRDefault="42FCAAF3" w:rsidP="004B1F26">
      <w:pPr>
        <w:pStyle w:val="ListParagraph"/>
        <w:numPr>
          <w:ilvl w:val="0"/>
          <w:numId w:val="25"/>
        </w:numPr>
        <w:spacing w:line="240" w:lineRule="auto"/>
        <w:ind w:left="714" w:hanging="357"/>
        <w:contextualSpacing w:val="0"/>
        <w:rPr>
          <w:lang w:val="en-US"/>
        </w:rPr>
      </w:pPr>
      <w:r w:rsidRPr="004B1F26">
        <w:rPr>
          <w:lang w:val="en-US"/>
        </w:rPr>
        <w:t>Experience</w:t>
      </w:r>
      <w:r w:rsidR="00F15FBD" w:rsidRPr="004B1F26">
        <w:rPr>
          <w:lang w:val="en-US"/>
        </w:rPr>
        <w:t xml:space="preserve"> lea</w:t>
      </w:r>
      <w:r w:rsidRPr="004B1F26">
        <w:rPr>
          <w:lang w:val="en-US"/>
        </w:rPr>
        <w:t>d</w:t>
      </w:r>
      <w:r w:rsidR="00F15FBD" w:rsidRPr="004B1F26">
        <w:rPr>
          <w:lang w:val="en-US"/>
        </w:rPr>
        <w:t xml:space="preserve">ing and influencing </w:t>
      </w:r>
      <w:r w:rsidRPr="004B1F26">
        <w:rPr>
          <w:lang w:val="en-US"/>
        </w:rPr>
        <w:t xml:space="preserve">external and community stakeholder </w:t>
      </w:r>
      <w:r w:rsidR="4C256436" w:rsidRPr="004B1F26">
        <w:rPr>
          <w:lang w:val="en-US"/>
        </w:rPr>
        <w:t xml:space="preserve">nationally and regionally within </w:t>
      </w:r>
      <w:r w:rsidR="00F15FBD" w:rsidRPr="004B1F26">
        <w:rPr>
          <w:lang w:val="en-US"/>
        </w:rPr>
        <w:t xml:space="preserve">complex </w:t>
      </w:r>
      <w:r w:rsidR="4C256436" w:rsidRPr="004B1F26">
        <w:rPr>
          <w:lang w:val="en-US"/>
        </w:rPr>
        <w:t xml:space="preserve">housing </w:t>
      </w:r>
      <w:r w:rsidR="00F15FBD" w:rsidRPr="004B1F26">
        <w:rPr>
          <w:lang w:val="en-US"/>
        </w:rPr>
        <w:t>systems, including cross-agency and sector engagement</w:t>
      </w:r>
    </w:p>
    <w:p w14:paraId="1901BE2E" w14:textId="7C6E7DC1" w:rsidR="2879D4F8" w:rsidRPr="004B1F26" w:rsidRDefault="2879D4F8" w:rsidP="004B1F26">
      <w:pPr>
        <w:pStyle w:val="ListParagraph"/>
        <w:numPr>
          <w:ilvl w:val="0"/>
          <w:numId w:val="25"/>
        </w:numPr>
        <w:spacing w:line="240" w:lineRule="auto"/>
        <w:ind w:left="714" w:hanging="357"/>
        <w:contextualSpacing w:val="0"/>
        <w:rPr>
          <w:lang w:val="en-US"/>
        </w:rPr>
      </w:pPr>
      <w:r w:rsidRPr="004B1F26">
        <w:rPr>
          <w:lang w:val="en-US"/>
        </w:rPr>
        <w:t xml:space="preserve">Experience </w:t>
      </w:r>
      <w:r w:rsidR="00F15FBD" w:rsidRPr="004B1F26">
        <w:rPr>
          <w:lang w:val="en-US"/>
        </w:rPr>
        <w:t xml:space="preserve">providing strategic leadership and stewardship of </w:t>
      </w:r>
      <w:r w:rsidRPr="004B1F26">
        <w:rPr>
          <w:lang w:val="en-US"/>
        </w:rPr>
        <w:t xml:space="preserve">national services delivery </w:t>
      </w:r>
      <w:r w:rsidR="00F15FBD" w:rsidRPr="004B1F26">
        <w:rPr>
          <w:lang w:val="en-US"/>
        </w:rPr>
        <w:t xml:space="preserve">functions, </w:t>
      </w:r>
      <w:r w:rsidRPr="004B1F26">
        <w:rPr>
          <w:lang w:val="en-US"/>
        </w:rPr>
        <w:t>support</w:t>
      </w:r>
      <w:r w:rsidR="00F15FBD" w:rsidRPr="004B1F26">
        <w:rPr>
          <w:lang w:val="en-US"/>
        </w:rPr>
        <w:t xml:space="preserve">ing </w:t>
      </w:r>
      <w:r w:rsidRPr="004B1F26">
        <w:rPr>
          <w:lang w:val="en-US"/>
        </w:rPr>
        <w:t xml:space="preserve">frontline </w:t>
      </w:r>
      <w:r w:rsidR="00F15FBD" w:rsidRPr="004B1F26">
        <w:rPr>
          <w:lang w:val="en-US"/>
        </w:rPr>
        <w:t xml:space="preserve">service </w:t>
      </w:r>
      <w:r w:rsidRPr="004B1F26">
        <w:rPr>
          <w:lang w:val="en-US"/>
        </w:rPr>
        <w:t xml:space="preserve">delivery </w:t>
      </w:r>
      <w:r w:rsidR="00F15FBD" w:rsidRPr="004B1F26">
        <w:rPr>
          <w:lang w:val="en-US"/>
        </w:rPr>
        <w:t xml:space="preserve">across multiple </w:t>
      </w:r>
      <w:r w:rsidRPr="004B1F26">
        <w:rPr>
          <w:lang w:val="en-US"/>
        </w:rPr>
        <w:t xml:space="preserve">channels </w:t>
      </w:r>
    </w:p>
    <w:p w14:paraId="0FE20BC3" w14:textId="0B39F48B" w:rsidR="00C860F8" w:rsidRPr="004B1F26" w:rsidRDefault="00C860F8" w:rsidP="004B1F26">
      <w:pPr>
        <w:pStyle w:val="ListParagraph"/>
        <w:numPr>
          <w:ilvl w:val="0"/>
          <w:numId w:val="25"/>
        </w:numPr>
        <w:spacing w:line="240" w:lineRule="auto"/>
        <w:ind w:left="714" w:hanging="357"/>
        <w:contextualSpacing w:val="0"/>
        <w:rPr>
          <w:lang w:val="en-US"/>
        </w:rPr>
      </w:pPr>
      <w:r w:rsidRPr="004B1F26">
        <w:rPr>
          <w:lang w:val="en-US"/>
        </w:rPr>
        <w:lastRenderedPageBreak/>
        <w:t>Experience in leading technical specialist and inter-disciplinary teams</w:t>
      </w:r>
    </w:p>
    <w:p w14:paraId="415978E3" w14:textId="05FB2C60" w:rsidR="0064787B" w:rsidRPr="004B1F26" w:rsidRDefault="0064787B" w:rsidP="004B1F26">
      <w:pPr>
        <w:pStyle w:val="ListParagraph"/>
        <w:numPr>
          <w:ilvl w:val="0"/>
          <w:numId w:val="25"/>
        </w:numPr>
        <w:spacing w:line="240" w:lineRule="auto"/>
        <w:ind w:left="714" w:hanging="357"/>
        <w:contextualSpacing w:val="0"/>
        <w:rPr>
          <w:lang w:val="en-US"/>
        </w:rPr>
      </w:pPr>
      <w:r w:rsidRPr="004B1F26">
        <w:rPr>
          <w:lang w:val="en-US"/>
        </w:rPr>
        <w:t>Proven and successful experience in strategic planning, operational management, project management, financial management and performance monitoring processes.</w:t>
      </w:r>
    </w:p>
    <w:p w14:paraId="207F7961" w14:textId="77777777" w:rsidR="0064787B" w:rsidRPr="004B1F26" w:rsidRDefault="0064787B" w:rsidP="004B1F26">
      <w:pPr>
        <w:pStyle w:val="ListParagraph"/>
        <w:numPr>
          <w:ilvl w:val="0"/>
          <w:numId w:val="25"/>
        </w:numPr>
        <w:spacing w:line="240" w:lineRule="auto"/>
        <w:ind w:left="714" w:hanging="357"/>
        <w:contextualSpacing w:val="0"/>
        <w:rPr>
          <w:lang w:val="en-US"/>
        </w:rPr>
      </w:pPr>
      <w:r w:rsidRPr="004B1F26">
        <w:rPr>
          <w:lang w:val="en-US"/>
        </w:rPr>
        <w:t>Proven ability to remove constraints and blockers, operate effectively with ambiguity, and the ability to help people develop and perform as highly as possible. </w:t>
      </w:r>
    </w:p>
    <w:p w14:paraId="6BD69580" w14:textId="099791C8" w:rsidR="00C60ABD" w:rsidRPr="004B1F26" w:rsidRDefault="0064787B" w:rsidP="004B1F26">
      <w:pPr>
        <w:pStyle w:val="ListParagraph"/>
        <w:numPr>
          <w:ilvl w:val="0"/>
          <w:numId w:val="25"/>
        </w:numPr>
        <w:spacing w:line="240" w:lineRule="auto"/>
        <w:ind w:left="714" w:hanging="357"/>
        <w:contextualSpacing w:val="0"/>
        <w:rPr>
          <w:lang w:val="en-US"/>
        </w:rPr>
      </w:pPr>
      <w:r w:rsidRPr="004B1F26">
        <w:rPr>
          <w:lang w:val="en-US"/>
        </w:rPr>
        <w:t xml:space="preserve">Proven ability to </w:t>
      </w:r>
      <w:r w:rsidR="00F15FBD" w:rsidRPr="004B1F26">
        <w:rPr>
          <w:lang w:val="en-US"/>
        </w:rPr>
        <w:t xml:space="preserve">interpret and apply policy and regulatory settings, </w:t>
      </w:r>
      <w:r w:rsidRPr="004B1F26">
        <w:rPr>
          <w:lang w:val="en-US"/>
        </w:rPr>
        <w:t>ensur</w:t>
      </w:r>
      <w:r w:rsidR="00F15FBD" w:rsidRPr="004B1F26">
        <w:rPr>
          <w:lang w:val="en-US"/>
        </w:rPr>
        <w:t>ing</w:t>
      </w:r>
      <w:r w:rsidRPr="004B1F26">
        <w:rPr>
          <w:lang w:val="en-US"/>
        </w:rPr>
        <w:t xml:space="preserve"> alignment with organisational strateg</w:t>
      </w:r>
      <w:r w:rsidR="00F15FBD" w:rsidRPr="004B1F26">
        <w:rPr>
          <w:lang w:val="en-US"/>
        </w:rPr>
        <w:t>y and long-term system outcomes</w:t>
      </w:r>
      <w:r w:rsidRPr="004B1F26">
        <w:rPr>
          <w:lang w:val="en-US"/>
        </w:rPr>
        <w:t xml:space="preserve">. </w:t>
      </w:r>
      <w:bookmarkEnd w:id="3"/>
    </w:p>
    <w:p w14:paraId="62C88D35" w14:textId="7B9655A4" w:rsidR="00AA743C" w:rsidRPr="004B1F26" w:rsidRDefault="00C860F8" w:rsidP="004B1F26">
      <w:pPr>
        <w:pStyle w:val="ListParagraph"/>
        <w:numPr>
          <w:ilvl w:val="0"/>
          <w:numId w:val="25"/>
        </w:numPr>
        <w:spacing w:line="240" w:lineRule="auto"/>
        <w:ind w:left="714" w:hanging="357"/>
        <w:contextualSpacing w:val="0"/>
        <w:rPr>
          <w:lang w:val="en-US"/>
        </w:rPr>
      </w:pPr>
      <w:r w:rsidRPr="004B1F26">
        <w:rPr>
          <w:lang w:val="en-US"/>
        </w:rPr>
        <w:t>Experience working within health, disability, housing or broader social service sectors is desirable.</w:t>
      </w:r>
    </w:p>
    <w:p w14:paraId="50B2F577" w14:textId="77777777" w:rsidR="008E3B02" w:rsidRDefault="008E3B02" w:rsidP="008E3B02">
      <w:pPr>
        <w:pStyle w:val="Heading3"/>
        <w:rPr>
          <w:szCs w:val="26"/>
        </w:rPr>
      </w:pPr>
      <w:r w:rsidRPr="00B305AE">
        <w:rPr>
          <w:szCs w:val="26"/>
        </w:rPr>
        <w:t>Behavioural Competencies</w:t>
      </w:r>
    </w:p>
    <w:p w14:paraId="744EE6AB" w14:textId="39F4510D" w:rsidR="00AE1D7E" w:rsidRPr="00AE1D7E" w:rsidRDefault="00AE1D7E" w:rsidP="00AE1D7E">
      <w:r w:rsidRPr="00AE1D7E">
        <w:t>Behavioural competencies describe the behaviours and ways of working expected at MSD. They complement role</w:t>
      </w:r>
      <w:r w:rsidRPr="00AE1D7E">
        <w:noBreakHyphen/>
        <w:t>specific responsibilities and technical skills and set clear expectations for how work is done. The first four competencies apply to all roles at MSD and the remaining competencies are specific to this role.</w:t>
      </w:r>
    </w:p>
    <w:p w14:paraId="2C4FEF74" w14:textId="78FA6E65" w:rsidR="008E03AB" w:rsidRPr="008E03AB" w:rsidRDefault="008E03AB" w:rsidP="00901968">
      <w:pPr>
        <w:pStyle w:val="ListParagraph"/>
        <w:numPr>
          <w:ilvl w:val="0"/>
          <w:numId w:val="25"/>
        </w:numPr>
        <w:spacing w:line="240" w:lineRule="auto"/>
        <w:ind w:left="714" w:hanging="357"/>
        <w:contextualSpacing w:val="0"/>
      </w:pPr>
      <w:bookmarkStart w:id="4" w:name="_Hlk213054284"/>
      <w:r w:rsidRPr="00FA371C">
        <w:rPr>
          <w:b/>
          <w:bCs/>
        </w:rPr>
        <w:t>Builds Rapport:</w:t>
      </w:r>
      <w:r>
        <w:t xml:space="preserve"> </w:t>
      </w:r>
      <w:r w:rsidR="00FA371C" w:rsidRPr="00FA371C">
        <w:rPr>
          <w:lang w:val="en-NZ"/>
        </w:rPr>
        <w:t>Relates openly and comfortably with diverse groups of people. For example, picks up on group interpersonal dynamics and finds ways to work effectively within these parameters; resolves difficult interpersonal situations within the team; works to build greater group harmony. Coaches team members on interpersonal skill</w:t>
      </w:r>
    </w:p>
    <w:p w14:paraId="0F9316F7" w14:textId="7069D483" w:rsidR="008E03AB" w:rsidRDefault="00E42BB0" w:rsidP="00901968">
      <w:pPr>
        <w:pStyle w:val="ListParagraph"/>
        <w:numPr>
          <w:ilvl w:val="0"/>
          <w:numId w:val="25"/>
        </w:numPr>
        <w:spacing w:line="240" w:lineRule="auto"/>
        <w:ind w:left="714" w:hanging="357"/>
        <w:contextualSpacing w:val="0"/>
      </w:pPr>
      <w:r w:rsidRPr="005A797F">
        <w:rPr>
          <w:b/>
          <w:bCs/>
        </w:rPr>
        <w:t>Values Difference:</w:t>
      </w:r>
      <w:r>
        <w:t xml:space="preserve"> </w:t>
      </w:r>
      <w:r w:rsidR="005A797F" w:rsidRPr="005A797F">
        <w:rPr>
          <w:lang w:val="en-NZ"/>
        </w:rPr>
        <w:t>Recogni</w:t>
      </w:r>
      <w:r w:rsidR="005A797F">
        <w:rPr>
          <w:lang w:val="en-NZ"/>
        </w:rPr>
        <w:t>s</w:t>
      </w:r>
      <w:r w:rsidR="005A797F" w:rsidRPr="005A797F">
        <w:rPr>
          <w:lang w:val="en-NZ"/>
        </w:rPr>
        <w:t xml:space="preserve">es the value that different perspectives and cultures bring to </w:t>
      </w:r>
      <w:r w:rsidR="005A797F">
        <w:rPr>
          <w:lang w:val="en-NZ"/>
        </w:rPr>
        <w:t>MSD</w:t>
      </w:r>
      <w:r w:rsidR="005A797F" w:rsidRPr="005A797F">
        <w:rPr>
          <w:lang w:val="en-NZ"/>
        </w:rPr>
        <w:t>. For example, builds a team culture in which differences are embraced; leverages people's differences to strengthen the workgroup; exposes team members to diverse perspectives and ensures they learn from these viewpoints.</w:t>
      </w:r>
    </w:p>
    <w:p w14:paraId="77DC356F" w14:textId="4B69BD49" w:rsidR="00E42BB0" w:rsidRDefault="00E42BB0" w:rsidP="00901968">
      <w:pPr>
        <w:pStyle w:val="ListParagraph"/>
        <w:numPr>
          <w:ilvl w:val="0"/>
          <w:numId w:val="25"/>
        </w:numPr>
        <w:spacing w:line="240" w:lineRule="auto"/>
        <w:ind w:left="714" w:hanging="357"/>
        <w:contextualSpacing w:val="0"/>
      </w:pPr>
      <w:r w:rsidRPr="005A797F">
        <w:rPr>
          <w:b/>
          <w:bCs/>
        </w:rPr>
        <w:t>Collaborates:</w:t>
      </w:r>
      <w:r>
        <w:t xml:space="preserve"> </w:t>
      </w:r>
      <w:r w:rsidR="00E132FD" w:rsidRPr="00E132FD">
        <w:rPr>
          <w:lang w:val="en-NZ"/>
        </w:rPr>
        <w:t>Builds partnerships and works collaboratively with others to meet shared objectives. For example, enlists a range of stakeholders to add value; ensures they are well informed and surprises are avoided. Confronts and challenges "us vs. them"; shows strong appreciation for others' efforts toward shared goals.</w:t>
      </w:r>
    </w:p>
    <w:p w14:paraId="08931718" w14:textId="328D1D5B" w:rsidR="00E42BB0" w:rsidRPr="008E03AB" w:rsidRDefault="00E132FD" w:rsidP="00901968">
      <w:pPr>
        <w:pStyle w:val="ListParagraph"/>
        <w:numPr>
          <w:ilvl w:val="0"/>
          <w:numId w:val="25"/>
        </w:numPr>
        <w:spacing w:line="240" w:lineRule="auto"/>
        <w:ind w:left="714" w:hanging="357"/>
        <w:contextualSpacing w:val="0"/>
      </w:pPr>
      <w:r w:rsidRPr="00E132FD">
        <w:rPr>
          <w:b/>
          <w:bCs/>
        </w:rPr>
        <w:t>Instils</w:t>
      </w:r>
      <w:r w:rsidR="00E42BB0" w:rsidRPr="00E132FD">
        <w:rPr>
          <w:b/>
          <w:bCs/>
        </w:rPr>
        <w:t xml:space="preserve"> Trust:</w:t>
      </w:r>
      <w:r w:rsidRPr="00E132FD">
        <w:rPr>
          <w:rFonts w:ascii="Helvetica" w:hAnsi="Helvetica" w:cs="Helvetica"/>
          <w:color w:val="000000"/>
          <w:spacing w:val="6"/>
          <w:sz w:val="21"/>
          <w:szCs w:val="21"/>
          <w:lang w:val="en-NZ"/>
        </w:rPr>
        <w:t xml:space="preserve"> </w:t>
      </w:r>
      <w:r w:rsidRPr="00E132FD">
        <w:rPr>
          <w:lang w:val="en-NZ"/>
        </w:rPr>
        <w:t>Gains the confidence and trust of others through honesty, integrity, and authenticity. For example, models honesty and authenticity and encourages others to be up front with one another. Demonstrates reliability and places a strong emphasis on the team meeting its commitments. Fairly represents others' positions.</w:t>
      </w:r>
    </w:p>
    <w:p w14:paraId="02C9D4D2" w14:textId="11A2047E" w:rsidR="00901968" w:rsidRPr="00F62708" w:rsidRDefault="00B81B46" w:rsidP="00901968">
      <w:pPr>
        <w:pStyle w:val="ListParagraph"/>
        <w:numPr>
          <w:ilvl w:val="0"/>
          <w:numId w:val="25"/>
        </w:numPr>
        <w:spacing w:line="240" w:lineRule="auto"/>
        <w:ind w:left="714" w:hanging="357"/>
        <w:contextualSpacing w:val="0"/>
      </w:pPr>
      <w:r w:rsidRPr="00B81B46">
        <w:rPr>
          <w:b/>
          <w:bCs/>
          <w:lang w:val="en-NZ"/>
        </w:rPr>
        <w:t>Strategic Mindset:</w:t>
      </w:r>
      <w:r>
        <w:rPr>
          <w:lang w:val="en-NZ"/>
        </w:rPr>
        <w:t xml:space="preserve"> </w:t>
      </w:r>
      <w:r w:rsidR="000832B6" w:rsidRPr="000832B6">
        <w:rPr>
          <w:lang w:val="en-NZ"/>
        </w:rPr>
        <w:t xml:space="preserve">Sees ahead to future possibilities and translates them into strategies. For example, provides a clear picture of </w:t>
      </w:r>
      <w:r w:rsidR="000832B6">
        <w:rPr>
          <w:lang w:val="en-NZ"/>
        </w:rPr>
        <w:t>MSD’s</w:t>
      </w:r>
      <w:r w:rsidR="000832B6" w:rsidRPr="000832B6">
        <w:rPr>
          <w:lang w:val="en-NZ"/>
        </w:rPr>
        <w:t xml:space="preserve"> vision and strategy and what the team needs to do to reali</w:t>
      </w:r>
      <w:r w:rsidR="000832B6">
        <w:rPr>
          <w:lang w:val="en-NZ"/>
        </w:rPr>
        <w:t>s</w:t>
      </w:r>
      <w:r w:rsidR="000832B6" w:rsidRPr="000832B6">
        <w:rPr>
          <w:lang w:val="en-NZ"/>
        </w:rPr>
        <w:t>e them. Develops longer-term strategies that capitali</w:t>
      </w:r>
      <w:r w:rsidR="000832B6">
        <w:rPr>
          <w:lang w:val="en-NZ"/>
        </w:rPr>
        <w:t>s</w:t>
      </w:r>
      <w:r w:rsidR="000832B6" w:rsidRPr="000832B6">
        <w:rPr>
          <w:lang w:val="en-NZ"/>
        </w:rPr>
        <w:t xml:space="preserve">e </w:t>
      </w:r>
      <w:r w:rsidR="000832B6">
        <w:rPr>
          <w:lang w:val="en-NZ"/>
        </w:rPr>
        <w:t>on MSD’s</w:t>
      </w:r>
      <w:r w:rsidR="000832B6" w:rsidRPr="000832B6">
        <w:rPr>
          <w:lang w:val="en-NZ"/>
        </w:rPr>
        <w:t xml:space="preserve"> distinct capabilities and emerging trends in the market.</w:t>
      </w:r>
    </w:p>
    <w:p w14:paraId="13F62CB2" w14:textId="3D560AB2" w:rsidR="00901968" w:rsidRPr="00087DAB" w:rsidRDefault="00DC0E93" w:rsidP="00901968">
      <w:pPr>
        <w:pStyle w:val="ListParagraph"/>
        <w:numPr>
          <w:ilvl w:val="0"/>
          <w:numId w:val="25"/>
        </w:numPr>
        <w:spacing w:line="240" w:lineRule="auto"/>
        <w:ind w:left="714" w:hanging="357"/>
        <w:contextualSpacing w:val="0"/>
      </w:pPr>
      <w:bookmarkStart w:id="5" w:name="_Hlk213054293"/>
      <w:bookmarkEnd w:id="4"/>
      <w:r w:rsidRPr="00DC0E93">
        <w:rPr>
          <w:b/>
          <w:bCs/>
          <w:lang w:val="en-NZ"/>
        </w:rPr>
        <w:t>Drives Results:</w:t>
      </w:r>
      <w:r>
        <w:rPr>
          <w:lang w:val="en-NZ"/>
        </w:rPr>
        <w:t xml:space="preserve"> </w:t>
      </w:r>
      <w:r w:rsidRPr="00DC0E93">
        <w:rPr>
          <w:lang w:val="en-NZ"/>
        </w:rPr>
        <w:t xml:space="preserve">Consistently achieves results, even under tough circumstances. For example, creates a feeling of energy and an emphasis on excellence in the team, using productive behaviours. Builds a strong </w:t>
      </w:r>
      <w:r w:rsidRPr="00DC0E93">
        <w:rPr>
          <w:lang w:val="en-NZ"/>
        </w:rPr>
        <w:lastRenderedPageBreak/>
        <w:t>sense of urgency to exceed goals and beat deadlines. Ensures that the team pushes through obstacles and establishes a superior track record.</w:t>
      </w:r>
    </w:p>
    <w:p w14:paraId="661D692D" w14:textId="52E66584" w:rsidR="00901968" w:rsidRPr="00641221" w:rsidRDefault="00DC0E93" w:rsidP="00901968">
      <w:pPr>
        <w:pStyle w:val="ListParagraph"/>
        <w:numPr>
          <w:ilvl w:val="0"/>
          <w:numId w:val="25"/>
        </w:numPr>
        <w:spacing w:line="240" w:lineRule="auto"/>
        <w:ind w:left="714" w:hanging="357"/>
        <w:contextualSpacing w:val="0"/>
      </w:pPr>
      <w:bookmarkStart w:id="6" w:name="_Hlk213054300"/>
      <w:bookmarkEnd w:id="5"/>
      <w:r w:rsidRPr="00DC0E93">
        <w:rPr>
          <w:b/>
          <w:bCs/>
          <w:lang w:val="en-NZ"/>
        </w:rPr>
        <w:t>Decision Quality:</w:t>
      </w:r>
      <w:r>
        <w:rPr>
          <w:lang w:val="en-NZ"/>
        </w:rPr>
        <w:t xml:space="preserve"> </w:t>
      </w:r>
      <w:r w:rsidR="0042595E" w:rsidRPr="0042595E">
        <w:rPr>
          <w:lang w:val="en-NZ"/>
        </w:rPr>
        <w:t xml:space="preserve">Makes good and timely decisions that keep </w:t>
      </w:r>
      <w:r w:rsidR="0042595E">
        <w:rPr>
          <w:lang w:val="en-NZ"/>
        </w:rPr>
        <w:t>MSD</w:t>
      </w:r>
      <w:r w:rsidR="0042595E" w:rsidRPr="0042595E">
        <w:rPr>
          <w:lang w:val="en-NZ"/>
        </w:rPr>
        <w:t xml:space="preserve"> moving forward. For example, ensures that people internali</w:t>
      </w:r>
      <w:r w:rsidR="0042595E">
        <w:rPr>
          <w:lang w:val="en-NZ"/>
        </w:rPr>
        <w:t>s</w:t>
      </w:r>
      <w:r w:rsidR="0042595E" w:rsidRPr="0042595E">
        <w:rPr>
          <w:lang w:val="en-NZ"/>
        </w:rPr>
        <w:t xml:space="preserve">e policies and standards and accept full responsibility for their decisions. Confidently makes choices in the best interests of </w:t>
      </w:r>
      <w:r w:rsidR="0042595E">
        <w:rPr>
          <w:lang w:val="en-NZ"/>
        </w:rPr>
        <w:t>MSD,</w:t>
      </w:r>
      <w:r w:rsidR="0042595E" w:rsidRPr="0042595E">
        <w:rPr>
          <w:lang w:val="en-NZ"/>
        </w:rPr>
        <w:t xml:space="preserve"> deals constructively with resistance.</w:t>
      </w:r>
    </w:p>
    <w:p w14:paraId="1158E341" w14:textId="40EE4BD6" w:rsidR="00901968" w:rsidRPr="00641221" w:rsidRDefault="0042595E" w:rsidP="00901968">
      <w:pPr>
        <w:pStyle w:val="ListParagraph"/>
        <w:numPr>
          <w:ilvl w:val="0"/>
          <w:numId w:val="25"/>
        </w:numPr>
        <w:spacing w:line="240" w:lineRule="auto"/>
        <w:ind w:left="714" w:hanging="357"/>
        <w:contextualSpacing w:val="0"/>
      </w:pPr>
      <w:bookmarkStart w:id="7" w:name="_Hlk213054325"/>
      <w:bookmarkEnd w:id="6"/>
      <w:r w:rsidRPr="0042595E">
        <w:rPr>
          <w:b/>
          <w:bCs/>
          <w:lang w:val="en-NZ"/>
        </w:rPr>
        <w:t>Builds Effective Teams:</w:t>
      </w:r>
      <w:r>
        <w:rPr>
          <w:lang w:val="en-NZ"/>
        </w:rPr>
        <w:t xml:space="preserve"> </w:t>
      </w:r>
      <w:r w:rsidR="000A02B5" w:rsidRPr="000A02B5">
        <w:rPr>
          <w:lang w:val="en-NZ"/>
        </w:rPr>
        <w:t>Builds strong teams that apply their diverse skills and perspectives to achieve common goals. For example, provides rich and targeted insight on establishing strong teams with the right mix of abilities and perspectives. Conveys team members' roles and goals in a compelling way that builds excitement.</w:t>
      </w:r>
    </w:p>
    <w:bookmarkEnd w:id="7"/>
    <w:p w14:paraId="42DE1EC4" w14:textId="77777777" w:rsidR="005C0C81" w:rsidRPr="00015D5E" w:rsidRDefault="005C0C81" w:rsidP="002A6600">
      <w:pPr>
        <w:pStyle w:val="Heading3"/>
      </w:pPr>
      <w:r w:rsidRPr="00015D5E">
        <w:t xml:space="preserve">Delegations </w:t>
      </w:r>
    </w:p>
    <w:p w14:paraId="5E4F3059" w14:textId="7E7751A6" w:rsidR="005C0C81" w:rsidRPr="00AE1D7E" w:rsidRDefault="005C0C81" w:rsidP="5DE77A91">
      <w:pPr>
        <w:pStyle w:val="Heading3"/>
        <w:ind w:firstLine="720"/>
        <w:rPr>
          <w:sz w:val="24"/>
          <w:szCs w:val="20"/>
        </w:rPr>
      </w:pPr>
      <w:r w:rsidRPr="00AE1D7E">
        <w:rPr>
          <w:rFonts w:asciiTheme="minorHAnsi" w:hAnsiTheme="minorHAnsi"/>
          <w:color w:val="000000" w:themeColor="text1"/>
          <w:sz w:val="22"/>
        </w:rPr>
        <w:t xml:space="preserve">Direct reports </w:t>
      </w:r>
      <w:r w:rsidR="00AE1D7E" w:rsidRPr="00AE1D7E">
        <w:rPr>
          <w:rFonts w:asciiTheme="minorHAnsi" w:hAnsiTheme="minorHAnsi"/>
          <w:color w:val="000000" w:themeColor="text1"/>
          <w:sz w:val="22"/>
        </w:rPr>
        <w:t>–</w:t>
      </w:r>
      <w:r w:rsidR="00901968" w:rsidRPr="00AE1D7E">
        <w:rPr>
          <w:rFonts w:asciiTheme="minorHAnsi" w:hAnsiTheme="minorHAnsi"/>
          <w:color w:val="000000" w:themeColor="text1"/>
          <w:sz w:val="22"/>
        </w:rPr>
        <w:t xml:space="preserve"> </w:t>
      </w:r>
      <w:r w:rsidR="00870B1A">
        <w:rPr>
          <w:rFonts w:asciiTheme="minorHAnsi" w:hAnsiTheme="minorHAnsi"/>
          <w:color w:val="000000" w:themeColor="text1"/>
          <w:sz w:val="22"/>
        </w:rPr>
        <w:t>Yes</w:t>
      </w:r>
    </w:p>
    <w:p w14:paraId="1EFEBCCC" w14:textId="681A8393" w:rsidR="00AA743C" w:rsidRPr="00BA3829" w:rsidRDefault="005C0C81" w:rsidP="5DE77A91">
      <w:pPr>
        <w:pStyle w:val="Heading3"/>
        <w:ind w:firstLine="720"/>
        <w:rPr>
          <w:sz w:val="24"/>
          <w:szCs w:val="20"/>
        </w:rPr>
      </w:pPr>
      <w:r w:rsidRPr="00BA3829">
        <w:rPr>
          <w:rFonts w:asciiTheme="minorHAnsi" w:hAnsiTheme="minorHAnsi"/>
          <w:color w:val="000000" w:themeColor="text1"/>
          <w:sz w:val="22"/>
        </w:rPr>
        <w:t>Security clearance</w:t>
      </w:r>
      <w:r w:rsidR="00901968" w:rsidRPr="00BA3829">
        <w:rPr>
          <w:rFonts w:asciiTheme="minorHAnsi" w:hAnsiTheme="minorHAnsi"/>
          <w:color w:val="000000" w:themeColor="text1"/>
          <w:sz w:val="22"/>
        </w:rPr>
        <w:t xml:space="preserve"> - </w:t>
      </w:r>
      <w:r w:rsidR="00AE1D7E" w:rsidRPr="00BA3829">
        <w:rPr>
          <w:rFonts w:asciiTheme="minorHAnsi" w:hAnsiTheme="minorHAnsi"/>
          <w:color w:val="000000" w:themeColor="text1"/>
          <w:sz w:val="22"/>
        </w:rPr>
        <w:t>No</w:t>
      </w:r>
    </w:p>
    <w:p w14:paraId="2D9D9841" w14:textId="733BBF3E" w:rsidR="005C0C81" w:rsidRPr="00D57089" w:rsidRDefault="005C0C81" w:rsidP="5DE77A91">
      <w:pPr>
        <w:pStyle w:val="Heading3"/>
        <w:ind w:firstLine="720"/>
        <w:rPr>
          <w:sz w:val="24"/>
          <w:szCs w:val="20"/>
        </w:rPr>
      </w:pPr>
      <w:r w:rsidRPr="00D57089">
        <w:rPr>
          <w:rFonts w:asciiTheme="minorHAnsi" w:hAnsiTheme="minorHAnsi"/>
          <w:color w:val="000000" w:themeColor="text1"/>
          <w:sz w:val="22"/>
        </w:rPr>
        <w:t>Children’s worker</w:t>
      </w:r>
      <w:r w:rsidR="00901968" w:rsidRPr="00D57089">
        <w:rPr>
          <w:rFonts w:asciiTheme="minorHAnsi" w:hAnsiTheme="minorHAnsi"/>
          <w:color w:val="000000" w:themeColor="text1"/>
          <w:sz w:val="22"/>
        </w:rPr>
        <w:t xml:space="preserve"> -</w:t>
      </w:r>
      <w:r w:rsidR="00AE1D7E" w:rsidRPr="00D57089">
        <w:rPr>
          <w:rFonts w:asciiTheme="minorHAnsi" w:hAnsiTheme="minorHAnsi"/>
          <w:color w:val="000000" w:themeColor="text1"/>
          <w:sz w:val="22"/>
        </w:rPr>
        <w:t xml:space="preserve"> No</w:t>
      </w:r>
    </w:p>
    <w:p w14:paraId="11E6CDA8" w14:textId="4C3E91B4" w:rsidR="005C0C81" w:rsidRPr="00D57089" w:rsidRDefault="005C0C81" w:rsidP="5DE77A91">
      <w:pPr>
        <w:pStyle w:val="Heading3"/>
        <w:ind w:firstLine="720"/>
        <w:rPr>
          <w:sz w:val="24"/>
          <w:szCs w:val="20"/>
        </w:rPr>
      </w:pPr>
      <w:r w:rsidRPr="00D57089">
        <w:rPr>
          <w:rFonts w:asciiTheme="minorHAnsi" w:hAnsiTheme="minorHAnsi"/>
          <w:color w:val="000000" w:themeColor="text1"/>
          <w:sz w:val="22"/>
        </w:rPr>
        <w:t>Travel</w:t>
      </w:r>
      <w:r w:rsidR="00901968" w:rsidRPr="00D57089">
        <w:rPr>
          <w:rFonts w:asciiTheme="minorHAnsi" w:hAnsiTheme="minorHAnsi"/>
          <w:color w:val="000000" w:themeColor="text1"/>
          <w:sz w:val="22"/>
        </w:rPr>
        <w:t xml:space="preserve"> </w:t>
      </w:r>
      <w:r w:rsidR="00AE1D7E" w:rsidRPr="00D57089">
        <w:rPr>
          <w:rFonts w:asciiTheme="minorHAnsi" w:hAnsiTheme="minorHAnsi"/>
          <w:color w:val="000000" w:themeColor="text1"/>
          <w:sz w:val="22"/>
        </w:rPr>
        <w:t>–</w:t>
      </w:r>
      <w:r w:rsidR="00901968" w:rsidRPr="00D57089">
        <w:rPr>
          <w:rFonts w:asciiTheme="minorHAnsi" w:hAnsiTheme="minorHAnsi"/>
          <w:color w:val="000000" w:themeColor="text1"/>
          <w:sz w:val="22"/>
        </w:rPr>
        <w:t xml:space="preserve"> </w:t>
      </w:r>
      <w:r w:rsidR="00AE1D7E" w:rsidRPr="00D57089">
        <w:rPr>
          <w:rFonts w:asciiTheme="minorHAnsi" w:hAnsiTheme="minorHAnsi"/>
          <w:color w:val="000000" w:themeColor="text1"/>
          <w:sz w:val="22"/>
        </w:rPr>
        <w:t>Yes, as required</w:t>
      </w:r>
    </w:p>
    <w:p w14:paraId="7CE8B5F0" w14:textId="55761DE4" w:rsidR="000911E3" w:rsidRPr="00D57089" w:rsidRDefault="00141ACE" w:rsidP="61EF1BF2">
      <w:pPr>
        <w:pStyle w:val="Heading3"/>
        <w:ind w:firstLine="720"/>
        <w:rPr>
          <w:rFonts w:asciiTheme="minorHAnsi" w:hAnsiTheme="minorHAnsi"/>
          <w:color w:val="000000" w:themeColor="text1"/>
          <w:sz w:val="22"/>
        </w:rPr>
      </w:pPr>
      <w:r w:rsidRPr="00D57089">
        <w:rPr>
          <w:rFonts w:asciiTheme="minorHAnsi" w:hAnsiTheme="minorHAnsi"/>
          <w:color w:val="000000" w:themeColor="text1"/>
          <w:sz w:val="22"/>
        </w:rPr>
        <w:t xml:space="preserve">HR </w:t>
      </w:r>
      <w:r w:rsidR="005C6B8C" w:rsidRPr="00D57089">
        <w:rPr>
          <w:rFonts w:asciiTheme="minorHAnsi" w:hAnsiTheme="minorHAnsi"/>
          <w:color w:val="000000" w:themeColor="text1"/>
          <w:sz w:val="22"/>
        </w:rPr>
        <w:t xml:space="preserve">Delegation </w:t>
      </w:r>
      <w:r w:rsidR="00D57089" w:rsidRPr="00D57089">
        <w:rPr>
          <w:rFonts w:asciiTheme="minorHAnsi" w:hAnsiTheme="minorHAnsi"/>
          <w:color w:val="000000" w:themeColor="text1"/>
          <w:sz w:val="22"/>
        </w:rPr>
        <w:t>- Yes</w:t>
      </w:r>
    </w:p>
    <w:p w14:paraId="646E7B79" w14:textId="65936E26" w:rsidR="00A41B2A" w:rsidRPr="004B1F26" w:rsidRDefault="005C6B8C" w:rsidP="004B1F26">
      <w:pPr>
        <w:pStyle w:val="Heading3"/>
        <w:ind w:firstLine="720"/>
        <w:rPr>
          <w:sz w:val="24"/>
          <w:szCs w:val="20"/>
        </w:rPr>
      </w:pPr>
      <w:r w:rsidRPr="00D57089">
        <w:rPr>
          <w:rFonts w:asciiTheme="minorHAnsi" w:hAnsiTheme="minorHAnsi"/>
          <w:color w:val="000000" w:themeColor="text1"/>
          <w:sz w:val="22"/>
        </w:rPr>
        <w:t xml:space="preserve">Financial Delegation </w:t>
      </w:r>
      <w:r w:rsidR="00D57089" w:rsidRPr="00D57089">
        <w:rPr>
          <w:rFonts w:asciiTheme="minorHAnsi" w:hAnsiTheme="minorHAnsi"/>
          <w:color w:val="000000" w:themeColor="text1"/>
          <w:sz w:val="22"/>
        </w:rPr>
        <w:t>- Yes</w:t>
      </w:r>
    </w:p>
    <w:p w14:paraId="1F366400" w14:textId="43BDD3AD" w:rsidR="005C0C81" w:rsidRPr="00A36957" w:rsidRDefault="005C0C81" w:rsidP="005C0C81">
      <w:pPr>
        <w:pStyle w:val="Heading2"/>
      </w:pPr>
      <w:r w:rsidRPr="3D34B620">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2"/>
      <w:headerReference w:type="default" r:id="rId13"/>
      <w:footerReference w:type="default" r:id="rId14"/>
      <w:headerReference w:type="first" r:id="rId15"/>
      <w:footerReference w:type="first" r:id="rId16"/>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E975" w14:textId="77777777" w:rsidR="004012B8" w:rsidRDefault="004012B8" w:rsidP="00336686">
      <w:r>
        <w:separator/>
      </w:r>
    </w:p>
  </w:endnote>
  <w:endnote w:type="continuationSeparator" w:id="0">
    <w:p w14:paraId="6025E6B5" w14:textId="77777777" w:rsidR="004012B8" w:rsidRDefault="004012B8" w:rsidP="00336686">
      <w:r>
        <w:continuationSeparator/>
      </w:r>
    </w:p>
  </w:endnote>
  <w:endnote w:type="continuationNotice" w:id="1">
    <w:p w14:paraId="7B737546" w14:textId="77777777" w:rsidR="004012B8" w:rsidRDefault="004012B8"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62B00EA7"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F45CB5" w:rsidRPr="00C4552C">
          <w:rPr>
            <w:sz w:val="16"/>
            <w:szCs w:val="16"/>
          </w:rPr>
          <w:t>Director</w:t>
        </w:r>
        <w:r w:rsidR="00230876">
          <w:rPr>
            <w:sz w:val="16"/>
            <w:szCs w:val="16"/>
          </w:rPr>
          <w:t>,</w:t>
        </w:r>
        <w:r w:rsidR="00F45CB5" w:rsidRPr="00C4552C">
          <w:rPr>
            <w:sz w:val="16"/>
            <w:szCs w:val="16"/>
          </w:rPr>
          <w:t xml:space="preserve"> </w:t>
        </w:r>
        <w:r w:rsidR="00230876" w:rsidRPr="00230876">
          <w:rPr>
            <w:sz w:val="16"/>
            <w:szCs w:val="16"/>
          </w:rPr>
          <w:t xml:space="preserve">Operational Enablement and Support </w:t>
        </w:r>
        <w:r w:rsidR="005C0C81" w:rsidRPr="00C4552C">
          <w:rPr>
            <w:sz w:val="16"/>
            <w:szCs w:val="16"/>
          </w:rPr>
          <w:t xml:space="preserve">– </w:t>
        </w:r>
        <w:r w:rsidR="00B268DF" w:rsidRPr="007406ED">
          <w:rPr>
            <w:sz w:val="16"/>
            <w:szCs w:val="16"/>
          </w:rPr>
          <w:t>SM</w:t>
        </w:r>
        <w:r w:rsidR="007406ED" w:rsidRPr="007406ED">
          <w:rPr>
            <w:sz w:val="16"/>
            <w:szCs w:val="16"/>
          </w:rPr>
          <w:t>3</w:t>
        </w:r>
        <w:r w:rsidR="005C0C81" w:rsidRPr="00C4552C">
          <w:rPr>
            <w:sz w:val="16"/>
            <w:szCs w:val="16"/>
          </w:rPr>
          <w:t xml:space="preserve"> – </w:t>
        </w:r>
        <w:r w:rsidR="007406ED">
          <w:rPr>
            <w:sz w:val="16"/>
            <w:szCs w:val="16"/>
          </w:rPr>
          <w:t xml:space="preserve">May </w:t>
        </w:r>
        <w:r w:rsidR="00C4552C" w:rsidRPr="00C4552C">
          <w:rPr>
            <w:sz w:val="16"/>
            <w:szCs w:val="16"/>
          </w:rPr>
          <w:t>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33AC" w14:textId="77777777" w:rsidR="004012B8" w:rsidRDefault="004012B8" w:rsidP="00336686">
      <w:r>
        <w:separator/>
      </w:r>
    </w:p>
  </w:footnote>
  <w:footnote w:type="continuationSeparator" w:id="0">
    <w:p w14:paraId="49602A62" w14:textId="77777777" w:rsidR="004012B8" w:rsidRDefault="004012B8" w:rsidP="00336686">
      <w:r>
        <w:continuationSeparator/>
      </w:r>
    </w:p>
  </w:footnote>
  <w:footnote w:type="continuationNotice" w:id="1">
    <w:p w14:paraId="7CA9B7B3" w14:textId="77777777" w:rsidR="004012B8" w:rsidRDefault="004012B8"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1EF1BF2" w14:paraId="69375A64" w14:textId="77777777" w:rsidTr="61EF1BF2">
      <w:trPr>
        <w:trHeight w:val="300"/>
      </w:trPr>
      <w:tc>
        <w:tcPr>
          <w:tcW w:w="3005" w:type="dxa"/>
        </w:tcPr>
        <w:p w14:paraId="0CB101C8" w14:textId="6089FD98" w:rsidR="61EF1BF2" w:rsidRDefault="61EF1BF2" w:rsidP="61EF1BF2">
          <w:pPr>
            <w:pStyle w:val="Header"/>
            <w:ind w:left="-115"/>
          </w:pPr>
        </w:p>
      </w:tc>
      <w:tc>
        <w:tcPr>
          <w:tcW w:w="3005" w:type="dxa"/>
        </w:tcPr>
        <w:p w14:paraId="0F59A392" w14:textId="14C696BA" w:rsidR="61EF1BF2" w:rsidRDefault="61EF1BF2" w:rsidP="61EF1BF2">
          <w:pPr>
            <w:pStyle w:val="Header"/>
            <w:jc w:val="center"/>
          </w:pPr>
        </w:p>
      </w:tc>
      <w:tc>
        <w:tcPr>
          <w:tcW w:w="3005" w:type="dxa"/>
        </w:tcPr>
        <w:p w14:paraId="69A7F42A" w14:textId="0FD2A865" w:rsidR="61EF1BF2" w:rsidRDefault="61EF1BF2" w:rsidP="61EF1BF2">
          <w:pPr>
            <w:pStyle w:val="Header"/>
            <w:ind w:right="-115"/>
            <w:jc w:val="right"/>
          </w:pPr>
        </w:p>
      </w:tc>
    </w:tr>
  </w:tbl>
  <w:p w14:paraId="21343C4E" w14:textId="580B407D" w:rsidR="00E54A33" w:rsidRDefault="00E54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0B3ED5"/>
    <w:multiLevelType w:val="hybridMultilevel"/>
    <w:tmpl w:val="74EE4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5"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90844F0"/>
    <w:multiLevelType w:val="hybridMultilevel"/>
    <w:tmpl w:val="ED0A1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9"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0"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2"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3"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CD14151"/>
    <w:multiLevelType w:val="hybridMultilevel"/>
    <w:tmpl w:val="00480F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5"/>
  </w:num>
  <w:num w:numId="6" w16cid:durableId="1864854123">
    <w:abstractNumId w:val="16"/>
  </w:num>
  <w:num w:numId="7" w16cid:durableId="1146584851">
    <w:abstractNumId w:val="25"/>
  </w:num>
  <w:num w:numId="8" w16cid:durableId="1671786130">
    <w:abstractNumId w:val="9"/>
  </w:num>
  <w:num w:numId="9" w16cid:durableId="2140149030">
    <w:abstractNumId w:val="14"/>
  </w:num>
  <w:num w:numId="10" w16cid:durableId="136529671">
    <w:abstractNumId w:val="22"/>
  </w:num>
  <w:num w:numId="11" w16cid:durableId="1102068592">
    <w:abstractNumId w:val="18"/>
  </w:num>
  <w:num w:numId="12" w16cid:durableId="1011878886">
    <w:abstractNumId w:val="19"/>
  </w:num>
  <w:num w:numId="13" w16cid:durableId="1999267206">
    <w:abstractNumId w:val="27"/>
  </w:num>
  <w:num w:numId="14" w16cid:durableId="1394620197">
    <w:abstractNumId w:val="10"/>
  </w:num>
  <w:num w:numId="15" w16cid:durableId="2023244101">
    <w:abstractNumId w:val="6"/>
  </w:num>
  <w:num w:numId="16" w16cid:durableId="421686626">
    <w:abstractNumId w:val="2"/>
  </w:num>
  <w:num w:numId="17" w16cid:durableId="1274364210">
    <w:abstractNumId w:val="13"/>
  </w:num>
  <w:num w:numId="18" w16cid:durableId="977149842">
    <w:abstractNumId w:val="3"/>
  </w:num>
  <w:num w:numId="19" w16cid:durableId="1270048622">
    <w:abstractNumId w:val="21"/>
  </w:num>
  <w:num w:numId="20" w16cid:durableId="1437407180">
    <w:abstractNumId w:val="11"/>
  </w:num>
  <w:num w:numId="21" w16cid:durableId="56637716">
    <w:abstractNumId w:val="23"/>
  </w:num>
  <w:num w:numId="22" w16cid:durableId="1259213211">
    <w:abstractNumId w:val="8"/>
  </w:num>
  <w:num w:numId="23" w16cid:durableId="368457051">
    <w:abstractNumId w:val="12"/>
  </w:num>
  <w:num w:numId="24" w16cid:durableId="1076123646">
    <w:abstractNumId w:val="20"/>
  </w:num>
  <w:num w:numId="25" w16cid:durableId="651564553">
    <w:abstractNumId w:val="24"/>
  </w:num>
  <w:num w:numId="26" w16cid:durableId="542837050">
    <w:abstractNumId w:val="7"/>
  </w:num>
  <w:num w:numId="27" w16cid:durableId="22485476">
    <w:abstractNumId w:val="26"/>
  </w:num>
  <w:num w:numId="28" w16cid:durableId="363135237">
    <w:abstractNumId w:val="17"/>
  </w:num>
  <w:num w:numId="29" w16cid:durableId="844589234">
    <w:abstractNumId w:val="8"/>
  </w:num>
  <w:num w:numId="30" w16cid:durableId="1693647756">
    <w:abstractNumId w:val="8"/>
  </w:num>
  <w:num w:numId="31" w16cid:durableId="667751356">
    <w:abstractNumId w:val="8"/>
  </w:num>
  <w:num w:numId="32" w16cid:durableId="168062818">
    <w:abstractNumId w:val="8"/>
  </w:num>
  <w:num w:numId="33" w16cid:durableId="1592859202">
    <w:abstractNumId w:val="8"/>
  </w:num>
  <w:num w:numId="34" w16cid:durableId="47679894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209D"/>
    <w:rsid w:val="000045BD"/>
    <w:rsid w:val="00005BBE"/>
    <w:rsid w:val="00006FDF"/>
    <w:rsid w:val="000106D0"/>
    <w:rsid w:val="00015791"/>
    <w:rsid w:val="00020C4F"/>
    <w:rsid w:val="00030303"/>
    <w:rsid w:val="00030E00"/>
    <w:rsid w:val="00031F7D"/>
    <w:rsid w:val="000335D1"/>
    <w:rsid w:val="00034336"/>
    <w:rsid w:val="00037CB0"/>
    <w:rsid w:val="00042A74"/>
    <w:rsid w:val="00045765"/>
    <w:rsid w:val="00045A31"/>
    <w:rsid w:val="00055B71"/>
    <w:rsid w:val="00060464"/>
    <w:rsid w:val="000664C2"/>
    <w:rsid w:val="000765A6"/>
    <w:rsid w:val="000832B6"/>
    <w:rsid w:val="0008363E"/>
    <w:rsid w:val="000862FF"/>
    <w:rsid w:val="00090103"/>
    <w:rsid w:val="000911E3"/>
    <w:rsid w:val="00096900"/>
    <w:rsid w:val="000A02B5"/>
    <w:rsid w:val="000A43F3"/>
    <w:rsid w:val="000A576B"/>
    <w:rsid w:val="000A6009"/>
    <w:rsid w:val="000B4B5D"/>
    <w:rsid w:val="000B6D09"/>
    <w:rsid w:val="000B73DA"/>
    <w:rsid w:val="000D28A7"/>
    <w:rsid w:val="000E3BB9"/>
    <w:rsid w:val="000F068A"/>
    <w:rsid w:val="000F7098"/>
    <w:rsid w:val="001027B0"/>
    <w:rsid w:val="00106AED"/>
    <w:rsid w:val="001173C6"/>
    <w:rsid w:val="00125323"/>
    <w:rsid w:val="00130581"/>
    <w:rsid w:val="0013109B"/>
    <w:rsid w:val="00136C27"/>
    <w:rsid w:val="00141ACE"/>
    <w:rsid w:val="00141BC1"/>
    <w:rsid w:val="00163CD1"/>
    <w:rsid w:val="001665FF"/>
    <w:rsid w:val="00174BA4"/>
    <w:rsid w:val="00181D4D"/>
    <w:rsid w:val="00182D28"/>
    <w:rsid w:val="0018334B"/>
    <w:rsid w:val="001A3CDE"/>
    <w:rsid w:val="001B3D51"/>
    <w:rsid w:val="001B7381"/>
    <w:rsid w:val="001C6113"/>
    <w:rsid w:val="001C711B"/>
    <w:rsid w:val="001D1546"/>
    <w:rsid w:val="001D3744"/>
    <w:rsid w:val="001D45B8"/>
    <w:rsid w:val="001D6DA4"/>
    <w:rsid w:val="001E00D5"/>
    <w:rsid w:val="001E2B3C"/>
    <w:rsid w:val="001E556E"/>
    <w:rsid w:val="001E6801"/>
    <w:rsid w:val="00213AFF"/>
    <w:rsid w:val="00213DA6"/>
    <w:rsid w:val="00216302"/>
    <w:rsid w:val="00223C3C"/>
    <w:rsid w:val="00225FB4"/>
    <w:rsid w:val="00226CC5"/>
    <w:rsid w:val="00227C4F"/>
    <w:rsid w:val="00230876"/>
    <w:rsid w:val="00235BC4"/>
    <w:rsid w:val="00236D2D"/>
    <w:rsid w:val="00240D7E"/>
    <w:rsid w:val="00240D9B"/>
    <w:rsid w:val="00241016"/>
    <w:rsid w:val="00242051"/>
    <w:rsid w:val="00242200"/>
    <w:rsid w:val="00245A2B"/>
    <w:rsid w:val="00254061"/>
    <w:rsid w:val="0027186A"/>
    <w:rsid w:val="00281FB2"/>
    <w:rsid w:val="0029741C"/>
    <w:rsid w:val="002A07F6"/>
    <w:rsid w:val="002A539F"/>
    <w:rsid w:val="002A6600"/>
    <w:rsid w:val="002A673A"/>
    <w:rsid w:val="002B7A33"/>
    <w:rsid w:val="002C17B5"/>
    <w:rsid w:val="002D14AF"/>
    <w:rsid w:val="002D1C62"/>
    <w:rsid w:val="002D367B"/>
    <w:rsid w:val="002D3998"/>
    <w:rsid w:val="002D6645"/>
    <w:rsid w:val="002F7641"/>
    <w:rsid w:val="00306997"/>
    <w:rsid w:val="00310872"/>
    <w:rsid w:val="00313A09"/>
    <w:rsid w:val="003206C4"/>
    <w:rsid w:val="00331B43"/>
    <w:rsid w:val="00336686"/>
    <w:rsid w:val="003371C0"/>
    <w:rsid w:val="00353CA5"/>
    <w:rsid w:val="00354EC2"/>
    <w:rsid w:val="00361559"/>
    <w:rsid w:val="0036538D"/>
    <w:rsid w:val="0039174E"/>
    <w:rsid w:val="00397220"/>
    <w:rsid w:val="00397DBD"/>
    <w:rsid w:val="003A18EC"/>
    <w:rsid w:val="003A5664"/>
    <w:rsid w:val="003A6234"/>
    <w:rsid w:val="003B0A38"/>
    <w:rsid w:val="003B2B69"/>
    <w:rsid w:val="003B6395"/>
    <w:rsid w:val="003B6C49"/>
    <w:rsid w:val="003C40D2"/>
    <w:rsid w:val="003C4607"/>
    <w:rsid w:val="003C4873"/>
    <w:rsid w:val="003E2869"/>
    <w:rsid w:val="003E3722"/>
    <w:rsid w:val="003E655B"/>
    <w:rsid w:val="003F1059"/>
    <w:rsid w:val="003F4BC8"/>
    <w:rsid w:val="003F551B"/>
    <w:rsid w:val="004012B8"/>
    <w:rsid w:val="00404284"/>
    <w:rsid w:val="0040673E"/>
    <w:rsid w:val="0041226B"/>
    <w:rsid w:val="00421BDD"/>
    <w:rsid w:val="004227ED"/>
    <w:rsid w:val="0042595E"/>
    <w:rsid w:val="0042772B"/>
    <w:rsid w:val="00432A31"/>
    <w:rsid w:val="0043366F"/>
    <w:rsid w:val="004348F9"/>
    <w:rsid w:val="00436532"/>
    <w:rsid w:val="004441E8"/>
    <w:rsid w:val="00445BCE"/>
    <w:rsid w:val="004536F0"/>
    <w:rsid w:val="00454F25"/>
    <w:rsid w:val="00465072"/>
    <w:rsid w:val="0047088C"/>
    <w:rsid w:val="004710B8"/>
    <w:rsid w:val="00472AA4"/>
    <w:rsid w:val="00481590"/>
    <w:rsid w:val="00484950"/>
    <w:rsid w:val="00490CE6"/>
    <w:rsid w:val="0049248B"/>
    <w:rsid w:val="00496874"/>
    <w:rsid w:val="004B09FD"/>
    <w:rsid w:val="004B0A86"/>
    <w:rsid w:val="004B1F26"/>
    <w:rsid w:val="004B4185"/>
    <w:rsid w:val="004B6F86"/>
    <w:rsid w:val="004C36F7"/>
    <w:rsid w:val="004F0398"/>
    <w:rsid w:val="004F2EE1"/>
    <w:rsid w:val="004F58F2"/>
    <w:rsid w:val="005007B5"/>
    <w:rsid w:val="00501F7B"/>
    <w:rsid w:val="005042BC"/>
    <w:rsid w:val="0051374F"/>
    <w:rsid w:val="00515156"/>
    <w:rsid w:val="00526459"/>
    <w:rsid w:val="0053221B"/>
    <w:rsid w:val="00533E65"/>
    <w:rsid w:val="00536498"/>
    <w:rsid w:val="0055429B"/>
    <w:rsid w:val="00560C59"/>
    <w:rsid w:val="0056681E"/>
    <w:rsid w:val="005671A5"/>
    <w:rsid w:val="0057002A"/>
    <w:rsid w:val="00572AA9"/>
    <w:rsid w:val="00572ACC"/>
    <w:rsid w:val="00595906"/>
    <w:rsid w:val="00596B81"/>
    <w:rsid w:val="005A200A"/>
    <w:rsid w:val="005A37D0"/>
    <w:rsid w:val="005A797F"/>
    <w:rsid w:val="005B11F9"/>
    <w:rsid w:val="005C0C81"/>
    <w:rsid w:val="005C6B8C"/>
    <w:rsid w:val="005D06C3"/>
    <w:rsid w:val="005D148E"/>
    <w:rsid w:val="005D56AA"/>
    <w:rsid w:val="005E0875"/>
    <w:rsid w:val="005F09BC"/>
    <w:rsid w:val="0060003B"/>
    <w:rsid w:val="0060148C"/>
    <w:rsid w:val="00631D73"/>
    <w:rsid w:val="00634AE8"/>
    <w:rsid w:val="00637453"/>
    <w:rsid w:val="00640CA3"/>
    <w:rsid w:val="0064787B"/>
    <w:rsid w:val="006514D5"/>
    <w:rsid w:val="00664395"/>
    <w:rsid w:val="00665266"/>
    <w:rsid w:val="0067336C"/>
    <w:rsid w:val="00675AC6"/>
    <w:rsid w:val="006808C0"/>
    <w:rsid w:val="006930FB"/>
    <w:rsid w:val="006A44B4"/>
    <w:rsid w:val="006A5C63"/>
    <w:rsid w:val="006B19BD"/>
    <w:rsid w:val="006C4B15"/>
    <w:rsid w:val="006D6117"/>
    <w:rsid w:val="006E49D3"/>
    <w:rsid w:val="006F3E61"/>
    <w:rsid w:val="006F3FBA"/>
    <w:rsid w:val="006F5503"/>
    <w:rsid w:val="00700DB3"/>
    <w:rsid w:val="00707B47"/>
    <w:rsid w:val="00712E73"/>
    <w:rsid w:val="00714E12"/>
    <w:rsid w:val="00716056"/>
    <w:rsid w:val="007246F7"/>
    <w:rsid w:val="00727DA5"/>
    <w:rsid w:val="00731972"/>
    <w:rsid w:val="00736553"/>
    <w:rsid w:val="00736930"/>
    <w:rsid w:val="007406ED"/>
    <w:rsid w:val="0075118C"/>
    <w:rsid w:val="0075331E"/>
    <w:rsid w:val="00760A4F"/>
    <w:rsid w:val="007626FB"/>
    <w:rsid w:val="00762C88"/>
    <w:rsid w:val="007631D9"/>
    <w:rsid w:val="00766795"/>
    <w:rsid w:val="00766FB5"/>
    <w:rsid w:val="0077001B"/>
    <w:rsid w:val="007721C0"/>
    <w:rsid w:val="00774817"/>
    <w:rsid w:val="00776205"/>
    <w:rsid w:val="00796649"/>
    <w:rsid w:val="007B201A"/>
    <w:rsid w:val="007B2FD5"/>
    <w:rsid w:val="007C2143"/>
    <w:rsid w:val="007D5256"/>
    <w:rsid w:val="007D6B4C"/>
    <w:rsid w:val="007D7E69"/>
    <w:rsid w:val="007E51D5"/>
    <w:rsid w:val="007F172C"/>
    <w:rsid w:val="007F3ACD"/>
    <w:rsid w:val="007F4970"/>
    <w:rsid w:val="007F4ACF"/>
    <w:rsid w:val="008011FE"/>
    <w:rsid w:val="0080133F"/>
    <w:rsid w:val="00802A08"/>
    <w:rsid w:val="0080498F"/>
    <w:rsid w:val="00804FB6"/>
    <w:rsid w:val="0081624E"/>
    <w:rsid w:val="00820255"/>
    <w:rsid w:val="00823748"/>
    <w:rsid w:val="00831C28"/>
    <w:rsid w:val="008339D0"/>
    <w:rsid w:val="008414B1"/>
    <w:rsid w:val="00847542"/>
    <w:rsid w:val="00860654"/>
    <w:rsid w:val="00870B1A"/>
    <w:rsid w:val="0087517C"/>
    <w:rsid w:val="00881739"/>
    <w:rsid w:val="00882170"/>
    <w:rsid w:val="008879FF"/>
    <w:rsid w:val="008951EE"/>
    <w:rsid w:val="008A00F5"/>
    <w:rsid w:val="008B2E4F"/>
    <w:rsid w:val="008B41B5"/>
    <w:rsid w:val="008B622E"/>
    <w:rsid w:val="008E03AB"/>
    <w:rsid w:val="008E3B02"/>
    <w:rsid w:val="008E4BE7"/>
    <w:rsid w:val="008F7774"/>
    <w:rsid w:val="008F7DD0"/>
    <w:rsid w:val="00901968"/>
    <w:rsid w:val="00902888"/>
    <w:rsid w:val="00903467"/>
    <w:rsid w:val="00905B53"/>
    <w:rsid w:val="00906EAA"/>
    <w:rsid w:val="00924ED5"/>
    <w:rsid w:val="009349DB"/>
    <w:rsid w:val="009357ED"/>
    <w:rsid w:val="0094214B"/>
    <w:rsid w:val="0094396A"/>
    <w:rsid w:val="009604E6"/>
    <w:rsid w:val="00970DD2"/>
    <w:rsid w:val="00987EA2"/>
    <w:rsid w:val="009900DC"/>
    <w:rsid w:val="0099110D"/>
    <w:rsid w:val="0099793F"/>
    <w:rsid w:val="009A312D"/>
    <w:rsid w:val="009A73F0"/>
    <w:rsid w:val="009C26F1"/>
    <w:rsid w:val="009D0F50"/>
    <w:rsid w:val="009D15F1"/>
    <w:rsid w:val="009D225A"/>
    <w:rsid w:val="009D2B10"/>
    <w:rsid w:val="009D647A"/>
    <w:rsid w:val="009E36A5"/>
    <w:rsid w:val="009F597C"/>
    <w:rsid w:val="009F628C"/>
    <w:rsid w:val="00A02A16"/>
    <w:rsid w:val="00A13141"/>
    <w:rsid w:val="00A173FC"/>
    <w:rsid w:val="00A20D16"/>
    <w:rsid w:val="00A2199C"/>
    <w:rsid w:val="00A25335"/>
    <w:rsid w:val="00A27A48"/>
    <w:rsid w:val="00A315C5"/>
    <w:rsid w:val="00A33063"/>
    <w:rsid w:val="00A36957"/>
    <w:rsid w:val="00A36AB8"/>
    <w:rsid w:val="00A4071B"/>
    <w:rsid w:val="00A41B2A"/>
    <w:rsid w:val="00A43896"/>
    <w:rsid w:val="00A4711F"/>
    <w:rsid w:val="00A504FD"/>
    <w:rsid w:val="00A513D4"/>
    <w:rsid w:val="00A52367"/>
    <w:rsid w:val="00A524CC"/>
    <w:rsid w:val="00A620AC"/>
    <w:rsid w:val="00A6244E"/>
    <w:rsid w:val="00A64438"/>
    <w:rsid w:val="00A877A4"/>
    <w:rsid w:val="00A94789"/>
    <w:rsid w:val="00A96AEE"/>
    <w:rsid w:val="00AA0A5A"/>
    <w:rsid w:val="00AA10B3"/>
    <w:rsid w:val="00AA743C"/>
    <w:rsid w:val="00AB062A"/>
    <w:rsid w:val="00AD16A6"/>
    <w:rsid w:val="00AD5DF4"/>
    <w:rsid w:val="00AD6305"/>
    <w:rsid w:val="00AE1D7E"/>
    <w:rsid w:val="00AE3183"/>
    <w:rsid w:val="00AF70ED"/>
    <w:rsid w:val="00B02A8F"/>
    <w:rsid w:val="00B04D1D"/>
    <w:rsid w:val="00B133A3"/>
    <w:rsid w:val="00B14D81"/>
    <w:rsid w:val="00B268DF"/>
    <w:rsid w:val="00B305AE"/>
    <w:rsid w:val="00B30FB9"/>
    <w:rsid w:val="00B407D6"/>
    <w:rsid w:val="00B41635"/>
    <w:rsid w:val="00B5357A"/>
    <w:rsid w:val="00B536BE"/>
    <w:rsid w:val="00B542E4"/>
    <w:rsid w:val="00B5634E"/>
    <w:rsid w:val="00B626AE"/>
    <w:rsid w:val="00B81B46"/>
    <w:rsid w:val="00B82310"/>
    <w:rsid w:val="00B8332D"/>
    <w:rsid w:val="00B84E48"/>
    <w:rsid w:val="00B86B79"/>
    <w:rsid w:val="00B92E13"/>
    <w:rsid w:val="00BA2526"/>
    <w:rsid w:val="00BA3829"/>
    <w:rsid w:val="00BB6450"/>
    <w:rsid w:val="00BC35AE"/>
    <w:rsid w:val="00BD7669"/>
    <w:rsid w:val="00BE6537"/>
    <w:rsid w:val="00BF0186"/>
    <w:rsid w:val="00BF3B63"/>
    <w:rsid w:val="00BF67C6"/>
    <w:rsid w:val="00C041FA"/>
    <w:rsid w:val="00C100F0"/>
    <w:rsid w:val="00C12F94"/>
    <w:rsid w:val="00C161A3"/>
    <w:rsid w:val="00C20907"/>
    <w:rsid w:val="00C24180"/>
    <w:rsid w:val="00C24D80"/>
    <w:rsid w:val="00C3580B"/>
    <w:rsid w:val="00C4259B"/>
    <w:rsid w:val="00C4358C"/>
    <w:rsid w:val="00C4552C"/>
    <w:rsid w:val="00C45EB5"/>
    <w:rsid w:val="00C46FA1"/>
    <w:rsid w:val="00C47DF4"/>
    <w:rsid w:val="00C503A7"/>
    <w:rsid w:val="00C5215F"/>
    <w:rsid w:val="00C53480"/>
    <w:rsid w:val="00C54D3C"/>
    <w:rsid w:val="00C60ABD"/>
    <w:rsid w:val="00C61DA9"/>
    <w:rsid w:val="00C64549"/>
    <w:rsid w:val="00C64ABC"/>
    <w:rsid w:val="00C7317E"/>
    <w:rsid w:val="00C738EB"/>
    <w:rsid w:val="00C860F8"/>
    <w:rsid w:val="00C865D6"/>
    <w:rsid w:val="00C93A18"/>
    <w:rsid w:val="00CA08C4"/>
    <w:rsid w:val="00CA42DB"/>
    <w:rsid w:val="00CB25D8"/>
    <w:rsid w:val="00CB3BB8"/>
    <w:rsid w:val="00CB4A28"/>
    <w:rsid w:val="00CC5FDE"/>
    <w:rsid w:val="00CE6800"/>
    <w:rsid w:val="00CE6C53"/>
    <w:rsid w:val="00CF090D"/>
    <w:rsid w:val="00CF2FC7"/>
    <w:rsid w:val="00CF6B2D"/>
    <w:rsid w:val="00D13691"/>
    <w:rsid w:val="00D139ED"/>
    <w:rsid w:val="00D13D05"/>
    <w:rsid w:val="00D178C3"/>
    <w:rsid w:val="00D20B97"/>
    <w:rsid w:val="00D23F6F"/>
    <w:rsid w:val="00D30CE7"/>
    <w:rsid w:val="00D34EA0"/>
    <w:rsid w:val="00D3587B"/>
    <w:rsid w:val="00D3712A"/>
    <w:rsid w:val="00D52EB5"/>
    <w:rsid w:val="00D57089"/>
    <w:rsid w:val="00D70720"/>
    <w:rsid w:val="00D836C4"/>
    <w:rsid w:val="00D843A4"/>
    <w:rsid w:val="00D8674C"/>
    <w:rsid w:val="00DA31FF"/>
    <w:rsid w:val="00DA4CF1"/>
    <w:rsid w:val="00DA7B1E"/>
    <w:rsid w:val="00DB1FC9"/>
    <w:rsid w:val="00DC0E93"/>
    <w:rsid w:val="00DD3E6B"/>
    <w:rsid w:val="00DD4F78"/>
    <w:rsid w:val="00DD6907"/>
    <w:rsid w:val="00DD7526"/>
    <w:rsid w:val="00DE1BB0"/>
    <w:rsid w:val="00DE22DC"/>
    <w:rsid w:val="00DF513A"/>
    <w:rsid w:val="00E00D28"/>
    <w:rsid w:val="00E03EF3"/>
    <w:rsid w:val="00E132FD"/>
    <w:rsid w:val="00E31E8F"/>
    <w:rsid w:val="00E3355F"/>
    <w:rsid w:val="00E42617"/>
    <w:rsid w:val="00E42BB0"/>
    <w:rsid w:val="00E45D7F"/>
    <w:rsid w:val="00E47D04"/>
    <w:rsid w:val="00E54A33"/>
    <w:rsid w:val="00E671C3"/>
    <w:rsid w:val="00E67C5E"/>
    <w:rsid w:val="00E80BA0"/>
    <w:rsid w:val="00E82A81"/>
    <w:rsid w:val="00E82E19"/>
    <w:rsid w:val="00E830D0"/>
    <w:rsid w:val="00E83B58"/>
    <w:rsid w:val="00E861E5"/>
    <w:rsid w:val="00E90142"/>
    <w:rsid w:val="00E9269E"/>
    <w:rsid w:val="00E95CE2"/>
    <w:rsid w:val="00EB6D2B"/>
    <w:rsid w:val="00EC012D"/>
    <w:rsid w:val="00EC52B6"/>
    <w:rsid w:val="00ED23DA"/>
    <w:rsid w:val="00ED776D"/>
    <w:rsid w:val="00EF3CF1"/>
    <w:rsid w:val="00EF50E3"/>
    <w:rsid w:val="00F004CA"/>
    <w:rsid w:val="00F050D6"/>
    <w:rsid w:val="00F05C09"/>
    <w:rsid w:val="00F06EE8"/>
    <w:rsid w:val="00F07349"/>
    <w:rsid w:val="00F10AC2"/>
    <w:rsid w:val="00F10EE9"/>
    <w:rsid w:val="00F113EF"/>
    <w:rsid w:val="00F126F3"/>
    <w:rsid w:val="00F15FBD"/>
    <w:rsid w:val="00F17EE1"/>
    <w:rsid w:val="00F22AE5"/>
    <w:rsid w:val="00F27D60"/>
    <w:rsid w:val="00F35322"/>
    <w:rsid w:val="00F35DB3"/>
    <w:rsid w:val="00F45CB5"/>
    <w:rsid w:val="00F46859"/>
    <w:rsid w:val="00F63C9F"/>
    <w:rsid w:val="00F829C0"/>
    <w:rsid w:val="00F829F6"/>
    <w:rsid w:val="00F85064"/>
    <w:rsid w:val="00F9356E"/>
    <w:rsid w:val="00F96FEE"/>
    <w:rsid w:val="00FA371C"/>
    <w:rsid w:val="00FA6327"/>
    <w:rsid w:val="00FB675F"/>
    <w:rsid w:val="00FC5A23"/>
    <w:rsid w:val="00FC71D5"/>
    <w:rsid w:val="00FD2534"/>
    <w:rsid w:val="00FE1317"/>
    <w:rsid w:val="00FF2187"/>
    <w:rsid w:val="00FF4F8E"/>
    <w:rsid w:val="00FF64E0"/>
    <w:rsid w:val="015B7B5A"/>
    <w:rsid w:val="049AAAA2"/>
    <w:rsid w:val="05D56DAB"/>
    <w:rsid w:val="09644348"/>
    <w:rsid w:val="0D8C6053"/>
    <w:rsid w:val="0D99AB38"/>
    <w:rsid w:val="174D2FEF"/>
    <w:rsid w:val="1B301802"/>
    <w:rsid w:val="204E1A41"/>
    <w:rsid w:val="25416B32"/>
    <w:rsid w:val="26925853"/>
    <w:rsid w:val="2879D4F8"/>
    <w:rsid w:val="29233FB8"/>
    <w:rsid w:val="2947613E"/>
    <w:rsid w:val="2A5CEBE5"/>
    <w:rsid w:val="2C6BADFF"/>
    <w:rsid w:val="34455181"/>
    <w:rsid w:val="3453C43E"/>
    <w:rsid w:val="3A15F8E0"/>
    <w:rsid w:val="3C1941E9"/>
    <w:rsid w:val="3CCA052B"/>
    <w:rsid w:val="3D34B620"/>
    <w:rsid w:val="3FD9638C"/>
    <w:rsid w:val="42FCAAF3"/>
    <w:rsid w:val="43AF8CF9"/>
    <w:rsid w:val="4C256436"/>
    <w:rsid w:val="4D2DFC4B"/>
    <w:rsid w:val="4F881675"/>
    <w:rsid w:val="5204AFC9"/>
    <w:rsid w:val="5216CC2C"/>
    <w:rsid w:val="53E3E1E3"/>
    <w:rsid w:val="5DE77A91"/>
    <w:rsid w:val="604317BF"/>
    <w:rsid w:val="61EF1BF2"/>
    <w:rsid w:val="656D5030"/>
    <w:rsid w:val="70498D9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4896B1B-2114-468B-A35D-94E434FF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499648">
      <w:bodyDiv w:val="1"/>
      <w:marLeft w:val="0"/>
      <w:marRight w:val="0"/>
      <w:marTop w:val="0"/>
      <w:marBottom w:val="0"/>
      <w:divBdr>
        <w:top w:val="none" w:sz="0" w:space="0" w:color="auto"/>
        <w:left w:val="none" w:sz="0" w:space="0" w:color="auto"/>
        <w:bottom w:val="none" w:sz="0" w:space="0" w:color="auto"/>
        <w:right w:val="none" w:sz="0" w:space="0" w:color="auto"/>
      </w:divBdr>
      <w:divsChild>
        <w:div w:id="43676317">
          <w:marLeft w:val="0"/>
          <w:marRight w:val="0"/>
          <w:marTop w:val="0"/>
          <w:marBottom w:val="0"/>
          <w:divBdr>
            <w:top w:val="none" w:sz="0" w:space="0" w:color="auto"/>
            <w:left w:val="none" w:sz="0" w:space="0" w:color="auto"/>
            <w:bottom w:val="none" w:sz="0" w:space="0" w:color="auto"/>
            <w:right w:val="none" w:sz="0" w:space="0" w:color="auto"/>
          </w:divBdr>
        </w:div>
      </w:divsChild>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490682905">
      <w:bodyDiv w:val="1"/>
      <w:marLeft w:val="0"/>
      <w:marRight w:val="0"/>
      <w:marTop w:val="0"/>
      <w:marBottom w:val="0"/>
      <w:divBdr>
        <w:top w:val="none" w:sz="0" w:space="0" w:color="auto"/>
        <w:left w:val="none" w:sz="0" w:space="0" w:color="auto"/>
        <w:bottom w:val="none" w:sz="0" w:space="0" w:color="auto"/>
        <w:right w:val="none" w:sz="0" w:space="0" w:color="auto"/>
      </w:divBdr>
      <w:divsChild>
        <w:div w:id="2074623628">
          <w:marLeft w:val="0"/>
          <w:marRight w:val="0"/>
          <w:marTop w:val="0"/>
          <w:marBottom w:val="0"/>
          <w:divBdr>
            <w:top w:val="none" w:sz="0" w:space="0" w:color="auto"/>
            <w:left w:val="none" w:sz="0" w:space="0" w:color="auto"/>
            <w:bottom w:val="none" w:sz="0" w:space="0" w:color="auto"/>
            <w:right w:val="none" w:sz="0" w:space="0" w:color="auto"/>
          </w:divBdr>
        </w:div>
      </w:divsChild>
    </w:div>
    <w:div w:id="694189550">
      <w:bodyDiv w:val="1"/>
      <w:marLeft w:val="0"/>
      <w:marRight w:val="0"/>
      <w:marTop w:val="0"/>
      <w:marBottom w:val="0"/>
      <w:divBdr>
        <w:top w:val="none" w:sz="0" w:space="0" w:color="auto"/>
        <w:left w:val="none" w:sz="0" w:space="0" w:color="auto"/>
        <w:bottom w:val="none" w:sz="0" w:space="0" w:color="auto"/>
        <w:right w:val="none" w:sz="0" w:space="0" w:color="auto"/>
      </w:divBdr>
      <w:divsChild>
        <w:div w:id="1052653329">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897323505">
      <w:bodyDiv w:val="1"/>
      <w:marLeft w:val="0"/>
      <w:marRight w:val="0"/>
      <w:marTop w:val="0"/>
      <w:marBottom w:val="0"/>
      <w:divBdr>
        <w:top w:val="none" w:sz="0" w:space="0" w:color="auto"/>
        <w:left w:val="none" w:sz="0" w:space="0" w:color="auto"/>
        <w:bottom w:val="none" w:sz="0" w:space="0" w:color="auto"/>
        <w:right w:val="none" w:sz="0" w:space="0" w:color="auto"/>
      </w:divBdr>
      <w:divsChild>
        <w:div w:id="1587869">
          <w:marLeft w:val="0"/>
          <w:marRight w:val="0"/>
          <w:marTop w:val="0"/>
          <w:marBottom w:val="0"/>
          <w:divBdr>
            <w:top w:val="none" w:sz="0" w:space="0" w:color="auto"/>
            <w:left w:val="none" w:sz="0" w:space="0" w:color="auto"/>
            <w:bottom w:val="none" w:sz="0" w:space="0" w:color="auto"/>
            <w:right w:val="none" w:sz="0" w:space="0" w:color="auto"/>
          </w:divBdr>
        </w:div>
      </w:divsChild>
    </w:div>
    <w:div w:id="1070925632">
      <w:bodyDiv w:val="1"/>
      <w:marLeft w:val="0"/>
      <w:marRight w:val="0"/>
      <w:marTop w:val="0"/>
      <w:marBottom w:val="0"/>
      <w:divBdr>
        <w:top w:val="none" w:sz="0" w:space="0" w:color="auto"/>
        <w:left w:val="none" w:sz="0" w:space="0" w:color="auto"/>
        <w:bottom w:val="none" w:sz="0" w:space="0" w:color="auto"/>
        <w:right w:val="none" w:sz="0" w:space="0" w:color="auto"/>
      </w:divBdr>
      <w:divsChild>
        <w:div w:id="493690190">
          <w:marLeft w:val="0"/>
          <w:marRight w:val="0"/>
          <w:marTop w:val="0"/>
          <w:marBottom w:val="0"/>
          <w:divBdr>
            <w:top w:val="none" w:sz="0" w:space="0" w:color="auto"/>
            <w:left w:val="none" w:sz="0" w:space="0" w:color="auto"/>
            <w:bottom w:val="none" w:sz="0" w:space="0" w:color="auto"/>
            <w:right w:val="none" w:sz="0" w:space="0" w:color="auto"/>
          </w:divBdr>
        </w:div>
      </w:divsChild>
    </w:div>
    <w:div w:id="1220359312">
      <w:bodyDiv w:val="1"/>
      <w:marLeft w:val="0"/>
      <w:marRight w:val="0"/>
      <w:marTop w:val="0"/>
      <w:marBottom w:val="0"/>
      <w:divBdr>
        <w:top w:val="none" w:sz="0" w:space="0" w:color="auto"/>
        <w:left w:val="none" w:sz="0" w:space="0" w:color="auto"/>
        <w:bottom w:val="none" w:sz="0" w:space="0" w:color="auto"/>
        <w:right w:val="none" w:sz="0" w:space="0" w:color="auto"/>
      </w:divBdr>
      <w:divsChild>
        <w:div w:id="1163005521">
          <w:marLeft w:val="0"/>
          <w:marRight w:val="0"/>
          <w:marTop w:val="0"/>
          <w:marBottom w:val="0"/>
          <w:divBdr>
            <w:top w:val="none" w:sz="0" w:space="0" w:color="auto"/>
            <w:left w:val="none" w:sz="0" w:space="0" w:color="auto"/>
            <w:bottom w:val="none" w:sz="0" w:space="0" w:color="auto"/>
            <w:right w:val="none" w:sz="0" w:space="0" w:color="auto"/>
          </w:divBdr>
        </w:div>
      </w:divsChild>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373188707">
      <w:bodyDiv w:val="1"/>
      <w:marLeft w:val="0"/>
      <w:marRight w:val="0"/>
      <w:marTop w:val="0"/>
      <w:marBottom w:val="0"/>
      <w:divBdr>
        <w:top w:val="none" w:sz="0" w:space="0" w:color="auto"/>
        <w:left w:val="none" w:sz="0" w:space="0" w:color="auto"/>
        <w:bottom w:val="none" w:sz="0" w:space="0" w:color="auto"/>
        <w:right w:val="none" w:sz="0" w:space="0" w:color="auto"/>
      </w:divBdr>
      <w:divsChild>
        <w:div w:id="1758020905">
          <w:marLeft w:val="0"/>
          <w:marRight w:val="0"/>
          <w:marTop w:val="0"/>
          <w:marBottom w:val="0"/>
          <w:divBdr>
            <w:top w:val="none" w:sz="0" w:space="0" w:color="auto"/>
            <w:left w:val="none" w:sz="0" w:space="0" w:color="auto"/>
            <w:bottom w:val="none" w:sz="0" w:space="0" w:color="auto"/>
            <w:right w:val="none" w:sz="0" w:space="0" w:color="auto"/>
          </w:divBdr>
        </w:div>
      </w:divsChild>
    </w:div>
    <w:div w:id="1410883765">
      <w:bodyDiv w:val="1"/>
      <w:marLeft w:val="0"/>
      <w:marRight w:val="0"/>
      <w:marTop w:val="0"/>
      <w:marBottom w:val="0"/>
      <w:divBdr>
        <w:top w:val="none" w:sz="0" w:space="0" w:color="auto"/>
        <w:left w:val="none" w:sz="0" w:space="0" w:color="auto"/>
        <w:bottom w:val="none" w:sz="0" w:space="0" w:color="auto"/>
        <w:right w:val="none" w:sz="0" w:space="0" w:color="auto"/>
      </w:divBdr>
      <w:divsChild>
        <w:div w:id="1733308738">
          <w:marLeft w:val="0"/>
          <w:marRight w:val="0"/>
          <w:marTop w:val="0"/>
          <w:marBottom w:val="0"/>
          <w:divBdr>
            <w:top w:val="none" w:sz="0" w:space="0" w:color="auto"/>
            <w:left w:val="none" w:sz="0" w:space="0" w:color="auto"/>
            <w:bottom w:val="none" w:sz="0" w:space="0" w:color="auto"/>
            <w:right w:val="none" w:sz="0" w:space="0" w:color="auto"/>
          </w:divBdr>
        </w:div>
      </w:divsChild>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565481937">
      <w:bodyDiv w:val="1"/>
      <w:marLeft w:val="0"/>
      <w:marRight w:val="0"/>
      <w:marTop w:val="0"/>
      <w:marBottom w:val="0"/>
      <w:divBdr>
        <w:top w:val="none" w:sz="0" w:space="0" w:color="auto"/>
        <w:left w:val="none" w:sz="0" w:space="0" w:color="auto"/>
        <w:bottom w:val="none" w:sz="0" w:space="0" w:color="auto"/>
        <w:right w:val="none" w:sz="0" w:space="0" w:color="auto"/>
      </w:divBdr>
      <w:divsChild>
        <w:div w:id="1109393841">
          <w:marLeft w:val="0"/>
          <w:marRight w:val="0"/>
          <w:marTop w:val="0"/>
          <w:marBottom w:val="0"/>
          <w:divBdr>
            <w:top w:val="none" w:sz="0" w:space="0" w:color="auto"/>
            <w:left w:val="none" w:sz="0" w:space="0" w:color="auto"/>
            <w:bottom w:val="none" w:sz="0" w:space="0" w:color="auto"/>
            <w:right w:val="none" w:sz="0" w:space="0" w:color="auto"/>
          </w:divBdr>
        </w:div>
      </w:divsChild>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925918698">
      <w:bodyDiv w:val="1"/>
      <w:marLeft w:val="0"/>
      <w:marRight w:val="0"/>
      <w:marTop w:val="0"/>
      <w:marBottom w:val="0"/>
      <w:divBdr>
        <w:top w:val="none" w:sz="0" w:space="0" w:color="auto"/>
        <w:left w:val="none" w:sz="0" w:space="0" w:color="auto"/>
        <w:bottom w:val="none" w:sz="0" w:space="0" w:color="auto"/>
        <w:right w:val="none" w:sz="0" w:space="0" w:color="auto"/>
      </w:divBdr>
      <w:divsChild>
        <w:div w:id="136027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4a4208d-6389-4ccf-93db-5bf6e7a6ca4d">
      <Value>5</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ab083b9c-0a84-4592-bd7a-546ef51980a9</TermId>
        </TermInfo>
      </Terms>
    </i0f84bba906045b4af568ee102a52dcb>
    <_dlc_DocId xmlns="f5655c14-143d-4812-9d48-85cb4e9489a4">INFO-1382905582-14868</_dlc_DocId>
    <_dlc_DocIdUrl xmlns="f5655c14-143d-4812-9d48-85cb4e9489a4">
      <Url>https://msdgovtnz.sharepoint.com/sites/COP-People-Group-Change-Practice/_layouts/15/DocIdRedir.aspx?ID=INFO-1382905582-14868</Url>
      <Description>INFO-1382905582-14868</Description>
    </_dlc_DocIdUrl>
    <_ip_UnifiedCompliancePolicyUIAction xmlns="http://schemas.microsoft.com/sharepoint/v3" xsi:nil="true"/>
    <_ip_UnifiedCompliancePolicyProperties xmlns="http://schemas.microsoft.com/sharepoint/v3" xsi:nil="true"/>
    <Scriptsent xmlns="ea7f3347-cc1f-4827-9798-b3543c6f111f" xsi:nil="true"/>
  </documentManagement>
</p:properties>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862FBF4B-3DC4-43B9-8541-CE2478CA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99082-ACA7-40DB-965E-8294E0B5A559}">
  <ds:schemaRefs>
    <ds:schemaRef ds:uri="http://schemas.microsoft.com/sharepoint/events"/>
  </ds:schemaRefs>
</ds:datastoreItem>
</file>

<file path=customXml/itemProps5.xml><?xml version="1.0" encoding="utf-8"?>
<ds:datastoreItem xmlns:ds="http://schemas.openxmlformats.org/officeDocument/2006/customXml" ds:itemID="{61F2A88B-10AE-4F61-A6BE-83FF105A8FD5}">
  <ds:schemaRefs>
    <ds:schemaRef ds:uri="http://purl.org/dc/elements/1.1/"/>
    <ds:schemaRef ds:uri="http://schemas.microsoft.com/office/2006/metadata/properties"/>
    <ds:schemaRef ds:uri="f5655c14-143d-4812-9d48-85cb4e9489a4"/>
    <ds:schemaRef ds:uri="ea7f3347-cc1f-4827-9798-b3543c6f111f"/>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24a4208d-6389-4ccf-93db-5bf6e7a6ca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1968</Words>
  <Characters>11223</Characters>
  <Application>Microsoft Office Word</Application>
  <DocSecurity>0</DocSecurity>
  <Lines>93</Lines>
  <Paragraphs>26</Paragraphs>
  <ScaleCrop>false</ScaleCrop>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Amanda Arthurs</cp:lastModifiedBy>
  <cp:revision>2</cp:revision>
  <cp:lastPrinted>2025-09-12T03:32:00Z</cp:lastPrinted>
  <dcterms:created xsi:type="dcterms:W3CDTF">2026-05-25T22:40:00Z</dcterms:created>
  <dcterms:modified xsi:type="dcterms:W3CDTF">2026-05-25T22:40:00Z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5;#Administration|ab083b9c-0a84-4592-bd7a-546ef51980a9</vt:lpwstr>
  </property>
  <property fmtid="{D5CDD505-2E9C-101B-9397-08002B2CF9AE}" pid="24" name="_dlc_DocIdItemGuid">
    <vt:lpwstr>1f312b96-b928-4276-a2dd-c76ddd118ec5</vt:lpwstr>
  </property>
</Properties>
</file>