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29AE1D08" w:rsidR="5204AFC9" w:rsidRPr="00353CA5" w:rsidRDefault="004E2A95" w:rsidP="00353CA5">
      <w:pPr>
        <w:pStyle w:val="Heading3"/>
        <w:spacing w:before="1600" w:after="900"/>
        <w:rPr>
          <w:color w:val="FFFFFF" w:themeColor="background1"/>
          <w:sz w:val="40"/>
          <w:szCs w:val="40"/>
        </w:rPr>
      </w:pPr>
      <w:r>
        <w:rPr>
          <w:rStyle w:val="Heading1Char"/>
          <w:b/>
        </w:rPr>
        <w:t>Support Officer Contact Centre</w:t>
      </w:r>
      <w:r w:rsidR="00B305AE">
        <w:br/>
      </w:r>
      <w:r>
        <w:t xml:space="preserve"> </w:t>
      </w:r>
      <w:r w:rsidR="00B305AE">
        <w:br/>
      </w:r>
      <w:r>
        <w:rPr>
          <w:rStyle w:val="Heading1Char"/>
        </w:rPr>
        <w:t>Client Service Support</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40234BCB" w14:textId="55AB07D2" w:rsidR="004700FD" w:rsidRPr="004E2A95" w:rsidRDefault="004E2A95" w:rsidP="0065019F">
      <w:pPr>
        <w:pStyle w:val="Heading4"/>
        <w:jc w:val="both"/>
        <w:rPr>
          <w:rFonts w:eastAsiaTheme="minorHAnsi" w:cstheme="minorBidi"/>
          <w:b w:val="0"/>
          <w:bCs w:val="0"/>
          <w:iCs w:val="0"/>
          <w:color w:val="auto"/>
          <w:sz w:val="22"/>
        </w:rPr>
      </w:pPr>
      <w:r w:rsidRPr="004E2A95">
        <w:rPr>
          <w:rFonts w:eastAsiaTheme="minorHAnsi" w:cstheme="minorBidi"/>
          <w:b w:val="0"/>
          <w:bCs w:val="0"/>
          <w:iCs w:val="0"/>
          <w:color w:val="auto"/>
          <w:sz w:val="22"/>
        </w:rPr>
        <w:t>The role of the Support Officer is to deliver high quality administrative support to Contact Centre Services Management and staff.</w:t>
      </w:r>
    </w:p>
    <w:p w14:paraId="51A24BF1" w14:textId="43FBDD48" w:rsidR="004E2A95" w:rsidRPr="004E2A95" w:rsidRDefault="004E2A95" w:rsidP="004E2A95">
      <w:r w:rsidRPr="004E2A95">
        <w:t>The Support Officer will also work as part of an effective team and support the Manager Contact Centre Services and Service Managers Contact Centre Services to ensure the Contact Centre achieves its targets.</w:t>
      </w:r>
    </w:p>
    <w:p w14:paraId="2269D850" w14:textId="7391EC4D" w:rsidR="005C0C81" w:rsidRPr="00015D5E" w:rsidRDefault="005C0C81" w:rsidP="00353CA5">
      <w:pPr>
        <w:pStyle w:val="Heading4"/>
      </w:pPr>
      <w:r w:rsidRPr="00015D5E">
        <w:t>Location</w:t>
      </w:r>
    </w:p>
    <w:p w14:paraId="519C42EA" w14:textId="4F8AB483" w:rsidR="005C0C81" w:rsidRPr="004E2A95" w:rsidRDefault="004E2A95" w:rsidP="005C0C81">
      <w:pPr>
        <w:spacing w:line="240" w:lineRule="auto"/>
      </w:pPr>
      <w:r w:rsidRPr="004E2A95">
        <w:t>Auckland, Hamilton, Wellington, Christchurch</w:t>
      </w:r>
    </w:p>
    <w:p w14:paraId="72BFDA47" w14:textId="77777777" w:rsidR="005C0C81" w:rsidRPr="00015D5E" w:rsidRDefault="005C0C81" w:rsidP="00353CA5">
      <w:pPr>
        <w:pStyle w:val="Heading4"/>
      </w:pPr>
      <w:r w:rsidRPr="00015D5E">
        <w:t>Reports to</w:t>
      </w:r>
    </w:p>
    <w:p w14:paraId="4525DCBD" w14:textId="1868CFC5" w:rsidR="005C0C81" w:rsidRPr="004E2A95" w:rsidRDefault="004E2A95" w:rsidP="005C0C81">
      <w:pPr>
        <w:spacing w:line="240" w:lineRule="auto"/>
      </w:pPr>
      <w:r w:rsidRPr="004E2A95">
        <w:t>Manager Contact Centre Services</w:t>
      </w:r>
    </w:p>
    <w:p w14:paraId="58921DBE" w14:textId="77777777" w:rsidR="009357ED" w:rsidRDefault="00CB3BB8" w:rsidP="002A6600">
      <w:pPr>
        <w:pStyle w:val="Heading3"/>
      </w:pPr>
      <w:r>
        <w:t>R</w:t>
      </w:r>
      <w:r w:rsidR="009357ED">
        <w:t>esponsibilities</w:t>
      </w:r>
    </w:p>
    <w:p w14:paraId="4B028233" w14:textId="77777777" w:rsidR="004E2A95" w:rsidRPr="004E2A95" w:rsidRDefault="004E2A95" w:rsidP="004E2A95">
      <w:pPr>
        <w:pStyle w:val="Heading4"/>
      </w:pPr>
      <w:r w:rsidRPr="004E2A95">
        <w:t xml:space="preserve">Mail Administration </w:t>
      </w:r>
    </w:p>
    <w:p w14:paraId="38A8C607" w14:textId="746D1F46" w:rsidR="004E2A95" w:rsidRPr="004E2A95" w:rsidRDefault="004E2A95" w:rsidP="004E2A95">
      <w:pPr>
        <w:pStyle w:val="ListParagraph"/>
        <w:spacing w:line="240" w:lineRule="auto"/>
        <w:ind w:left="714" w:hanging="357"/>
        <w:contextualSpacing w:val="0"/>
        <w:jc w:val="both"/>
        <w:rPr>
          <w:rFonts w:eastAsia="Verdana" w:cs="Verdana"/>
          <w:color w:val="000000" w:themeColor="text1"/>
        </w:rPr>
      </w:pPr>
      <w:r w:rsidRPr="004E2A95">
        <w:rPr>
          <w:rFonts w:eastAsia="Verdana" w:cs="Verdana"/>
          <w:color w:val="000000" w:themeColor="text1"/>
        </w:rPr>
        <w:t xml:space="preserve">Collects and distributes incoming mail </w:t>
      </w:r>
    </w:p>
    <w:p w14:paraId="07CC0359" w14:textId="0736B659" w:rsidR="004E2A95" w:rsidRPr="004E2A95" w:rsidRDefault="004E2A95" w:rsidP="004E2A95">
      <w:pPr>
        <w:pStyle w:val="ListParagraph"/>
        <w:spacing w:line="240" w:lineRule="auto"/>
        <w:ind w:left="714" w:hanging="357"/>
        <w:contextualSpacing w:val="0"/>
        <w:jc w:val="both"/>
        <w:rPr>
          <w:rFonts w:eastAsia="Verdana" w:cs="Verdana"/>
          <w:color w:val="000000" w:themeColor="text1"/>
        </w:rPr>
      </w:pPr>
      <w:r w:rsidRPr="004E2A95">
        <w:rPr>
          <w:rFonts w:eastAsia="Verdana" w:cs="Verdana"/>
          <w:color w:val="000000" w:themeColor="text1"/>
        </w:rPr>
        <w:t xml:space="preserve">Collects, checks accuracy of, attaches relevant documents and despatches outgoing mail within agreed time frames </w:t>
      </w:r>
    </w:p>
    <w:p w14:paraId="61EB98A6" w14:textId="2894EA05" w:rsidR="004E2A95" w:rsidRDefault="004E2A95" w:rsidP="004E2A95">
      <w:pPr>
        <w:pStyle w:val="ListParagraph"/>
        <w:spacing w:line="240" w:lineRule="auto"/>
        <w:ind w:left="714" w:hanging="357"/>
        <w:contextualSpacing w:val="0"/>
        <w:jc w:val="both"/>
        <w:rPr>
          <w:rFonts w:eastAsia="Verdana" w:cs="Verdana"/>
          <w:color w:val="000000" w:themeColor="text1"/>
        </w:rPr>
      </w:pPr>
      <w:r w:rsidRPr="004E2A95">
        <w:rPr>
          <w:rFonts w:eastAsia="Verdana" w:cs="Verdana"/>
          <w:color w:val="000000" w:themeColor="text1"/>
        </w:rPr>
        <w:t>Acts as expert in letter content and layout and assists CSR accuracy in this area</w:t>
      </w:r>
    </w:p>
    <w:p w14:paraId="5612FDDE" w14:textId="466DE1D3" w:rsidR="004E2A95" w:rsidRDefault="004E2A95" w:rsidP="004E2A95">
      <w:pPr>
        <w:pStyle w:val="Heading4"/>
      </w:pPr>
      <w:r w:rsidRPr="004E2A95">
        <w:t>General Administration</w:t>
      </w:r>
    </w:p>
    <w:p w14:paraId="4CDB0006" w14:textId="6CBF76B4"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Provides administrative support to Contact Centre Services management and staff </w:t>
      </w:r>
    </w:p>
    <w:p w14:paraId="7E6E6948" w14:textId="2EAECCEE"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Co-ordinates some travel and events • Contributes ideas for and assists in developing and implementing improved administrative systems and procedures </w:t>
      </w:r>
    </w:p>
    <w:p w14:paraId="18863E77" w14:textId="13F74081"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Administers an effective file storage and retrieval system </w:t>
      </w:r>
    </w:p>
    <w:p w14:paraId="20AC989D" w14:textId="31C65252"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Ensures that site equipment and consumable supplies are maintained </w:t>
      </w:r>
    </w:p>
    <w:p w14:paraId="54365689" w14:textId="592F6863"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Ensures Contact Centre Services premises are operational and maintained as required </w:t>
      </w:r>
    </w:p>
    <w:p w14:paraId="53221AB4" w14:textId="2FBBD9EC"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Takes minutes of internal and external meetings in absence of EA </w:t>
      </w:r>
    </w:p>
    <w:p w14:paraId="3A08C36B" w14:textId="30F11E33"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Prepares some correspondence as requested by Contact Centre Services Management </w:t>
      </w:r>
    </w:p>
    <w:p w14:paraId="42721F27" w14:textId="4F91B1FE"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Photocopying, collating and distributing documents as required </w:t>
      </w:r>
    </w:p>
    <w:p w14:paraId="46258F5D" w14:textId="225A70D9"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Maintain confidentiality of documentation and information as required and as appropriate </w:t>
      </w:r>
    </w:p>
    <w:p w14:paraId="6ADD6DC8" w14:textId="024DC4EC"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Maintains register of numbered forms </w:t>
      </w:r>
    </w:p>
    <w:p w14:paraId="0A9DA855" w14:textId="1238D846"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Provides reception service for the Contact Centre (where required) </w:t>
      </w:r>
    </w:p>
    <w:p w14:paraId="4F3310ED" w14:textId="5B6E4DD5"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lastRenderedPageBreak/>
        <w:t xml:space="preserve">Prepares requisitions for ordering stationery, applications and brochures for Contact Centre </w:t>
      </w:r>
    </w:p>
    <w:p w14:paraId="7ADA08F8" w14:textId="4CDBE710"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Takes delivery of and checks inwards goods </w:t>
      </w:r>
    </w:p>
    <w:p w14:paraId="53104615" w14:textId="419B738B" w:rsidR="004E2A95" w:rsidRPr="005C39E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ISO (where required) </w:t>
      </w:r>
    </w:p>
    <w:p w14:paraId="74FEAAA5" w14:textId="08BF85B2" w:rsidR="004E2A95" w:rsidRDefault="004E2A9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TICKIT (where required)</w:t>
      </w:r>
    </w:p>
    <w:p w14:paraId="4FBA7D8B" w14:textId="2D6CD492" w:rsidR="005C39E5" w:rsidRDefault="005C39E5" w:rsidP="005C39E5">
      <w:pPr>
        <w:pStyle w:val="Heading4"/>
      </w:pPr>
      <w:r w:rsidRPr="005C39E5">
        <w:t>Finance</w:t>
      </w:r>
    </w:p>
    <w:p w14:paraId="029BAF09" w14:textId="6F66EB6E" w:rsidR="005C39E5" w:rsidRPr="005C39E5" w:rsidRDefault="005C39E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Administers, monitors, and processes accounts for the Contact Centre </w:t>
      </w:r>
    </w:p>
    <w:p w14:paraId="423D053C" w14:textId="1DACA9F0" w:rsidR="005C39E5" w:rsidRDefault="005C39E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Monitors requisitions against orders and goods /services received</w:t>
      </w:r>
    </w:p>
    <w:p w14:paraId="13FDC08F" w14:textId="327E99EF" w:rsidR="005C39E5" w:rsidRDefault="005C39E5" w:rsidP="005C39E5">
      <w:pPr>
        <w:pStyle w:val="Heading4"/>
      </w:pPr>
      <w:r w:rsidRPr="005C39E5">
        <w:t>Relationship Management</w:t>
      </w:r>
    </w:p>
    <w:p w14:paraId="3E6A8D2D" w14:textId="49C4CC43" w:rsidR="005C39E5" w:rsidRPr="005C39E5" w:rsidRDefault="005C39E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Identifies, establishes and maintains relevant relationships with internal and external key personnel and contacts: </w:t>
      </w:r>
    </w:p>
    <w:p w14:paraId="399223F4"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Contact Centre Services Management and staff </w:t>
      </w:r>
    </w:p>
    <w:p w14:paraId="05C2449A"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Suppliers/contractors </w:t>
      </w:r>
    </w:p>
    <w:p w14:paraId="74676FA5"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Building landlords as required </w:t>
      </w:r>
    </w:p>
    <w:p w14:paraId="233EA531"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NAC/Property </w:t>
      </w:r>
    </w:p>
    <w:p w14:paraId="75A277B1"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NCPU as required </w:t>
      </w:r>
    </w:p>
    <w:p w14:paraId="69B6D27A"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Payroll </w:t>
      </w:r>
    </w:p>
    <w:p w14:paraId="41ABF163" w14:textId="77777777" w:rsidR="005C39E5" w:rsidRP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xml:space="preserve">• Other Support Officers across the Ministry </w:t>
      </w:r>
    </w:p>
    <w:p w14:paraId="3E31EE02" w14:textId="25B591ED" w:rsidR="005C39E5" w:rsidRDefault="005C39E5" w:rsidP="005C39E5">
      <w:pPr>
        <w:pStyle w:val="ListParagraph"/>
        <w:numPr>
          <w:ilvl w:val="0"/>
          <w:numId w:val="0"/>
        </w:numPr>
        <w:spacing w:line="240" w:lineRule="auto"/>
        <w:ind w:left="714"/>
        <w:contextualSpacing w:val="0"/>
        <w:jc w:val="both"/>
        <w:rPr>
          <w:rFonts w:eastAsia="Verdana" w:cs="Verdana"/>
          <w:color w:val="000000" w:themeColor="text1"/>
        </w:rPr>
      </w:pPr>
      <w:r w:rsidRPr="005C39E5">
        <w:rPr>
          <w:rFonts w:eastAsia="Verdana" w:cs="Verdana"/>
          <w:color w:val="000000" w:themeColor="text1"/>
        </w:rPr>
        <w:t>• National Office (where relevant)</w:t>
      </w:r>
    </w:p>
    <w:p w14:paraId="4123647B" w14:textId="164C09A4" w:rsidR="005C39E5" w:rsidRDefault="005C39E5" w:rsidP="005C39E5">
      <w:pPr>
        <w:pStyle w:val="Heading4"/>
      </w:pPr>
      <w:r w:rsidRPr="005C39E5">
        <w:t>Team Contribution</w:t>
      </w:r>
    </w:p>
    <w:p w14:paraId="05DB99F6" w14:textId="36C0CEB8" w:rsidR="005C39E5" w:rsidRDefault="005C39E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 xml:space="preserve">Contributes to Contact Centre Services planning, goal setting and achievement </w:t>
      </w:r>
    </w:p>
    <w:p w14:paraId="50548D49" w14:textId="01DFD388" w:rsidR="005C39E5" w:rsidRDefault="005C39E5" w:rsidP="005C39E5">
      <w:pPr>
        <w:pStyle w:val="ListParagraph"/>
        <w:spacing w:line="240" w:lineRule="auto"/>
        <w:ind w:left="714" w:hanging="357"/>
        <w:contextualSpacing w:val="0"/>
        <w:jc w:val="both"/>
        <w:rPr>
          <w:rFonts w:eastAsia="Verdana" w:cs="Verdana"/>
          <w:color w:val="000000" w:themeColor="text1"/>
        </w:rPr>
      </w:pPr>
      <w:r w:rsidRPr="005C39E5">
        <w:rPr>
          <w:rFonts w:eastAsia="Verdana" w:cs="Verdana"/>
          <w:color w:val="000000" w:themeColor="text1"/>
        </w:rPr>
        <w:t>Provides support/relief/training to the Contact Centre as required</w:t>
      </w:r>
    </w:p>
    <w:p w14:paraId="053E2CCE" w14:textId="2D430463" w:rsidR="005C39E5" w:rsidRDefault="005C39E5" w:rsidP="005C39E5">
      <w:pPr>
        <w:pStyle w:val="Heading4"/>
      </w:pPr>
      <w:r w:rsidRPr="005C39E5">
        <w:t>Human Resources</w:t>
      </w:r>
    </w:p>
    <w:p w14:paraId="0C0382EF" w14:textId="32D4BC90" w:rsidR="005C39E5" w:rsidRDefault="005C39E5" w:rsidP="005C39E5">
      <w:r>
        <w:t xml:space="preserve"> (as required)</w:t>
      </w:r>
    </w:p>
    <w:p w14:paraId="2F3C60DF" w14:textId="6E046345" w:rsidR="0028741C"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Ensure that staff attendance (absences/overtime) is accurately recorded and entered into </w:t>
      </w:r>
      <w:r w:rsidR="00372C0E" w:rsidRPr="00372C0E">
        <w:rPr>
          <w:rFonts w:eastAsia="Verdana" w:cs="Verdana"/>
          <w:color w:val="000000" w:themeColor="text1"/>
        </w:rPr>
        <w:t>MYHR</w:t>
      </w:r>
      <w:r w:rsidRPr="00372C0E">
        <w:rPr>
          <w:rFonts w:eastAsia="Verdana" w:cs="Verdana"/>
          <w:color w:val="000000" w:themeColor="text1"/>
        </w:rPr>
        <w:t xml:space="preserve"> as required </w:t>
      </w:r>
    </w:p>
    <w:p w14:paraId="2CC4AA7F" w14:textId="617827AE" w:rsidR="00372C0E"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Contributes to Organisational Health and Safety management in the Contact Centre </w:t>
      </w:r>
    </w:p>
    <w:p w14:paraId="5CD6B97C" w14:textId="152C14C4" w:rsidR="00372C0E"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Prepares Human Resources forms for sign off by the Managers as required </w:t>
      </w:r>
    </w:p>
    <w:p w14:paraId="156FC6BB" w14:textId="523857D1" w:rsidR="00372C0E"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Provides statistical information to Contact Centre Services Managers and responds to staff enquiries e.g. Absences and leave balances </w:t>
      </w:r>
    </w:p>
    <w:p w14:paraId="18C9D342" w14:textId="194E3086" w:rsidR="00372C0E"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Ensures that personnel files are established to Ministry standards </w:t>
      </w:r>
    </w:p>
    <w:p w14:paraId="331CE13E" w14:textId="3BDE03F0" w:rsidR="00372C0E"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 xml:space="preserve">Co-ordinates Contact Centre recruitment processes such as advertising and correspondence </w:t>
      </w:r>
    </w:p>
    <w:p w14:paraId="7FC0C493" w14:textId="5E23EB12" w:rsidR="0028741C" w:rsidRPr="00372C0E" w:rsidRDefault="0028741C" w:rsidP="00372C0E">
      <w:pPr>
        <w:pStyle w:val="ListParagraph"/>
        <w:spacing w:line="240" w:lineRule="auto"/>
        <w:ind w:left="714" w:hanging="357"/>
        <w:contextualSpacing w:val="0"/>
        <w:jc w:val="both"/>
        <w:rPr>
          <w:rFonts w:eastAsia="Verdana" w:cs="Verdana"/>
          <w:color w:val="000000" w:themeColor="text1"/>
        </w:rPr>
      </w:pPr>
      <w:r w:rsidRPr="00372C0E">
        <w:rPr>
          <w:rFonts w:eastAsia="Verdana" w:cs="Verdana"/>
          <w:color w:val="000000" w:themeColor="text1"/>
        </w:rPr>
        <w:t>Prepares appointment documentation e.g. Letter of offer and EEO report</w:t>
      </w:r>
    </w:p>
    <w:p w14:paraId="43D6166E" w14:textId="77777777" w:rsidR="004E2A95" w:rsidRPr="004E2A95" w:rsidRDefault="004E2A95" w:rsidP="004E2A95"/>
    <w:p w14:paraId="16AA22AF" w14:textId="634BD147" w:rsidR="005C0C81" w:rsidRDefault="005C0C81" w:rsidP="002A6600">
      <w:pPr>
        <w:pStyle w:val="Heading4"/>
      </w:pPr>
      <w:r>
        <w:lastRenderedPageBreak/>
        <w:t xml:space="preserve">Embedding </w:t>
      </w:r>
      <w:r w:rsidR="7313443C">
        <w:t>T</w:t>
      </w:r>
      <w:r>
        <w:t xml:space="preserve">e ao Māori </w:t>
      </w:r>
    </w:p>
    <w:p w14:paraId="7DF7EB0D" w14:textId="697BAA68" w:rsidR="56D4A28C" w:rsidRDefault="56D4A28C" w:rsidP="77D84CBC">
      <w:pPr>
        <w:pStyle w:val="ListParagraph"/>
        <w:spacing w:line="240" w:lineRule="auto"/>
        <w:ind w:left="714" w:hanging="357"/>
        <w:contextualSpacing w:val="0"/>
        <w:jc w:val="both"/>
        <w:rPr>
          <w:rFonts w:eastAsia="Verdana" w:cs="Verdana"/>
          <w:color w:val="000000" w:themeColor="text1"/>
          <w:lang w:val="en-NZ"/>
        </w:rPr>
      </w:pPr>
      <w:r w:rsidRPr="77D84CBC">
        <w:rPr>
          <w:rFonts w:eastAsia="Verdana" w:cs="Verdana"/>
          <w:color w:val="000000" w:themeColor="text1"/>
        </w:rPr>
        <w:t xml:space="preserve">Embedding Te ao Māori (Te Reo Māori, Tikanga, Kawa, Te Tiriti o Waitangi) into the way we do things at MSD. </w:t>
      </w:r>
    </w:p>
    <w:p w14:paraId="7B0F96F3" w14:textId="0F14A9F2" w:rsidR="77D84CBC" w:rsidRPr="00372C0E" w:rsidRDefault="56D4A28C" w:rsidP="77D84CBC">
      <w:pPr>
        <w:pStyle w:val="ListParagraph"/>
        <w:spacing w:line="240" w:lineRule="auto"/>
        <w:contextualSpacing w:val="0"/>
        <w:jc w:val="both"/>
        <w:rPr>
          <w:rFonts w:eastAsia="Verdana" w:cs="Verdana"/>
          <w:color w:val="000000" w:themeColor="text1"/>
          <w:lang w:val="en-NZ"/>
        </w:rPr>
      </w:pPr>
      <w:r w:rsidRPr="77D84CBC">
        <w:rPr>
          <w:rFonts w:eastAsia="Verdana" w:cs="Verdana"/>
          <w:color w:val="000000" w:themeColor="text1"/>
        </w:rPr>
        <w:t>Building more experience, knowledge, skills, and capabilities to confidently engage with whānau, hapū and iwi.</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9"/>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9"/>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9"/>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9"/>
        </w:numPr>
        <w:spacing w:line="240" w:lineRule="auto"/>
        <w:ind w:left="714" w:hanging="357"/>
        <w:contextualSpacing w:val="0"/>
        <w:jc w:val="both"/>
      </w:pPr>
      <w:r w:rsidRPr="00EF2412">
        <w:t>Participate in periodic training, reviews and tests of the established Business Continuity Plans and operating procedures.</w:t>
      </w:r>
    </w:p>
    <w:p w14:paraId="2A15CD9F" w14:textId="77777777" w:rsidR="004E2A95" w:rsidRDefault="004E2A95" w:rsidP="00205B82">
      <w:pPr>
        <w:spacing w:line="240" w:lineRule="auto"/>
        <w:rPr>
          <w:i/>
          <w:iCs/>
        </w:rPr>
      </w:pPr>
    </w:p>
    <w:p w14:paraId="432ABF11" w14:textId="74DD26F4" w:rsidR="00372C0E" w:rsidRDefault="00372C0E" w:rsidP="00372C0E">
      <w:pPr>
        <w:spacing w:line="240" w:lineRule="auto"/>
        <w:jc w:val="both"/>
      </w:pPr>
      <w:r w:rsidRPr="00372C0E">
        <w:rPr>
          <w:rFonts w:eastAsiaTheme="majorEastAsia" w:cstheme="majorBidi"/>
          <w:b/>
          <w:bCs/>
          <w:color w:val="002060"/>
          <w:sz w:val="28"/>
          <w:szCs w:val="26"/>
        </w:rPr>
        <w:t>Know-how</w:t>
      </w:r>
    </w:p>
    <w:p w14:paraId="696478A2" w14:textId="6198CED5" w:rsidR="00372C0E" w:rsidRPr="00372C0E" w:rsidRDefault="00372C0E" w:rsidP="00372C0E">
      <w:pPr>
        <w:pStyle w:val="ListParagraph"/>
        <w:numPr>
          <w:ilvl w:val="0"/>
          <w:numId w:val="29"/>
        </w:numPr>
        <w:spacing w:line="240" w:lineRule="auto"/>
        <w:ind w:left="714" w:hanging="357"/>
        <w:contextualSpacing w:val="0"/>
        <w:jc w:val="both"/>
      </w:pPr>
      <w:r w:rsidRPr="00372C0E">
        <w:t>High level of technical and professional skills/knowledge in job-related areas.</w:t>
      </w:r>
    </w:p>
    <w:p w14:paraId="70E398B1" w14:textId="489D1AA2"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Excellent working knowledge of Microsoft Office products and typing/data entry skills. </w:t>
      </w:r>
    </w:p>
    <w:p w14:paraId="662CDFE5" w14:textId="39509979" w:rsidR="00372C0E" w:rsidRDefault="00372C0E" w:rsidP="00372C0E">
      <w:pPr>
        <w:pStyle w:val="ListParagraph"/>
        <w:numPr>
          <w:ilvl w:val="0"/>
          <w:numId w:val="29"/>
        </w:numPr>
        <w:spacing w:line="240" w:lineRule="auto"/>
        <w:ind w:left="714" w:hanging="357"/>
        <w:contextualSpacing w:val="0"/>
        <w:jc w:val="both"/>
      </w:pPr>
      <w:r w:rsidRPr="00372C0E">
        <w:t>A high level of communication skills.</w:t>
      </w:r>
    </w:p>
    <w:p w14:paraId="512882B5" w14:textId="22B86BD3" w:rsidR="00372C0E" w:rsidRDefault="00372C0E" w:rsidP="00372C0E">
      <w:pPr>
        <w:pStyle w:val="ListParagraph"/>
        <w:numPr>
          <w:ilvl w:val="0"/>
          <w:numId w:val="29"/>
        </w:numPr>
        <w:spacing w:line="240" w:lineRule="auto"/>
        <w:ind w:left="714" w:hanging="357"/>
        <w:contextualSpacing w:val="0"/>
        <w:rPr>
          <w:b/>
          <w:bCs/>
          <w:i/>
          <w:iCs/>
        </w:rPr>
      </w:pPr>
      <w:r w:rsidRPr="00372C0E">
        <w:t>Knowledge of products and services.</w:t>
      </w:r>
    </w:p>
    <w:p w14:paraId="3455BCD9" w14:textId="6676344A" w:rsidR="00205B82" w:rsidRDefault="00205B82" w:rsidP="00205B82">
      <w:pPr>
        <w:spacing w:line="240" w:lineRule="auto"/>
        <w:jc w:val="both"/>
        <w:rPr>
          <w:rFonts w:eastAsiaTheme="majorEastAsia" w:cstheme="majorBidi"/>
          <w:b/>
          <w:bCs/>
          <w:color w:val="002060"/>
          <w:sz w:val="28"/>
          <w:szCs w:val="26"/>
        </w:rPr>
      </w:pPr>
      <w:r>
        <w:rPr>
          <w:b/>
          <w:bCs/>
          <w:i/>
          <w:iCs/>
        </w:rPr>
        <w:br/>
      </w:r>
      <w:r>
        <w:rPr>
          <w:b/>
          <w:bCs/>
          <w:i/>
          <w:iCs/>
        </w:rPr>
        <w:br/>
      </w:r>
      <w:r w:rsidR="00372C0E">
        <w:rPr>
          <w:rFonts w:eastAsiaTheme="majorEastAsia" w:cstheme="majorBidi"/>
          <w:b/>
          <w:bCs/>
          <w:color w:val="002060"/>
          <w:sz w:val="28"/>
          <w:szCs w:val="26"/>
        </w:rPr>
        <w:t>Attributes</w:t>
      </w:r>
    </w:p>
    <w:p w14:paraId="55B872E5" w14:textId="43951A6B"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Attention to detail </w:t>
      </w:r>
    </w:p>
    <w:p w14:paraId="0229B59E" w14:textId="61AE16E9"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Strong client focus </w:t>
      </w:r>
    </w:p>
    <w:p w14:paraId="67CB8B9D" w14:textId="36EEA4A8"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High work standards </w:t>
      </w:r>
    </w:p>
    <w:p w14:paraId="5A9DDD4F" w14:textId="477DC3E5"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Ability to work as part of a team </w:t>
      </w:r>
    </w:p>
    <w:p w14:paraId="33324AD9" w14:textId="7108D871"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Strong communication skills </w:t>
      </w:r>
    </w:p>
    <w:p w14:paraId="3E15EAC8" w14:textId="52D1DD47" w:rsidR="00372C0E" w:rsidRPr="00372C0E" w:rsidRDefault="00372C0E" w:rsidP="00372C0E">
      <w:pPr>
        <w:pStyle w:val="ListParagraph"/>
        <w:numPr>
          <w:ilvl w:val="0"/>
          <w:numId w:val="29"/>
        </w:numPr>
        <w:spacing w:line="240" w:lineRule="auto"/>
        <w:ind w:left="714" w:hanging="357"/>
        <w:contextualSpacing w:val="0"/>
        <w:jc w:val="both"/>
      </w:pPr>
      <w:r w:rsidRPr="00372C0E">
        <w:t xml:space="preserve">Ability to identify and solve problems </w:t>
      </w:r>
    </w:p>
    <w:p w14:paraId="415BDB22" w14:textId="4A2DBAE2" w:rsidR="00205B82" w:rsidRPr="00372C0E" w:rsidRDefault="00372C0E" w:rsidP="00372C0E">
      <w:pPr>
        <w:pStyle w:val="ListParagraph"/>
        <w:numPr>
          <w:ilvl w:val="0"/>
          <w:numId w:val="29"/>
        </w:numPr>
        <w:spacing w:line="240" w:lineRule="auto"/>
        <w:ind w:left="714" w:hanging="357"/>
        <w:contextualSpacing w:val="0"/>
        <w:jc w:val="both"/>
      </w:pPr>
      <w:r w:rsidRPr="00372C0E">
        <w:t>Ability to use initiative</w:t>
      </w:r>
    </w:p>
    <w:p w14:paraId="42DE1EC4" w14:textId="50A4D049" w:rsidR="005C0C81" w:rsidRDefault="005C0C81" w:rsidP="002A6600">
      <w:pPr>
        <w:pStyle w:val="Heading3"/>
      </w:pPr>
      <w:r>
        <w:t xml:space="preserve">Delegations </w:t>
      </w:r>
    </w:p>
    <w:p w14:paraId="2778ADB8" w14:textId="613E268E" w:rsidR="005C6B8C" w:rsidRPr="007D7B1B" w:rsidRDefault="007D7B1B" w:rsidP="007D7B1B">
      <w:r>
        <w:br/>
      </w:r>
      <w:r w:rsidR="005C0C81" w:rsidRPr="5A93E91F">
        <w:rPr>
          <w:rFonts w:eastAsiaTheme="majorEastAsia" w:cstheme="majorBidi"/>
          <w:b/>
          <w:bCs/>
          <w:color w:val="000000" w:themeColor="text1"/>
          <w:sz w:val="24"/>
          <w:szCs w:val="24"/>
        </w:rPr>
        <w:t xml:space="preserve">Direct reports </w:t>
      </w:r>
      <w:r w:rsidR="00372C0E">
        <w:rPr>
          <w:rFonts w:eastAsiaTheme="majorEastAsia" w:cstheme="majorBidi"/>
          <w:b/>
          <w:bCs/>
          <w:color w:val="000000" w:themeColor="text1"/>
          <w:sz w:val="24"/>
          <w:szCs w:val="24"/>
        </w:rPr>
        <w:t xml:space="preserve">- </w:t>
      </w:r>
      <w:r w:rsidR="00372C0E" w:rsidRPr="00372C0E">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 xml:space="preserve">Security </w:t>
      </w:r>
      <w:r w:rsidRPr="5A93E91F">
        <w:rPr>
          <w:rFonts w:eastAsiaTheme="majorEastAsia" w:cstheme="majorBidi"/>
          <w:b/>
          <w:bCs/>
          <w:color w:val="000000" w:themeColor="text1"/>
          <w:sz w:val="24"/>
          <w:szCs w:val="24"/>
        </w:rPr>
        <w:t>clearance</w:t>
      </w:r>
      <w:r w:rsidR="00372C0E">
        <w:rPr>
          <w:rFonts w:eastAsiaTheme="majorEastAsia" w:cstheme="majorBidi"/>
          <w:b/>
          <w:bCs/>
          <w:color w:val="000000" w:themeColor="text1"/>
          <w:sz w:val="24"/>
          <w:szCs w:val="24"/>
        </w:rPr>
        <w:t xml:space="preserve"> - </w:t>
      </w:r>
      <w:r w:rsidR="00372C0E" w:rsidRPr="00372C0E">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lastRenderedPageBreak/>
        <w:t>Children’s worker</w:t>
      </w:r>
      <w:r w:rsidR="00372C0E">
        <w:rPr>
          <w:rFonts w:eastAsiaTheme="majorEastAsia" w:cstheme="majorBidi"/>
          <w:b/>
          <w:bCs/>
          <w:color w:val="000000" w:themeColor="text1"/>
          <w:sz w:val="24"/>
          <w:szCs w:val="24"/>
        </w:rPr>
        <w:t xml:space="preserve"> - </w:t>
      </w:r>
      <w:r w:rsidR="00372C0E" w:rsidRPr="00372C0E">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Travel</w:t>
      </w:r>
      <w:r w:rsidR="00372C0E">
        <w:rPr>
          <w:rFonts w:eastAsiaTheme="majorEastAsia" w:cstheme="majorBidi"/>
          <w:b/>
          <w:bCs/>
          <w:color w:val="000000" w:themeColor="text1"/>
          <w:sz w:val="24"/>
          <w:szCs w:val="24"/>
        </w:rPr>
        <w:t xml:space="preserve"> – </w:t>
      </w:r>
      <w:r w:rsidR="00372C0E" w:rsidRPr="00372C0E">
        <w:rPr>
          <w:rFonts w:eastAsiaTheme="majorEastAsia" w:cstheme="majorBidi"/>
          <w:color w:val="000000" w:themeColor="text1"/>
        </w:rPr>
        <w:t>Limited adhoc travel may be required</w:t>
      </w:r>
      <w:r>
        <w:br/>
      </w: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372C0E">
        <w:rPr>
          <w:rFonts w:eastAsiaTheme="majorEastAsia" w:cstheme="majorBidi"/>
          <w:b/>
          <w:bCs/>
          <w:color w:val="000000" w:themeColor="text1"/>
          <w:sz w:val="24"/>
          <w:szCs w:val="24"/>
        </w:rPr>
        <w:t xml:space="preserve">- </w:t>
      </w:r>
      <w:r w:rsidR="00372C0E" w:rsidRPr="00372C0E">
        <w:rPr>
          <w:rFonts w:eastAsiaTheme="majorEastAsia" w:cstheme="majorBidi"/>
          <w:color w:val="000000" w:themeColor="text1"/>
        </w:rPr>
        <w:t>No</w:t>
      </w:r>
      <w:r>
        <w:br/>
      </w:r>
      <w:r>
        <w:br/>
      </w:r>
      <w:r w:rsidR="005C6B8C" w:rsidRPr="5A93E91F">
        <w:rPr>
          <w:rFonts w:eastAsiaTheme="majorEastAsia" w:cstheme="majorBidi"/>
          <w:b/>
          <w:bCs/>
          <w:color w:val="000000" w:themeColor="text1"/>
          <w:sz w:val="24"/>
          <w:szCs w:val="24"/>
        </w:rPr>
        <w:t>Financial Delegation level</w:t>
      </w:r>
      <w:r w:rsidR="00372C0E">
        <w:rPr>
          <w:rFonts w:eastAsiaTheme="majorEastAsia" w:cstheme="majorBidi"/>
          <w:b/>
          <w:bCs/>
          <w:color w:val="000000" w:themeColor="text1"/>
          <w:sz w:val="24"/>
          <w:szCs w:val="24"/>
        </w:rPr>
        <w:t xml:space="preserve"> - </w:t>
      </w:r>
      <w:r w:rsidR="00372C0E" w:rsidRPr="00372C0E">
        <w:rPr>
          <w:rFonts w:eastAsiaTheme="majorEastAsia" w:cstheme="majorBidi"/>
          <w:color w:val="000000" w:themeColor="text1"/>
        </w:rPr>
        <w:t>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F9F4" w14:textId="77777777" w:rsidR="00081B94" w:rsidRDefault="00081B94" w:rsidP="00336686">
      <w:r>
        <w:separator/>
      </w:r>
    </w:p>
  </w:endnote>
  <w:endnote w:type="continuationSeparator" w:id="0">
    <w:p w14:paraId="7A3E911E" w14:textId="77777777" w:rsidR="00081B94" w:rsidRDefault="00081B94" w:rsidP="00336686">
      <w:r>
        <w:continuationSeparator/>
      </w:r>
    </w:p>
  </w:endnote>
  <w:endnote w:type="continuationNotice" w:id="1">
    <w:p w14:paraId="6389DDBE" w14:textId="77777777" w:rsidR="00081B94" w:rsidRDefault="00081B9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5AFB99EE" w:rsidR="00C7317E" w:rsidRPr="008A00F5" w:rsidRDefault="004E2A9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752" behindDoc="1" locked="0" layoutInCell="1" allowOverlap="1" wp14:anchorId="663ACD51" wp14:editId="10A136B4">
          <wp:simplePos x="0" y="0"/>
          <wp:positionH relativeFrom="column">
            <wp:posOffset>-909955</wp:posOffset>
          </wp:positionH>
          <wp:positionV relativeFrom="paragraph">
            <wp:posOffset>-315595</wp:posOffset>
          </wp:positionV>
          <wp:extent cx="7636510" cy="108966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510" cy="1089660"/>
                  </a:xfrm>
                  <a:prstGeom prst="rect">
                    <a:avLst/>
                  </a:prstGeom>
                </pic:spPr>
              </pic:pic>
            </a:graphicData>
          </a:graphic>
          <wp14:sizeRelH relativeFrom="margin">
            <wp14:pctWidth>0</wp14:pctWidth>
          </wp14:sizeRelH>
          <wp14:sizeRelV relativeFrom="margin">
            <wp14:pctHeight>0</wp14:pctHeight>
          </wp14:sizeRelV>
        </wp:anchor>
      </w:drawing>
    </w:r>
    <w:sdt>
      <w:sdtPr>
        <w:id w:val="242302770"/>
        <w:docPartObj>
          <w:docPartGallery w:val="Page Numbers (Bottom of Page)"/>
          <w:docPartUnique/>
        </w:docPartObj>
      </w:sdtPr>
      <w:sdtEndPr>
        <w:rPr>
          <w:noProof/>
          <w:sz w:val="20"/>
          <w:szCs w:val="20"/>
        </w:rPr>
      </w:sdtEndPr>
      <w:sdtContent>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Pr="004E2A95">
          <w:rPr>
            <w:sz w:val="20"/>
            <w:szCs w:val="20"/>
          </w:rPr>
          <w:t>Support Officer Contact Centre</w:t>
        </w:r>
        <w:r w:rsidR="005C0C81" w:rsidRPr="004E2A95">
          <w:rPr>
            <w:sz w:val="20"/>
            <w:szCs w:val="20"/>
          </w:rPr>
          <w:t xml:space="preserve"> – </w:t>
        </w:r>
        <w:r w:rsidRPr="004E2A95">
          <w:rPr>
            <w:sz w:val="20"/>
            <w:szCs w:val="20"/>
          </w:rPr>
          <w:t>B02</w:t>
        </w:r>
        <w:r w:rsidR="005C0C81" w:rsidRPr="004E2A95">
          <w:rPr>
            <w:sz w:val="20"/>
            <w:szCs w:val="20"/>
          </w:rPr>
          <w:t xml:space="preserve"> – </w:t>
        </w:r>
        <w:r w:rsidRPr="004E2A95">
          <w:rPr>
            <w:sz w:val="20"/>
            <w:szCs w:val="20"/>
          </w:rPr>
          <w:t>January 2020</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241" w14:textId="77777777" w:rsidR="00081B94" w:rsidRDefault="00081B94" w:rsidP="00336686">
      <w:r>
        <w:separator/>
      </w:r>
    </w:p>
  </w:footnote>
  <w:footnote w:type="continuationSeparator" w:id="0">
    <w:p w14:paraId="7BE29344" w14:textId="77777777" w:rsidR="00081B94" w:rsidRDefault="00081B94" w:rsidP="00336686">
      <w:r>
        <w:continuationSeparator/>
      </w:r>
    </w:p>
  </w:footnote>
  <w:footnote w:type="continuationNotice" w:id="1">
    <w:p w14:paraId="1C538F2A" w14:textId="77777777" w:rsidR="00081B94" w:rsidRDefault="00081B9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35D702"/>
    <w:multiLevelType w:val="hybridMultilevel"/>
    <w:tmpl w:val="1C9CCC08"/>
    <w:lvl w:ilvl="0" w:tplc="D97C15C0">
      <w:start w:val="1"/>
      <w:numFmt w:val="bullet"/>
      <w:lvlText w:val=""/>
      <w:lvlJc w:val="left"/>
      <w:pPr>
        <w:ind w:left="720" w:hanging="360"/>
      </w:pPr>
      <w:rPr>
        <w:rFonts w:ascii="Symbol" w:hAnsi="Symbol" w:hint="default"/>
      </w:rPr>
    </w:lvl>
    <w:lvl w:ilvl="1" w:tplc="EBDCF0FA">
      <w:start w:val="1"/>
      <w:numFmt w:val="bullet"/>
      <w:lvlText w:val="o"/>
      <w:lvlJc w:val="left"/>
      <w:pPr>
        <w:ind w:left="1440" w:hanging="360"/>
      </w:pPr>
      <w:rPr>
        <w:rFonts w:ascii="Courier New" w:hAnsi="Courier New" w:hint="default"/>
      </w:rPr>
    </w:lvl>
    <w:lvl w:ilvl="2" w:tplc="464E798A">
      <w:start w:val="1"/>
      <w:numFmt w:val="bullet"/>
      <w:lvlText w:val=""/>
      <w:lvlJc w:val="left"/>
      <w:pPr>
        <w:ind w:left="2160" w:hanging="360"/>
      </w:pPr>
      <w:rPr>
        <w:rFonts w:ascii="Wingdings" w:hAnsi="Wingdings" w:hint="default"/>
      </w:rPr>
    </w:lvl>
    <w:lvl w:ilvl="3" w:tplc="3F1690CE">
      <w:start w:val="1"/>
      <w:numFmt w:val="bullet"/>
      <w:lvlText w:val=""/>
      <w:lvlJc w:val="left"/>
      <w:pPr>
        <w:ind w:left="2880" w:hanging="360"/>
      </w:pPr>
      <w:rPr>
        <w:rFonts w:ascii="Symbol" w:hAnsi="Symbol" w:hint="default"/>
      </w:rPr>
    </w:lvl>
    <w:lvl w:ilvl="4" w:tplc="D472955E">
      <w:start w:val="1"/>
      <w:numFmt w:val="bullet"/>
      <w:lvlText w:val="o"/>
      <w:lvlJc w:val="left"/>
      <w:pPr>
        <w:ind w:left="3600" w:hanging="360"/>
      </w:pPr>
      <w:rPr>
        <w:rFonts w:ascii="Courier New" w:hAnsi="Courier New" w:hint="default"/>
      </w:rPr>
    </w:lvl>
    <w:lvl w:ilvl="5" w:tplc="CFD84F6A">
      <w:start w:val="1"/>
      <w:numFmt w:val="bullet"/>
      <w:lvlText w:val=""/>
      <w:lvlJc w:val="left"/>
      <w:pPr>
        <w:ind w:left="4320" w:hanging="360"/>
      </w:pPr>
      <w:rPr>
        <w:rFonts w:ascii="Wingdings" w:hAnsi="Wingdings" w:hint="default"/>
      </w:rPr>
    </w:lvl>
    <w:lvl w:ilvl="6" w:tplc="FB405738">
      <w:start w:val="1"/>
      <w:numFmt w:val="bullet"/>
      <w:lvlText w:val=""/>
      <w:lvlJc w:val="left"/>
      <w:pPr>
        <w:ind w:left="5040" w:hanging="360"/>
      </w:pPr>
      <w:rPr>
        <w:rFonts w:ascii="Symbol" w:hAnsi="Symbol" w:hint="default"/>
      </w:rPr>
    </w:lvl>
    <w:lvl w:ilvl="7" w:tplc="9B0819EC">
      <w:start w:val="1"/>
      <w:numFmt w:val="bullet"/>
      <w:lvlText w:val="o"/>
      <w:lvlJc w:val="left"/>
      <w:pPr>
        <w:ind w:left="5760" w:hanging="360"/>
      </w:pPr>
      <w:rPr>
        <w:rFonts w:ascii="Courier New" w:hAnsi="Courier New" w:hint="default"/>
      </w:rPr>
    </w:lvl>
    <w:lvl w:ilvl="8" w:tplc="E5AC9E5A">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03C7C3"/>
    <w:multiLevelType w:val="hybridMultilevel"/>
    <w:tmpl w:val="39E42D2C"/>
    <w:lvl w:ilvl="0" w:tplc="5CBE6398">
      <w:start w:val="1"/>
      <w:numFmt w:val="bullet"/>
      <w:lvlText w:val=""/>
      <w:lvlJc w:val="left"/>
      <w:pPr>
        <w:ind w:left="720" w:hanging="360"/>
      </w:pPr>
      <w:rPr>
        <w:rFonts w:ascii="Symbol" w:hAnsi="Symbol" w:hint="default"/>
      </w:rPr>
    </w:lvl>
    <w:lvl w:ilvl="1" w:tplc="5BA2DEE4">
      <w:start w:val="1"/>
      <w:numFmt w:val="bullet"/>
      <w:lvlText w:val="o"/>
      <w:lvlJc w:val="left"/>
      <w:pPr>
        <w:ind w:left="1440" w:hanging="360"/>
      </w:pPr>
      <w:rPr>
        <w:rFonts w:ascii="Courier New" w:hAnsi="Courier New" w:hint="default"/>
      </w:rPr>
    </w:lvl>
    <w:lvl w:ilvl="2" w:tplc="75049162">
      <w:start w:val="1"/>
      <w:numFmt w:val="bullet"/>
      <w:lvlText w:val=""/>
      <w:lvlJc w:val="left"/>
      <w:pPr>
        <w:ind w:left="2160" w:hanging="360"/>
      </w:pPr>
      <w:rPr>
        <w:rFonts w:ascii="Wingdings" w:hAnsi="Wingdings" w:hint="default"/>
      </w:rPr>
    </w:lvl>
    <w:lvl w:ilvl="3" w:tplc="EB48EA30">
      <w:start w:val="1"/>
      <w:numFmt w:val="bullet"/>
      <w:lvlText w:val=""/>
      <w:lvlJc w:val="left"/>
      <w:pPr>
        <w:ind w:left="2880" w:hanging="360"/>
      </w:pPr>
      <w:rPr>
        <w:rFonts w:ascii="Symbol" w:hAnsi="Symbol" w:hint="default"/>
      </w:rPr>
    </w:lvl>
    <w:lvl w:ilvl="4" w:tplc="CB8C5270">
      <w:start w:val="1"/>
      <w:numFmt w:val="bullet"/>
      <w:lvlText w:val="o"/>
      <w:lvlJc w:val="left"/>
      <w:pPr>
        <w:ind w:left="3600" w:hanging="360"/>
      </w:pPr>
      <w:rPr>
        <w:rFonts w:ascii="Courier New" w:hAnsi="Courier New" w:hint="default"/>
      </w:rPr>
    </w:lvl>
    <w:lvl w:ilvl="5" w:tplc="F1F28E7E">
      <w:start w:val="1"/>
      <w:numFmt w:val="bullet"/>
      <w:lvlText w:val=""/>
      <w:lvlJc w:val="left"/>
      <w:pPr>
        <w:ind w:left="4320" w:hanging="360"/>
      </w:pPr>
      <w:rPr>
        <w:rFonts w:ascii="Wingdings" w:hAnsi="Wingdings" w:hint="default"/>
      </w:rPr>
    </w:lvl>
    <w:lvl w:ilvl="6" w:tplc="F2AC5FD8">
      <w:start w:val="1"/>
      <w:numFmt w:val="bullet"/>
      <w:lvlText w:val=""/>
      <w:lvlJc w:val="left"/>
      <w:pPr>
        <w:ind w:left="5040" w:hanging="360"/>
      </w:pPr>
      <w:rPr>
        <w:rFonts w:ascii="Symbol" w:hAnsi="Symbol" w:hint="default"/>
      </w:rPr>
    </w:lvl>
    <w:lvl w:ilvl="7" w:tplc="79042DE2">
      <w:start w:val="1"/>
      <w:numFmt w:val="bullet"/>
      <w:lvlText w:val="o"/>
      <w:lvlJc w:val="left"/>
      <w:pPr>
        <w:ind w:left="5760" w:hanging="360"/>
      </w:pPr>
      <w:rPr>
        <w:rFonts w:ascii="Courier New" w:hAnsi="Courier New" w:hint="default"/>
      </w:rPr>
    </w:lvl>
    <w:lvl w:ilvl="8" w:tplc="B28ACC4E">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D3DBB55"/>
    <w:multiLevelType w:val="hybridMultilevel"/>
    <w:tmpl w:val="38A46B62"/>
    <w:lvl w:ilvl="0" w:tplc="2070B2B0">
      <w:start w:val="1"/>
      <w:numFmt w:val="bullet"/>
      <w:lvlText w:val=""/>
      <w:lvlJc w:val="left"/>
      <w:pPr>
        <w:ind w:left="720" w:hanging="360"/>
      </w:pPr>
      <w:rPr>
        <w:rFonts w:ascii="Symbol" w:hAnsi="Symbol" w:hint="default"/>
      </w:rPr>
    </w:lvl>
    <w:lvl w:ilvl="1" w:tplc="85523FAE">
      <w:start w:val="1"/>
      <w:numFmt w:val="bullet"/>
      <w:lvlText w:val="o"/>
      <w:lvlJc w:val="left"/>
      <w:pPr>
        <w:ind w:left="1440" w:hanging="360"/>
      </w:pPr>
      <w:rPr>
        <w:rFonts w:ascii="Courier New" w:hAnsi="Courier New" w:hint="default"/>
      </w:rPr>
    </w:lvl>
    <w:lvl w:ilvl="2" w:tplc="822AE8C4">
      <w:start w:val="1"/>
      <w:numFmt w:val="bullet"/>
      <w:lvlText w:val=""/>
      <w:lvlJc w:val="left"/>
      <w:pPr>
        <w:ind w:left="2160" w:hanging="360"/>
      </w:pPr>
      <w:rPr>
        <w:rFonts w:ascii="Wingdings" w:hAnsi="Wingdings" w:hint="default"/>
      </w:rPr>
    </w:lvl>
    <w:lvl w:ilvl="3" w:tplc="50AC3576">
      <w:start w:val="1"/>
      <w:numFmt w:val="bullet"/>
      <w:lvlText w:val=""/>
      <w:lvlJc w:val="left"/>
      <w:pPr>
        <w:ind w:left="2880" w:hanging="360"/>
      </w:pPr>
      <w:rPr>
        <w:rFonts w:ascii="Symbol" w:hAnsi="Symbol" w:hint="default"/>
      </w:rPr>
    </w:lvl>
    <w:lvl w:ilvl="4" w:tplc="4FDC1B8E">
      <w:start w:val="1"/>
      <w:numFmt w:val="bullet"/>
      <w:lvlText w:val="o"/>
      <w:lvlJc w:val="left"/>
      <w:pPr>
        <w:ind w:left="3600" w:hanging="360"/>
      </w:pPr>
      <w:rPr>
        <w:rFonts w:ascii="Courier New" w:hAnsi="Courier New" w:hint="default"/>
      </w:rPr>
    </w:lvl>
    <w:lvl w:ilvl="5" w:tplc="7D58FDF6">
      <w:start w:val="1"/>
      <w:numFmt w:val="bullet"/>
      <w:lvlText w:val=""/>
      <w:lvlJc w:val="left"/>
      <w:pPr>
        <w:ind w:left="4320" w:hanging="360"/>
      </w:pPr>
      <w:rPr>
        <w:rFonts w:ascii="Wingdings" w:hAnsi="Wingdings" w:hint="default"/>
      </w:rPr>
    </w:lvl>
    <w:lvl w:ilvl="6" w:tplc="90D825DE">
      <w:start w:val="1"/>
      <w:numFmt w:val="bullet"/>
      <w:lvlText w:val=""/>
      <w:lvlJc w:val="left"/>
      <w:pPr>
        <w:ind w:left="5040" w:hanging="360"/>
      </w:pPr>
      <w:rPr>
        <w:rFonts w:ascii="Symbol" w:hAnsi="Symbol" w:hint="default"/>
      </w:rPr>
    </w:lvl>
    <w:lvl w:ilvl="7" w:tplc="1EE00164">
      <w:start w:val="1"/>
      <w:numFmt w:val="bullet"/>
      <w:lvlText w:val="o"/>
      <w:lvlJc w:val="left"/>
      <w:pPr>
        <w:ind w:left="5760" w:hanging="360"/>
      </w:pPr>
      <w:rPr>
        <w:rFonts w:ascii="Courier New" w:hAnsi="Courier New" w:hint="default"/>
      </w:rPr>
    </w:lvl>
    <w:lvl w:ilvl="8" w:tplc="D74ACE0E">
      <w:start w:val="1"/>
      <w:numFmt w:val="bullet"/>
      <w:lvlText w:val=""/>
      <w:lvlJc w:val="left"/>
      <w:pPr>
        <w:ind w:left="648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A7F157"/>
    <w:multiLevelType w:val="hybridMultilevel"/>
    <w:tmpl w:val="8CECA69C"/>
    <w:lvl w:ilvl="0" w:tplc="2084E638">
      <w:start w:val="1"/>
      <w:numFmt w:val="bullet"/>
      <w:lvlText w:val=""/>
      <w:lvlJc w:val="left"/>
      <w:pPr>
        <w:ind w:left="720" w:hanging="360"/>
      </w:pPr>
      <w:rPr>
        <w:rFonts w:ascii="Symbol" w:hAnsi="Symbol" w:hint="default"/>
      </w:rPr>
    </w:lvl>
    <w:lvl w:ilvl="1" w:tplc="793ECDF6">
      <w:start w:val="1"/>
      <w:numFmt w:val="bullet"/>
      <w:lvlText w:val="o"/>
      <w:lvlJc w:val="left"/>
      <w:pPr>
        <w:ind w:left="1440" w:hanging="360"/>
      </w:pPr>
      <w:rPr>
        <w:rFonts w:ascii="Courier New" w:hAnsi="Courier New" w:hint="default"/>
      </w:rPr>
    </w:lvl>
    <w:lvl w:ilvl="2" w:tplc="D0282560">
      <w:start w:val="1"/>
      <w:numFmt w:val="bullet"/>
      <w:lvlText w:val=""/>
      <w:lvlJc w:val="left"/>
      <w:pPr>
        <w:ind w:left="2160" w:hanging="360"/>
      </w:pPr>
      <w:rPr>
        <w:rFonts w:ascii="Wingdings" w:hAnsi="Wingdings" w:hint="default"/>
      </w:rPr>
    </w:lvl>
    <w:lvl w:ilvl="3" w:tplc="599E6452">
      <w:start w:val="1"/>
      <w:numFmt w:val="bullet"/>
      <w:lvlText w:val=""/>
      <w:lvlJc w:val="left"/>
      <w:pPr>
        <w:ind w:left="2880" w:hanging="360"/>
      </w:pPr>
      <w:rPr>
        <w:rFonts w:ascii="Symbol" w:hAnsi="Symbol" w:hint="default"/>
      </w:rPr>
    </w:lvl>
    <w:lvl w:ilvl="4" w:tplc="3064E954">
      <w:start w:val="1"/>
      <w:numFmt w:val="bullet"/>
      <w:lvlText w:val="o"/>
      <w:lvlJc w:val="left"/>
      <w:pPr>
        <w:ind w:left="3600" w:hanging="360"/>
      </w:pPr>
      <w:rPr>
        <w:rFonts w:ascii="Courier New" w:hAnsi="Courier New" w:hint="default"/>
      </w:rPr>
    </w:lvl>
    <w:lvl w:ilvl="5" w:tplc="D9D2D8A2">
      <w:start w:val="1"/>
      <w:numFmt w:val="bullet"/>
      <w:lvlText w:val=""/>
      <w:lvlJc w:val="left"/>
      <w:pPr>
        <w:ind w:left="4320" w:hanging="360"/>
      </w:pPr>
      <w:rPr>
        <w:rFonts w:ascii="Wingdings" w:hAnsi="Wingdings" w:hint="default"/>
      </w:rPr>
    </w:lvl>
    <w:lvl w:ilvl="6" w:tplc="5470D97E">
      <w:start w:val="1"/>
      <w:numFmt w:val="bullet"/>
      <w:lvlText w:val=""/>
      <w:lvlJc w:val="left"/>
      <w:pPr>
        <w:ind w:left="5040" w:hanging="360"/>
      </w:pPr>
      <w:rPr>
        <w:rFonts w:ascii="Symbol" w:hAnsi="Symbol" w:hint="default"/>
      </w:rPr>
    </w:lvl>
    <w:lvl w:ilvl="7" w:tplc="3D44C624">
      <w:start w:val="1"/>
      <w:numFmt w:val="bullet"/>
      <w:lvlText w:val="o"/>
      <w:lvlJc w:val="left"/>
      <w:pPr>
        <w:ind w:left="5760" w:hanging="360"/>
      </w:pPr>
      <w:rPr>
        <w:rFonts w:ascii="Courier New" w:hAnsi="Courier New" w:hint="default"/>
      </w:rPr>
    </w:lvl>
    <w:lvl w:ilvl="8" w:tplc="FE1C092E">
      <w:start w:val="1"/>
      <w:numFmt w:val="bullet"/>
      <w:lvlText w:val=""/>
      <w:lvlJc w:val="left"/>
      <w:pPr>
        <w:ind w:left="6480" w:hanging="360"/>
      </w:pPr>
      <w:rPr>
        <w:rFonts w:ascii="Wingdings" w:hAnsi="Wingdings" w:hint="default"/>
      </w:rPr>
    </w:lvl>
  </w:abstractNum>
  <w:abstractNum w:abstractNumId="16"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476655369">
    <w:abstractNumId w:val="3"/>
  </w:num>
  <w:num w:numId="2" w16cid:durableId="333994260">
    <w:abstractNumId w:val="9"/>
  </w:num>
  <w:num w:numId="3" w16cid:durableId="452595083">
    <w:abstractNumId w:val="11"/>
  </w:num>
  <w:num w:numId="4" w16cid:durableId="1546990819">
    <w:abstractNumId w:val="15"/>
  </w:num>
  <w:num w:numId="5" w16cid:durableId="1459833965">
    <w:abstractNumId w:val="6"/>
  </w:num>
  <w:num w:numId="6" w16cid:durableId="460002760">
    <w:abstractNumId w:val="1"/>
  </w:num>
  <w:num w:numId="7" w16cid:durableId="1067068734">
    <w:abstractNumId w:val="0"/>
  </w:num>
  <w:num w:numId="8" w16cid:durableId="808520144">
    <w:abstractNumId w:val="5"/>
  </w:num>
  <w:num w:numId="9" w16cid:durableId="1341010801">
    <w:abstractNumId w:val="18"/>
  </w:num>
  <w:num w:numId="10" w16cid:durableId="1864854123">
    <w:abstractNumId w:val="19"/>
  </w:num>
  <w:num w:numId="11" w16cid:durableId="1146584851">
    <w:abstractNumId w:val="27"/>
  </w:num>
  <w:num w:numId="12" w16cid:durableId="1671786130">
    <w:abstractNumId w:val="10"/>
  </w:num>
  <w:num w:numId="13" w16cid:durableId="2140149030">
    <w:abstractNumId w:val="17"/>
  </w:num>
  <w:num w:numId="14" w16cid:durableId="136529671">
    <w:abstractNumId w:val="24"/>
  </w:num>
  <w:num w:numId="15" w16cid:durableId="1102068592">
    <w:abstractNumId w:val="20"/>
  </w:num>
  <w:num w:numId="16" w16cid:durableId="1011878886">
    <w:abstractNumId w:val="21"/>
  </w:num>
  <w:num w:numId="17" w16cid:durableId="1999267206">
    <w:abstractNumId w:val="28"/>
  </w:num>
  <w:num w:numId="18" w16cid:durableId="1394620197">
    <w:abstractNumId w:val="12"/>
  </w:num>
  <w:num w:numId="19" w16cid:durableId="2023244101">
    <w:abstractNumId w:val="7"/>
  </w:num>
  <w:num w:numId="20" w16cid:durableId="421686626">
    <w:abstractNumId w:val="2"/>
  </w:num>
  <w:num w:numId="21" w16cid:durableId="1274364210">
    <w:abstractNumId w:val="16"/>
  </w:num>
  <w:num w:numId="22" w16cid:durableId="977149842">
    <w:abstractNumId w:val="4"/>
  </w:num>
  <w:num w:numId="23" w16cid:durableId="1270048622">
    <w:abstractNumId w:val="23"/>
  </w:num>
  <w:num w:numId="24" w16cid:durableId="1437407180">
    <w:abstractNumId w:val="13"/>
  </w:num>
  <w:num w:numId="25" w16cid:durableId="56637716">
    <w:abstractNumId w:val="25"/>
  </w:num>
  <w:num w:numId="26" w16cid:durableId="1259213211">
    <w:abstractNumId w:val="8"/>
  </w:num>
  <w:num w:numId="27" w16cid:durableId="368457051">
    <w:abstractNumId w:val="14"/>
  </w:num>
  <w:num w:numId="28" w16cid:durableId="1076123646">
    <w:abstractNumId w:val="22"/>
  </w:num>
  <w:num w:numId="29" w16cid:durableId="651564553">
    <w:abstractNumId w:val="26"/>
  </w:num>
  <w:num w:numId="30" w16cid:durableId="1860586675">
    <w:abstractNumId w:val="8"/>
  </w:num>
  <w:num w:numId="31" w16cid:durableId="547885364">
    <w:abstractNumId w:val="8"/>
  </w:num>
  <w:num w:numId="32" w16cid:durableId="1381632945">
    <w:abstractNumId w:val="8"/>
  </w:num>
  <w:num w:numId="33" w16cid:durableId="1291090700">
    <w:abstractNumId w:val="8"/>
  </w:num>
  <w:num w:numId="34" w16cid:durableId="786511131">
    <w:abstractNumId w:val="8"/>
  </w:num>
  <w:num w:numId="35" w16cid:durableId="708532074">
    <w:abstractNumId w:val="8"/>
  </w:num>
  <w:num w:numId="36" w16cid:durableId="1482190376">
    <w:abstractNumId w:val="8"/>
  </w:num>
  <w:num w:numId="37" w16cid:durableId="782532468">
    <w:abstractNumId w:val="8"/>
  </w:num>
  <w:num w:numId="38" w16cid:durableId="1097016537">
    <w:abstractNumId w:val="8"/>
  </w:num>
  <w:num w:numId="39" w16cid:durableId="103037324">
    <w:abstractNumId w:val="8"/>
  </w:num>
  <w:num w:numId="40" w16cid:durableId="955986500">
    <w:abstractNumId w:val="8"/>
  </w:num>
  <w:num w:numId="41" w16cid:durableId="1098790534">
    <w:abstractNumId w:val="8"/>
  </w:num>
  <w:num w:numId="42" w16cid:durableId="111787616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1B94"/>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D1546"/>
    <w:rsid w:val="001D3744"/>
    <w:rsid w:val="001D45B8"/>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65112"/>
    <w:rsid w:val="0027186A"/>
    <w:rsid w:val="0028741C"/>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6686"/>
    <w:rsid w:val="00353CA5"/>
    <w:rsid w:val="00354EC2"/>
    <w:rsid w:val="00361559"/>
    <w:rsid w:val="00372C0E"/>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25E"/>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E2A95"/>
    <w:rsid w:val="004F2EE1"/>
    <w:rsid w:val="004F58F2"/>
    <w:rsid w:val="005007B5"/>
    <w:rsid w:val="005121CB"/>
    <w:rsid w:val="0051374F"/>
    <w:rsid w:val="00515156"/>
    <w:rsid w:val="0053221B"/>
    <w:rsid w:val="00533E65"/>
    <w:rsid w:val="00536498"/>
    <w:rsid w:val="00560C59"/>
    <w:rsid w:val="0056681E"/>
    <w:rsid w:val="005671A5"/>
    <w:rsid w:val="00572AA9"/>
    <w:rsid w:val="00572ACC"/>
    <w:rsid w:val="00595906"/>
    <w:rsid w:val="00596B81"/>
    <w:rsid w:val="005A37D0"/>
    <w:rsid w:val="005A6719"/>
    <w:rsid w:val="005B11F9"/>
    <w:rsid w:val="005C0C81"/>
    <w:rsid w:val="005C39E5"/>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D6117"/>
    <w:rsid w:val="006F3E61"/>
    <w:rsid w:val="006F3FBA"/>
    <w:rsid w:val="00707B47"/>
    <w:rsid w:val="00712E73"/>
    <w:rsid w:val="00714E12"/>
    <w:rsid w:val="00736553"/>
    <w:rsid w:val="0075118C"/>
    <w:rsid w:val="0075331E"/>
    <w:rsid w:val="00762C88"/>
    <w:rsid w:val="007631D9"/>
    <w:rsid w:val="00766795"/>
    <w:rsid w:val="00766FB5"/>
    <w:rsid w:val="007721C0"/>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47C"/>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407D6"/>
    <w:rsid w:val="00B41635"/>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E771C"/>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088F"/>
    <w:rsid w:val="00DE22DC"/>
    <w:rsid w:val="00DF513A"/>
    <w:rsid w:val="00E03EF3"/>
    <w:rsid w:val="00E31E8F"/>
    <w:rsid w:val="00E3355F"/>
    <w:rsid w:val="00E405F3"/>
    <w:rsid w:val="00E42617"/>
    <w:rsid w:val="00E45D7F"/>
    <w:rsid w:val="00E47D04"/>
    <w:rsid w:val="00E671C3"/>
    <w:rsid w:val="00E67C5E"/>
    <w:rsid w:val="00E82A81"/>
    <w:rsid w:val="00E830D0"/>
    <w:rsid w:val="00E90142"/>
    <w:rsid w:val="00E9269E"/>
    <w:rsid w:val="00EC012D"/>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5064"/>
    <w:rsid w:val="00F9356E"/>
    <w:rsid w:val="00F96FEE"/>
    <w:rsid w:val="00FB675F"/>
    <w:rsid w:val="00FC5A23"/>
    <w:rsid w:val="00FD2534"/>
    <w:rsid w:val="00FE1317"/>
    <w:rsid w:val="00FE7D9A"/>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6D4A28C"/>
    <w:rsid w:val="5A93E91F"/>
    <w:rsid w:val="5DE77A91"/>
    <w:rsid w:val="656D5030"/>
    <w:rsid w:val="7313443C"/>
    <w:rsid w:val="733B6208"/>
    <w:rsid w:val="77D84CBC"/>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6"/>
      </w:numPr>
      <w:contextualSpacing/>
    </w:pPr>
    <w:rPr>
      <w:lang w:val="en-GB"/>
    </w:rPr>
  </w:style>
  <w:style w:type="paragraph" w:styleId="List5">
    <w:name w:val="List 5"/>
    <w:basedOn w:val="Normal"/>
    <w:uiPriority w:val="99"/>
    <w:semiHidden/>
    <w:rsid w:val="00C5215F"/>
    <w:pPr>
      <w:numPr>
        <w:ilvl w:val="4"/>
        <w:numId w:val="5"/>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D5405-3C3D-4BEB-B62D-4441A26E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Wendy Zhu</cp:lastModifiedBy>
  <cp:revision>3</cp:revision>
  <cp:lastPrinted>2025-09-12T22:32:00Z</cp:lastPrinted>
  <dcterms:created xsi:type="dcterms:W3CDTF">2026-06-02T03:22:00Z</dcterms:created>
  <dcterms:modified xsi:type="dcterms:W3CDTF">2026-06-02T03:35:00Z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