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D609E"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06EB556" w:rsidR="00FD13BE" w:rsidRPr="00994999" w:rsidRDefault="00994999" w:rsidP="00FD13BE">
      <w:pPr>
        <w:pStyle w:val="Heading1"/>
        <w:ind w:left="142"/>
        <w:rPr>
          <w:color w:val="FFFFFF" w:themeColor="background1"/>
          <w:lang w:val="en-NZ"/>
        </w:rPr>
      </w:pPr>
      <w:r w:rsidRPr="00994999">
        <w:rPr>
          <w:color w:val="FFFFFF" w:themeColor="background1"/>
          <w:lang w:val="en-NZ"/>
        </w:rPr>
        <w:t>Work Retention Specialist</w:t>
      </w:r>
    </w:p>
    <w:p w14:paraId="1E412244" w14:textId="2783B6A0" w:rsidR="000710E0" w:rsidRPr="00FD13BE" w:rsidRDefault="00994999" w:rsidP="00FD13BE">
      <w:pPr>
        <w:pStyle w:val="Heading1"/>
        <w:ind w:left="142"/>
        <w:rPr>
          <w:color w:val="FFFFFF" w:themeColor="background1"/>
          <w:lang w:val="en-NZ"/>
        </w:rPr>
      </w:pPr>
      <w:r w:rsidRPr="00994999">
        <w:rPr>
          <w:color w:val="FFFFFF" w:themeColor="background1"/>
        </w:rPr>
        <w:t xml:space="preserve">Here </w:t>
      </w:r>
      <w:proofErr w:type="spellStart"/>
      <w:r w:rsidRPr="00994999">
        <w:rPr>
          <w:color w:val="FFFFFF" w:themeColor="background1"/>
        </w:rPr>
        <w:t>Toit</w:t>
      </w:r>
      <w:r w:rsidRPr="00994999">
        <w:rPr>
          <w:rFonts w:ascii="Arial Mäori" w:hAnsi="Arial Mäori"/>
          <w:color w:val="FFFFFF" w:themeColor="background1"/>
        </w:rPr>
        <w:t>ü</w:t>
      </w:r>
      <w:proofErr w:type="spellEnd"/>
      <w:r w:rsidRPr="00994999">
        <w:rPr>
          <w:color w:val="FFFFFF" w:themeColor="background1"/>
        </w:rPr>
        <w:t xml:space="preserve"> (</w:t>
      </w:r>
      <w:proofErr w:type="spellStart"/>
      <w:r w:rsidRPr="00994999">
        <w:rPr>
          <w:color w:val="FFFFFF" w:themeColor="background1"/>
        </w:rPr>
        <w:t>Oranga</w:t>
      </w:r>
      <w:proofErr w:type="spellEnd"/>
      <w:r w:rsidRPr="00994999">
        <w:rPr>
          <w:color w:val="FFFFFF" w:themeColor="background1"/>
        </w:rPr>
        <w:t xml:space="preserve"> Mah</w:t>
      </w:r>
      <w:r w:rsidRPr="00020302">
        <w:rPr>
          <w:color w:val="FFFFFF" w:themeColor="background1"/>
        </w:rPr>
        <w:t>i</w:t>
      </w:r>
      <w:r w:rsidR="00020302" w:rsidRPr="00020302">
        <w:rPr>
          <w:color w:val="FFFFFF" w:themeColor="background1"/>
        </w:rPr>
        <w:t>)</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3481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70675"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52C5A"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E5F8B"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5034D"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7CD1A"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1FB4E"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9F3B3"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E5585"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9EC9DFC" w14:textId="74B2BB92" w:rsidR="00CE2B4E" w:rsidRDefault="00CE2B4E" w:rsidP="00CE2B4E">
      <w:pPr>
        <w:autoSpaceDE w:val="0"/>
        <w:autoSpaceDN w:val="0"/>
        <w:adjustRightInd w:val="0"/>
        <w:spacing w:after="240" w:line="240" w:lineRule="auto"/>
      </w:pPr>
      <w:r w:rsidRPr="00E54397">
        <w:t xml:space="preserve">The Work Retention Specialist plays a critical </w:t>
      </w:r>
      <w:r>
        <w:t xml:space="preserve">role </w:t>
      </w:r>
      <w:r w:rsidRPr="00E54397">
        <w:t>support</w:t>
      </w:r>
      <w:r>
        <w:t>ing</w:t>
      </w:r>
      <w:r w:rsidRPr="00E54397">
        <w:t xml:space="preserve"> people with health conditions </w:t>
      </w:r>
      <w:r w:rsidR="001A7EA3">
        <w:t xml:space="preserve">and disabilities </w:t>
      </w:r>
      <w:r w:rsidRPr="00E54397">
        <w:t>in their employment</w:t>
      </w:r>
      <w:r>
        <w:t xml:space="preserve"> as part of the </w:t>
      </w:r>
      <w:r w:rsidRPr="00E54397">
        <w:t xml:space="preserve">Here </w:t>
      </w:r>
      <w:proofErr w:type="spellStart"/>
      <w:r w:rsidRPr="00E54397">
        <w:t>Toitū</w:t>
      </w:r>
      <w:proofErr w:type="spellEnd"/>
      <w:r>
        <w:t xml:space="preserve"> </w:t>
      </w:r>
      <w:r w:rsidR="001A7EA3">
        <w:t>service</w:t>
      </w:r>
      <w:r w:rsidRPr="00E54397">
        <w:t xml:space="preserve">. </w:t>
      </w:r>
      <w:bookmarkStart w:id="0" w:name="_Hlk66278327"/>
      <w:r w:rsidRPr="00E54397">
        <w:t xml:space="preserve">Here </w:t>
      </w:r>
      <w:proofErr w:type="spellStart"/>
      <w:r w:rsidRPr="00E54397">
        <w:t>Toitū</w:t>
      </w:r>
      <w:proofErr w:type="spellEnd"/>
      <w:r w:rsidRPr="00E54397">
        <w:t xml:space="preserve"> is a Dedicated Support Team service (which includes </w:t>
      </w:r>
      <w:proofErr w:type="spellStart"/>
      <w:r w:rsidR="004723E3" w:rsidRPr="00E54397">
        <w:t>Kaimanaaki</w:t>
      </w:r>
      <w:proofErr w:type="spellEnd"/>
      <w:r w:rsidR="004723E3" w:rsidRPr="00E54397">
        <w:t xml:space="preserve"> </w:t>
      </w:r>
      <w:r w:rsidR="004723E3">
        <w:t>[</w:t>
      </w:r>
      <w:r w:rsidR="004723E3" w:rsidRPr="00E54397">
        <w:t>Health Navigators</w:t>
      </w:r>
      <w:r w:rsidR="004723E3">
        <w:t xml:space="preserve">], </w:t>
      </w:r>
      <w:r w:rsidRPr="00E54397">
        <w:t xml:space="preserve">General Practice team, </w:t>
      </w:r>
      <w:proofErr w:type="spellStart"/>
      <w:r w:rsidR="00E3566D">
        <w:t>Kaitohutohu</w:t>
      </w:r>
      <w:proofErr w:type="spellEnd"/>
      <w:r w:rsidR="00E3566D">
        <w:t xml:space="preserve"> [</w:t>
      </w:r>
      <w:r w:rsidR="004723E3">
        <w:t xml:space="preserve">Here </w:t>
      </w:r>
      <w:proofErr w:type="spellStart"/>
      <w:r w:rsidR="004723E3">
        <w:t>Toit</w:t>
      </w:r>
      <w:r w:rsidR="004723E3">
        <w:rPr>
          <w:rFonts w:ascii="Arial Mäori" w:hAnsi="Arial Mäori"/>
        </w:rPr>
        <w:t>ü</w:t>
      </w:r>
      <w:proofErr w:type="spellEnd"/>
      <w:r w:rsidR="004723E3">
        <w:t xml:space="preserve"> MSD Advisors</w:t>
      </w:r>
      <w:r w:rsidR="00E3566D">
        <w:t>],</w:t>
      </w:r>
      <w:r w:rsidRPr="00E54397">
        <w:t xml:space="preserve"> and/or Work Retention Specialists) that supports people who are living with a health condition or disability to maintain their employment or find suitable work in line with their goals and aspirations. The Ministry of Social Development (MSD) is delivering this service in partnership with Primary Health Organisation</w:t>
      </w:r>
      <w:r w:rsidR="001A7EA3">
        <w:t>s</w:t>
      </w:r>
      <w:r w:rsidR="009B55BC">
        <w:t xml:space="preserve"> (PHO)</w:t>
      </w:r>
      <w:r w:rsidR="00FD7A25">
        <w:t xml:space="preserve"> Pegasus Health in Canterbury, ProCare Network and National Hauora Coalition in Auckland</w:t>
      </w:r>
      <w:r w:rsidR="00063D58">
        <w:t>,</w:t>
      </w:r>
      <w:r w:rsidR="00FD7A25">
        <w:t xml:space="preserve"> and THINK Hauora in Central regions</w:t>
      </w:r>
      <w:r w:rsidR="001A7EA3">
        <w:t>.</w:t>
      </w:r>
      <w:r w:rsidRPr="00E54397">
        <w:t xml:space="preserve"> </w:t>
      </w:r>
    </w:p>
    <w:p w14:paraId="75758DCE" w14:textId="3ABA2CA8" w:rsidR="00CE2B4E" w:rsidRPr="008131A0" w:rsidRDefault="00CE2B4E" w:rsidP="00CE2B4E">
      <w:pPr>
        <w:autoSpaceDE w:val="0"/>
        <w:autoSpaceDN w:val="0"/>
        <w:adjustRightInd w:val="0"/>
        <w:spacing w:after="240" w:line="240" w:lineRule="auto"/>
        <w:rPr>
          <w:color w:val="000000"/>
        </w:rPr>
      </w:pPr>
      <w:r>
        <w:t xml:space="preserve">As a member of the Here </w:t>
      </w:r>
      <w:proofErr w:type="spellStart"/>
      <w:r w:rsidRPr="008131A0">
        <w:t>Toitū</w:t>
      </w:r>
      <w:proofErr w:type="spellEnd"/>
      <w:r w:rsidRPr="008131A0">
        <w:t xml:space="preserve"> </w:t>
      </w:r>
      <w:r w:rsidRPr="00025510">
        <w:t>D</w:t>
      </w:r>
      <w:r w:rsidRPr="008131A0">
        <w:rPr>
          <w:color w:val="000000"/>
        </w:rPr>
        <w:t xml:space="preserve">edicated Support Team, </w:t>
      </w:r>
      <w:r>
        <w:t>t</w:t>
      </w:r>
      <w:r w:rsidRPr="00D039BD">
        <w:t>he</w:t>
      </w:r>
      <w:r>
        <w:t xml:space="preserve"> Work Retention Specialist </w:t>
      </w:r>
      <w:r w:rsidRPr="00D039BD">
        <w:t xml:space="preserve">will </w:t>
      </w:r>
      <w:r>
        <w:t>provide</w:t>
      </w:r>
      <w:r w:rsidRPr="00D039BD">
        <w:t xml:space="preserve"> </w:t>
      </w:r>
      <w:r w:rsidRPr="008A6396">
        <w:t>in-work support and H</w:t>
      </w:r>
      <w:r w:rsidR="001A7EA3">
        <w:t>uman Resource</w:t>
      </w:r>
      <w:r w:rsidRPr="008A6396">
        <w:t xml:space="preserve"> advice</w:t>
      </w:r>
      <w:r>
        <w:t xml:space="preserve"> to support </w:t>
      </w:r>
      <w:r w:rsidRPr="00666632">
        <w:rPr>
          <w:color w:val="000000"/>
        </w:rPr>
        <w:t>participants</w:t>
      </w:r>
      <w:r>
        <w:rPr>
          <w:color w:val="000000"/>
        </w:rPr>
        <w:t>/</w:t>
      </w:r>
      <w:r w:rsidRPr="00666632">
        <w:rPr>
          <w:color w:val="000000"/>
        </w:rPr>
        <w:t>whānau</w:t>
      </w:r>
      <w:r w:rsidR="001A7EA3">
        <w:rPr>
          <w:color w:val="000000"/>
        </w:rPr>
        <w:t xml:space="preserve"> who are </w:t>
      </w:r>
      <w:r w:rsidR="001262C0">
        <w:rPr>
          <w:color w:val="000000"/>
        </w:rPr>
        <w:t xml:space="preserve">in current </w:t>
      </w:r>
      <w:r w:rsidR="001A7EA3">
        <w:rPr>
          <w:color w:val="000000"/>
        </w:rPr>
        <w:t>employment</w:t>
      </w:r>
      <w:r w:rsidR="001262C0">
        <w:rPr>
          <w:color w:val="000000"/>
        </w:rPr>
        <w:t xml:space="preserve">. The role will </w:t>
      </w:r>
      <w:r w:rsidRPr="008131A0">
        <w:rPr>
          <w:color w:val="000000"/>
        </w:rPr>
        <w:t xml:space="preserve">identify </w:t>
      </w:r>
      <w:r>
        <w:rPr>
          <w:color w:val="000000"/>
        </w:rPr>
        <w:t xml:space="preserve">their </w:t>
      </w:r>
      <w:r w:rsidRPr="008131A0">
        <w:rPr>
          <w:color w:val="000000"/>
        </w:rPr>
        <w:t xml:space="preserve">aspirations and overcome </w:t>
      </w:r>
      <w:r w:rsidR="007F64F5">
        <w:rPr>
          <w:color w:val="000000"/>
        </w:rPr>
        <w:t>identified challenges</w:t>
      </w:r>
      <w:r w:rsidRPr="008131A0">
        <w:rPr>
          <w:color w:val="000000"/>
        </w:rPr>
        <w:t xml:space="preserve"> to maintain their employment and improve </w:t>
      </w:r>
      <w:r>
        <w:rPr>
          <w:color w:val="000000"/>
        </w:rPr>
        <w:t xml:space="preserve">their health and </w:t>
      </w:r>
      <w:r w:rsidRPr="008131A0">
        <w:rPr>
          <w:color w:val="000000"/>
        </w:rPr>
        <w:t xml:space="preserve">wellbeing. </w:t>
      </w:r>
      <w:r w:rsidRPr="008A6396">
        <w:rPr>
          <w:rFonts w:cstheme="minorHAnsi"/>
          <w:color w:val="000000"/>
        </w:rPr>
        <w:t xml:space="preserve">The </w:t>
      </w:r>
      <w:r>
        <w:rPr>
          <w:rFonts w:cstheme="minorHAnsi"/>
          <w:color w:val="000000"/>
        </w:rPr>
        <w:t xml:space="preserve">Work Retention Specialist will work closely with </w:t>
      </w:r>
      <w:proofErr w:type="spellStart"/>
      <w:r w:rsidRPr="008A6396">
        <w:rPr>
          <w:rFonts w:cstheme="minorHAnsi"/>
          <w:color w:val="000000"/>
        </w:rPr>
        <w:t>Kaimanaaki</w:t>
      </w:r>
      <w:proofErr w:type="spellEnd"/>
      <w:r>
        <w:rPr>
          <w:rFonts w:cstheme="minorHAnsi"/>
          <w:color w:val="000000"/>
        </w:rPr>
        <w:t xml:space="preserve"> and</w:t>
      </w:r>
      <w:r w:rsidRPr="008A6396">
        <w:rPr>
          <w:rFonts w:cstheme="minorHAnsi"/>
          <w:color w:val="000000"/>
        </w:rPr>
        <w:t xml:space="preserve"> participants</w:t>
      </w:r>
      <w:r>
        <w:rPr>
          <w:rFonts w:cstheme="minorHAnsi"/>
          <w:color w:val="000000"/>
        </w:rPr>
        <w:t>/</w:t>
      </w:r>
      <w:r w:rsidRPr="00666632">
        <w:rPr>
          <w:color w:val="000000"/>
        </w:rPr>
        <w:t>whānau</w:t>
      </w:r>
      <w:r w:rsidRPr="008A6396">
        <w:rPr>
          <w:rFonts w:cstheme="minorHAnsi"/>
          <w:color w:val="000000"/>
        </w:rPr>
        <w:t xml:space="preserve"> to </w:t>
      </w:r>
      <w:bookmarkEnd w:id="0"/>
      <w:r>
        <w:rPr>
          <w:color w:val="000000"/>
        </w:rPr>
        <w:t xml:space="preserve">develop </w:t>
      </w:r>
      <w:r w:rsidRPr="008131A0">
        <w:rPr>
          <w:color w:val="000000"/>
        </w:rPr>
        <w:t xml:space="preserve">comprehensive plans to help address their </w:t>
      </w:r>
      <w:r>
        <w:rPr>
          <w:color w:val="000000"/>
        </w:rPr>
        <w:t>needs and will play a significant</w:t>
      </w:r>
      <w:r w:rsidRPr="008131A0">
        <w:rPr>
          <w:color w:val="000000"/>
        </w:rPr>
        <w:t xml:space="preserve"> </w:t>
      </w:r>
      <w:r>
        <w:rPr>
          <w:color w:val="000000"/>
        </w:rPr>
        <w:t>role</w:t>
      </w:r>
      <w:r w:rsidRPr="008131A0">
        <w:rPr>
          <w:color w:val="000000"/>
        </w:rPr>
        <w:t xml:space="preserve"> in </w:t>
      </w:r>
      <w:r w:rsidR="001A7EA3">
        <w:rPr>
          <w:color w:val="000000"/>
        </w:rPr>
        <w:t xml:space="preserve">ensuring there is a work retention plan that </w:t>
      </w:r>
      <w:r w:rsidRPr="008131A0">
        <w:rPr>
          <w:color w:val="000000"/>
        </w:rPr>
        <w:t>support</w:t>
      </w:r>
      <w:r w:rsidR="001262C0">
        <w:rPr>
          <w:color w:val="000000"/>
        </w:rPr>
        <w:t>s</w:t>
      </w:r>
      <w:r w:rsidRPr="008131A0">
        <w:rPr>
          <w:color w:val="000000"/>
        </w:rPr>
        <w:t xml:space="preserve"> </w:t>
      </w:r>
      <w:r>
        <w:rPr>
          <w:color w:val="000000"/>
        </w:rPr>
        <w:t>participants</w:t>
      </w:r>
      <w:r w:rsidR="00747742">
        <w:rPr>
          <w:color w:val="000000"/>
        </w:rPr>
        <w:t>/</w:t>
      </w:r>
      <w:r w:rsidR="00747742" w:rsidRPr="00666632">
        <w:rPr>
          <w:color w:val="000000"/>
        </w:rPr>
        <w:t>whānau</w:t>
      </w:r>
      <w:r w:rsidRPr="008131A0">
        <w:rPr>
          <w:color w:val="000000"/>
        </w:rPr>
        <w:t xml:space="preserve"> to </w:t>
      </w:r>
      <w:r>
        <w:rPr>
          <w:color w:val="000000"/>
        </w:rPr>
        <w:t>improve their health wellbeing overall</w:t>
      </w:r>
      <w:r w:rsidRPr="008131A0">
        <w:rPr>
          <w:color w:val="000000"/>
        </w:rPr>
        <w:t>.</w:t>
      </w:r>
      <w:r w:rsidR="00967244">
        <w:rPr>
          <w:color w:val="000000"/>
        </w:rPr>
        <w:t xml:space="preserve"> </w:t>
      </w:r>
    </w:p>
    <w:p w14:paraId="39CE200E" w14:textId="23795789" w:rsidR="00CE2B4E" w:rsidRDefault="00CE2B4E" w:rsidP="00CE2B4E">
      <w:pPr>
        <w:autoSpaceDE w:val="0"/>
        <w:autoSpaceDN w:val="0"/>
        <w:adjustRightInd w:val="0"/>
        <w:spacing w:after="240" w:line="240" w:lineRule="auto"/>
        <w:rPr>
          <w:rFonts w:cstheme="minorHAnsi"/>
          <w:color w:val="000000"/>
        </w:rPr>
      </w:pPr>
      <w:r w:rsidRPr="00EE5D72">
        <w:rPr>
          <w:rFonts w:cstheme="minorHAnsi"/>
          <w:color w:val="000000"/>
        </w:rPr>
        <w:t>The primary responsibilities of the Work Retention Specialist will be to provide in-work and post-placement support,</w:t>
      </w:r>
      <w:r w:rsidR="00967244">
        <w:rPr>
          <w:rFonts w:cstheme="minorHAnsi"/>
          <w:color w:val="000000"/>
        </w:rPr>
        <w:t xml:space="preserve"> and</w:t>
      </w:r>
      <w:r w:rsidRPr="00EE5D72">
        <w:rPr>
          <w:rFonts w:cstheme="minorHAnsi"/>
          <w:color w:val="000000"/>
        </w:rPr>
        <w:t xml:space="preserve"> liaise with Work and Income </w:t>
      </w:r>
      <w:r>
        <w:rPr>
          <w:rFonts w:cstheme="minorHAnsi"/>
          <w:color w:val="000000"/>
        </w:rPr>
        <w:t>C</w:t>
      </w:r>
      <w:r w:rsidRPr="00EE5D72">
        <w:rPr>
          <w:rFonts w:cstheme="minorHAnsi"/>
          <w:color w:val="000000"/>
        </w:rPr>
        <w:t xml:space="preserve">ase </w:t>
      </w:r>
      <w:r>
        <w:rPr>
          <w:rFonts w:cstheme="minorHAnsi"/>
          <w:color w:val="000000"/>
        </w:rPr>
        <w:t>M</w:t>
      </w:r>
      <w:r w:rsidRPr="00EE5D72">
        <w:rPr>
          <w:rFonts w:cstheme="minorHAnsi"/>
          <w:color w:val="000000"/>
        </w:rPr>
        <w:t>anagers</w:t>
      </w:r>
      <w:r w:rsidR="00073938">
        <w:rPr>
          <w:rFonts w:cstheme="minorHAnsi"/>
          <w:color w:val="000000"/>
        </w:rPr>
        <w:t xml:space="preserve">, </w:t>
      </w:r>
      <w:r>
        <w:rPr>
          <w:rFonts w:cstheme="minorHAnsi"/>
          <w:color w:val="000000"/>
        </w:rPr>
        <w:t>W</w:t>
      </w:r>
      <w:r w:rsidRPr="00EE5D72">
        <w:rPr>
          <w:rFonts w:cstheme="minorHAnsi"/>
          <w:color w:val="000000"/>
        </w:rPr>
        <w:t xml:space="preserve">ork </w:t>
      </w:r>
      <w:proofErr w:type="gramStart"/>
      <w:r>
        <w:rPr>
          <w:rFonts w:cstheme="minorHAnsi"/>
          <w:color w:val="000000"/>
        </w:rPr>
        <w:t>B</w:t>
      </w:r>
      <w:r w:rsidRPr="00EE5D72">
        <w:rPr>
          <w:rFonts w:cstheme="minorHAnsi"/>
          <w:color w:val="000000"/>
        </w:rPr>
        <w:t>rokers</w:t>
      </w:r>
      <w:proofErr w:type="gramEnd"/>
      <w:r w:rsidR="00073938">
        <w:rPr>
          <w:rFonts w:cstheme="minorHAnsi"/>
          <w:color w:val="000000"/>
        </w:rPr>
        <w:t xml:space="preserve"> and Employment </w:t>
      </w:r>
      <w:r w:rsidR="00E3566D">
        <w:rPr>
          <w:rFonts w:cstheme="minorHAnsi"/>
          <w:color w:val="000000"/>
        </w:rPr>
        <w:t>C</w:t>
      </w:r>
      <w:r w:rsidR="00073938">
        <w:rPr>
          <w:rFonts w:cstheme="minorHAnsi"/>
          <w:color w:val="000000"/>
        </w:rPr>
        <w:t>oordinators</w:t>
      </w:r>
      <w:r w:rsidRPr="00EE5D72">
        <w:rPr>
          <w:rFonts w:cstheme="minorHAnsi"/>
          <w:color w:val="000000"/>
        </w:rPr>
        <w:t xml:space="preserve"> to manage sustainable employment</w:t>
      </w:r>
      <w:r w:rsidR="00747742">
        <w:rPr>
          <w:rFonts w:cstheme="minorHAnsi"/>
          <w:color w:val="000000"/>
        </w:rPr>
        <w:t>.</w:t>
      </w:r>
      <w:r w:rsidR="00967244">
        <w:rPr>
          <w:rFonts w:cstheme="minorHAnsi"/>
          <w:color w:val="000000"/>
        </w:rPr>
        <w:t xml:space="preserve"> </w:t>
      </w:r>
      <w:r w:rsidR="00747742">
        <w:rPr>
          <w:rFonts w:cstheme="minorHAnsi"/>
          <w:color w:val="000000"/>
        </w:rPr>
        <w:t xml:space="preserve">They will also </w:t>
      </w:r>
      <w:r w:rsidRPr="00EE5D72">
        <w:rPr>
          <w:rFonts w:cstheme="minorHAnsi"/>
          <w:color w:val="000000"/>
        </w:rPr>
        <w:t xml:space="preserve">help </w:t>
      </w:r>
      <w:r w:rsidR="00747742">
        <w:rPr>
          <w:rFonts w:cstheme="minorHAnsi"/>
          <w:color w:val="000000"/>
        </w:rPr>
        <w:t>participants/</w:t>
      </w:r>
      <w:r w:rsidRPr="00EE5D72">
        <w:rPr>
          <w:rFonts w:cstheme="minorHAnsi"/>
          <w:color w:val="000000"/>
        </w:rPr>
        <w:t xml:space="preserve">whānau transition into </w:t>
      </w:r>
      <w:r w:rsidR="00073938">
        <w:rPr>
          <w:rFonts w:cstheme="minorHAnsi"/>
          <w:color w:val="000000"/>
        </w:rPr>
        <w:t xml:space="preserve">the </w:t>
      </w:r>
      <w:r w:rsidRPr="00EE5D72">
        <w:rPr>
          <w:rFonts w:cstheme="minorHAnsi"/>
          <w:color w:val="000000"/>
        </w:rPr>
        <w:t xml:space="preserve">standard Here </w:t>
      </w:r>
      <w:proofErr w:type="spellStart"/>
      <w:r w:rsidRPr="00EE5D72">
        <w:rPr>
          <w:rFonts w:cstheme="minorHAnsi"/>
          <w:color w:val="000000"/>
        </w:rPr>
        <w:t>Toitū</w:t>
      </w:r>
      <w:proofErr w:type="spellEnd"/>
      <w:r w:rsidRPr="00EE5D72">
        <w:rPr>
          <w:rFonts w:cstheme="minorHAnsi"/>
          <w:color w:val="000000"/>
        </w:rPr>
        <w:t xml:space="preserve"> services where applicable. </w:t>
      </w:r>
      <w:r w:rsidR="004723E3">
        <w:rPr>
          <w:rFonts w:cstheme="minorHAnsi"/>
          <w:color w:val="000000"/>
        </w:rPr>
        <w:t>T</w:t>
      </w:r>
      <w:r>
        <w:rPr>
          <w:rFonts w:cstheme="minorHAnsi"/>
          <w:color w:val="000000"/>
        </w:rPr>
        <w:t>he Work Retention Specialist wi</w:t>
      </w:r>
      <w:r w:rsidR="00962249">
        <w:rPr>
          <w:rFonts w:cstheme="minorHAnsi"/>
          <w:color w:val="000000"/>
        </w:rPr>
        <w:t>ll</w:t>
      </w:r>
      <w:r>
        <w:rPr>
          <w:rFonts w:cstheme="minorHAnsi"/>
          <w:color w:val="000000"/>
        </w:rPr>
        <w:t xml:space="preserve"> also need t</w:t>
      </w:r>
      <w:r w:rsidR="00073938">
        <w:rPr>
          <w:rFonts w:cstheme="minorHAnsi"/>
          <w:color w:val="000000"/>
        </w:rPr>
        <w:t>o network</w:t>
      </w:r>
      <w:r>
        <w:rPr>
          <w:rFonts w:cstheme="minorHAnsi"/>
          <w:color w:val="000000"/>
        </w:rPr>
        <w:t xml:space="preserve"> with Employers</w:t>
      </w:r>
      <w:r w:rsidR="00962249">
        <w:rPr>
          <w:rFonts w:cstheme="minorHAnsi"/>
          <w:color w:val="000000"/>
        </w:rPr>
        <w:t xml:space="preserve"> and Community/Iwi</w:t>
      </w:r>
      <w:r w:rsidR="00B27F2B">
        <w:rPr>
          <w:rFonts w:cstheme="minorHAnsi"/>
          <w:color w:val="000000"/>
        </w:rPr>
        <w:t xml:space="preserve"> partners</w:t>
      </w:r>
      <w:r>
        <w:rPr>
          <w:rFonts w:cstheme="minorHAnsi"/>
          <w:color w:val="000000"/>
        </w:rPr>
        <w:t xml:space="preserve"> across the region to </w:t>
      </w:r>
      <w:r w:rsidR="00D9764B">
        <w:rPr>
          <w:rFonts w:cstheme="minorHAnsi"/>
          <w:color w:val="000000"/>
        </w:rPr>
        <w:t>lead</w:t>
      </w:r>
      <w:r w:rsidR="00962249">
        <w:rPr>
          <w:rFonts w:cstheme="minorHAnsi"/>
          <w:color w:val="000000"/>
        </w:rPr>
        <w:t xml:space="preserve"> the</w:t>
      </w:r>
      <w:r w:rsidR="00B27F2B">
        <w:rPr>
          <w:rFonts w:cstheme="minorHAnsi"/>
          <w:color w:val="000000"/>
        </w:rPr>
        <w:t xml:space="preserve"> implementation of the community referral pathway</w:t>
      </w:r>
      <w:r w:rsidR="00073938">
        <w:rPr>
          <w:rFonts w:cstheme="minorHAnsi"/>
          <w:color w:val="000000"/>
        </w:rPr>
        <w:t xml:space="preserve"> for </w:t>
      </w:r>
      <w:r w:rsidR="00967244">
        <w:rPr>
          <w:rFonts w:cstheme="minorHAnsi"/>
          <w:color w:val="000000"/>
        </w:rPr>
        <w:t>hard-to-reach</w:t>
      </w:r>
      <w:r w:rsidR="00073938">
        <w:rPr>
          <w:rFonts w:cstheme="minorHAnsi"/>
          <w:color w:val="000000"/>
        </w:rPr>
        <w:t xml:space="preserve"> populations in the region</w:t>
      </w:r>
      <w:r w:rsidR="00E3566D">
        <w:rPr>
          <w:rFonts w:cstheme="minorHAnsi"/>
          <w:color w:val="000000"/>
        </w:rPr>
        <w:t xml:space="preserve">. </w:t>
      </w:r>
    </w:p>
    <w:p w14:paraId="33B09B9E" w14:textId="22696079" w:rsidR="00CE2B4E" w:rsidRDefault="00CE2B4E" w:rsidP="00CE2B4E">
      <w:pPr>
        <w:spacing w:after="240" w:line="240" w:lineRule="auto"/>
        <w:rPr>
          <w:rFonts w:cstheme="minorHAnsi"/>
          <w:color w:val="000000"/>
        </w:rPr>
      </w:pPr>
      <w:r>
        <w:rPr>
          <w:rFonts w:cstheme="minorHAnsi"/>
          <w:color w:val="000000"/>
        </w:rPr>
        <w:t xml:space="preserve">The </w:t>
      </w:r>
      <w:r w:rsidRPr="00BA0954">
        <w:rPr>
          <w:rFonts w:cstheme="minorHAnsi"/>
          <w:color w:val="000000"/>
        </w:rPr>
        <w:t>Work Retention Specialist</w:t>
      </w:r>
      <w:r w:rsidRPr="00BA0954" w:rsidDel="00BA0954">
        <w:rPr>
          <w:rFonts w:cstheme="minorHAnsi"/>
          <w:color w:val="000000"/>
        </w:rPr>
        <w:t xml:space="preserve"> </w:t>
      </w:r>
      <w:r w:rsidR="00073938">
        <w:rPr>
          <w:rFonts w:cstheme="minorHAnsi"/>
          <w:color w:val="000000"/>
        </w:rPr>
        <w:t>is a</w:t>
      </w:r>
      <w:r w:rsidR="004723E3">
        <w:rPr>
          <w:rFonts w:cstheme="minorHAnsi"/>
          <w:color w:val="000000"/>
        </w:rPr>
        <w:t>n</w:t>
      </w:r>
      <w:r w:rsidR="00073938">
        <w:rPr>
          <w:rFonts w:cstheme="minorHAnsi"/>
          <w:color w:val="000000"/>
        </w:rPr>
        <w:t xml:space="preserve"> MSD role that </w:t>
      </w:r>
      <w:r w:rsidRPr="008A6396">
        <w:rPr>
          <w:rFonts w:cstheme="minorHAnsi"/>
          <w:color w:val="000000"/>
        </w:rPr>
        <w:t xml:space="preserve">will </w:t>
      </w:r>
      <w:r>
        <w:rPr>
          <w:rFonts w:cstheme="minorHAnsi"/>
          <w:color w:val="000000"/>
        </w:rPr>
        <w:t xml:space="preserve">work primarily </w:t>
      </w:r>
      <w:r w:rsidR="004723E3">
        <w:rPr>
          <w:rFonts w:cstheme="minorHAnsi"/>
          <w:color w:val="000000"/>
        </w:rPr>
        <w:t xml:space="preserve">in </w:t>
      </w:r>
      <w:r w:rsidR="009B55BC">
        <w:rPr>
          <w:rFonts w:cstheme="minorHAnsi"/>
          <w:color w:val="000000"/>
        </w:rPr>
        <w:t>the PHO</w:t>
      </w:r>
      <w:r w:rsidRPr="008A6396">
        <w:rPr>
          <w:rFonts w:cstheme="minorHAnsi"/>
          <w:color w:val="000000"/>
        </w:rPr>
        <w:t xml:space="preserve"> </w:t>
      </w:r>
      <w:r w:rsidR="004723E3">
        <w:rPr>
          <w:rFonts w:cstheme="minorHAnsi"/>
          <w:color w:val="000000"/>
        </w:rPr>
        <w:t xml:space="preserve">offices </w:t>
      </w:r>
      <w:r>
        <w:rPr>
          <w:rFonts w:cstheme="minorHAnsi"/>
          <w:color w:val="000000"/>
        </w:rPr>
        <w:t xml:space="preserve">in the </w:t>
      </w:r>
      <w:r w:rsidR="004723E3">
        <w:rPr>
          <w:rFonts w:cstheme="minorHAnsi"/>
          <w:color w:val="000000"/>
        </w:rPr>
        <w:t>relevant r</w:t>
      </w:r>
      <w:r w:rsidR="00E3566D">
        <w:rPr>
          <w:rFonts w:cstheme="minorHAnsi"/>
          <w:color w:val="000000"/>
        </w:rPr>
        <w:t>egion</w:t>
      </w:r>
      <w:r>
        <w:rPr>
          <w:rFonts w:cstheme="minorHAnsi"/>
          <w:color w:val="000000"/>
        </w:rPr>
        <w:t>. The role will be</w:t>
      </w:r>
      <w:r w:rsidRPr="008A6396">
        <w:rPr>
          <w:rFonts w:cstheme="minorHAnsi"/>
          <w:color w:val="000000"/>
        </w:rPr>
        <w:t xml:space="preserve"> operationally supported by a central hub</w:t>
      </w:r>
      <w:r>
        <w:rPr>
          <w:rFonts w:cstheme="minorHAnsi"/>
          <w:color w:val="000000"/>
        </w:rPr>
        <w:t xml:space="preserve"> </w:t>
      </w:r>
      <w:r w:rsidR="009B55BC">
        <w:rPr>
          <w:rFonts w:cstheme="minorHAnsi"/>
          <w:color w:val="000000"/>
        </w:rPr>
        <w:t>at the PHO</w:t>
      </w:r>
      <w:r>
        <w:rPr>
          <w:rFonts w:cstheme="minorHAnsi"/>
          <w:color w:val="000000"/>
        </w:rPr>
        <w:t>, which</w:t>
      </w:r>
      <w:r w:rsidRPr="008A6396">
        <w:rPr>
          <w:rFonts w:cstheme="minorHAnsi"/>
          <w:color w:val="000000"/>
        </w:rPr>
        <w:t xml:space="preserve"> coordinates broader community and social service support systems for whānau, provides training and programme design, and supports quality improvement activity within a rich data environment</w:t>
      </w:r>
      <w:r>
        <w:rPr>
          <w:rFonts w:cstheme="minorHAnsi"/>
          <w:color w:val="000000"/>
        </w:rPr>
        <w:t>.</w:t>
      </w:r>
    </w:p>
    <w:p w14:paraId="2EC18287" w14:textId="77777777" w:rsidR="0080061F" w:rsidRPr="00A70B36" w:rsidRDefault="0080061F" w:rsidP="0080061F">
      <w:pPr>
        <w:pStyle w:val="Heading3"/>
      </w:pPr>
      <w:r w:rsidRPr="00A70B36">
        <w:t>Location</w:t>
      </w:r>
    </w:p>
    <w:p w14:paraId="5113E63C" w14:textId="1C20978E" w:rsidR="00CE2B4E" w:rsidRDefault="00CE2B4E" w:rsidP="0080061F">
      <w:pPr>
        <w:pStyle w:val="Heading3"/>
        <w:rPr>
          <w:rFonts w:eastAsia="Calibri"/>
          <w:b w:val="0"/>
          <w:sz w:val="20"/>
          <w:szCs w:val="22"/>
          <w:lang w:eastAsia="en-US"/>
        </w:rPr>
      </w:pPr>
      <w:r w:rsidRPr="00CE2B4E">
        <w:rPr>
          <w:rFonts w:eastAsia="Calibri"/>
          <w:b w:val="0"/>
          <w:sz w:val="20"/>
          <w:szCs w:val="22"/>
          <w:lang w:eastAsia="en-US"/>
        </w:rPr>
        <w:t>Work and Income Service Centres</w:t>
      </w:r>
      <w:r w:rsidR="004723E3">
        <w:rPr>
          <w:rFonts w:eastAsia="Calibri"/>
          <w:b w:val="0"/>
          <w:sz w:val="20"/>
          <w:szCs w:val="22"/>
          <w:lang w:eastAsia="en-US"/>
        </w:rPr>
        <w:t>/Regional Office</w:t>
      </w:r>
      <w:r w:rsidR="00967244">
        <w:rPr>
          <w:rFonts w:eastAsia="Calibri"/>
          <w:b w:val="0"/>
          <w:sz w:val="20"/>
          <w:szCs w:val="22"/>
          <w:lang w:eastAsia="en-US"/>
        </w:rPr>
        <w:t>,</w:t>
      </w:r>
      <w:r w:rsidRPr="00CE2B4E">
        <w:rPr>
          <w:rFonts w:eastAsia="Calibri"/>
          <w:b w:val="0"/>
          <w:sz w:val="20"/>
          <w:szCs w:val="22"/>
          <w:lang w:eastAsia="en-US"/>
        </w:rPr>
        <w:t xml:space="preserve"> and </w:t>
      </w:r>
      <w:r w:rsidR="004723E3">
        <w:rPr>
          <w:rFonts w:eastAsia="Calibri"/>
          <w:b w:val="0"/>
          <w:sz w:val="20"/>
          <w:szCs w:val="22"/>
          <w:lang w:eastAsia="en-US"/>
        </w:rPr>
        <w:t xml:space="preserve">PHO offices </w:t>
      </w:r>
      <w:r w:rsidRPr="00CE2B4E">
        <w:rPr>
          <w:rFonts w:eastAsia="Calibri"/>
          <w:b w:val="0"/>
          <w:sz w:val="20"/>
          <w:szCs w:val="22"/>
          <w:lang w:eastAsia="en-US"/>
        </w:rPr>
        <w:t>in</w:t>
      </w:r>
      <w:r w:rsidR="00E3566D">
        <w:rPr>
          <w:rFonts w:eastAsia="Calibri"/>
          <w:b w:val="0"/>
          <w:sz w:val="20"/>
          <w:szCs w:val="22"/>
          <w:lang w:eastAsia="en-US"/>
        </w:rPr>
        <w:t xml:space="preserve"> </w:t>
      </w:r>
      <w:r w:rsidR="00FD7A25">
        <w:rPr>
          <w:rFonts w:eastAsia="Calibri"/>
          <w:b w:val="0"/>
          <w:sz w:val="20"/>
          <w:szCs w:val="22"/>
          <w:lang w:eastAsia="en-US"/>
        </w:rPr>
        <w:t xml:space="preserve">Canterbury, </w:t>
      </w:r>
      <w:proofErr w:type="gramStart"/>
      <w:r w:rsidR="00FD7A25">
        <w:rPr>
          <w:rFonts w:eastAsia="Calibri"/>
          <w:b w:val="0"/>
          <w:sz w:val="20"/>
          <w:szCs w:val="22"/>
          <w:lang w:eastAsia="en-US"/>
        </w:rPr>
        <w:t>Auckland</w:t>
      </w:r>
      <w:proofErr w:type="gramEnd"/>
      <w:r w:rsidR="00FD7A25">
        <w:rPr>
          <w:rFonts w:eastAsia="Calibri"/>
          <w:b w:val="0"/>
          <w:sz w:val="20"/>
          <w:szCs w:val="22"/>
          <w:lang w:eastAsia="en-US"/>
        </w:rPr>
        <w:t xml:space="preserve"> and Central Region</w:t>
      </w:r>
      <w:r w:rsidR="005850C7">
        <w:rPr>
          <w:rFonts w:eastAsia="Calibri"/>
          <w:b w:val="0"/>
          <w:sz w:val="20"/>
          <w:szCs w:val="22"/>
          <w:lang w:eastAsia="en-US"/>
        </w:rPr>
        <w:t>.</w:t>
      </w:r>
    </w:p>
    <w:p w14:paraId="70CBFD7E" w14:textId="7D661A82" w:rsidR="0080061F" w:rsidRDefault="0080061F" w:rsidP="0080061F">
      <w:pPr>
        <w:pStyle w:val="Heading3"/>
      </w:pPr>
      <w:r>
        <w:t>Reports to</w:t>
      </w:r>
    </w:p>
    <w:p w14:paraId="18259ED0" w14:textId="7DB4A944" w:rsidR="00CE2B4E" w:rsidRDefault="00073938" w:rsidP="00CE2B4E">
      <w:pPr>
        <w:spacing w:after="0" w:line="240" w:lineRule="auto"/>
      </w:pPr>
      <w:r>
        <w:t>Manager Regional Services</w:t>
      </w:r>
      <w:r w:rsidR="00BA6097">
        <w:t xml:space="preserve"> or Manager Client Service Delivery (MSD)</w:t>
      </w:r>
      <w:r w:rsidR="00063D58">
        <w:t>:</w:t>
      </w:r>
      <w:r w:rsidR="00CE2B4E">
        <w:t xml:space="preserve"> HR</w:t>
      </w:r>
    </w:p>
    <w:p w14:paraId="0A6BE0F9" w14:textId="5E3E72D2" w:rsidR="00073938" w:rsidRDefault="00CE2B4E" w:rsidP="00CE2B4E">
      <w:pPr>
        <w:spacing w:after="0" w:line="240" w:lineRule="auto"/>
      </w:pPr>
      <w:r>
        <w:t xml:space="preserve">Here </w:t>
      </w:r>
      <w:proofErr w:type="spellStart"/>
      <w:r>
        <w:t>Toitū</w:t>
      </w:r>
      <w:proofErr w:type="spellEnd"/>
      <w:r w:rsidR="009B55BC">
        <w:t xml:space="preserve"> </w:t>
      </w:r>
      <w:r>
        <w:t xml:space="preserve">Programme Lead </w:t>
      </w:r>
      <w:r w:rsidR="009B55BC">
        <w:t>(the PHO)</w:t>
      </w:r>
      <w:r>
        <w:t>: Day to day operations</w:t>
      </w:r>
    </w:p>
    <w:p w14:paraId="364B1823" w14:textId="77777777" w:rsidR="0080061F" w:rsidRDefault="0080061F" w:rsidP="0055724C">
      <w:pPr>
        <w:pStyle w:val="Heading2"/>
        <w:spacing w:before="360"/>
      </w:pPr>
      <w:r w:rsidRPr="00776B90">
        <w:t>Key</w:t>
      </w:r>
      <w:r>
        <w:t xml:space="preserve"> </w:t>
      </w:r>
      <w:r w:rsidRPr="00B27E44">
        <w:t>responsibilities</w:t>
      </w:r>
    </w:p>
    <w:p w14:paraId="725B5FD0" w14:textId="77777777" w:rsidR="00CE2B4E" w:rsidRPr="00490931" w:rsidRDefault="00CE2B4E" w:rsidP="00CE2B4E">
      <w:pPr>
        <w:pStyle w:val="Heading3"/>
      </w:pPr>
      <w:r w:rsidRPr="00490931">
        <w:t>Relationship Management</w:t>
      </w:r>
    </w:p>
    <w:p w14:paraId="3677A207" w14:textId="031668ED" w:rsidR="00CE2B4E" w:rsidRPr="0034292A" w:rsidRDefault="00CE2B4E" w:rsidP="004B69EB">
      <w:pPr>
        <w:pStyle w:val="Bullet1"/>
        <w:numPr>
          <w:ilvl w:val="0"/>
          <w:numId w:val="2"/>
        </w:numPr>
        <w:tabs>
          <w:tab w:val="clear" w:pos="454"/>
        </w:tabs>
        <w:spacing w:before="60" w:after="60"/>
      </w:pPr>
      <w:r w:rsidRPr="0034292A">
        <w:t>Proactively build</w:t>
      </w:r>
      <w:r>
        <w:t xml:space="preserve"> </w:t>
      </w:r>
      <w:r w:rsidRPr="0034292A">
        <w:t>and maintain relationship</w:t>
      </w:r>
      <w:r>
        <w:t>s with</w:t>
      </w:r>
      <w:r w:rsidRPr="0034292A">
        <w:t xml:space="preserve"> </w:t>
      </w:r>
      <w:r w:rsidRPr="00E60DF0">
        <w:t>participant</w:t>
      </w:r>
      <w:r>
        <w:t>s</w:t>
      </w:r>
      <w:r w:rsidRPr="00E60DF0">
        <w:t>/whānau</w:t>
      </w:r>
      <w:r w:rsidRPr="0034292A" w:rsidDel="002B6569">
        <w:t xml:space="preserve"> </w:t>
      </w:r>
      <w:r w:rsidRPr="0034292A">
        <w:t>to develop a deeper understanding of their situation and provide effective ongoing support</w:t>
      </w:r>
      <w:r>
        <w:t>.</w:t>
      </w:r>
      <w:r w:rsidRPr="0034292A">
        <w:t xml:space="preserve"> </w:t>
      </w:r>
    </w:p>
    <w:p w14:paraId="268FBCF0" w14:textId="1AC2EF39" w:rsidR="00CE2B4E" w:rsidRDefault="00CE2B4E" w:rsidP="004B69EB">
      <w:pPr>
        <w:pStyle w:val="Bullet1"/>
        <w:numPr>
          <w:ilvl w:val="0"/>
          <w:numId w:val="2"/>
        </w:numPr>
        <w:tabs>
          <w:tab w:val="clear" w:pos="454"/>
        </w:tabs>
        <w:spacing w:before="60" w:after="60"/>
      </w:pPr>
      <w:r w:rsidRPr="0034292A">
        <w:t>Develop a</w:t>
      </w:r>
      <w:r>
        <w:t xml:space="preserve"> deeper</w:t>
      </w:r>
      <w:r w:rsidRPr="0034292A">
        <w:t xml:space="preserve"> understanding</w:t>
      </w:r>
      <w:r>
        <w:t xml:space="preserve"> of Work and Income and </w:t>
      </w:r>
      <w:r w:rsidR="009B55BC">
        <w:t xml:space="preserve">the PHO </w:t>
      </w:r>
      <w:r w:rsidRPr="0034292A">
        <w:t>to help build relationships and linkages between colleagues and external providers (where applicable) to ensure a seamless service is provided</w:t>
      </w:r>
      <w:r>
        <w:t xml:space="preserve"> to </w:t>
      </w:r>
      <w:r w:rsidRPr="00E60DF0">
        <w:t>participant</w:t>
      </w:r>
      <w:r>
        <w:t>s</w:t>
      </w:r>
      <w:r w:rsidRPr="00E60DF0">
        <w:t>/whānau</w:t>
      </w:r>
      <w:r>
        <w:t>.</w:t>
      </w:r>
    </w:p>
    <w:p w14:paraId="73500738" w14:textId="77777777" w:rsidR="00CE2B4E" w:rsidRPr="00D039BD" w:rsidRDefault="00CE2B4E" w:rsidP="004B69EB">
      <w:pPr>
        <w:pStyle w:val="Bullet1"/>
        <w:numPr>
          <w:ilvl w:val="0"/>
          <w:numId w:val="2"/>
        </w:numPr>
        <w:tabs>
          <w:tab w:val="clear" w:pos="454"/>
        </w:tabs>
        <w:spacing w:before="60" w:after="60"/>
      </w:pPr>
      <w:r w:rsidRPr="00D039BD">
        <w:lastRenderedPageBreak/>
        <w:t>Lia</w:t>
      </w:r>
      <w:r>
        <w:t>i</w:t>
      </w:r>
      <w:r w:rsidRPr="00D039BD">
        <w:t xml:space="preserve">se with </w:t>
      </w:r>
      <w:proofErr w:type="spellStart"/>
      <w:r>
        <w:t>Kaimanaaki</w:t>
      </w:r>
      <w:proofErr w:type="spellEnd"/>
      <w:r w:rsidRPr="00D039BD">
        <w:t xml:space="preserve"> and G</w:t>
      </w:r>
      <w:r>
        <w:t xml:space="preserve">eneral </w:t>
      </w:r>
      <w:r w:rsidRPr="00D039BD">
        <w:t>P</w:t>
      </w:r>
      <w:r>
        <w:t>ractice</w:t>
      </w:r>
      <w:r w:rsidRPr="00D039BD">
        <w:t xml:space="preserve"> team</w:t>
      </w:r>
      <w:r>
        <w:t>s</w:t>
      </w:r>
      <w:r w:rsidRPr="00D039BD">
        <w:t xml:space="preserve"> to support </w:t>
      </w:r>
      <w:r w:rsidRPr="00E60DF0">
        <w:t>participant</w:t>
      </w:r>
      <w:r>
        <w:t>s</w:t>
      </w:r>
      <w:r w:rsidRPr="00E60DF0">
        <w:t>/whānau</w:t>
      </w:r>
      <w:r w:rsidRPr="00D039BD" w:rsidDel="002B6569">
        <w:t xml:space="preserve"> </w:t>
      </w:r>
      <w:r w:rsidRPr="00D039BD">
        <w:t>commencing their wellbeing plan</w:t>
      </w:r>
      <w:r>
        <w:t>.</w:t>
      </w:r>
    </w:p>
    <w:p w14:paraId="6031ECD9" w14:textId="1CC7CE57" w:rsidR="00CE2B4E" w:rsidRPr="004B69EB" w:rsidRDefault="00CE2B4E" w:rsidP="004B69EB">
      <w:pPr>
        <w:pStyle w:val="Bullet1"/>
        <w:numPr>
          <w:ilvl w:val="0"/>
          <w:numId w:val="2"/>
        </w:numPr>
        <w:tabs>
          <w:tab w:val="clear" w:pos="454"/>
        </w:tabs>
        <w:spacing w:before="60" w:after="60"/>
      </w:pPr>
      <w:r w:rsidRPr="004B69EB">
        <w:t xml:space="preserve">Work closely with </w:t>
      </w:r>
      <w:proofErr w:type="spellStart"/>
      <w:r w:rsidR="00E200C9">
        <w:t>Kaitohutohu</w:t>
      </w:r>
      <w:proofErr w:type="spellEnd"/>
      <w:r w:rsidRPr="004B69EB">
        <w:t xml:space="preserve">, Work Brokers, </w:t>
      </w:r>
      <w:r w:rsidR="00073938">
        <w:t xml:space="preserve">Employment Coordinators </w:t>
      </w:r>
      <w:r w:rsidRPr="004B69EB">
        <w:t>and Māori connectors (where applicable) to manage transition into new sustainable employment.</w:t>
      </w:r>
    </w:p>
    <w:p w14:paraId="1114222D" w14:textId="27DF80C3" w:rsidR="00CE2B4E" w:rsidRDefault="00CE2B4E" w:rsidP="004B69EB">
      <w:pPr>
        <w:pStyle w:val="Bullet1"/>
        <w:numPr>
          <w:ilvl w:val="0"/>
          <w:numId w:val="2"/>
        </w:numPr>
        <w:tabs>
          <w:tab w:val="clear" w:pos="454"/>
        </w:tabs>
        <w:spacing w:before="60" w:after="60"/>
      </w:pPr>
      <w:r w:rsidRPr="00CE2B4E">
        <w:t>Participate in (and facilitate when required) regular staff meetings and team building.</w:t>
      </w:r>
    </w:p>
    <w:p w14:paraId="050BF1EF" w14:textId="3843903C" w:rsidR="007A19DF" w:rsidRPr="00BB3E36" w:rsidRDefault="007A19DF" w:rsidP="003D6CAB">
      <w:pPr>
        <w:pStyle w:val="Bullet1"/>
        <w:numPr>
          <w:ilvl w:val="0"/>
          <w:numId w:val="2"/>
        </w:numPr>
        <w:tabs>
          <w:tab w:val="clear" w:pos="454"/>
        </w:tabs>
        <w:spacing w:before="60" w:after="60"/>
      </w:pPr>
      <w:r>
        <w:t xml:space="preserve">Provide </w:t>
      </w:r>
      <w:r w:rsidRPr="00BB3E36">
        <w:t xml:space="preserve">post placement support services for employers </w:t>
      </w:r>
      <w:proofErr w:type="gramStart"/>
      <w:r w:rsidRPr="00BB3E36">
        <w:t>i.e.</w:t>
      </w:r>
      <w:proofErr w:type="gramEnd"/>
      <w:r w:rsidR="00B42D56">
        <w:t xml:space="preserve"> links to MSD employment products, catch ups</w:t>
      </w:r>
      <w:r w:rsidR="00562305">
        <w:t xml:space="preserve"> and</w:t>
      </w:r>
      <w:r w:rsidR="00B42D56">
        <w:t xml:space="preserve"> </w:t>
      </w:r>
      <w:r w:rsidR="008A4A56">
        <w:t>pastoral</w:t>
      </w:r>
      <w:r w:rsidR="00B42D56">
        <w:t xml:space="preserve"> care services</w:t>
      </w:r>
    </w:p>
    <w:p w14:paraId="445B7E60" w14:textId="28ECDDD2" w:rsidR="007A19DF" w:rsidRDefault="00967244" w:rsidP="003D6CAB">
      <w:pPr>
        <w:pStyle w:val="Bullet1"/>
        <w:numPr>
          <w:ilvl w:val="0"/>
          <w:numId w:val="2"/>
        </w:numPr>
        <w:tabs>
          <w:tab w:val="clear" w:pos="454"/>
        </w:tabs>
        <w:spacing w:before="60" w:after="60"/>
      </w:pPr>
      <w:r>
        <w:t>Connect employers to services</w:t>
      </w:r>
      <w:r w:rsidR="007A19DF">
        <w:t xml:space="preserve"> </w:t>
      </w:r>
      <w:r w:rsidR="007A19DF" w:rsidRPr="00BB3E36">
        <w:t xml:space="preserve">that will assist with </w:t>
      </w:r>
      <w:r w:rsidR="007A19DF">
        <w:t xml:space="preserve">the needs of </w:t>
      </w:r>
      <w:proofErr w:type="gramStart"/>
      <w:r w:rsidRPr="00967244">
        <w:t>whānau</w:t>
      </w:r>
      <w:proofErr w:type="gramEnd"/>
    </w:p>
    <w:p w14:paraId="67AF517A" w14:textId="74B9DD84" w:rsidR="008D4DF3" w:rsidRDefault="008D4DF3" w:rsidP="004B69EB">
      <w:pPr>
        <w:pStyle w:val="Bullet1"/>
        <w:numPr>
          <w:ilvl w:val="0"/>
          <w:numId w:val="2"/>
        </w:numPr>
        <w:tabs>
          <w:tab w:val="clear" w:pos="454"/>
        </w:tabs>
        <w:spacing w:before="60" w:after="60"/>
      </w:pPr>
      <w:r>
        <w:t>Build and maintain relationships with Employers and Community/Iwi partners.</w:t>
      </w:r>
    </w:p>
    <w:p w14:paraId="7B569522" w14:textId="052609B2" w:rsidR="005850C7" w:rsidRPr="00F163BC" w:rsidRDefault="005850C7" w:rsidP="005850C7">
      <w:pPr>
        <w:pStyle w:val="Heading3"/>
      </w:pPr>
      <w:r w:rsidRPr="00F163BC">
        <w:t>Case Management</w:t>
      </w:r>
    </w:p>
    <w:p w14:paraId="43A42519" w14:textId="22069D14" w:rsidR="005850C7" w:rsidRPr="00BE3049" w:rsidRDefault="005850C7" w:rsidP="005850C7">
      <w:pPr>
        <w:pStyle w:val="Bullet1"/>
        <w:numPr>
          <w:ilvl w:val="0"/>
          <w:numId w:val="2"/>
        </w:numPr>
        <w:tabs>
          <w:tab w:val="clear" w:pos="454"/>
        </w:tabs>
        <w:spacing w:before="60" w:after="60"/>
      </w:pPr>
      <w:r w:rsidRPr="00BE3049">
        <w:t>Listen actively and empathetically to participants/</w:t>
      </w:r>
      <w:r w:rsidRPr="004B69EB">
        <w:t>whānau</w:t>
      </w:r>
      <w:r w:rsidRPr="00BE3049" w:rsidDel="00732FEA">
        <w:t xml:space="preserve"> </w:t>
      </w:r>
      <w:r w:rsidRPr="00BE3049">
        <w:t xml:space="preserve">to understand their unique needs and assess which products and/or services would be the most appropriate for </w:t>
      </w:r>
      <w:proofErr w:type="gramStart"/>
      <w:r w:rsidRPr="00BE3049">
        <w:t>them</w:t>
      </w:r>
      <w:proofErr w:type="gramEnd"/>
    </w:p>
    <w:p w14:paraId="0B3011B8" w14:textId="72C4CF4B" w:rsidR="005850C7" w:rsidRPr="00BE3049" w:rsidRDefault="005850C7" w:rsidP="005850C7">
      <w:pPr>
        <w:pStyle w:val="Bullet1"/>
        <w:numPr>
          <w:ilvl w:val="0"/>
          <w:numId w:val="2"/>
        </w:numPr>
        <w:tabs>
          <w:tab w:val="clear" w:pos="454"/>
        </w:tabs>
        <w:spacing w:before="60" w:after="60"/>
      </w:pPr>
      <w:proofErr w:type="spellStart"/>
      <w:r w:rsidRPr="00BE3049">
        <w:t>Utilise</w:t>
      </w:r>
      <w:proofErr w:type="spellEnd"/>
      <w:r w:rsidRPr="00BE3049">
        <w:t xml:space="preserve"> a strengths-based approach to emphasize whānau </w:t>
      </w:r>
      <w:proofErr w:type="gramStart"/>
      <w:r w:rsidRPr="00BE3049">
        <w:t>self-determination</w:t>
      </w:r>
      <w:proofErr w:type="gramEnd"/>
    </w:p>
    <w:p w14:paraId="4E2466F5" w14:textId="035177F2" w:rsidR="005850C7" w:rsidRPr="00BE3049" w:rsidRDefault="005850C7" w:rsidP="005850C7">
      <w:pPr>
        <w:pStyle w:val="Bullet1"/>
        <w:numPr>
          <w:ilvl w:val="0"/>
          <w:numId w:val="2"/>
        </w:numPr>
        <w:tabs>
          <w:tab w:val="clear" w:pos="454"/>
        </w:tabs>
        <w:spacing w:before="60" w:after="60"/>
      </w:pPr>
      <w:r w:rsidRPr="00BE3049">
        <w:t>Work hand-in-hand with participants/whānau</w:t>
      </w:r>
      <w:r w:rsidRPr="00BE3049" w:rsidDel="002B6569">
        <w:t xml:space="preserve"> </w:t>
      </w:r>
      <w:r w:rsidRPr="00BE3049">
        <w:t xml:space="preserve">to develop an </w:t>
      </w:r>
      <w:proofErr w:type="spellStart"/>
      <w:r w:rsidRPr="00BE3049">
        <w:t>individualised</w:t>
      </w:r>
      <w:proofErr w:type="spellEnd"/>
      <w:r w:rsidRPr="00BE3049">
        <w:t xml:space="preserve"> plan of </w:t>
      </w:r>
      <w:proofErr w:type="gramStart"/>
      <w:r w:rsidRPr="00BE3049">
        <w:t>action</w:t>
      </w:r>
      <w:proofErr w:type="gramEnd"/>
      <w:r w:rsidRPr="00BE3049">
        <w:t xml:space="preserve"> </w:t>
      </w:r>
    </w:p>
    <w:p w14:paraId="658E97CC" w14:textId="1C3D78CD" w:rsidR="005850C7" w:rsidRPr="00BE3049" w:rsidRDefault="005850C7" w:rsidP="005850C7">
      <w:pPr>
        <w:pStyle w:val="Bullet1"/>
        <w:numPr>
          <w:ilvl w:val="0"/>
          <w:numId w:val="2"/>
        </w:numPr>
        <w:tabs>
          <w:tab w:val="clear" w:pos="454"/>
        </w:tabs>
        <w:spacing w:before="60" w:after="60"/>
      </w:pPr>
      <w:r w:rsidRPr="00BE3049">
        <w:t xml:space="preserve">Collaborate with the Here </w:t>
      </w:r>
      <w:proofErr w:type="spellStart"/>
      <w:r w:rsidRPr="00BE3049">
        <w:t>Toitū</w:t>
      </w:r>
      <w:proofErr w:type="spellEnd"/>
      <w:r w:rsidRPr="00BE3049">
        <w:t xml:space="preserve"> Dedicated Support Team, Work and Income and </w:t>
      </w:r>
      <w:r w:rsidR="009B55BC">
        <w:t xml:space="preserve">the PHO </w:t>
      </w:r>
      <w:r w:rsidRPr="00BE3049">
        <w:t xml:space="preserve">to link participants/whānau to support </w:t>
      </w:r>
      <w:proofErr w:type="gramStart"/>
      <w:r w:rsidRPr="00BE3049">
        <w:t>services</w:t>
      </w:r>
      <w:proofErr w:type="gramEnd"/>
    </w:p>
    <w:p w14:paraId="2A62624D" w14:textId="77777777" w:rsidR="005850C7" w:rsidRPr="00BE3049" w:rsidRDefault="005850C7" w:rsidP="005850C7">
      <w:pPr>
        <w:pStyle w:val="Bullet1"/>
        <w:numPr>
          <w:ilvl w:val="0"/>
          <w:numId w:val="2"/>
        </w:numPr>
        <w:tabs>
          <w:tab w:val="clear" w:pos="454"/>
        </w:tabs>
        <w:spacing w:before="60" w:after="60"/>
      </w:pPr>
      <w:r w:rsidRPr="00BE3049">
        <w:t>Advocate options and services to meet participant/whānau goals and needs.</w:t>
      </w:r>
    </w:p>
    <w:p w14:paraId="1B61DABF" w14:textId="7D501DF2" w:rsidR="005850C7" w:rsidRPr="00BE3049" w:rsidRDefault="005850C7" w:rsidP="005850C7">
      <w:pPr>
        <w:pStyle w:val="Bullet1"/>
        <w:numPr>
          <w:ilvl w:val="0"/>
          <w:numId w:val="2"/>
        </w:numPr>
        <w:tabs>
          <w:tab w:val="clear" w:pos="454"/>
        </w:tabs>
        <w:spacing w:before="60" w:after="60"/>
      </w:pPr>
      <w:r w:rsidRPr="00BE3049">
        <w:t>Provide H</w:t>
      </w:r>
      <w:r>
        <w:t xml:space="preserve">uman </w:t>
      </w:r>
      <w:r w:rsidR="00AF32B0">
        <w:t>Resource</w:t>
      </w:r>
      <w:r w:rsidRPr="00BE3049">
        <w:t xml:space="preserve"> support to participants/whānau and their employers to support </w:t>
      </w:r>
      <w:r>
        <w:t>and</w:t>
      </w:r>
      <w:r w:rsidRPr="00BE3049">
        <w:t xml:space="preserve"> retain their current employment or find other sustainable </w:t>
      </w:r>
      <w:proofErr w:type="gramStart"/>
      <w:r w:rsidRPr="00BE3049">
        <w:t>work</w:t>
      </w:r>
      <w:proofErr w:type="gramEnd"/>
    </w:p>
    <w:p w14:paraId="1411A2C3" w14:textId="0599C614" w:rsidR="005850C7" w:rsidRPr="00BE3049" w:rsidRDefault="005850C7" w:rsidP="005850C7">
      <w:pPr>
        <w:pStyle w:val="Bullet1"/>
        <w:numPr>
          <w:ilvl w:val="0"/>
          <w:numId w:val="2"/>
        </w:numPr>
        <w:tabs>
          <w:tab w:val="clear" w:pos="454"/>
        </w:tabs>
        <w:spacing w:before="60" w:after="60"/>
      </w:pPr>
      <w:r w:rsidRPr="00BE3049">
        <w:t xml:space="preserve">Maintain up-to-date knowledge of local </w:t>
      </w:r>
      <w:proofErr w:type="spellStart"/>
      <w:r w:rsidRPr="00BE3049">
        <w:t>labour</w:t>
      </w:r>
      <w:proofErr w:type="spellEnd"/>
      <w:r w:rsidRPr="00BE3049">
        <w:t xml:space="preserve"> markets, contracted providers, and wider social services to ensure participants/</w:t>
      </w:r>
      <w:r w:rsidRPr="004B69EB">
        <w:t xml:space="preserve">whānau are offered all current and relevant supports and </w:t>
      </w:r>
      <w:proofErr w:type="gramStart"/>
      <w:r w:rsidRPr="004B69EB">
        <w:t>assistance</w:t>
      </w:r>
      <w:proofErr w:type="gramEnd"/>
    </w:p>
    <w:p w14:paraId="039DD05C" w14:textId="775095CC" w:rsidR="005850C7" w:rsidRPr="004B69EB" w:rsidRDefault="005850C7" w:rsidP="005850C7">
      <w:pPr>
        <w:pStyle w:val="Bullet1"/>
        <w:numPr>
          <w:ilvl w:val="0"/>
          <w:numId w:val="2"/>
        </w:numPr>
        <w:tabs>
          <w:tab w:val="clear" w:pos="454"/>
        </w:tabs>
        <w:spacing w:before="60" w:after="60"/>
      </w:pPr>
      <w:r w:rsidRPr="00BE3049">
        <w:t xml:space="preserve">Proactively initiate coaching conversations and drives shared responsibility for the achievement of desired </w:t>
      </w:r>
      <w:proofErr w:type="gramStart"/>
      <w:r w:rsidRPr="00BE3049">
        <w:t>outcomes</w:t>
      </w:r>
      <w:proofErr w:type="gramEnd"/>
    </w:p>
    <w:p w14:paraId="584F11C4" w14:textId="698FBD93" w:rsidR="005850C7" w:rsidRPr="00BE3049" w:rsidRDefault="005850C7" w:rsidP="005850C7">
      <w:pPr>
        <w:pStyle w:val="Bullet1"/>
        <w:numPr>
          <w:ilvl w:val="0"/>
          <w:numId w:val="2"/>
        </w:numPr>
        <w:tabs>
          <w:tab w:val="clear" w:pos="454"/>
        </w:tabs>
        <w:spacing w:before="60" w:after="60"/>
      </w:pPr>
      <w:r w:rsidRPr="00BE3049">
        <w:t>Influence participants/whānau to take up training, work readiness and employment opportunities where appropriate, to help each participant/whānau</w:t>
      </w:r>
      <w:r w:rsidRPr="00BE3049" w:rsidDel="00D41443">
        <w:t xml:space="preserve"> </w:t>
      </w:r>
      <w:r w:rsidRPr="00BE3049">
        <w:t xml:space="preserve">to </w:t>
      </w:r>
      <w:proofErr w:type="spellStart"/>
      <w:r w:rsidRPr="00BE3049">
        <w:t>maximise</w:t>
      </w:r>
      <w:proofErr w:type="spellEnd"/>
      <w:r w:rsidRPr="00BE3049">
        <w:t xml:space="preserve"> their </w:t>
      </w:r>
      <w:proofErr w:type="gramStart"/>
      <w:r w:rsidRPr="00BE3049">
        <w:t>potential</w:t>
      </w:r>
      <w:proofErr w:type="gramEnd"/>
    </w:p>
    <w:p w14:paraId="6C697CD1" w14:textId="77777777" w:rsidR="005850C7" w:rsidRPr="00BE3049" w:rsidRDefault="005850C7" w:rsidP="005850C7">
      <w:pPr>
        <w:pStyle w:val="Bullet1"/>
        <w:numPr>
          <w:ilvl w:val="0"/>
          <w:numId w:val="2"/>
        </w:numPr>
        <w:tabs>
          <w:tab w:val="clear" w:pos="454"/>
        </w:tabs>
        <w:spacing w:before="60" w:after="60"/>
      </w:pPr>
      <w:r w:rsidRPr="00BE3049">
        <w:t>Provide clients who have recently stopped receiving financial assistance from MSD with continued advice and access to MSD’s resources to support sustained independence.</w:t>
      </w:r>
    </w:p>
    <w:p w14:paraId="67F713B4" w14:textId="22C4CCBE" w:rsidR="00807155" w:rsidRDefault="00807155" w:rsidP="00807155">
      <w:pPr>
        <w:pStyle w:val="Heading3"/>
        <w:rPr>
          <w:sz w:val="20"/>
        </w:rPr>
      </w:pPr>
      <w:r>
        <w:t>Implementation of Community Referrals</w:t>
      </w:r>
    </w:p>
    <w:p w14:paraId="62BE599C" w14:textId="0562CDD7" w:rsidR="00807155" w:rsidRPr="00BE1DBF" w:rsidRDefault="00807155" w:rsidP="00807155">
      <w:pPr>
        <w:numPr>
          <w:ilvl w:val="0"/>
          <w:numId w:val="26"/>
        </w:numPr>
        <w:spacing w:before="120" w:line="240" w:lineRule="auto"/>
      </w:pPr>
      <w:r w:rsidRPr="00BE1DBF">
        <w:t xml:space="preserve">Work in conjunction with the </w:t>
      </w:r>
      <w:r>
        <w:t>PHO</w:t>
      </w:r>
      <w:r w:rsidRPr="00BE1DBF">
        <w:t xml:space="preserve"> to develop and manage </w:t>
      </w:r>
      <w:r w:rsidR="008D4DF3">
        <w:t>promotion</w:t>
      </w:r>
      <w:r w:rsidRPr="00BE1DBF">
        <w:t xml:space="preserve"> </w:t>
      </w:r>
      <w:r w:rsidR="008D4DF3">
        <w:t xml:space="preserve">of the service to </w:t>
      </w:r>
      <w:r w:rsidRPr="00BE1DBF">
        <w:t xml:space="preserve">local employers </w:t>
      </w:r>
      <w:r w:rsidR="008D4DF3">
        <w:t xml:space="preserve">and community/iwi </w:t>
      </w:r>
      <w:proofErr w:type="gramStart"/>
      <w:r w:rsidR="008D4DF3">
        <w:t>partners</w:t>
      </w:r>
      <w:proofErr w:type="gramEnd"/>
      <w:r w:rsidR="008D4DF3">
        <w:t xml:space="preserve"> </w:t>
      </w:r>
    </w:p>
    <w:p w14:paraId="753DFA2F" w14:textId="4A68A404" w:rsidR="008D4DF3" w:rsidRDefault="007A19DF" w:rsidP="008D4DF3">
      <w:pPr>
        <w:numPr>
          <w:ilvl w:val="0"/>
          <w:numId w:val="27"/>
        </w:numPr>
        <w:spacing w:before="120" w:line="240" w:lineRule="auto"/>
      </w:pPr>
      <w:r>
        <w:t xml:space="preserve">Develop </w:t>
      </w:r>
      <w:r w:rsidR="008D4DF3" w:rsidRPr="00BE1DBF">
        <w:t xml:space="preserve">processes, responsibilities and timeframes </w:t>
      </w:r>
      <w:r w:rsidR="008D4DF3">
        <w:t xml:space="preserve">for implementation of the referral </w:t>
      </w:r>
      <w:proofErr w:type="gramStart"/>
      <w:r w:rsidR="008D4DF3">
        <w:t>pathway</w:t>
      </w:r>
      <w:proofErr w:type="gramEnd"/>
      <w:r w:rsidR="008D4DF3">
        <w:t xml:space="preserve"> </w:t>
      </w:r>
    </w:p>
    <w:p w14:paraId="2869D902" w14:textId="6C16DACD" w:rsidR="00AF32B0" w:rsidRPr="00BE1DBF" w:rsidRDefault="007A19DF" w:rsidP="00AF32B0">
      <w:pPr>
        <w:numPr>
          <w:ilvl w:val="0"/>
          <w:numId w:val="27"/>
        </w:numPr>
        <w:spacing w:before="120" w:line="240" w:lineRule="auto"/>
      </w:pPr>
      <w:r>
        <w:t xml:space="preserve">Liaise with relevant community/iwi partners to inform </w:t>
      </w:r>
      <w:proofErr w:type="gramStart"/>
      <w:r>
        <w:t>processes</w:t>
      </w:r>
      <w:proofErr w:type="gramEnd"/>
    </w:p>
    <w:p w14:paraId="25FF3EBA" w14:textId="77777777" w:rsidR="005850C7" w:rsidRPr="00490931" w:rsidRDefault="005850C7" w:rsidP="005850C7">
      <w:pPr>
        <w:pStyle w:val="Heading3"/>
      </w:pPr>
      <w:r w:rsidRPr="00490931">
        <w:t xml:space="preserve">Interaction and communication with </w:t>
      </w:r>
      <w:r w:rsidRPr="00007FCB">
        <w:t>participants/whānau</w:t>
      </w:r>
    </w:p>
    <w:p w14:paraId="4C162123" w14:textId="2B6911B5" w:rsidR="005850C7" w:rsidRPr="004B69EB" w:rsidRDefault="005850C7" w:rsidP="005850C7">
      <w:pPr>
        <w:pStyle w:val="Bullet1"/>
        <w:numPr>
          <w:ilvl w:val="0"/>
          <w:numId w:val="2"/>
        </w:numPr>
        <w:tabs>
          <w:tab w:val="clear" w:pos="454"/>
        </w:tabs>
        <w:spacing w:before="60" w:after="60"/>
      </w:pPr>
      <w:r w:rsidRPr="004B69EB">
        <w:t>Exercise cultural awareness and use an open, courteous, and empathetic manner in all interactions to build trust and rapport with participants and ensure they are listened to and understood.</w:t>
      </w:r>
      <w:r w:rsidR="00967244">
        <w:t xml:space="preserve"> </w:t>
      </w:r>
    </w:p>
    <w:p w14:paraId="08022511" w14:textId="77777777" w:rsidR="005850C7" w:rsidRPr="004B69EB" w:rsidRDefault="005850C7" w:rsidP="005850C7">
      <w:pPr>
        <w:pStyle w:val="Bullet1"/>
        <w:numPr>
          <w:ilvl w:val="0"/>
          <w:numId w:val="2"/>
        </w:numPr>
        <w:tabs>
          <w:tab w:val="clear" w:pos="454"/>
        </w:tabs>
        <w:spacing w:before="60" w:after="60"/>
      </w:pPr>
      <w:r w:rsidRPr="004B69EB">
        <w:t xml:space="preserve">Show </w:t>
      </w:r>
      <w:proofErr w:type="spellStart"/>
      <w:r w:rsidRPr="004B69EB">
        <w:t>Manāakitanga</w:t>
      </w:r>
      <w:proofErr w:type="spellEnd"/>
      <w:r w:rsidRPr="004B69EB">
        <w:t>: welcome and make participants/whānau feel at ease to facilitate open engagement and demonstrate Service Delivery’s desired client culture.</w:t>
      </w:r>
    </w:p>
    <w:p w14:paraId="67676482" w14:textId="0D72700A" w:rsidR="00CE2B4E" w:rsidRPr="005A299F" w:rsidRDefault="00CE2B4E" w:rsidP="00CE2B4E">
      <w:pPr>
        <w:pStyle w:val="Heading3"/>
      </w:pPr>
      <w:r w:rsidRPr="005A299F">
        <w:lastRenderedPageBreak/>
        <w:t>Coordination</w:t>
      </w:r>
    </w:p>
    <w:p w14:paraId="0487BB47" w14:textId="77777777" w:rsidR="00CE2B4E" w:rsidRPr="00987DDE" w:rsidRDefault="00CE2B4E" w:rsidP="004B69EB">
      <w:pPr>
        <w:pStyle w:val="Bullet1"/>
        <w:numPr>
          <w:ilvl w:val="0"/>
          <w:numId w:val="2"/>
        </w:numPr>
        <w:tabs>
          <w:tab w:val="clear" w:pos="454"/>
        </w:tabs>
        <w:spacing w:before="60" w:after="60"/>
      </w:pPr>
      <w:r w:rsidRPr="004B69EB">
        <w:t xml:space="preserve">Ensure effective time-management while managing multiple competing responsibilities and </w:t>
      </w:r>
      <w:proofErr w:type="gramStart"/>
      <w:r w:rsidRPr="004B69EB">
        <w:t>tasks</w:t>
      </w:r>
      <w:proofErr w:type="gramEnd"/>
    </w:p>
    <w:p w14:paraId="6628436B" w14:textId="77777777" w:rsidR="00CE2B4E" w:rsidRPr="00007FCB" w:rsidRDefault="00CE2B4E" w:rsidP="004B69EB">
      <w:pPr>
        <w:pStyle w:val="Bullet1"/>
        <w:numPr>
          <w:ilvl w:val="0"/>
          <w:numId w:val="2"/>
        </w:numPr>
        <w:tabs>
          <w:tab w:val="clear" w:pos="454"/>
        </w:tabs>
        <w:spacing w:before="60" w:after="60"/>
      </w:pPr>
      <w:r w:rsidRPr="004B69EB">
        <w:t>Successfully coordinate appointments with participants/whānau and providers across the Central region.</w:t>
      </w:r>
    </w:p>
    <w:p w14:paraId="427017D2" w14:textId="77777777" w:rsidR="00CE2B4E" w:rsidRPr="00987DDE" w:rsidRDefault="00CE2B4E" w:rsidP="00CE2B4E">
      <w:pPr>
        <w:pStyle w:val="Heading3"/>
      </w:pPr>
      <w:r w:rsidRPr="00490931">
        <w:t>Performance</w:t>
      </w:r>
      <w:r w:rsidRPr="00987DDE">
        <w:t xml:space="preserve"> </w:t>
      </w:r>
      <w:r w:rsidRPr="00490931">
        <w:t>Reporting</w:t>
      </w:r>
    </w:p>
    <w:p w14:paraId="614EAA0E" w14:textId="77777777" w:rsidR="00CE2B4E" w:rsidRPr="0034292A" w:rsidRDefault="00CE2B4E" w:rsidP="004B69EB">
      <w:pPr>
        <w:pStyle w:val="Bullet1"/>
        <w:numPr>
          <w:ilvl w:val="0"/>
          <w:numId w:val="2"/>
        </w:numPr>
        <w:tabs>
          <w:tab w:val="clear" w:pos="454"/>
        </w:tabs>
        <w:spacing w:before="60" w:after="60"/>
      </w:pPr>
      <w:r w:rsidRPr="0034292A">
        <w:t xml:space="preserve">Maintain complete, </w:t>
      </w:r>
      <w:proofErr w:type="gramStart"/>
      <w:r w:rsidRPr="0034292A">
        <w:t>concise</w:t>
      </w:r>
      <w:proofErr w:type="gramEnd"/>
      <w:r w:rsidRPr="0034292A">
        <w:t xml:space="preserve"> and up-to-date client record information to inform effective decision making that supports the </w:t>
      </w:r>
      <w:r>
        <w:t>participant/</w:t>
      </w:r>
      <w:r w:rsidRPr="00732FEA">
        <w:t xml:space="preserve">whānau </w:t>
      </w:r>
      <w:r w:rsidRPr="0034292A">
        <w:t xml:space="preserve">and ensures a consistent client experience across MSD's delivery channels. </w:t>
      </w:r>
    </w:p>
    <w:p w14:paraId="21DEC1F7" w14:textId="77777777" w:rsidR="00CE2B4E" w:rsidRPr="00490931" w:rsidRDefault="00CE2B4E" w:rsidP="004B69EB">
      <w:pPr>
        <w:pStyle w:val="Bullet1"/>
        <w:numPr>
          <w:ilvl w:val="0"/>
          <w:numId w:val="2"/>
        </w:numPr>
        <w:tabs>
          <w:tab w:val="clear" w:pos="454"/>
        </w:tabs>
        <w:spacing w:before="60" w:after="60"/>
      </w:pPr>
      <w:r w:rsidRPr="00490931">
        <w:t xml:space="preserve">Use assigned information systems to collect and report participant/whānau </w:t>
      </w:r>
      <w:proofErr w:type="gramStart"/>
      <w:r w:rsidRPr="00490931">
        <w:t>data</w:t>
      </w:r>
      <w:proofErr w:type="gramEnd"/>
    </w:p>
    <w:p w14:paraId="79C3E343" w14:textId="77777777" w:rsidR="00CE2B4E" w:rsidRPr="00490931" w:rsidRDefault="00CE2B4E" w:rsidP="004B69EB">
      <w:pPr>
        <w:pStyle w:val="Bullet1"/>
        <w:numPr>
          <w:ilvl w:val="0"/>
          <w:numId w:val="2"/>
        </w:numPr>
        <w:tabs>
          <w:tab w:val="clear" w:pos="454"/>
        </w:tabs>
        <w:spacing w:before="60" w:after="60"/>
      </w:pPr>
      <w:r w:rsidRPr="00490931">
        <w:t>Effectively monitor participant/whānau outcomes</w:t>
      </w:r>
    </w:p>
    <w:p w14:paraId="6AF28CEE" w14:textId="77777777" w:rsidR="00CE2B4E" w:rsidRPr="00490931" w:rsidRDefault="00CE2B4E" w:rsidP="004B69EB">
      <w:pPr>
        <w:pStyle w:val="Bullet1"/>
        <w:numPr>
          <w:ilvl w:val="0"/>
          <w:numId w:val="2"/>
        </w:numPr>
        <w:tabs>
          <w:tab w:val="clear" w:pos="454"/>
        </w:tabs>
        <w:spacing w:before="60" w:after="60"/>
      </w:pPr>
      <w:r w:rsidRPr="00490931">
        <w:t>Regularly report back to MSD on participant/whānau progress</w:t>
      </w:r>
      <w:r>
        <w:t xml:space="preserve"> in compliance with MSD standards for data security and privacy.</w:t>
      </w:r>
    </w:p>
    <w:p w14:paraId="775512ED" w14:textId="040065EF" w:rsidR="0080061F" w:rsidRPr="00D650D1" w:rsidRDefault="0080061F" w:rsidP="00CE2B4E">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55BF3C39" w14:textId="77777777" w:rsidR="00AD23D0" w:rsidRPr="00F163BC" w:rsidRDefault="00AD23D0" w:rsidP="00AD23D0">
      <w:pPr>
        <w:pStyle w:val="Heading3"/>
      </w:pPr>
      <w:r w:rsidRPr="00F163BC">
        <w:t>Essential</w:t>
      </w:r>
      <w:r w:rsidRPr="00192B75">
        <w:t xml:space="preserve"> </w:t>
      </w:r>
      <w:r w:rsidRPr="00F163BC">
        <w:t xml:space="preserve">skills </w:t>
      </w:r>
      <w:proofErr w:type="gramStart"/>
      <w:r w:rsidRPr="00F163BC">
        <w:t>required</w:t>
      </w:r>
      <w:proofErr w:type="gramEnd"/>
      <w:r w:rsidRPr="00F163BC">
        <w:t xml:space="preserve"> </w:t>
      </w:r>
    </w:p>
    <w:p w14:paraId="24762BD4" w14:textId="77777777" w:rsidR="00AD23D0" w:rsidRPr="00192B75" w:rsidRDefault="00AD23D0" w:rsidP="003D6CAB">
      <w:pPr>
        <w:pStyle w:val="Bullet1"/>
        <w:numPr>
          <w:ilvl w:val="0"/>
          <w:numId w:val="2"/>
        </w:numPr>
        <w:tabs>
          <w:tab w:val="clear" w:pos="454"/>
        </w:tabs>
        <w:spacing w:before="60" w:after="60"/>
      </w:pPr>
      <w:r w:rsidRPr="009B55BC">
        <w:t>Experience in Human Resource Management</w:t>
      </w:r>
    </w:p>
    <w:p w14:paraId="647C24AD" w14:textId="77777777" w:rsidR="00AD23D0" w:rsidRPr="00192B75" w:rsidRDefault="00AD23D0" w:rsidP="003D6CAB">
      <w:pPr>
        <w:pStyle w:val="Bullet1"/>
        <w:numPr>
          <w:ilvl w:val="0"/>
          <w:numId w:val="2"/>
        </w:numPr>
        <w:tabs>
          <w:tab w:val="clear" w:pos="454"/>
        </w:tabs>
        <w:spacing w:before="60" w:after="60"/>
      </w:pPr>
      <w:r w:rsidRPr="009B55BC">
        <w:t xml:space="preserve">Excellent </w:t>
      </w:r>
      <w:proofErr w:type="spellStart"/>
      <w:r w:rsidRPr="009B55BC">
        <w:t>organisational</w:t>
      </w:r>
      <w:proofErr w:type="spellEnd"/>
      <w:r w:rsidRPr="009B55BC">
        <w:t xml:space="preserve"> and time-management skills</w:t>
      </w:r>
    </w:p>
    <w:p w14:paraId="0997F7B0" w14:textId="77777777" w:rsidR="00AD23D0" w:rsidRPr="00192B75" w:rsidRDefault="00AD23D0" w:rsidP="003D6CAB">
      <w:pPr>
        <w:pStyle w:val="Bullet1"/>
        <w:numPr>
          <w:ilvl w:val="0"/>
          <w:numId w:val="2"/>
        </w:numPr>
        <w:tabs>
          <w:tab w:val="clear" w:pos="454"/>
        </w:tabs>
        <w:spacing w:before="60" w:after="60"/>
      </w:pPr>
      <w:r w:rsidRPr="009B55BC">
        <w:t>Outstanding communication and interpersonal abilities</w:t>
      </w:r>
    </w:p>
    <w:p w14:paraId="2605D190" w14:textId="77777777" w:rsidR="00AD23D0" w:rsidRPr="0034292A" w:rsidRDefault="00AD23D0" w:rsidP="003D6CAB">
      <w:pPr>
        <w:pStyle w:val="Bullet1"/>
        <w:numPr>
          <w:ilvl w:val="0"/>
          <w:numId w:val="2"/>
        </w:numPr>
        <w:tabs>
          <w:tab w:val="clear" w:pos="454"/>
        </w:tabs>
        <w:spacing w:before="60" w:after="60"/>
      </w:pPr>
      <w:r w:rsidRPr="0034292A">
        <w:t>Excellent verbal communication style and active listening skills</w:t>
      </w:r>
    </w:p>
    <w:p w14:paraId="484544BF" w14:textId="77777777" w:rsidR="00AD23D0" w:rsidRPr="0034292A" w:rsidRDefault="00AD23D0" w:rsidP="003D6CAB">
      <w:pPr>
        <w:pStyle w:val="Bullet1"/>
        <w:numPr>
          <w:ilvl w:val="0"/>
          <w:numId w:val="2"/>
        </w:numPr>
        <w:tabs>
          <w:tab w:val="clear" w:pos="454"/>
        </w:tabs>
        <w:spacing w:before="60" w:after="60"/>
      </w:pPr>
      <w:r w:rsidRPr="0034292A">
        <w:t xml:space="preserve">Ability to adapt communication style to a range of </w:t>
      </w:r>
      <w:proofErr w:type="gramStart"/>
      <w:r w:rsidRPr="0034292A">
        <w:t>situations</w:t>
      </w:r>
      <w:proofErr w:type="gramEnd"/>
      <w:r w:rsidRPr="0034292A">
        <w:t xml:space="preserve"> </w:t>
      </w:r>
    </w:p>
    <w:p w14:paraId="246B3F83" w14:textId="77777777" w:rsidR="00AD23D0" w:rsidRPr="0034292A" w:rsidRDefault="00AD23D0" w:rsidP="003D6CAB">
      <w:pPr>
        <w:pStyle w:val="Bullet1"/>
        <w:numPr>
          <w:ilvl w:val="0"/>
          <w:numId w:val="2"/>
        </w:numPr>
        <w:tabs>
          <w:tab w:val="clear" w:pos="454"/>
        </w:tabs>
        <w:spacing w:before="60" w:after="60"/>
      </w:pPr>
      <w:r w:rsidRPr="0034292A">
        <w:t xml:space="preserve">Excellence in customer service and people relationship skills </w:t>
      </w:r>
    </w:p>
    <w:p w14:paraId="41703C30" w14:textId="77777777" w:rsidR="00AD23D0" w:rsidRPr="0034292A" w:rsidRDefault="00AD23D0" w:rsidP="003D6CAB">
      <w:pPr>
        <w:pStyle w:val="Bullet1"/>
        <w:numPr>
          <w:ilvl w:val="0"/>
          <w:numId w:val="2"/>
        </w:numPr>
        <w:tabs>
          <w:tab w:val="clear" w:pos="454"/>
        </w:tabs>
        <w:spacing w:before="60" w:after="60"/>
      </w:pPr>
      <w:r>
        <w:t>A</w:t>
      </w:r>
      <w:r w:rsidRPr="0034292A">
        <w:t xml:space="preserve">ccountability for quality and accuracy </w:t>
      </w:r>
    </w:p>
    <w:p w14:paraId="09C1CEBD" w14:textId="77777777" w:rsidR="00AD23D0" w:rsidRPr="0034292A" w:rsidRDefault="00AD23D0" w:rsidP="003D6CAB">
      <w:pPr>
        <w:pStyle w:val="Bullet1"/>
        <w:numPr>
          <w:ilvl w:val="0"/>
          <w:numId w:val="2"/>
        </w:numPr>
        <w:tabs>
          <w:tab w:val="clear" w:pos="454"/>
        </w:tabs>
        <w:spacing w:before="60" w:after="60"/>
      </w:pPr>
      <w:r w:rsidRPr="0034292A">
        <w:t xml:space="preserve">A good level of computer literacy and key board skills </w:t>
      </w:r>
    </w:p>
    <w:p w14:paraId="6B24DF35" w14:textId="77777777" w:rsidR="00AD23D0" w:rsidRPr="0034292A" w:rsidRDefault="00AD23D0" w:rsidP="003D6CAB">
      <w:pPr>
        <w:pStyle w:val="Bullet1"/>
        <w:numPr>
          <w:ilvl w:val="0"/>
          <w:numId w:val="2"/>
        </w:numPr>
        <w:tabs>
          <w:tab w:val="clear" w:pos="454"/>
        </w:tabs>
        <w:spacing w:before="60" w:after="60"/>
      </w:pPr>
      <w:r w:rsidRPr="0034292A">
        <w:t xml:space="preserve">A good level of numeracy and literacy skills </w:t>
      </w:r>
    </w:p>
    <w:p w14:paraId="0093D717" w14:textId="77777777" w:rsidR="00AD23D0" w:rsidRPr="0034292A" w:rsidRDefault="00AD23D0" w:rsidP="003D6CAB">
      <w:pPr>
        <w:pStyle w:val="Bullet1"/>
        <w:numPr>
          <w:ilvl w:val="0"/>
          <w:numId w:val="2"/>
        </w:numPr>
        <w:tabs>
          <w:tab w:val="clear" w:pos="454"/>
        </w:tabs>
        <w:spacing w:before="60" w:after="60"/>
      </w:pPr>
      <w:r>
        <w:lastRenderedPageBreak/>
        <w:t>Ability</w:t>
      </w:r>
      <w:r w:rsidRPr="0034292A">
        <w:t xml:space="preserve"> to </w:t>
      </w:r>
      <w:proofErr w:type="spellStart"/>
      <w:r w:rsidRPr="0034292A">
        <w:t>analyse</w:t>
      </w:r>
      <w:proofErr w:type="spellEnd"/>
      <w:r w:rsidRPr="0034292A">
        <w:t xml:space="preserve"> information and solve </w:t>
      </w:r>
      <w:proofErr w:type="gramStart"/>
      <w:r w:rsidRPr="0034292A">
        <w:t>problems</w:t>
      </w:r>
      <w:proofErr w:type="gramEnd"/>
      <w:r w:rsidRPr="0034292A">
        <w:t xml:space="preserve"> </w:t>
      </w:r>
    </w:p>
    <w:p w14:paraId="42AF30F2" w14:textId="77777777" w:rsidR="00AD23D0" w:rsidRPr="0034292A" w:rsidRDefault="00AD23D0" w:rsidP="003D6CAB">
      <w:pPr>
        <w:pStyle w:val="Bullet1"/>
        <w:numPr>
          <w:ilvl w:val="0"/>
          <w:numId w:val="2"/>
        </w:numPr>
        <w:tabs>
          <w:tab w:val="clear" w:pos="454"/>
        </w:tabs>
        <w:spacing w:before="60" w:after="60"/>
      </w:pPr>
      <w:r w:rsidRPr="0034292A">
        <w:t>Effective team skills</w:t>
      </w:r>
    </w:p>
    <w:p w14:paraId="55F59878" w14:textId="77777777" w:rsidR="00AD23D0" w:rsidRPr="0034292A" w:rsidRDefault="00AD23D0" w:rsidP="003D6CAB">
      <w:pPr>
        <w:pStyle w:val="Bullet1"/>
        <w:numPr>
          <w:ilvl w:val="0"/>
          <w:numId w:val="2"/>
        </w:numPr>
        <w:tabs>
          <w:tab w:val="clear" w:pos="454"/>
        </w:tabs>
        <w:spacing w:before="60" w:after="60"/>
      </w:pPr>
      <w:r w:rsidRPr="0034292A">
        <w:t xml:space="preserve">Proficient in using IT and Business </w:t>
      </w:r>
      <w:proofErr w:type="gramStart"/>
      <w:r w:rsidRPr="0034292A">
        <w:t>applications</w:t>
      </w:r>
      <w:proofErr w:type="gramEnd"/>
      <w:r w:rsidRPr="0034292A">
        <w:t xml:space="preserve"> </w:t>
      </w:r>
    </w:p>
    <w:p w14:paraId="49E70FC1" w14:textId="77777777" w:rsidR="00AD23D0" w:rsidRPr="0034292A" w:rsidRDefault="00AD23D0" w:rsidP="003D6CAB">
      <w:pPr>
        <w:pStyle w:val="Bullet1"/>
        <w:numPr>
          <w:ilvl w:val="0"/>
          <w:numId w:val="2"/>
        </w:numPr>
        <w:tabs>
          <w:tab w:val="clear" w:pos="454"/>
        </w:tabs>
        <w:spacing w:before="60" w:after="60"/>
      </w:pPr>
      <w:r w:rsidRPr="0034292A">
        <w:t>Strong self-management skills</w:t>
      </w:r>
    </w:p>
    <w:p w14:paraId="405448FD" w14:textId="77777777" w:rsidR="00AD23D0" w:rsidRPr="0034292A" w:rsidRDefault="00AD23D0" w:rsidP="003D6CAB">
      <w:pPr>
        <w:pStyle w:val="Bullet1"/>
        <w:numPr>
          <w:ilvl w:val="0"/>
          <w:numId w:val="2"/>
        </w:numPr>
        <w:tabs>
          <w:tab w:val="clear" w:pos="454"/>
        </w:tabs>
        <w:spacing w:before="60" w:after="60"/>
      </w:pPr>
      <w:r w:rsidRPr="0034292A">
        <w:t xml:space="preserve">A high standard of personal presentation </w:t>
      </w:r>
    </w:p>
    <w:p w14:paraId="7C80DEA2" w14:textId="77777777" w:rsidR="00AD23D0" w:rsidRDefault="00AD23D0" w:rsidP="003D6CAB">
      <w:pPr>
        <w:pStyle w:val="Bullet1"/>
        <w:numPr>
          <w:ilvl w:val="0"/>
          <w:numId w:val="2"/>
        </w:numPr>
        <w:tabs>
          <w:tab w:val="clear" w:pos="454"/>
        </w:tabs>
        <w:spacing w:before="60" w:after="60"/>
      </w:pPr>
      <w:r w:rsidRPr="0034292A">
        <w:t xml:space="preserve">Ability to adapt to a busy and changing </w:t>
      </w:r>
      <w:proofErr w:type="gramStart"/>
      <w:r w:rsidRPr="0034292A">
        <w:t>environment</w:t>
      </w:r>
      <w:proofErr w:type="gramEnd"/>
    </w:p>
    <w:p w14:paraId="76E9ED0D" w14:textId="77777777" w:rsidR="00AD23D0" w:rsidRPr="00192B75" w:rsidRDefault="00AD23D0" w:rsidP="003D6CAB">
      <w:pPr>
        <w:pStyle w:val="Bullet1"/>
        <w:numPr>
          <w:ilvl w:val="0"/>
          <w:numId w:val="2"/>
        </w:numPr>
        <w:tabs>
          <w:tab w:val="clear" w:pos="454"/>
        </w:tabs>
        <w:spacing w:before="60" w:after="60"/>
      </w:pPr>
      <w:r w:rsidRPr="009B55BC">
        <w:t>Thorough understanding of New Zealand cultural contexts and environments</w:t>
      </w:r>
    </w:p>
    <w:p w14:paraId="073803D6" w14:textId="77777777" w:rsidR="00AD23D0" w:rsidRPr="00192B75" w:rsidRDefault="00AD23D0" w:rsidP="003D6CAB">
      <w:pPr>
        <w:pStyle w:val="Bullet1"/>
        <w:numPr>
          <w:ilvl w:val="0"/>
          <w:numId w:val="2"/>
        </w:numPr>
        <w:tabs>
          <w:tab w:val="clear" w:pos="454"/>
        </w:tabs>
        <w:spacing w:before="60" w:after="60"/>
      </w:pPr>
      <w:r w:rsidRPr="009B55BC">
        <w:t xml:space="preserve">Ability to work both independently and in matrix </w:t>
      </w:r>
      <w:proofErr w:type="spellStart"/>
      <w:r w:rsidRPr="009B55BC">
        <w:t>organisational</w:t>
      </w:r>
      <w:proofErr w:type="spellEnd"/>
      <w:r w:rsidRPr="009B55BC">
        <w:t xml:space="preserve"> </w:t>
      </w:r>
      <w:proofErr w:type="gramStart"/>
      <w:r w:rsidRPr="009B55BC">
        <w:t>environments</w:t>
      </w:r>
      <w:proofErr w:type="gramEnd"/>
    </w:p>
    <w:p w14:paraId="0AF7E2D1" w14:textId="77777777" w:rsidR="00AD23D0" w:rsidRPr="00C053EF" w:rsidRDefault="00AD23D0" w:rsidP="003D6CAB">
      <w:pPr>
        <w:pStyle w:val="Bullet1"/>
        <w:numPr>
          <w:ilvl w:val="0"/>
          <w:numId w:val="2"/>
        </w:numPr>
        <w:tabs>
          <w:tab w:val="clear" w:pos="454"/>
        </w:tabs>
        <w:spacing w:before="60" w:after="60"/>
      </w:pPr>
      <w:r w:rsidRPr="00E60DF0">
        <w:t>Genuine mot</w:t>
      </w:r>
      <w:r w:rsidRPr="00C053EF">
        <w:t xml:space="preserve">ivation to improve local community </w:t>
      </w:r>
      <w:r>
        <w:t xml:space="preserve">social and </w:t>
      </w:r>
      <w:r w:rsidRPr="00C053EF">
        <w:t xml:space="preserve">health </w:t>
      </w:r>
      <w:proofErr w:type="gramStart"/>
      <w:r w:rsidRPr="00C053EF">
        <w:t>outcomes</w:t>
      </w:r>
      <w:proofErr w:type="gramEnd"/>
    </w:p>
    <w:p w14:paraId="62C516A2" w14:textId="77777777" w:rsidR="00AD23D0" w:rsidRPr="00192B75" w:rsidRDefault="00AD23D0" w:rsidP="003D6CAB">
      <w:pPr>
        <w:pStyle w:val="Bullet1"/>
        <w:numPr>
          <w:ilvl w:val="0"/>
          <w:numId w:val="2"/>
        </w:numPr>
        <w:tabs>
          <w:tab w:val="clear" w:pos="454"/>
        </w:tabs>
        <w:spacing w:before="60" w:after="60"/>
      </w:pPr>
      <w:r w:rsidRPr="009B55BC">
        <w:t>Ability to think innovatively</w:t>
      </w:r>
      <w:r w:rsidRPr="004723E3">
        <w:t xml:space="preserve"> and provide solutions to problems or </w:t>
      </w:r>
      <w:proofErr w:type="gramStart"/>
      <w:r w:rsidRPr="004723E3">
        <w:t>barriers</w:t>
      </w:r>
      <w:proofErr w:type="gramEnd"/>
    </w:p>
    <w:p w14:paraId="3E023339" w14:textId="77777777" w:rsidR="00AD23D0" w:rsidRPr="00192B75" w:rsidRDefault="00AD23D0" w:rsidP="003D6CAB">
      <w:pPr>
        <w:pStyle w:val="Bullet1"/>
        <w:numPr>
          <w:ilvl w:val="0"/>
          <w:numId w:val="2"/>
        </w:numPr>
        <w:tabs>
          <w:tab w:val="clear" w:pos="454"/>
        </w:tabs>
        <w:spacing w:before="60" w:after="60"/>
      </w:pPr>
      <w:r w:rsidRPr="009B55BC">
        <w:t xml:space="preserve">Affinity to working with Māori staff, consumers and </w:t>
      </w:r>
      <w:proofErr w:type="gramStart"/>
      <w:r w:rsidRPr="009B55BC">
        <w:t>whānau</w:t>
      </w:r>
      <w:proofErr w:type="gramEnd"/>
    </w:p>
    <w:p w14:paraId="7573DA89" w14:textId="77777777" w:rsidR="00AD23D0" w:rsidRPr="00192B75" w:rsidRDefault="00AD23D0" w:rsidP="003D6CAB">
      <w:pPr>
        <w:pStyle w:val="Bullet1"/>
        <w:numPr>
          <w:ilvl w:val="0"/>
          <w:numId w:val="2"/>
        </w:numPr>
        <w:tabs>
          <w:tab w:val="clear" w:pos="454"/>
        </w:tabs>
        <w:spacing w:before="60" w:after="60"/>
      </w:pPr>
      <w:r w:rsidRPr="009B55BC">
        <w:t xml:space="preserve">Ability to relate to people from different backgrounds, in particular building rapport and strong professional relationships with Māori and Pacific Island </w:t>
      </w:r>
      <w:proofErr w:type="gramStart"/>
      <w:r w:rsidRPr="009B55BC">
        <w:t>populations</w:t>
      </w:r>
      <w:proofErr w:type="gramEnd"/>
    </w:p>
    <w:p w14:paraId="7893A8E3" w14:textId="77777777" w:rsidR="00AD23D0" w:rsidRPr="00192B75" w:rsidRDefault="00AD23D0" w:rsidP="003D6CAB">
      <w:pPr>
        <w:pStyle w:val="Bullet1"/>
        <w:numPr>
          <w:ilvl w:val="0"/>
          <w:numId w:val="2"/>
        </w:numPr>
        <w:tabs>
          <w:tab w:val="clear" w:pos="454"/>
        </w:tabs>
        <w:spacing w:before="60" w:after="60"/>
      </w:pPr>
      <w:r w:rsidRPr="009B55BC">
        <w:t>Full New Zealand driver’s license</w:t>
      </w:r>
    </w:p>
    <w:p w14:paraId="53C2F4B0" w14:textId="77777777" w:rsidR="00AD23D0" w:rsidRPr="00E60DF0" w:rsidRDefault="00AD23D0" w:rsidP="00AD23D0">
      <w:pPr>
        <w:spacing w:after="0" w:line="240" w:lineRule="auto"/>
        <w:jc w:val="both"/>
      </w:pPr>
    </w:p>
    <w:p w14:paraId="7931F740" w14:textId="77777777" w:rsidR="00AD23D0" w:rsidRPr="00F163BC" w:rsidRDefault="00AD23D0" w:rsidP="00AD23D0">
      <w:pPr>
        <w:pStyle w:val="Heading3"/>
      </w:pPr>
      <w:r w:rsidRPr="00F163BC">
        <w:t>Desirable skills</w:t>
      </w:r>
    </w:p>
    <w:p w14:paraId="0CE740FF" w14:textId="77777777" w:rsidR="00AD23D0" w:rsidRPr="00192B75" w:rsidRDefault="00AD23D0" w:rsidP="003D6CAB">
      <w:pPr>
        <w:pStyle w:val="ListParagraph"/>
        <w:numPr>
          <w:ilvl w:val="0"/>
          <w:numId w:val="18"/>
        </w:numPr>
        <w:spacing w:after="0" w:line="240" w:lineRule="auto"/>
        <w:jc w:val="both"/>
      </w:pPr>
      <w:r w:rsidRPr="009B55BC">
        <w:t>Proven experience in case management of long-term conditions</w:t>
      </w:r>
    </w:p>
    <w:p w14:paraId="1EB53C19" w14:textId="77777777" w:rsidR="00AD23D0" w:rsidRPr="00192B75" w:rsidRDefault="00AD23D0" w:rsidP="003D6CAB">
      <w:pPr>
        <w:pStyle w:val="ListParagraph"/>
        <w:numPr>
          <w:ilvl w:val="0"/>
          <w:numId w:val="18"/>
        </w:numPr>
        <w:spacing w:after="0" w:line="240" w:lineRule="auto"/>
        <w:jc w:val="both"/>
      </w:pPr>
      <w:r w:rsidRPr="009B55BC">
        <w:t xml:space="preserve">Ability to employ case management </w:t>
      </w:r>
      <w:proofErr w:type="gramStart"/>
      <w:r w:rsidRPr="009B55BC">
        <w:t>strategies</w:t>
      </w:r>
      <w:proofErr w:type="gramEnd"/>
    </w:p>
    <w:p w14:paraId="29CF4D2C" w14:textId="77777777" w:rsidR="00AD23D0" w:rsidRPr="00E60DF0" w:rsidRDefault="00AD23D0" w:rsidP="003D6CAB">
      <w:pPr>
        <w:pStyle w:val="ListParagraph"/>
        <w:numPr>
          <w:ilvl w:val="0"/>
          <w:numId w:val="18"/>
        </w:numPr>
        <w:spacing w:after="0" w:line="240" w:lineRule="auto"/>
        <w:jc w:val="both"/>
      </w:pPr>
      <w:r w:rsidRPr="009B55BC">
        <w:t>Ability to effectively learn case management skills and techniques taught by THINK Hauora</w:t>
      </w:r>
    </w:p>
    <w:p w14:paraId="0BD646D2" w14:textId="77777777" w:rsidR="00AD23D0" w:rsidRPr="009B55BC" w:rsidRDefault="00AD23D0" w:rsidP="003D6CAB">
      <w:pPr>
        <w:pStyle w:val="ListParagraph"/>
        <w:numPr>
          <w:ilvl w:val="0"/>
          <w:numId w:val="18"/>
        </w:numPr>
        <w:spacing w:after="0" w:line="240" w:lineRule="auto"/>
        <w:jc w:val="both"/>
      </w:pPr>
      <w:r w:rsidRPr="009B55BC">
        <w:t xml:space="preserve">The ability to speak basic Te </w:t>
      </w:r>
      <w:proofErr w:type="spellStart"/>
      <w:r w:rsidRPr="009B55BC">
        <w:t>Reo</w:t>
      </w:r>
      <w:proofErr w:type="spellEnd"/>
    </w:p>
    <w:p w14:paraId="134BA960" w14:textId="26AE67F1" w:rsidR="0080061F" w:rsidRDefault="0080061F" w:rsidP="00AD23D0">
      <w:pPr>
        <w:pStyle w:val="Heading2"/>
        <w:spacing w:before="360"/>
      </w:pPr>
      <w:r w:rsidRPr="00B27E44">
        <w:t>Attributes</w:t>
      </w:r>
    </w:p>
    <w:p w14:paraId="368DED53" w14:textId="77777777" w:rsidR="00AD23D0" w:rsidRPr="0034292A" w:rsidRDefault="00AD23D0" w:rsidP="00AD23D0">
      <w:pPr>
        <w:spacing w:after="0"/>
        <w:jc w:val="both"/>
        <w:rPr>
          <w:b/>
        </w:rPr>
      </w:pPr>
      <w:r>
        <w:rPr>
          <w:b/>
        </w:rPr>
        <w:t>The Work Retention Specialist will demonstrate behaviour that aligns to MSD’s values:</w:t>
      </w:r>
    </w:p>
    <w:p w14:paraId="7DD66CF4" w14:textId="77777777" w:rsidR="00AD23D0" w:rsidRPr="0034292A" w:rsidRDefault="00AD23D0" w:rsidP="00AD23D0">
      <w:pPr>
        <w:pStyle w:val="Default"/>
        <w:jc w:val="both"/>
        <w:rPr>
          <w:rFonts w:ascii="Verdana" w:hAnsi="Verdana"/>
          <w:color w:val="auto"/>
          <w:sz w:val="20"/>
          <w:szCs w:val="22"/>
        </w:rPr>
      </w:pPr>
    </w:p>
    <w:p w14:paraId="261ECABF" w14:textId="77777777" w:rsidR="00AD23D0" w:rsidRPr="00AD23D0" w:rsidRDefault="00AD23D0" w:rsidP="00AD23D0">
      <w:pPr>
        <w:spacing w:after="0" w:line="240" w:lineRule="auto"/>
        <w:jc w:val="both"/>
        <w:rPr>
          <w:b/>
          <w:bCs/>
        </w:rPr>
      </w:pPr>
      <w:r w:rsidRPr="00AD23D0">
        <w:rPr>
          <w:b/>
          <w:bCs/>
        </w:rPr>
        <w:t xml:space="preserve">Manaaki: We care about the wellbeing and success of </w:t>
      </w:r>
      <w:proofErr w:type="gramStart"/>
      <w:r w:rsidRPr="00AD23D0">
        <w:rPr>
          <w:b/>
          <w:bCs/>
        </w:rPr>
        <w:t>people</w:t>
      </w:r>
      <w:proofErr w:type="gramEnd"/>
    </w:p>
    <w:p w14:paraId="0654CFD7" w14:textId="77777777" w:rsidR="00AD23D0" w:rsidRPr="00AD23D0" w:rsidRDefault="00AD23D0" w:rsidP="00AD23D0">
      <w:pPr>
        <w:shd w:val="clear" w:color="auto" w:fill="FFFFFF"/>
        <w:spacing w:after="0" w:line="240" w:lineRule="auto"/>
        <w:rPr>
          <w:rFonts w:eastAsia="Times New Roman"/>
          <w:color w:val="000000"/>
          <w:sz w:val="19"/>
          <w:szCs w:val="19"/>
          <w:lang w:eastAsia="en-NZ"/>
        </w:rPr>
      </w:pPr>
      <w:r w:rsidRPr="00AD23D0">
        <w:rPr>
          <w:rFonts w:eastAsia="Times New Roman"/>
          <w:color w:val="000000"/>
          <w:sz w:val="19"/>
          <w:szCs w:val="19"/>
          <w:lang w:eastAsia="en-NZ"/>
        </w:rPr>
        <w:t xml:space="preserve">Manaaki is our ‘centred’ value. We look after the dignity of others through the expression of </w:t>
      </w:r>
      <w:proofErr w:type="spellStart"/>
      <w:r w:rsidRPr="00AD23D0">
        <w:rPr>
          <w:rFonts w:eastAsia="Times New Roman"/>
          <w:color w:val="000000"/>
          <w:sz w:val="19"/>
          <w:szCs w:val="19"/>
          <w:lang w:eastAsia="en-NZ"/>
        </w:rPr>
        <w:t>manaaki</w:t>
      </w:r>
      <w:proofErr w:type="spellEnd"/>
      <w:r w:rsidRPr="00AD23D0">
        <w:rPr>
          <w:rFonts w:eastAsia="Times New Roman"/>
          <w:color w:val="000000"/>
          <w:sz w:val="19"/>
          <w:szCs w:val="19"/>
          <w:lang w:eastAsia="en-NZ"/>
        </w:rPr>
        <w:t xml:space="preserve">; to lift and nurture the mana of others through simple acts of respect and aroha. </w:t>
      </w:r>
    </w:p>
    <w:p w14:paraId="7EB62565" w14:textId="77777777" w:rsidR="00AD23D0" w:rsidRPr="00AD23D0" w:rsidRDefault="00AD23D0" w:rsidP="00AD23D0">
      <w:pPr>
        <w:shd w:val="clear" w:color="auto" w:fill="FFFFFF"/>
        <w:spacing w:after="0" w:line="240" w:lineRule="auto"/>
        <w:rPr>
          <w:rFonts w:eastAsia="Times New Roman"/>
          <w:color w:val="000000"/>
          <w:sz w:val="19"/>
          <w:szCs w:val="19"/>
          <w:lang w:eastAsia="en-NZ"/>
        </w:rPr>
      </w:pPr>
    </w:p>
    <w:p w14:paraId="2CC5A009" w14:textId="77777777" w:rsidR="00AD23D0" w:rsidRPr="00AD23D0" w:rsidRDefault="00AD23D0" w:rsidP="00AD23D0">
      <w:pPr>
        <w:spacing w:after="0" w:line="240" w:lineRule="auto"/>
        <w:jc w:val="both"/>
        <w:rPr>
          <w:b/>
          <w:bCs/>
        </w:rPr>
      </w:pPr>
      <w:r w:rsidRPr="00AD23D0">
        <w:rPr>
          <w:b/>
          <w:bCs/>
        </w:rPr>
        <w:t xml:space="preserve">Mahi </w:t>
      </w:r>
      <w:proofErr w:type="spellStart"/>
      <w:r w:rsidRPr="00AD23D0">
        <w:rPr>
          <w:b/>
          <w:bCs/>
        </w:rPr>
        <w:t>tahi</w:t>
      </w:r>
      <w:proofErr w:type="spellEnd"/>
      <w:r w:rsidRPr="00AD23D0">
        <w:rPr>
          <w:b/>
          <w:bCs/>
        </w:rPr>
        <w:t>: We work together, making a difference for communities.</w:t>
      </w:r>
    </w:p>
    <w:p w14:paraId="349934FD" w14:textId="77777777" w:rsidR="00AD23D0" w:rsidRPr="00AD23D0" w:rsidRDefault="00AD23D0" w:rsidP="00AD23D0">
      <w:pPr>
        <w:shd w:val="clear" w:color="auto" w:fill="FFFFFF"/>
        <w:spacing w:after="0" w:line="240" w:lineRule="auto"/>
        <w:rPr>
          <w:rFonts w:eastAsia="Times New Roman"/>
          <w:color w:val="000000"/>
          <w:sz w:val="19"/>
          <w:szCs w:val="19"/>
          <w:lang w:eastAsia="en-NZ"/>
        </w:rPr>
      </w:pPr>
      <w:r w:rsidRPr="00AD23D0">
        <w:rPr>
          <w:rFonts w:eastAsia="Times New Roman"/>
          <w:color w:val="000000"/>
          <w:sz w:val="19"/>
          <w:szCs w:val="19"/>
          <w:lang w:eastAsia="en-NZ"/>
        </w:rPr>
        <w:t xml:space="preserve">Mahi </w:t>
      </w:r>
      <w:proofErr w:type="spellStart"/>
      <w:r w:rsidRPr="00AD23D0">
        <w:rPr>
          <w:rFonts w:eastAsia="Times New Roman"/>
          <w:color w:val="000000"/>
          <w:sz w:val="19"/>
          <w:szCs w:val="19"/>
          <w:lang w:eastAsia="en-NZ"/>
        </w:rPr>
        <w:t>tahi</w:t>
      </w:r>
      <w:proofErr w:type="spellEnd"/>
      <w:r w:rsidRPr="00AD23D0">
        <w:rPr>
          <w:rFonts w:eastAsia="Times New Roman"/>
          <w:color w:val="000000"/>
          <w:sz w:val="19"/>
          <w:szCs w:val="19"/>
          <w:lang w:eastAsia="en-NZ"/>
        </w:rPr>
        <w:t xml:space="preserve"> ‘unifying value’, is the overarching concept that represents the collective efforts of our people who are passionate and committed to helping New Zealanders be safe, </w:t>
      </w:r>
      <w:proofErr w:type="gramStart"/>
      <w:r w:rsidRPr="00AD23D0">
        <w:rPr>
          <w:rFonts w:eastAsia="Times New Roman"/>
          <w:color w:val="000000"/>
          <w:sz w:val="19"/>
          <w:szCs w:val="19"/>
          <w:lang w:eastAsia="en-NZ"/>
        </w:rPr>
        <w:t>strong</w:t>
      </w:r>
      <w:proofErr w:type="gramEnd"/>
      <w:r w:rsidRPr="00AD23D0">
        <w:rPr>
          <w:rFonts w:eastAsia="Times New Roman"/>
          <w:color w:val="000000"/>
          <w:sz w:val="19"/>
          <w:szCs w:val="19"/>
          <w:lang w:eastAsia="en-NZ"/>
        </w:rPr>
        <w:t xml:space="preserve"> and independent. </w:t>
      </w:r>
    </w:p>
    <w:p w14:paraId="74929ED4" w14:textId="77777777" w:rsidR="00AD23D0" w:rsidRPr="00AD23D0" w:rsidRDefault="00AD23D0" w:rsidP="00AD23D0">
      <w:pPr>
        <w:shd w:val="clear" w:color="auto" w:fill="FFFFFF"/>
        <w:spacing w:after="0" w:line="240" w:lineRule="auto"/>
        <w:rPr>
          <w:rFonts w:eastAsia="Times New Roman"/>
          <w:color w:val="000000"/>
          <w:sz w:val="19"/>
          <w:szCs w:val="19"/>
          <w:lang w:eastAsia="en-NZ"/>
        </w:rPr>
      </w:pPr>
    </w:p>
    <w:p w14:paraId="37E431D0" w14:textId="77777777" w:rsidR="00AD23D0" w:rsidRPr="00AD23D0" w:rsidRDefault="00AD23D0" w:rsidP="00AD23D0">
      <w:pPr>
        <w:spacing w:after="0" w:line="240" w:lineRule="auto"/>
        <w:jc w:val="both"/>
        <w:rPr>
          <w:b/>
          <w:bCs/>
        </w:rPr>
      </w:pPr>
      <w:r w:rsidRPr="00AD23D0">
        <w:rPr>
          <w:b/>
          <w:bCs/>
        </w:rPr>
        <w:t>Whānau: We are inclusive and build a sense of belonging and place.</w:t>
      </w:r>
    </w:p>
    <w:p w14:paraId="4857C9B6" w14:textId="77777777" w:rsidR="00AD23D0" w:rsidRPr="00AD23D0" w:rsidRDefault="00AD23D0" w:rsidP="00AD23D0">
      <w:pPr>
        <w:spacing w:after="0"/>
        <w:rPr>
          <w:rFonts w:eastAsia="Times New Roman"/>
          <w:b/>
          <w:bCs/>
          <w:color w:val="333333"/>
          <w:sz w:val="23"/>
          <w:szCs w:val="23"/>
          <w:u w:val="single"/>
          <w:lang w:eastAsia="en-NZ"/>
        </w:rPr>
      </w:pPr>
      <w:r w:rsidRPr="00AD23D0">
        <w:rPr>
          <w:color w:val="000000"/>
          <w:sz w:val="19"/>
          <w:szCs w:val="19"/>
          <w:shd w:val="clear" w:color="auto" w:fill="FFFFFF"/>
        </w:rPr>
        <w:t>The work we do at MSD is shaped by the wisdom and lived experiences of whānau.</w:t>
      </w:r>
      <w:r w:rsidRPr="00AD23D0">
        <w:rPr>
          <w:rFonts w:eastAsia="Times New Roman"/>
          <w:b/>
          <w:bCs/>
          <w:color w:val="333333"/>
          <w:sz w:val="23"/>
          <w:szCs w:val="23"/>
          <w:u w:val="single"/>
          <w:lang w:eastAsia="en-NZ"/>
        </w:rPr>
        <w:t xml:space="preserve"> </w:t>
      </w:r>
    </w:p>
    <w:p w14:paraId="6AE21A17" w14:textId="77777777" w:rsidR="00AD23D0" w:rsidRPr="00AD23D0" w:rsidRDefault="00AD23D0" w:rsidP="00AD23D0">
      <w:pPr>
        <w:spacing w:after="0" w:line="240" w:lineRule="auto"/>
        <w:jc w:val="both"/>
        <w:rPr>
          <w:b/>
          <w:bCs/>
        </w:rPr>
      </w:pPr>
    </w:p>
    <w:p w14:paraId="7F0FCF6D" w14:textId="77777777" w:rsidR="00AD23D0" w:rsidRPr="00AD23D0" w:rsidRDefault="00AD23D0" w:rsidP="00AD23D0">
      <w:pPr>
        <w:spacing w:after="0" w:line="240" w:lineRule="auto"/>
        <w:jc w:val="both"/>
        <w:rPr>
          <w:b/>
          <w:bCs/>
        </w:rPr>
      </w:pPr>
      <w:r w:rsidRPr="00AD23D0">
        <w:rPr>
          <w:b/>
          <w:bCs/>
        </w:rPr>
        <w:t xml:space="preserve">Tika me </w:t>
      </w:r>
      <w:proofErr w:type="spellStart"/>
      <w:r w:rsidRPr="00AD23D0">
        <w:rPr>
          <w:b/>
          <w:bCs/>
        </w:rPr>
        <w:t>te</w:t>
      </w:r>
      <w:proofErr w:type="spellEnd"/>
      <w:r w:rsidRPr="00AD23D0">
        <w:rPr>
          <w:b/>
          <w:bCs/>
        </w:rPr>
        <w:t xml:space="preserve"> pono: We do the right thing with </w:t>
      </w:r>
      <w:proofErr w:type="gramStart"/>
      <w:r w:rsidRPr="00AD23D0">
        <w:rPr>
          <w:b/>
          <w:bCs/>
        </w:rPr>
        <w:t>integrity</w:t>
      </w:r>
      <w:proofErr w:type="gramEnd"/>
    </w:p>
    <w:p w14:paraId="1C95782B" w14:textId="77777777" w:rsidR="00AD23D0" w:rsidRPr="00AD23D0" w:rsidRDefault="00AD23D0" w:rsidP="00AD23D0">
      <w:pPr>
        <w:spacing w:after="0" w:line="240" w:lineRule="auto"/>
        <w:rPr>
          <w:rFonts w:eastAsia="Times New Roman"/>
          <w:b/>
          <w:bCs/>
          <w:color w:val="333333"/>
          <w:sz w:val="23"/>
          <w:szCs w:val="23"/>
          <w:u w:val="single"/>
          <w:lang w:eastAsia="en-NZ"/>
        </w:rPr>
      </w:pPr>
      <w:r w:rsidRPr="00AD23D0">
        <w:rPr>
          <w:color w:val="000000"/>
          <w:sz w:val="19"/>
          <w:szCs w:val="19"/>
          <w:shd w:val="clear" w:color="auto" w:fill="FFFFFF"/>
        </w:rPr>
        <w:t xml:space="preserve">Tika me </w:t>
      </w:r>
      <w:proofErr w:type="spellStart"/>
      <w:r w:rsidRPr="00AD23D0">
        <w:rPr>
          <w:color w:val="000000"/>
          <w:sz w:val="19"/>
          <w:szCs w:val="19"/>
          <w:shd w:val="clear" w:color="auto" w:fill="FFFFFF"/>
        </w:rPr>
        <w:t>te</w:t>
      </w:r>
      <w:proofErr w:type="spellEnd"/>
      <w:r w:rsidRPr="00AD23D0">
        <w:rPr>
          <w:color w:val="000000"/>
          <w:sz w:val="19"/>
          <w:szCs w:val="19"/>
          <w:shd w:val="clear" w:color="auto" w:fill="FFFFFF"/>
        </w:rPr>
        <w:t xml:space="preserve"> pono, is about doing right by New Zealanders in a way that is fair, just, </w:t>
      </w:r>
      <w:proofErr w:type="gramStart"/>
      <w:r w:rsidRPr="00AD23D0">
        <w:rPr>
          <w:color w:val="000000"/>
          <w:sz w:val="19"/>
          <w:szCs w:val="19"/>
          <w:shd w:val="clear" w:color="auto" w:fill="FFFFFF"/>
        </w:rPr>
        <w:t>genuine</w:t>
      </w:r>
      <w:proofErr w:type="gramEnd"/>
      <w:r w:rsidRPr="00AD23D0">
        <w:rPr>
          <w:color w:val="000000"/>
          <w:sz w:val="19"/>
          <w:szCs w:val="19"/>
          <w:shd w:val="clear" w:color="auto" w:fill="FFFFFF"/>
        </w:rPr>
        <w:t xml:space="preserve"> and sincere. Doing what is right with integrity is about leading by example through honesty and trustworthiness. </w:t>
      </w:r>
    </w:p>
    <w:p w14:paraId="2D2FCEEE" w14:textId="77777777" w:rsidR="00AD23D0" w:rsidRDefault="00AD23D0" w:rsidP="00AD23D0">
      <w:pPr>
        <w:spacing w:after="0"/>
        <w:rPr>
          <w:b/>
        </w:rPr>
      </w:pPr>
    </w:p>
    <w:p w14:paraId="1E225AFA" w14:textId="77777777" w:rsidR="00AD23D0" w:rsidRPr="00AD23D0" w:rsidRDefault="00AD23D0" w:rsidP="00AD23D0">
      <w:pPr>
        <w:spacing w:after="0"/>
        <w:rPr>
          <w:rFonts w:eastAsia="Times New Roman"/>
          <w:b/>
          <w:sz w:val="24"/>
          <w:szCs w:val="20"/>
          <w:lang w:eastAsia="en-GB"/>
        </w:rPr>
      </w:pPr>
      <w:r w:rsidRPr="00AD23D0">
        <w:rPr>
          <w:rFonts w:eastAsia="Times New Roman"/>
          <w:b/>
          <w:sz w:val="24"/>
          <w:szCs w:val="20"/>
          <w:lang w:eastAsia="en-GB"/>
        </w:rPr>
        <w:t>Additional Requirements</w:t>
      </w:r>
    </w:p>
    <w:p w14:paraId="2708EC7B" w14:textId="77777777" w:rsidR="00AD23D0" w:rsidRPr="0034292A" w:rsidRDefault="00AD23D0" w:rsidP="00AD23D0">
      <w:pPr>
        <w:numPr>
          <w:ilvl w:val="0"/>
          <w:numId w:val="19"/>
        </w:numPr>
        <w:spacing w:after="0" w:line="240" w:lineRule="auto"/>
        <w:jc w:val="both"/>
      </w:pPr>
      <w:r w:rsidRPr="0034292A">
        <w:t xml:space="preserve">Recognise and understand the Ministry’s obligations under the principles </w:t>
      </w:r>
      <w:proofErr w:type="spellStart"/>
      <w:r w:rsidRPr="0034292A">
        <w:t>o</w:t>
      </w:r>
      <w:proofErr w:type="spellEnd"/>
      <w:r w:rsidRPr="0034292A">
        <w:t xml:space="preserve"> Te </w:t>
      </w:r>
      <w:proofErr w:type="spellStart"/>
      <w:r w:rsidRPr="0034292A">
        <w:t>Tiriti</w:t>
      </w:r>
      <w:proofErr w:type="spellEnd"/>
      <w:r w:rsidRPr="0034292A">
        <w:t xml:space="preserve"> o Waitangi, when considering the circumstances and issues facing </w:t>
      </w:r>
      <w:proofErr w:type="spellStart"/>
      <w:r w:rsidRPr="0034292A">
        <w:t>Maori</w:t>
      </w:r>
      <w:proofErr w:type="spellEnd"/>
      <w:r w:rsidRPr="0034292A">
        <w:t xml:space="preserve"> and others in the communities the Ministry works with</w:t>
      </w:r>
    </w:p>
    <w:p w14:paraId="1C650559" w14:textId="77777777" w:rsidR="00AD23D0" w:rsidRPr="0034292A" w:rsidRDefault="00AD23D0" w:rsidP="00AD23D0">
      <w:pPr>
        <w:numPr>
          <w:ilvl w:val="0"/>
          <w:numId w:val="19"/>
        </w:numPr>
        <w:spacing w:after="0" w:line="240" w:lineRule="auto"/>
        <w:jc w:val="both"/>
      </w:pPr>
      <w:r w:rsidRPr="0034292A">
        <w:t xml:space="preserve">Welcome and value diversity and contributes to an inclusive working environment where differences are acknowledged and </w:t>
      </w:r>
      <w:proofErr w:type="gramStart"/>
      <w:r w:rsidRPr="0034292A">
        <w:t>respected</w:t>
      </w:r>
      <w:proofErr w:type="gramEnd"/>
    </w:p>
    <w:p w14:paraId="6A8AF8ED" w14:textId="77777777" w:rsidR="00AD23D0" w:rsidRPr="0034292A" w:rsidRDefault="00AD23D0" w:rsidP="00AD23D0">
      <w:pPr>
        <w:numPr>
          <w:ilvl w:val="0"/>
          <w:numId w:val="19"/>
        </w:numPr>
        <w:spacing w:after="0" w:line="240" w:lineRule="auto"/>
        <w:jc w:val="both"/>
      </w:pPr>
      <w:r>
        <w:t>Is willing</w:t>
      </w:r>
      <w:r w:rsidRPr="0034292A">
        <w:t xml:space="preserve"> to travel to fulfil job </w:t>
      </w:r>
      <w:proofErr w:type="gramStart"/>
      <w:r w:rsidRPr="0034292A">
        <w:t>requirements</w:t>
      </w:r>
      <w:proofErr w:type="gramEnd"/>
    </w:p>
    <w:p w14:paraId="34125658" w14:textId="7FA61553" w:rsidR="0080061F" w:rsidRPr="0076538D" w:rsidRDefault="0080061F" w:rsidP="0055724C">
      <w:pPr>
        <w:pStyle w:val="Heading2"/>
        <w:spacing w:before="360"/>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57C07DE6" w14:textId="3A3F18D6" w:rsidR="009B55BC" w:rsidRDefault="009B55BC" w:rsidP="00AD23D0">
      <w:pPr>
        <w:pStyle w:val="Bullet1"/>
        <w:numPr>
          <w:ilvl w:val="0"/>
          <w:numId w:val="2"/>
        </w:numPr>
        <w:tabs>
          <w:tab w:val="clear" w:pos="454"/>
        </w:tabs>
        <w:spacing w:before="60" w:after="60"/>
      </w:pPr>
      <w:proofErr w:type="spellStart"/>
      <w:r>
        <w:t>Kaitohutohu</w:t>
      </w:r>
      <w:proofErr w:type="spellEnd"/>
    </w:p>
    <w:p w14:paraId="1864049B" w14:textId="4A19B84F" w:rsidR="00AD23D0" w:rsidRPr="00517972" w:rsidRDefault="00AD23D0" w:rsidP="00AD23D0">
      <w:pPr>
        <w:pStyle w:val="Bullet1"/>
        <w:numPr>
          <w:ilvl w:val="0"/>
          <w:numId w:val="2"/>
        </w:numPr>
        <w:tabs>
          <w:tab w:val="clear" w:pos="454"/>
        </w:tabs>
        <w:spacing w:before="60" w:after="60"/>
      </w:pPr>
      <w:r w:rsidRPr="00517972">
        <w:t>Work Brokers</w:t>
      </w:r>
    </w:p>
    <w:p w14:paraId="50117185" w14:textId="77777777" w:rsidR="00AD23D0" w:rsidRDefault="00AD23D0" w:rsidP="00AD23D0">
      <w:pPr>
        <w:pStyle w:val="Bullet1"/>
        <w:numPr>
          <w:ilvl w:val="0"/>
          <w:numId w:val="2"/>
        </w:numPr>
        <w:tabs>
          <w:tab w:val="clear" w:pos="454"/>
        </w:tabs>
        <w:spacing w:before="60" w:after="60"/>
      </w:pPr>
      <w:r w:rsidRPr="00517972">
        <w:t>Employment Coordinators</w:t>
      </w:r>
    </w:p>
    <w:p w14:paraId="483CD288" w14:textId="186CB020" w:rsidR="00AD23D0" w:rsidRPr="00517972" w:rsidRDefault="00AD23D0" w:rsidP="00AD23D0">
      <w:pPr>
        <w:pStyle w:val="Bullet1"/>
        <w:numPr>
          <w:ilvl w:val="0"/>
          <w:numId w:val="2"/>
        </w:numPr>
        <w:tabs>
          <w:tab w:val="clear" w:pos="454"/>
        </w:tabs>
        <w:spacing w:before="60" w:after="60"/>
      </w:pPr>
      <w:r>
        <w:t>M</w:t>
      </w:r>
      <w:r w:rsidR="009B55BC" w:rsidRPr="009B55BC">
        <w:t>ā</w:t>
      </w:r>
      <w:r>
        <w:t>ori Connectors/Connected Workforce</w:t>
      </w:r>
    </w:p>
    <w:p w14:paraId="606595BA" w14:textId="7F413FB6" w:rsidR="00AD23D0" w:rsidRDefault="00AD23D0" w:rsidP="00AD23D0">
      <w:pPr>
        <w:pStyle w:val="Bullet1"/>
        <w:numPr>
          <w:ilvl w:val="0"/>
          <w:numId w:val="2"/>
        </w:numPr>
        <w:tabs>
          <w:tab w:val="clear" w:pos="454"/>
        </w:tabs>
        <w:spacing w:before="60" w:after="60"/>
      </w:pPr>
      <w:r w:rsidRPr="00517972">
        <w:t>Service Centre Manager</w:t>
      </w:r>
    </w:p>
    <w:p w14:paraId="053613F8" w14:textId="67B29462" w:rsidR="00FD7A25" w:rsidRPr="00517972" w:rsidRDefault="00FD7A25" w:rsidP="00AD23D0">
      <w:pPr>
        <w:pStyle w:val="Bullet1"/>
        <w:numPr>
          <w:ilvl w:val="0"/>
          <w:numId w:val="2"/>
        </w:numPr>
        <w:tabs>
          <w:tab w:val="clear" w:pos="454"/>
        </w:tabs>
        <w:spacing w:before="60" w:after="60"/>
      </w:pPr>
      <w:proofErr w:type="spellStart"/>
      <w:r>
        <w:t>Oranga</w:t>
      </w:r>
      <w:proofErr w:type="spellEnd"/>
      <w:r>
        <w:t xml:space="preserve"> Mahi Project Team</w:t>
      </w:r>
    </w:p>
    <w:p w14:paraId="48DBAD43" w14:textId="50E36C44" w:rsidR="0080061F" w:rsidRDefault="0080061F" w:rsidP="00AD23D0">
      <w:pPr>
        <w:pStyle w:val="Heading3"/>
      </w:pPr>
      <w:r w:rsidRPr="00E83550">
        <w:t xml:space="preserve">External </w:t>
      </w:r>
    </w:p>
    <w:p w14:paraId="76409019" w14:textId="77777777" w:rsidR="00AD23D0" w:rsidRDefault="00AD23D0" w:rsidP="00AD23D0">
      <w:pPr>
        <w:pStyle w:val="Bullet1"/>
        <w:numPr>
          <w:ilvl w:val="0"/>
          <w:numId w:val="2"/>
        </w:numPr>
        <w:tabs>
          <w:tab w:val="clear" w:pos="454"/>
        </w:tabs>
        <w:spacing w:before="60" w:after="60"/>
      </w:pPr>
      <w:r w:rsidRPr="00517972">
        <w:t>Members of the public/clients</w:t>
      </w:r>
    </w:p>
    <w:p w14:paraId="25E510A3" w14:textId="77777777" w:rsidR="00AD23D0" w:rsidRPr="00517972" w:rsidRDefault="00AD23D0" w:rsidP="00AD23D0">
      <w:pPr>
        <w:pStyle w:val="Bullet1"/>
        <w:numPr>
          <w:ilvl w:val="0"/>
          <w:numId w:val="2"/>
        </w:numPr>
        <w:tabs>
          <w:tab w:val="clear" w:pos="454"/>
        </w:tabs>
        <w:spacing w:before="60" w:after="60"/>
      </w:pPr>
      <w:proofErr w:type="spellStart"/>
      <w:r w:rsidRPr="00AD23D0">
        <w:t>Kaimanaaki</w:t>
      </w:r>
      <w:proofErr w:type="spellEnd"/>
      <w:r w:rsidRPr="00AD23D0">
        <w:t xml:space="preserve"> (Health Navigators)</w:t>
      </w:r>
    </w:p>
    <w:p w14:paraId="5FBBF2F0" w14:textId="34411BCF" w:rsidR="00AD23D0" w:rsidRPr="00AD23D0" w:rsidRDefault="00FD7A25" w:rsidP="00AD23D0">
      <w:pPr>
        <w:pStyle w:val="Bullet1"/>
        <w:numPr>
          <w:ilvl w:val="0"/>
          <w:numId w:val="2"/>
        </w:numPr>
        <w:tabs>
          <w:tab w:val="clear" w:pos="454"/>
        </w:tabs>
        <w:spacing w:before="60" w:after="60"/>
      </w:pPr>
      <w:r>
        <w:t>P</w:t>
      </w:r>
      <w:r w:rsidR="00AD23D0" w:rsidRPr="00AD23D0">
        <w:t>articipating PHOs</w:t>
      </w:r>
    </w:p>
    <w:p w14:paraId="4863C418" w14:textId="40D4A68C" w:rsidR="00AD23D0" w:rsidRPr="00517972" w:rsidRDefault="00AD23D0" w:rsidP="00AD23D0">
      <w:pPr>
        <w:pStyle w:val="Bullet1"/>
        <w:numPr>
          <w:ilvl w:val="0"/>
          <w:numId w:val="2"/>
        </w:numPr>
        <w:tabs>
          <w:tab w:val="clear" w:pos="454"/>
        </w:tabs>
        <w:spacing w:before="60" w:after="60"/>
      </w:pPr>
      <w:r>
        <w:t xml:space="preserve">Wider </w:t>
      </w:r>
      <w:r w:rsidR="00FD7A25">
        <w:t>PHO</w:t>
      </w:r>
      <w:r>
        <w:t xml:space="preserve"> Team</w:t>
      </w:r>
      <w:r w:rsidR="00FD7A25">
        <w:t>s</w:t>
      </w:r>
    </w:p>
    <w:p w14:paraId="36669D91" w14:textId="77777777" w:rsidR="00AD23D0" w:rsidRPr="00517972" w:rsidRDefault="00AD23D0" w:rsidP="00AD23D0">
      <w:pPr>
        <w:pStyle w:val="Bullet1"/>
        <w:numPr>
          <w:ilvl w:val="0"/>
          <w:numId w:val="2"/>
        </w:numPr>
        <w:tabs>
          <w:tab w:val="clear" w:pos="454"/>
        </w:tabs>
        <w:spacing w:before="60" w:after="60"/>
      </w:pPr>
      <w:r w:rsidRPr="00517972">
        <w:t>Community groups</w:t>
      </w:r>
    </w:p>
    <w:p w14:paraId="19B79D25" w14:textId="77777777" w:rsidR="00AD23D0" w:rsidRDefault="00AD23D0" w:rsidP="00AD23D0">
      <w:pPr>
        <w:pStyle w:val="Bullet1"/>
        <w:numPr>
          <w:ilvl w:val="0"/>
          <w:numId w:val="2"/>
        </w:numPr>
        <w:tabs>
          <w:tab w:val="clear" w:pos="454"/>
        </w:tabs>
        <w:spacing w:before="60" w:after="60"/>
      </w:pPr>
      <w:r w:rsidRPr="00517972">
        <w:t>Health services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AD4F79C" w:rsidR="0080061F" w:rsidRPr="00B27E44" w:rsidRDefault="0080061F" w:rsidP="00086206">
      <w:pPr>
        <w:pStyle w:val="Bullet1"/>
        <w:numPr>
          <w:ilvl w:val="0"/>
          <w:numId w:val="2"/>
        </w:numPr>
        <w:tabs>
          <w:tab w:val="clear" w:pos="454"/>
        </w:tabs>
        <w:spacing w:before="60" w:after="60"/>
      </w:pPr>
      <w:r w:rsidRPr="00B27E44">
        <w:t xml:space="preserve">Financial – </w:t>
      </w:r>
      <w:r w:rsidR="00AD23D0">
        <w:t>No</w:t>
      </w:r>
    </w:p>
    <w:p w14:paraId="1A13EE12" w14:textId="5DF66A0B" w:rsidR="0080061F" w:rsidRDefault="0080061F" w:rsidP="00086206">
      <w:pPr>
        <w:pStyle w:val="Bullet1"/>
        <w:numPr>
          <w:ilvl w:val="0"/>
          <w:numId w:val="2"/>
        </w:numPr>
        <w:tabs>
          <w:tab w:val="clear" w:pos="454"/>
        </w:tabs>
        <w:spacing w:before="60" w:after="60"/>
      </w:pPr>
      <w:r w:rsidRPr="00B27E44">
        <w:t>Hum</w:t>
      </w:r>
      <w:r>
        <w:t xml:space="preserve">an Resources </w:t>
      </w:r>
      <w:r w:rsidR="00AD23D0">
        <w:t xml:space="preserve">– No </w:t>
      </w:r>
    </w:p>
    <w:p w14:paraId="09A0D619" w14:textId="2F784382" w:rsidR="0080061F" w:rsidRDefault="0080061F" w:rsidP="000469A5">
      <w:pPr>
        <w:pStyle w:val="Heading3"/>
      </w:pPr>
      <w:r w:rsidRPr="00096E86">
        <w:t>Direct reports</w:t>
      </w:r>
      <w:r>
        <w:t xml:space="preserve"> </w:t>
      </w:r>
      <w:r w:rsidR="004B69EB">
        <w:t xml:space="preserve">– No </w:t>
      </w:r>
    </w:p>
    <w:p w14:paraId="7A424157" w14:textId="66143DC7" w:rsidR="0080061F" w:rsidRDefault="0080061F" w:rsidP="000469A5">
      <w:pPr>
        <w:pStyle w:val="Heading3"/>
      </w:pPr>
      <w:r>
        <w:t xml:space="preserve">Security clearance </w:t>
      </w:r>
      <w:r w:rsidR="004B69EB">
        <w:t xml:space="preserve">– No </w:t>
      </w:r>
    </w:p>
    <w:p w14:paraId="5AD192A7" w14:textId="3BDC8642" w:rsidR="0080061F" w:rsidRPr="0076538D" w:rsidRDefault="0080061F" w:rsidP="000469A5">
      <w:pPr>
        <w:pStyle w:val="Heading3"/>
      </w:pPr>
      <w:r>
        <w:t xml:space="preserve">Children’s worker </w:t>
      </w:r>
      <w:r w:rsidR="004B69EB">
        <w:t>- No</w:t>
      </w:r>
    </w:p>
    <w:p w14:paraId="211086BA" w14:textId="1D9CAEE8" w:rsidR="0080061F" w:rsidRDefault="0080061F" w:rsidP="004B69EB">
      <w:pPr>
        <w:spacing w:after="0" w:line="240" w:lineRule="auto"/>
      </w:pPr>
      <w:r>
        <w:t>Limited ad</w:t>
      </w:r>
      <w:r w:rsidR="004B69EB">
        <w:t xml:space="preserve"> </w:t>
      </w:r>
      <w:r>
        <w:t xml:space="preserve">hoc travel may be </w:t>
      </w:r>
      <w:proofErr w:type="gramStart"/>
      <w:r>
        <w:t>required</w:t>
      </w:r>
      <w:proofErr w:type="gramEnd"/>
    </w:p>
    <w:p w14:paraId="1EEEC5A9" w14:textId="54381969" w:rsidR="00D347B2" w:rsidRDefault="00D347B2" w:rsidP="004B69EB">
      <w:pPr>
        <w:spacing w:after="0" w:line="240" w:lineRule="auto"/>
      </w:pPr>
    </w:p>
    <w:p w14:paraId="0733A54B" w14:textId="6358E10C" w:rsidR="00D347B2" w:rsidRDefault="00D347B2" w:rsidP="004B69EB">
      <w:pPr>
        <w:spacing w:after="0" w:line="240" w:lineRule="auto"/>
      </w:pPr>
    </w:p>
    <w:p w14:paraId="2EAE736A" w14:textId="447906CF" w:rsidR="00D347B2" w:rsidRDefault="00D347B2" w:rsidP="00D347B2">
      <w:bookmarkStart w:id="1" w:name="_Hlk160458194"/>
      <w:bookmarkStart w:id="2"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bookmarkEnd w:id="1"/>
      <w:r w:rsidR="00D11338">
        <w:t>October</w:t>
      </w:r>
      <w:r>
        <w:t xml:space="preserve"> 2022</w:t>
      </w:r>
    </w:p>
    <w:bookmarkEnd w:id="2"/>
    <w:p w14:paraId="63BE690A" w14:textId="7E4D2846" w:rsidR="00D347B2" w:rsidRPr="0080061F" w:rsidRDefault="00D347B2" w:rsidP="004B69EB">
      <w:pPr>
        <w:spacing w:after="0" w:line="240" w:lineRule="auto"/>
        <w:rPr>
          <w:b/>
          <w:bCs/>
          <w:lang w:eastAsia="en-GB"/>
        </w:rPr>
      </w:pPr>
    </w:p>
    <w:sectPr w:rsidR="00D347B2"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E854" w14:textId="77777777" w:rsidR="00C936C1" w:rsidRDefault="00C936C1" w:rsidP="0077711D">
      <w:pPr>
        <w:spacing w:after="0" w:line="240" w:lineRule="auto"/>
      </w:pPr>
      <w:r>
        <w:separator/>
      </w:r>
    </w:p>
  </w:endnote>
  <w:endnote w:type="continuationSeparator" w:id="0">
    <w:p w14:paraId="477BC2BB" w14:textId="77777777" w:rsidR="00C936C1" w:rsidRDefault="00C936C1"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Mäori">
    <w:altName w:val="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F222E54"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4B69EB">
      <w:t xml:space="preserve">Work Retention Specialist </w:t>
    </w:r>
    <w:r w:rsidR="00D347B2">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1FA9" w14:textId="250AC2B6" w:rsidR="00803002" w:rsidRDefault="006E712E">
    <w:pPr>
      <w:pStyle w:val="Footer"/>
    </w:pPr>
    <w:r>
      <w:rPr>
        <w:noProof/>
      </w:rPr>
      <mc:AlternateContent>
        <mc:Choice Requires="wps">
          <w:drawing>
            <wp:anchor distT="0" distB="0" distL="114300" distR="114300" simplePos="0" relativeHeight="251664384" behindDoc="0" locked="0" layoutInCell="1" allowOverlap="1" wp14:anchorId="28DC80A2" wp14:editId="05B09082">
              <wp:simplePos x="0" y="0"/>
              <wp:positionH relativeFrom="margin">
                <wp:align>left</wp:align>
              </wp:positionH>
              <wp:positionV relativeFrom="paragraph">
                <wp:posOffset>-51846</wp:posOffset>
              </wp:positionV>
              <wp:extent cx="5705341"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70534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07F9F" id="Straight Connector 2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4.1pt" to="449.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" strokecolor="black [3040]">
              <w10:wrap anchorx="margin"/>
            </v:line>
          </w:pict>
        </mc:Fallback>
      </mc:AlternateContent>
    </w:r>
    <w:r w:rsidR="00AD23D0" w:rsidRPr="008B5C31">
      <w:t xml:space="preserve">Position Description – </w:t>
    </w:r>
    <w:r w:rsidR="00AD23D0">
      <w:t>Work Retention Specialist</w:t>
    </w:r>
    <w:r w:rsidR="00D347B2">
      <w:tab/>
    </w:r>
    <w:r w:rsidR="00AD23D0">
      <w:tab/>
    </w:r>
    <w:sdt>
      <w:sdtPr>
        <w:id w:val="-840316679"/>
        <w:docPartObj>
          <w:docPartGallery w:val="Page Numbers (Bottom of Page)"/>
          <w:docPartUnique/>
        </w:docPartObj>
      </w:sdtPr>
      <w:sdtEndPr>
        <w:rPr>
          <w:noProof/>
          <w:szCs w:val="18"/>
        </w:rPr>
      </w:sdtEndPr>
      <w:sdtContent>
        <w:r w:rsidR="00AD23D0" w:rsidRPr="008C00E2">
          <w:rPr>
            <w:szCs w:val="18"/>
          </w:rPr>
          <w:fldChar w:fldCharType="begin"/>
        </w:r>
        <w:r w:rsidR="00AD23D0" w:rsidRPr="008C00E2">
          <w:rPr>
            <w:szCs w:val="18"/>
          </w:rPr>
          <w:instrText xml:space="preserve"> PAGE   \* MERGEFORMAT </w:instrText>
        </w:r>
        <w:r w:rsidR="00AD23D0" w:rsidRPr="008C00E2">
          <w:rPr>
            <w:szCs w:val="18"/>
          </w:rPr>
          <w:fldChar w:fldCharType="separate"/>
        </w:r>
        <w:r w:rsidR="00AD23D0">
          <w:rPr>
            <w:szCs w:val="18"/>
          </w:rPr>
          <w:t>2</w:t>
        </w:r>
        <w:r w:rsidR="00AD23D0" w:rsidRPr="008C00E2">
          <w:rPr>
            <w:noProof/>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3CB3" w14:textId="77777777" w:rsidR="00C936C1" w:rsidRDefault="00C936C1" w:rsidP="0077711D">
      <w:pPr>
        <w:spacing w:after="0" w:line="240" w:lineRule="auto"/>
      </w:pPr>
      <w:r>
        <w:separator/>
      </w:r>
    </w:p>
  </w:footnote>
  <w:footnote w:type="continuationSeparator" w:id="0">
    <w:p w14:paraId="40275847" w14:textId="77777777" w:rsidR="00C936C1" w:rsidRDefault="00C936C1"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E087" w14:textId="149BCAD2" w:rsidR="00BA6097" w:rsidRDefault="00125F64">
    <w:pPr>
      <w:pStyle w:val="Header"/>
    </w:pPr>
    <w:r>
      <w:rPr>
        <w:noProof/>
      </w:rPr>
      <mc:AlternateContent>
        <mc:Choice Requires="wps">
          <w:drawing>
            <wp:anchor distT="0" distB="0" distL="0" distR="0" simplePos="0" relativeHeight="251659264" behindDoc="0" locked="0" layoutInCell="1" allowOverlap="1" wp14:anchorId="37C093AF" wp14:editId="6266F3C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9E072" w14:textId="23B45DDE" w:rsidR="00125F64" w:rsidRPr="00125F64" w:rsidRDefault="00125F64" w:rsidP="00125F64">
                          <w:pPr>
                            <w:spacing w:after="0"/>
                            <w:rPr>
                              <w:rFonts w:ascii="Calibri" w:hAnsi="Calibri" w:cs="Calibri"/>
                              <w:noProof/>
                              <w:color w:val="000000"/>
                              <w:szCs w:val="20"/>
                            </w:rPr>
                          </w:pPr>
                          <w:r w:rsidRPr="00125F6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C093AF"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8C9E072" w14:textId="23B45DDE" w:rsidR="00125F64" w:rsidRPr="00125F64" w:rsidRDefault="00125F64" w:rsidP="00125F64">
                    <w:pPr>
                      <w:spacing w:after="0"/>
                      <w:rPr>
                        <w:rFonts w:ascii="Calibri" w:hAnsi="Calibri" w:cs="Calibri"/>
                        <w:noProof/>
                        <w:color w:val="000000"/>
                        <w:szCs w:val="20"/>
                      </w:rPr>
                    </w:pPr>
                    <w:r w:rsidRPr="00125F64">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564E" w14:textId="6EF1E8C5" w:rsidR="00BA6097" w:rsidRDefault="00125F64">
    <w:pPr>
      <w:pStyle w:val="Header"/>
    </w:pPr>
    <w:r>
      <w:rPr>
        <w:noProof/>
      </w:rPr>
      <mc:AlternateContent>
        <mc:Choice Requires="wps">
          <w:drawing>
            <wp:anchor distT="0" distB="0" distL="0" distR="0" simplePos="0" relativeHeight="251660288" behindDoc="0" locked="0" layoutInCell="1" allowOverlap="1" wp14:anchorId="517BB052" wp14:editId="4EADEE72">
              <wp:simplePos x="914400" y="2833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EDC8B" w14:textId="5437B3B8" w:rsidR="00125F64" w:rsidRPr="00125F64" w:rsidRDefault="00125F64" w:rsidP="00125F64">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7BB052"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81EDC8B" w14:textId="5437B3B8" w:rsidR="00125F64" w:rsidRPr="00125F64" w:rsidRDefault="00125F64" w:rsidP="00125F64">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5A37" w14:textId="4289FDDA" w:rsidR="00BA6097" w:rsidRDefault="00125F64">
    <w:pPr>
      <w:pStyle w:val="Header"/>
    </w:pPr>
    <w:r>
      <w:rPr>
        <w:noProof/>
      </w:rPr>
      <mc:AlternateContent>
        <mc:Choice Requires="wps">
          <w:drawing>
            <wp:anchor distT="0" distB="0" distL="0" distR="0" simplePos="0" relativeHeight="251658240" behindDoc="0" locked="0" layoutInCell="1" allowOverlap="1" wp14:anchorId="42DC71B5" wp14:editId="45BFC0FC">
              <wp:simplePos x="914400" y="2833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8C3B7" w14:textId="12541507" w:rsidR="00125F64" w:rsidRPr="00125F64" w:rsidRDefault="00125F64" w:rsidP="00125F64">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DC71B5"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978C3B7" w14:textId="12541507" w:rsidR="00125F64" w:rsidRPr="00125F64" w:rsidRDefault="00125F64" w:rsidP="00125F64">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D122" w14:textId="0749B325" w:rsidR="00125F64" w:rsidRDefault="00125F64">
    <w:pPr>
      <w:pStyle w:val="Header"/>
    </w:pPr>
    <w:r>
      <w:rPr>
        <w:noProof/>
      </w:rPr>
      <mc:AlternateContent>
        <mc:Choice Requires="wps">
          <w:drawing>
            <wp:anchor distT="0" distB="0" distL="0" distR="0" simplePos="0" relativeHeight="251662336" behindDoc="0" locked="0" layoutInCell="1" allowOverlap="1" wp14:anchorId="316A4A0A" wp14:editId="6E2DE84D">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66C58" w14:textId="61A735D9" w:rsidR="00125F64" w:rsidRPr="00125F64" w:rsidRDefault="00125F64" w:rsidP="00125F64">
                          <w:pPr>
                            <w:spacing w:after="0"/>
                            <w:rPr>
                              <w:rFonts w:ascii="Calibri" w:hAnsi="Calibri" w:cs="Calibri"/>
                              <w:noProof/>
                              <w:color w:val="000000"/>
                              <w:szCs w:val="20"/>
                            </w:rPr>
                          </w:pPr>
                          <w:r w:rsidRPr="00125F6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A4A0A"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DF66C58" w14:textId="61A735D9" w:rsidR="00125F64" w:rsidRPr="00125F64" w:rsidRDefault="00125F64" w:rsidP="00125F64">
                    <w:pPr>
                      <w:spacing w:after="0"/>
                      <w:rPr>
                        <w:rFonts w:ascii="Calibri" w:hAnsi="Calibri" w:cs="Calibri"/>
                        <w:noProof/>
                        <w:color w:val="000000"/>
                        <w:szCs w:val="20"/>
                      </w:rPr>
                    </w:pPr>
                    <w:r w:rsidRPr="00125F64">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C127" w14:textId="7EC72B00" w:rsidR="00125F64" w:rsidRDefault="00125F64">
    <w:pPr>
      <w:pStyle w:val="Header"/>
    </w:pPr>
    <w:r>
      <w:rPr>
        <w:noProof/>
      </w:rPr>
      <mc:AlternateContent>
        <mc:Choice Requires="wps">
          <w:drawing>
            <wp:anchor distT="0" distB="0" distL="0" distR="0" simplePos="0" relativeHeight="251663360" behindDoc="0" locked="0" layoutInCell="1" allowOverlap="1" wp14:anchorId="39C9A918" wp14:editId="7FA9A472">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9BC46" w14:textId="7AE01678" w:rsidR="00125F64" w:rsidRPr="00125F64" w:rsidRDefault="00125F64" w:rsidP="00125F64">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C9A918"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4F9BC46" w14:textId="7AE01678" w:rsidR="00125F64" w:rsidRPr="00125F64" w:rsidRDefault="00125F64" w:rsidP="00125F64">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5612" w14:textId="7A8EC963" w:rsidR="00125F64" w:rsidRDefault="00125F64">
    <w:pPr>
      <w:pStyle w:val="Header"/>
    </w:pPr>
    <w:r>
      <w:rPr>
        <w:noProof/>
      </w:rPr>
      <mc:AlternateContent>
        <mc:Choice Requires="wps">
          <w:drawing>
            <wp:anchor distT="0" distB="0" distL="0" distR="0" simplePos="0" relativeHeight="251661312" behindDoc="0" locked="0" layoutInCell="1" allowOverlap="1" wp14:anchorId="52D0D210" wp14:editId="308C88B0">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73FC0" w14:textId="64357A92" w:rsidR="00125F64" w:rsidRPr="00125F64" w:rsidRDefault="00125F64" w:rsidP="00125F64">
                          <w:pPr>
                            <w:spacing w:after="0"/>
                            <w:rPr>
                              <w:rFonts w:ascii="Calibri" w:hAnsi="Calibri" w:cs="Calibri"/>
                              <w:noProof/>
                              <w:color w:val="000000"/>
                              <w:szCs w:val="20"/>
                            </w:rPr>
                          </w:pPr>
                          <w:r w:rsidRPr="00125F6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D0D210"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E573FC0" w14:textId="64357A92" w:rsidR="00125F64" w:rsidRPr="00125F64" w:rsidRDefault="00125F64" w:rsidP="00125F64">
                    <w:pPr>
                      <w:spacing w:after="0"/>
                      <w:rPr>
                        <w:rFonts w:ascii="Calibri" w:hAnsi="Calibri" w:cs="Calibri"/>
                        <w:noProof/>
                        <w:color w:val="000000"/>
                        <w:szCs w:val="20"/>
                      </w:rPr>
                    </w:pPr>
                    <w:r w:rsidRPr="00125F64">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0F1D69"/>
    <w:multiLevelType w:val="hybridMultilevel"/>
    <w:tmpl w:val="010A4506"/>
    <w:lvl w:ilvl="0" w:tplc="5EEE2B76">
      <w:numFmt w:val="bullet"/>
      <w:lvlText w:val="−"/>
      <w:lvlJc w:val="left"/>
      <w:pPr>
        <w:tabs>
          <w:tab w:val="num" w:pos="720"/>
        </w:tabs>
        <w:ind w:left="720" w:hanging="360"/>
      </w:pPr>
      <w:rPr>
        <w:rFonts w:ascii="Arial" w:hAnsi="Arial" w:hint="default"/>
        <w:color w:val="000000"/>
      </w:rPr>
    </w:lvl>
    <w:lvl w:ilvl="1" w:tplc="FD4293EA">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A7AA5"/>
    <w:multiLevelType w:val="hybridMultilevel"/>
    <w:tmpl w:val="C93A60B6"/>
    <w:lvl w:ilvl="0" w:tplc="14090001">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D4293EA">
      <w:start w:val="1"/>
      <w:numFmt w:val="bullet"/>
      <w:lvlText w:val=""/>
      <w:lvlJc w:val="left"/>
      <w:pPr>
        <w:tabs>
          <w:tab w:val="num" w:pos="2088"/>
        </w:tabs>
        <w:ind w:left="2088" w:hanging="288"/>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C64A7"/>
    <w:multiLevelType w:val="hybridMultilevel"/>
    <w:tmpl w:val="5EB823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77B0AAF"/>
    <w:multiLevelType w:val="hybridMultilevel"/>
    <w:tmpl w:val="024C6494"/>
    <w:lvl w:ilvl="0" w:tplc="5EEE2B76">
      <w:numFmt w:val="bullet"/>
      <w:lvlText w:val="−"/>
      <w:lvlJc w:val="left"/>
      <w:pPr>
        <w:ind w:left="1080" w:hanging="360"/>
      </w:pPr>
      <w:rPr>
        <w:rFonts w:ascii="Arial" w:hAnsi="Arial" w:hint="default"/>
        <w:color w:val="00000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7AF534B"/>
    <w:multiLevelType w:val="hybridMultilevel"/>
    <w:tmpl w:val="3E689DC2"/>
    <w:lvl w:ilvl="0" w:tplc="5EEE2B76">
      <w:numFmt w:val="bullet"/>
      <w:lvlText w:val="−"/>
      <w:lvlJc w:val="left"/>
      <w:pPr>
        <w:tabs>
          <w:tab w:val="num" w:pos="720"/>
        </w:tabs>
        <w:ind w:left="720" w:hanging="360"/>
      </w:pPr>
      <w:rPr>
        <w:rFonts w:ascii="Arial" w:hAnsi="Arial" w:hint="default"/>
        <w:color w:val="000000"/>
      </w:rPr>
    </w:lvl>
    <w:lvl w:ilvl="1" w:tplc="FD4293EA">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9CB2867"/>
    <w:multiLevelType w:val="hybridMultilevel"/>
    <w:tmpl w:val="5EF8B7B6"/>
    <w:lvl w:ilvl="0" w:tplc="5EEE2B76">
      <w:numFmt w:val="bullet"/>
      <w:lvlText w:val="−"/>
      <w:lvlJc w:val="left"/>
      <w:pPr>
        <w:tabs>
          <w:tab w:val="num" w:pos="720"/>
        </w:tabs>
        <w:ind w:left="720" w:hanging="360"/>
      </w:pPr>
      <w:rPr>
        <w:rFonts w:ascii="Arial" w:hAnsi="Arial" w:hint="default"/>
        <w:color w:val="000000"/>
      </w:rPr>
    </w:lvl>
    <w:lvl w:ilvl="1" w:tplc="FD4293EA">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804C4B"/>
    <w:multiLevelType w:val="hybridMultilevel"/>
    <w:tmpl w:val="2370F304"/>
    <w:lvl w:ilvl="0" w:tplc="5EEE2B76">
      <w:numFmt w:val="bullet"/>
      <w:lvlText w:val="−"/>
      <w:lvlJc w:val="left"/>
      <w:pPr>
        <w:tabs>
          <w:tab w:val="num" w:pos="720"/>
        </w:tabs>
        <w:ind w:left="720" w:hanging="360"/>
      </w:pPr>
      <w:rPr>
        <w:rFonts w:ascii="Arial" w:hAnsi="Arial" w:hint="default"/>
        <w:color w:val="000000"/>
      </w:rPr>
    </w:lvl>
    <w:lvl w:ilvl="1" w:tplc="FD4293EA">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C02637"/>
    <w:multiLevelType w:val="hybridMultilevel"/>
    <w:tmpl w:val="7FFECC44"/>
    <w:lvl w:ilvl="0" w:tplc="5EEE2B76">
      <w:numFmt w:val="bullet"/>
      <w:lvlText w:val="−"/>
      <w:lvlJc w:val="left"/>
      <w:pPr>
        <w:tabs>
          <w:tab w:val="num" w:pos="720"/>
        </w:tabs>
        <w:ind w:left="720" w:hanging="360"/>
      </w:pPr>
      <w:rPr>
        <w:rFonts w:ascii="Arial" w:hAnsi="Arial" w:hint="default"/>
        <w:color w:val="000000"/>
      </w:rPr>
    </w:lvl>
    <w:lvl w:ilvl="1" w:tplc="FD4293EA">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9861051"/>
    <w:multiLevelType w:val="hybridMultilevel"/>
    <w:tmpl w:val="A4A24606"/>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17" w15:restartNumberingAfterBreak="0">
    <w:nsid w:val="3FB43082"/>
    <w:multiLevelType w:val="hybridMultilevel"/>
    <w:tmpl w:val="2A1022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9" w15:restartNumberingAfterBreak="0">
    <w:nsid w:val="59816E2F"/>
    <w:multiLevelType w:val="hybridMultilevel"/>
    <w:tmpl w:val="A66AC6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C7072B0"/>
    <w:multiLevelType w:val="hybridMultilevel"/>
    <w:tmpl w:val="1BF84090"/>
    <w:lvl w:ilvl="0" w:tplc="1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A695952"/>
    <w:multiLevelType w:val="hybridMultilevel"/>
    <w:tmpl w:val="C01A28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00734770">
    <w:abstractNumId w:val="10"/>
  </w:num>
  <w:num w:numId="2" w16cid:durableId="1723359518">
    <w:abstractNumId w:val="1"/>
  </w:num>
  <w:num w:numId="3" w16cid:durableId="1575433749">
    <w:abstractNumId w:val="0"/>
  </w:num>
  <w:num w:numId="4" w16cid:durableId="1968511830">
    <w:abstractNumId w:val="6"/>
  </w:num>
  <w:num w:numId="5" w16cid:durableId="1441993390">
    <w:abstractNumId w:val="7"/>
  </w:num>
  <w:num w:numId="6" w16cid:durableId="551968457">
    <w:abstractNumId w:val="18"/>
  </w:num>
  <w:num w:numId="7" w16cid:durableId="831990395">
    <w:abstractNumId w:val="15"/>
  </w:num>
  <w:num w:numId="8" w16cid:durableId="224218138">
    <w:abstractNumId w:val="5"/>
  </w:num>
  <w:num w:numId="9" w16cid:durableId="737359357">
    <w:abstractNumId w:val="14"/>
  </w:num>
  <w:num w:numId="10" w16cid:durableId="167133977">
    <w:abstractNumId w:val="21"/>
  </w:num>
  <w:num w:numId="11" w16cid:durableId="85031400">
    <w:abstractNumId w:val="16"/>
  </w:num>
  <w:num w:numId="12" w16cid:durableId="345257890">
    <w:abstractNumId w:val="18"/>
  </w:num>
  <w:num w:numId="13" w16cid:durableId="1234000455">
    <w:abstractNumId w:val="18"/>
  </w:num>
  <w:num w:numId="14" w16cid:durableId="1752385719">
    <w:abstractNumId w:val="18"/>
  </w:num>
  <w:num w:numId="15" w16cid:durableId="646979425">
    <w:abstractNumId w:val="18"/>
  </w:num>
  <w:num w:numId="16" w16cid:durableId="1362828249">
    <w:abstractNumId w:val="18"/>
  </w:num>
  <w:num w:numId="17" w16cid:durableId="1314018924">
    <w:abstractNumId w:val="18"/>
  </w:num>
  <w:num w:numId="18" w16cid:durableId="45687059">
    <w:abstractNumId w:val="22"/>
  </w:num>
  <w:num w:numId="19" w16cid:durableId="1447001237">
    <w:abstractNumId w:val="17"/>
  </w:num>
  <w:num w:numId="20" w16cid:durableId="415520191">
    <w:abstractNumId w:val="19"/>
  </w:num>
  <w:num w:numId="21" w16cid:durableId="964432882">
    <w:abstractNumId w:val="18"/>
  </w:num>
  <w:num w:numId="22" w16cid:durableId="339627747">
    <w:abstractNumId w:val="4"/>
  </w:num>
  <w:num w:numId="23" w16cid:durableId="157885017">
    <w:abstractNumId w:val="18"/>
  </w:num>
  <w:num w:numId="24" w16cid:durableId="415907555">
    <w:abstractNumId w:val="20"/>
  </w:num>
  <w:num w:numId="25" w16cid:durableId="52822072">
    <w:abstractNumId w:val="11"/>
  </w:num>
  <w:num w:numId="26" w16cid:durableId="996030061">
    <w:abstractNumId w:val="3"/>
  </w:num>
  <w:num w:numId="27" w16cid:durableId="332877599">
    <w:abstractNumId w:val="2"/>
  </w:num>
  <w:num w:numId="28" w16cid:durableId="1165320415">
    <w:abstractNumId w:val="12"/>
  </w:num>
  <w:num w:numId="29" w16cid:durableId="2047363143">
    <w:abstractNumId w:val="13"/>
  </w:num>
  <w:num w:numId="30" w16cid:durableId="1598559019">
    <w:abstractNumId w:val="8"/>
  </w:num>
  <w:num w:numId="31" w16cid:durableId="1036999696">
    <w:abstractNumId w:val="9"/>
  </w:num>
  <w:num w:numId="32" w16cid:durableId="2012366956">
    <w:abstractNumId w:val="18"/>
  </w:num>
  <w:num w:numId="33" w16cid:durableId="808090904">
    <w:abstractNumId w:val="18"/>
  </w:num>
  <w:num w:numId="34" w16cid:durableId="37297060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07885"/>
    <w:rsid w:val="000106D0"/>
    <w:rsid w:val="00020302"/>
    <w:rsid w:val="00034336"/>
    <w:rsid w:val="00037CB0"/>
    <w:rsid w:val="00040C53"/>
    <w:rsid w:val="000469A5"/>
    <w:rsid w:val="00063D58"/>
    <w:rsid w:val="000710E0"/>
    <w:rsid w:val="00073938"/>
    <w:rsid w:val="00086206"/>
    <w:rsid w:val="000964FE"/>
    <w:rsid w:val="000969AE"/>
    <w:rsid w:val="000A576B"/>
    <w:rsid w:val="000B4905"/>
    <w:rsid w:val="000C1F92"/>
    <w:rsid w:val="000E3BB9"/>
    <w:rsid w:val="001026C0"/>
    <w:rsid w:val="00106AED"/>
    <w:rsid w:val="00120537"/>
    <w:rsid w:val="00125F64"/>
    <w:rsid w:val="001262C0"/>
    <w:rsid w:val="00143E80"/>
    <w:rsid w:val="00161772"/>
    <w:rsid w:val="001829B1"/>
    <w:rsid w:val="001A7EA3"/>
    <w:rsid w:val="001B360A"/>
    <w:rsid w:val="001D3744"/>
    <w:rsid w:val="00203833"/>
    <w:rsid w:val="002049E6"/>
    <w:rsid w:val="00213DA6"/>
    <w:rsid w:val="00216302"/>
    <w:rsid w:val="00233BCC"/>
    <w:rsid w:val="00236D2D"/>
    <w:rsid w:val="00245A2B"/>
    <w:rsid w:val="00252382"/>
    <w:rsid w:val="0027550A"/>
    <w:rsid w:val="002D1C62"/>
    <w:rsid w:val="002D367B"/>
    <w:rsid w:val="00327316"/>
    <w:rsid w:val="00327384"/>
    <w:rsid w:val="00354EC2"/>
    <w:rsid w:val="00361B9A"/>
    <w:rsid w:val="00387FAC"/>
    <w:rsid w:val="003957C8"/>
    <w:rsid w:val="00397220"/>
    <w:rsid w:val="003B0A38"/>
    <w:rsid w:val="003D6CAB"/>
    <w:rsid w:val="003E2869"/>
    <w:rsid w:val="003E3722"/>
    <w:rsid w:val="003F320E"/>
    <w:rsid w:val="004227ED"/>
    <w:rsid w:val="00445BCE"/>
    <w:rsid w:val="00447DD8"/>
    <w:rsid w:val="00454F25"/>
    <w:rsid w:val="00465CD0"/>
    <w:rsid w:val="004710B8"/>
    <w:rsid w:val="004723E3"/>
    <w:rsid w:val="004957D3"/>
    <w:rsid w:val="00495E9D"/>
    <w:rsid w:val="004B4599"/>
    <w:rsid w:val="004B69EB"/>
    <w:rsid w:val="004D085A"/>
    <w:rsid w:val="004D1E30"/>
    <w:rsid w:val="005235B0"/>
    <w:rsid w:val="00533E65"/>
    <w:rsid w:val="0055724C"/>
    <w:rsid w:val="00562305"/>
    <w:rsid w:val="0056681E"/>
    <w:rsid w:val="00572AA9"/>
    <w:rsid w:val="005850C7"/>
    <w:rsid w:val="00595906"/>
    <w:rsid w:val="005B11F9"/>
    <w:rsid w:val="005C6D0E"/>
    <w:rsid w:val="00631D73"/>
    <w:rsid w:val="006843DC"/>
    <w:rsid w:val="006931DC"/>
    <w:rsid w:val="006B19BD"/>
    <w:rsid w:val="006B741C"/>
    <w:rsid w:val="006E712E"/>
    <w:rsid w:val="00712EC6"/>
    <w:rsid w:val="00747742"/>
    <w:rsid w:val="00760749"/>
    <w:rsid w:val="0077711D"/>
    <w:rsid w:val="007A19DF"/>
    <w:rsid w:val="007B201A"/>
    <w:rsid w:val="007C2143"/>
    <w:rsid w:val="007D5D52"/>
    <w:rsid w:val="007F3ACD"/>
    <w:rsid w:val="007F64F5"/>
    <w:rsid w:val="0080061F"/>
    <w:rsid w:val="0080133F"/>
    <w:rsid w:val="00803002"/>
    <w:rsid w:val="0080498F"/>
    <w:rsid w:val="00807155"/>
    <w:rsid w:val="00820198"/>
    <w:rsid w:val="00860654"/>
    <w:rsid w:val="008723AE"/>
    <w:rsid w:val="0089223F"/>
    <w:rsid w:val="008A4A56"/>
    <w:rsid w:val="008C20D5"/>
    <w:rsid w:val="008D4DF3"/>
    <w:rsid w:val="00903467"/>
    <w:rsid w:val="00906EAA"/>
    <w:rsid w:val="00945405"/>
    <w:rsid w:val="00962249"/>
    <w:rsid w:val="00965C35"/>
    <w:rsid w:val="00967244"/>
    <w:rsid w:val="00970DD2"/>
    <w:rsid w:val="00973DB4"/>
    <w:rsid w:val="009742EF"/>
    <w:rsid w:val="00994999"/>
    <w:rsid w:val="0099549E"/>
    <w:rsid w:val="009A077C"/>
    <w:rsid w:val="009B55BC"/>
    <w:rsid w:val="009D15F1"/>
    <w:rsid w:val="009D2B10"/>
    <w:rsid w:val="00A2199C"/>
    <w:rsid w:val="00A43896"/>
    <w:rsid w:val="00A43F21"/>
    <w:rsid w:val="00A5289B"/>
    <w:rsid w:val="00A6244E"/>
    <w:rsid w:val="00A678E1"/>
    <w:rsid w:val="00A95ADA"/>
    <w:rsid w:val="00AD23D0"/>
    <w:rsid w:val="00AF32B0"/>
    <w:rsid w:val="00B27F2B"/>
    <w:rsid w:val="00B33013"/>
    <w:rsid w:val="00B41635"/>
    <w:rsid w:val="00B42D56"/>
    <w:rsid w:val="00B52748"/>
    <w:rsid w:val="00B5357A"/>
    <w:rsid w:val="00BA6097"/>
    <w:rsid w:val="00BC246D"/>
    <w:rsid w:val="00C503A7"/>
    <w:rsid w:val="00C5215F"/>
    <w:rsid w:val="00C936C1"/>
    <w:rsid w:val="00CB4A28"/>
    <w:rsid w:val="00CD61BB"/>
    <w:rsid w:val="00CE2B4E"/>
    <w:rsid w:val="00CE7421"/>
    <w:rsid w:val="00D035CE"/>
    <w:rsid w:val="00D11338"/>
    <w:rsid w:val="00D347B2"/>
    <w:rsid w:val="00D34EA0"/>
    <w:rsid w:val="00D522A0"/>
    <w:rsid w:val="00D9764B"/>
    <w:rsid w:val="00DD0FA1"/>
    <w:rsid w:val="00DD3676"/>
    <w:rsid w:val="00DD62A5"/>
    <w:rsid w:val="00DD6907"/>
    <w:rsid w:val="00DD7526"/>
    <w:rsid w:val="00DE3537"/>
    <w:rsid w:val="00E200C9"/>
    <w:rsid w:val="00E22E32"/>
    <w:rsid w:val="00E3566D"/>
    <w:rsid w:val="00E43B69"/>
    <w:rsid w:val="00E4584F"/>
    <w:rsid w:val="00E671C3"/>
    <w:rsid w:val="00E90142"/>
    <w:rsid w:val="00E9269E"/>
    <w:rsid w:val="00EC6A62"/>
    <w:rsid w:val="00EE5FF7"/>
    <w:rsid w:val="00EF3676"/>
    <w:rsid w:val="00F05841"/>
    <w:rsid w:val="00F06EE8"/>
    <w:rsid w:val="00F071B6"/>
    <w:rsid w:val="00F07349"/>
    <w:rsid w:val="00F113EF"/>
    <w:rsid w:val="00F12474"/>
    <w:rsid w:val="00F126F3"/>
    <w:rsid w:val="00F22AE5"/>
    <w:rsid w:val="00F829C0"/>
    <w:rsid w:val="00F829F6"/>
    <w:rsid w:val="00F9341C"/>
    <w:rsid w:val="00FA72F5"/>
    <w:rsid w:val="00FA7E01"/>
    <w:rsid w:val="00FD13BE"/>
    <w:rsid w:val="00FD7A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rsid w:val="003B0A38"/>
    <w:rPr>
      <w:szCs w:val="16"/>
    </w:rPr>
  </w:style>
  <w:style w:type="character" w:customStyle="1" w:styleId="BodyText3Char">
    <w:name w:val="Body Text 3 Char"/>
    <w:basedOn w:val="DefaultParagraphFont"/>
    <w:link w:val="BodyText3"/>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Default">
    <w:name w:val="Default"/>
    <w:rsid w:val="00AD23D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2024-03-05T02:30:00Z</dcterms:created>
  <dcterms:modified xsi:type="dcterms:W3CDTF">2024-03-14T21:14:00Z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2024-01-25T18:48:15Z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1abf6b5a-7f04-483c-acbf-88c8026ebc26</vt:lpwstr>
  </property>
  <property fmtid="{D5CDD505-2E9C-101B-9397-08002B2CF9AE}" pid="11" name="MSIP_Label_f43e46a9-9901-46e9-bfae-bb6189d4cb66_ContentBits">
    <vt:lpwstr>1</vt:lpwstr>
  </property>
</Properties>
</file>