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5F5C3"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AB04A8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11867EAB" w:rsidR="00FD13BE" w:rsidRDefault="00054317" w:rsidP="00FD13BE">
      <w:pPr>
        <w:pStyle w:val="Heading1"/>
        <w:ind w:left="142"/>
        <w:rPr>
          <w:color w:val="FFFFFF" w:themeColor="background1"/>
          <w:lang w:val="en-NZ"/>
        </w:rPr>
      </w:pPr>
      <w:r w:rsidRPr="00054317">
        <w:rPr>
          <w:color w:val="FFFFFF" w:themeColor="background1"/>
          <w:lang w:val="en-NZ"/>
        </w:rPr>
        <w:t>Executive Assistant to Regional Director</w:t>
      </w:r>
    </w:p>
    <w:p w14:paraId="1E412244" w14:textId="5C56E40F" w:rsidR="000710E0" w:rsidRPr="00FD13BE" w:rsidRDefault="00054317" w:rsidP="00FD13BE">
      <w:pPr>
        <w:pStyle w:val="Heading1"/>
        <w:ind w:left="142"/>
        <w:rPr>
          <w:color w:val="FFFFFF" w:themeColor="background1"/>
          <w:lang w:val="en-NZ"/>
        </w:rPr>
      </w:pPr>
      <w:r w:rsidRPr="00054317">
        <w:rPr>
          <w:color w:val="FFFFFF" w:themeColor="background1"/>
          <w:lang w:val="en-NZ"/>
        </w:rPr>
        <w:t>Client Service Delivery</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195929"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5B24F"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603E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DCEF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0C310"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20FAE"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D8C2F"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DF179"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04D5F"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footerReference w:type="default" r:id="rId12"/>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7D9CC9F1" w14:textId="42BBB784" w:rsidR="00054317" w:rsidRDefault="00054317" w:rsidP="00054317">
      <w:r>
        <w:t>To deliver quality, confidential, executive support to the Regional Director to maximise their time, enabling them to fulfil their role with increased efficiency and effectiveness.</w:t>
      </w:r>
    </w:p>
    <w:p w14:paraId="27855FDF" w14:textId="77777777" w:rsidR="00054317" w:rsidRDefault="00054317" w:rsidP="00054317"/>
    <w:p w14:paraId="678D31EF" w14:textId="5EF704B8" w:rsidR="0080061F" w:rsidRDefault="00054317" w:rsidP="00054317">
      <w:r>
        <w:t>To provide crucial support to leadership teams allowing them to focus on strategic priorities, our people, our partners and a delivery model which enables high quality service for our clients.</w:t>
      </w:r>
    </w:p>
    <w:p w14:paraId="2EC18287" w14:textId="77777777" w:rsidR="0080061F" w:rsidRPr="00A70B36" w:rsidRDefault="0080061F" w:rsidP="0080061F">
      <w:pPr>
        <w:pStyle w:val="Heading3"/>
      </w:pPr>
      <w:r w:rsidRPr="00A70B36">
        <w:t>Location</w:t>
      </w:r>
    </w:p>
    <w:p w14:paraId="50B953AD" w14:textId="44A1C3A9" w:rsidR="0080061F" w:rsidRDefault="0068766A" w:rsidP="0080061F">
      <w:r>
        <w:t>Various</w:t>
      </w:r>
    </w:p>
    <w:p w14:paraId="70CBFD7E" w14:textId="77777777" w:rsidR="0080061F" w:rsidRDefault="0080061F" w:rsidP="0080061F">
      <w:pPr>
        <w:pStyle w:val="Heading3"/>
      </w:pPr>
      <w:r>
        <w:t>Reports to</w:t>
      </w:r>
    </w:p>
    <w:p w14:paraId="3BD35AB1" w14:textId="41EECC5E" w:rsidR="0080061F" w:rsidRDefault="0068766A" w:rsidP="0080061F">
      <w:pPr>
        <w:spacing w:after="0" w:line="240" w:lineRule="auto"/>
      </w:pPr>
      <w:r w:rsidRPr="0068766A">
        <w:t>Regional Director</w:t>
      </w:r>
    </w:p>
    <w:p w14:paraId="364B1823" w14:textId="77777777" w:rsidR="0080061F" w:rsidRDefault="0080061F" w:rsidP="0055724C">
      <w:pPr>
        <w:pStyle w:val="Heading2"/>
        <w:spacing w:before="360"/>
      </w:pPr>
      <w:r w:rsidRPr="00776B90">
        <w:t>Key</w:t>
      </w:r>
      <w:r>
        <w:t xml:space="preserve"> </w:t>
      </w:r>
      <w:r w:rsidRPr="00B27E44">
        <w:t>responsibilities</w:t>
      </w:r>
    </w:p>
    <w:p w14:paraId="2F31376F" w14:textId="77777777" w:rsidR="0068766A" w:rsidRDefault="0068766A" w:rsidP="0080061F">
      <w:pPr>
        <w:spacing w:after="0" w:line="240" w:lineRule="auto"/>
        <w:rPr>
          <w:rFonts w:eastAsia="Times New Roman"/>
          <w:b/>
          <w:sz w:val="24"/>
          <w:szCs w:val="20"/>
          <w:lang w:eastAsia="en-GB"/>
        </w:rPr>
      </w:pPr>
      <w:r w:rsidRPr="0068766A">
        <w:rPr>
          <w:rFonts w:eastAsia="Times New Roman"/>
          <w:b/>
          <w:sz w:val="24"/>
          <w:szCs w:val="20"/>
          <w:lang w:eastAsia="en-GB"/>
        </w:rPr>
        <w:t xml:space="preserve">Executive Support </w:t>
      </w:r>
    </w:p>
    <w:p w14:paraId="0619642D" w14:textId="01CEA935" w:rsidR="0068766A" w:rsidRDefault="0068766A" w:rsidP="00784A13">
      <w:pPr>
        <w:spacing w:before="60" w:after="60"/>
        <w:ind w:left="357" w:hanging="357"/>
        <w:contextualSpacing/>
        <w:mirrorIndents/>
      </w:pPr>
      <w:r>
        <w:t>•</w:t>
      </w:r>
      <w:r>
        <w:tab/>
        <w:t>Proactively identify and draw attention to matters that require urgent action and prepare the groundwork ready for response, ensuring matters of risk and important issues are effectively flagged and resolved and sensitive information appropriately handled</w:t>
      </w:r>
    </w:p>
    <w:p w14:paraId="1724BFD5" w14:textId="77777777" w:rsidR="0068766A" w:rsidRDefault="0068766A" w:rsidP="00784A13">
      <w:pPr>
        <w:spacing w:before="60" w:after="60"/>
        <w:ind w:left="357" w:hanging="357"/>
        <w:contextualSpacing/>
        <w:mirrorIndents/>
      </w:pPr>
      <w:r>
        <w:t>•</w:t>
      </w:r>
      <w:r>
        <w:tab/>
        <w:t>Provide effective diary and email management for the Regional Director, plan and optimise their schedule considering commitments, priorities and conflicting demands. Screen, assess and manage requests of their time.</w:t>
      </w:r>
    </w:p>
    <w:p w14:paraId="77E00BAB" w14:textId="77777777" w:rsidR="0068766A" w:rsidRDefault="0068766A" w:rsidP="00784A13">
      <w:pPr>
        <w:spacing w:before="60" w:after="60"/>
        <w:ind w:left="357" w:hanging="357"/>
        <w:contextualSpacing/>
        <w:mirrorIndents/>
      </w:pPr>
      <w:r>
        <w:t>•</w:t>
      </w:r>
      <w:r>
        <w:tab/>
        <w:t>Arrange and coordinate all aspects of meetings including preparation of agendas and meeting packs, coordination of digital technologies, room or venue bookings, catering, managing scheduling conflicts and minute taking to ensure the effective operation of meetings</w:t>
      </w:r>
    </w:p>
    <w:p w14:paraId="692C8F49" w14:textId="77777777" w:rsidR="0068766A" w:rsidRDefault="0068766A" w:rsidP="00784A13">
      <w:pPr>
        <w:spacing w:before="60" w:after="60"/>
        <w:ind w:left="357" w:hanging="357"/>
        <w:contextualSpacing/>
        <w:mirrorIndents/>
      </w:pPr>
      <w:r>
        <w:t>•</w:t>
      </w:r>
      <w:r>
        <w:tab/>
        <w:t>Manage travel arrangements and logistics to support operational requirements and maximise the Regional Director’s time</w:t>
      </w:r>
    </w:p>
    <w:p w14:paraId="6D81E093" w14:textId="77777777" w:rsidR="0068766A" w:rsidRDefault="0068766A" w:rsidP="00784A13">
      <w:pPr>
        <w:spacing w:before="60" w:after="60"/>
        <w:ind w:left="357" w:hanging="357"/>
        <w:contextualSpacing/>
        <w:mirrorIndents/>
      </w:pPr>
      <w:r>
        <w:t>•</w:t>
      </w:r>
      <w:r>
        <w:tab/>
        <w:t>Broker information between the Regional Director and their stakeholders to ensure information is disseminated in an appropriate and timely manner</w:t>
      </w:r>
    </w:p>
    <w:p w14:paraId="2A914750" w14:textId="77777777" w:rsidR="0068766A" w:rsidRDefault="0068766A" w:rsidP="00784A13">
      <w:pPr>
        <w:spacing w:before="60" w:after="60"/>
        <w:ind w:left="357" w:hanging="357"/>
        <w:contextualSpacing/>
        <w:mirrorIndents/>
      </w:pPr>
      <w:r>
        <w:t>•</w:t>
      </w:r>
      <w:r>
        <w:tab/>
        <w:t>Prepare presentations, reports, memos and briefing materials and ensure the Regional Director is across the finer details</w:t>
      </w:r>
    </w:p>
    <w:p w14:paraId="22698EB9" w14:textId="77777777" w:rsidR="0068766A" w:rsidRDefault="0068766A" w:rsidP="00784A13">
      <w:pPr>
        <w:spacing w:before="60" w:after="60"/>
        <w:ind w:left="357" w:hanging="357"/>
        <w:contextualSpacing/>
        <w:mirrorIndents/>
      </w:pPr>
      <w:r>
        <w:t>•</w:t>
      </w:r>
      <w:r>
        <w:tab/>
        <w:t>Capture and collate feedback and information for the Regional Director or national teams as required to identify risks or issues, support operational requirements and inform decision making</w:t>
      </w:r>
    </w:p>
    <w:p w14:paraId="46950DB2" w14:textId="77777777" w:rsidR="0068766A" w:rsidRDefault="0068766A" w:rsidP="00784A13">
      <w:pPr>
        <w:spacing w:before="60" w:after="60"/>
        <w:ind w:left="357" w:hanging="357"/>
        <w:contextualSpacing/>
        <w:mirrorIndents/>
      </w:pPr>
      <w:r>
        <w:t>•</w:t>
      </w:r>
      <w:r>
        <w:tab/>
        <w:t>Assist in the planning and delivery of events and forums to ensure they run smoothly, and objectives are achieved</w:t>
      </w:r>
    </w:p>
    <w:p w14:paraId="4A3B8772" w14:textId="5F3B523C" w:rsidR="0080061F" w:rsidRDefault="0068766A" w:rsidP="00784A13">
      <w:pPr>
        <w:spacing w:before="60" w:after="60"/>
        <w:ind w:left="357" w:hanging="357"/>
        <w:contextualSpacing/>
        <w:mirrorIndents/>
      </w:pPr>
      <w:r>
        <w:t>•</w:t>
      </w:r>
      <w:r>
        <w:tab/>
        <w:t>Act as a central point of contact for the implementation of initiatives by disseminating information, status reporting, and coordinating roll out dates to ensure the region has all of the available support required.</w:t>
      </w:r>
    </w:p>
    <w:p w14:paraId="56CF44E9" w14:textId="77777777" w:rsidR="0068766A" w:rsidRDefault="0068766A" w:rsidP="00743F24">
      <w:pPr>
        <w:spacing w:after="0" w:line="240" w:lineRule="auto"/>
        <w:rPr>
          <w:rFonts w:eastAsia="Times New Roman"/>
          <w:b/>
          <w:sz w:val="24"/>
          <w:szCs w:val="20"/>
          <w:lang w:eastAsia="en-GB"/>
        </w:rPr>
      </w:pPr>
    </w:p>
    <w:p w14:paraId="7F286032" w14:textId="77777777" w:rsidR="0068766A" w:rsidRDefault="0068766A" w:rsidP="00743F24">
      <w:pPr>
        <w:spacing w:after="0" w:line="240" w:lineRule="auto"/>
        <w:rPr>
          <w:rFonts w:eastAsia="Times New Roman"/>
          <w:b/>
          <w:sz w:val="24"/>
          <w:szCs w:val="20"/>
          <w:lang w:eastAsia="en-GB"/>
        </w:rPr>
      </w:pPr>
      <w:r w:rsidRPr="0068766A">
        <w:rPr>
          <w:rFonts w:eastAsia="Times New Roman"/>
          <w:b/>
          <w:sz w:val="24"/>
          <w:szCs w:val="20"/>
          <w:lang w:eastAsia="en-GB"/>
        </w:rPr>
        <w:t>Administrative Management</w:t>
      </w:r>
    </w:p>
    <w:p w14:paraId="6BEE172A" w14:textId="1DC245D5" w:rsidR="00743F24" w:rsidRDefault="0068766A" w:rsidP="00784A13">
      <w:pPr>
        <w:spacing w:before="60" w:after="60"/>
        <w:ind w:left="357" w:hanging="357"/>
        <w:contextualSpacing/>
        <w:mirrorIndents/>
      </w:pPr>
      <w:r w:rsidRPr="0068766A">
        <w:t>•</w:t>
      </w:r>
      <w:r w:rsidRPr="0068766A">
        <w:tab/>
        <w:t>Manage effective administrative systems and processes and develop new practices as required to enable the regional office to operate more efficiently.</w:t>
      </w:r>
    </w:p>
    <w:p w14:paraId="5771F907" w14:textId="77777777" w:rsidR="0068766A" w:rsidRDefault="0068766A" w:rsidP="00743F24">
      <w:pPr>
        <w:spacing w:after="0" w:line="240" w:lineRule="auto"/>
        <w:rPr>
          <w:rFonts w:eastAsia="Times New Roman"/>
          <w:b/>
          <w:sz w:val="24"/>
          <w:szCs w:val="20"/>
          <w:lang w:eastAsia="en-GB"/>
        </w:rPr>
      </w:pPr>
    </w:p>
    <w:p w14:paraId="12E5988E" w14:textId="77777777" w:rsidR="0068766A" w:rsidRDefault="0068766A" w:rsidP="00743F24">
      <w:pPr>
        <w:spacing w:after="0" w:line="240" w:lineRule="auto"/>
        <w:rPr>
          <w:rFonts w:eastAsia="Times New Roman"/>
          <w:b/>
          <w:sz w:val="24"/>
          <w:szCs w:val="20"/>
          <w:lang w:eastAsia="en-GB"/>
        </w:rPr>
      </w:pPr>
      <w:r w:rsidRPr="0068766A">
        <w:rPr>
          <w:rFonts w:eastAsia="Times New Roman"/>
          <w:b/>
          <w:sz w:val="24"/>
          <w:szCs w:val="20"/>
          <w:lang w:eastAsia="en-GB"/>
        </w:rPr>
        <w:t xml:space="preserve">Finance Support </w:t>
      </w:r>
    </w:p>
    <w:p w14:paraId="3BE1E696" w14:textId="5257960A" w:rsidR="0068766A" w:rsidRDefault="0068766A" w:rsidP="00784A13">
      <w:pPr>
        <w:spacing w:before="60" w:after="60"/>
        <w:ind w:left="357" w:hanging="357"/>
        <w:contextualSpacing/>
        <w:mirrorIndents/>
      </w:pPr>
      <w:r>
        <w:lastRenderedPageBreak/>
        <w:t>•</w:t>
      </w:r>
      <w:r>
        <w:tab/>
        <w:t>Review payroll reports to ensure employee salaries are accurate, escalating any anomalies so that any adjustments can be made promptly</w:t>
      </w:r>
    </w:p>
    <w:p w14:paraId="6457DFB5" w14:textId="77777777" w:rsidR="0068766A" w:rsidRDefault="0068766A" w:rsidP="00784A13">
      <w:pPr>
        <w:spacing w:before="60" w:after="60"/>
        <w:ind w:left="357" w:hanging="357"/>
        <w:contextualSpacing/>
        <w:mirrorIndents/>
      </w:pPr>
      <w:r>
        <w:t>•</w:t>
      </w:r>
      <w:r>
        <w:tab/>
        <w:t>Balance travel reports against travel arrangements to ensure costings are accurate</w:t>
      </w:r>
    </w:p>
    <w:p w14:paraId="787099C0" w14:textId="4D7532F4" w:rsidR="00743F24" w:rsidRDefault="0068766A" w:rsidP="00784A13">
      <w:pPr>
        <w:spacing w:before="60" w:after="60"/>
        <w:ind w:left="357" w:hanging="357"/>
        <w:contextualSpacing/>
        <w:mirrorIndents/>
      </w:pPr>
      <w:r>
        <w:t>•</w:t>
      </w:r>
      <w:r>
        <w:tab/>
        <w:t>Monitor and update site invoices in financial systems and administer mobile asset registers and expense claim forms so that the budget manager can authorise payment promptly.</w:t>
      </w:r>
    </w:p>
    <w:p w14:paraId="00EA8B82" w14:textId="77777777" w:rsidR="00243EBB" w:rsidRDefault="00243EBB" w:rsidP="00743F24">
      <w:pPr>
        <w:spacing w:after="0" w:line="240" w:lineRule="auto"/>
        <w:rPr>
          <w:rFonts w:eastAsia="Times New Roman"/>
          <w:b/>
          <w:sz w:val="24"/>
          <w:szCs w:val="20"/>
          <w:lang w:eastAsia="en-GB"/>
        </w:rPr>
      </w:pPr>
    </w:p>
    <w:p w14:paraId="4F2E29B2" w14:textId="77777777" w:rsidR="00243EBB" w:rsidRDefault="00243EBB" w:rsidP="00743F24">
      <w:pPr>
        <w:spacing w:after="0" w:line="240" w:lineRule="auto"/>
        <w:rPr>
          <w:rFonts w:eastAsia="Times New Roman"/>
          <w:b/>
          <w:sz w:val="24"/>
          <w:szCs w:val="20"/>
          <w:lang w:eastAsia="en-GB"/>
        </w:rPr>
      </w:pPr>
      <w:r w:rsidRPr="00243EBB">
        <w:rPr>
          <w:rFonts w:eastAsia="Times New Roman"/>
          <w:b/>
          <w:sz w:val="24"/>
          <w:szCs w:val="20"/>
          <w:lang w:eastAsia="en-GB"/>
        </w:rPr>
        <w:t xml:space="preserve">Human Resources Support </w:t>
      </w:r>
    </w:p>
    <w:p w14:paraId="73613577" w14:textId="0A61CF67" w:rsidR="00243EBB" w:rsidRDefault="00243EBB" w:rsidP="00784A13">
      <w:pPr>
        <w:spacing w:before="60" w:after="60"/>
        <w:ind w:left="357" w:hanging="357"/>
        <w:contextualSpacing/>
        <w:mirrorIndents/>
      </w:pPr>
      <w:r>
        <w:t>•</w:t>
      </w:r>
      <w:r>
        <w:tab/>
        <w:t>Administer the recruitment process on behalf of the management team to ensure the smooth running of the recruitment process</w:t>
      </w:r>
    </w:p>
    <w:p w14:paraId="734D1D66" w14:textId="77777777" w:rsidR="00243EBB" w:rsidRDefault="00243EBB" w:rsidP="00784A13">
      <w:pPr>
        <w:spacing w:before="60" w:after="60"/>
        <w:ind w:left="357" w:hanging="357"/>
        <w:contextualSpacing/>
        <w:mirrorIndents/>
      </w:pPr>
      <w:r>
        <w:t>•</w:t>
      </w:r>
      <w:r>
        <w:tab/>
        <w:t>Liaise with HR to coordinate secondments, allowances and leave to maximise the Regional Director’s time</w:t>
      </w:r>
    </w:p>
    <w:p w14:paraId="05AE2C52" w14:textId="346E6692" w:rsidR="00743F24" w:rsidRDefault="00243EBB" w:rsidP="00784A13">
      <w:pPr>
        <w:spacing w:before="60" w:after="60"/>
        <w:ind w:left="357" w:hanging="357"/>
        <w:contextualSpacing/>
        <w:mirrorIndents/>
      </w:pPr>
      <w:r>
        <w:t>•</w:t>
      </w:r>
      <w:r>
        <w:tab/>
        <w:t>Audit and reconcile employee leave to ensure records are accurate, escalating any leave liability issues.</w:t>
      </w:r>
    </w:p>
    <w:p w14:paraId="1997609B" w14:textId="77777777" w:rsidR="002865C1" w:rsidRDefault="002865C1" w:rsidP="00743F24">
      <w:pPr>
        <w:spacing w:after="0" w:line="240" w:lineRule="auto"/>
        <w:rPr>
          <w:rFonts w:eastAsia="Times New Roman"/>
          <w:b/>
          <w:sz w:val="24"/>
          <w:szCs w:val="20"/>
          <w:lang w:eastAsia="en-GB"/>
        </w:rPr>
      </w:pPr>
    </w:p>
    <w:p w14:paraId="49E91E1C" w14:textId="77777777" w:rsidR="002865C1" w:rsidRDefault="002865C1" w:rsidP="00743F24">
      <w:pPr>
        <w:spacing w:after="0" w:line="240" w:lineRule="auto"/>
        <w:rPr>
          <w:rFonts w:eastAsia="Times New Roman"/>
          <w:b/>
          <w:sz w:val="24"/>
          <w:szCs w:val="20"/>
          <w:lang w:eastAsia="en-GB"/>
        </w:rPr>
      </w:pPr>
      <w:r w:rsidRPr="002865C1">
        <w:rPr>
          <w:rFonts w:eastAsia="Times New Roman"/>
          <w:b/>
          <w:sz w:val="24"/>
          <w:szCs w:val="20"/>
          <w:lang w:eastAsia="en-GB"/>
        </w:rPr>
        <w:t xml:space="preserve">Fleet Management </w:t>
      </w:r>
    </w:p>
    <w:p w14:paraId="50D86B37" w14:textId="5F23D042" w:rsidR="002865C1" w:rsidRDefault="002865C1" w:rsidP="00784A13">
      <w:pPr>
        <w:spacing w:before="60" w:after="60"/>
        <w:ind w:left="357" w:hanging="357"/>
        <w:contextualSpacing/>
        <w:mirrorIndents/>
      </w:pPr>
      <w:r>
        <w:t>•</w:t>
      </w:r>
      <w:r>
        <w:tab/>
        <w:t>Monitor the location of MSD vehicles for fringe benefit tax exemption purposes and submit exemption declaration forms to the national fleet team</w:t>
      </w:r>
    </w:p>
    <w:p w14:paraId="1995F878" w14:textId="77777777" w:rsidR="002865C1" w:rsidRDefault="002865C1" w:rsidP="00784A13">
      <w:pPr>
        <w:spacing w:before="60" w:after="60"/>
        <w:ind w:left="357" w:hanging="357"/>
        <w:contextualSpacing/>
        <w:mirrorIndents/>
      </w:pPr>
      <w:r>
        <w:t>•</w:t>
      </w:r>
      <w:r>
        <w:tab/>
        <w:t>Co-ordinate the servicing, repairs, warrant of fitness, registration and grooming of site vehicles so that they are safe for use. Administer the vehicle pool booking system for the site to ensure vehicles are available when needed.</w:t>
      </w:r>
    </w:p>
    <w:p w14:paraId="069132ED" w14:textId="0E94022A" w:rsidR="00743F24" w:rsidRDefault="002865C1" w:rsidP="00784A13">
      <w:pPr>
        <w:spacing w:before="60" w:after="60"/>
        <w:ind w:left="357" w:hanging="357"/>
        <w:contextualSpacing/>
        <w:mirrorIndents/>
      </w:pPr>
      <w:r>
        <w:t>•</w:t>
      </w:r>
      <w:r>
        <w:tab/>
        <w:t>Monitor vehicle running sheets and reconcile associated accounts each month and investigate any anomalies, escalating issues appropriately.</w:t>
      </w:r>
    </w:p>
    <w:p w14:paraId="0B5B5C8F" w14:textId="3E4F5CCC" w:rsidR="00743F24" w:rsidRDefault="002865C1" w:rsidP="00743F24">
      <w:pPr>
        <w:pStyle w:val="Heading3"/>
      </w:pPr>
      <w:r w:rsidRPr="002865C1">
        <w:t>Issues Management</w:t>
      </w:r>
    </w:p>
    <w:p w14:paraId="4CA5503F" w14:textId="2AB1E7E6" w:rsidR="002865C1" w:rsidRDefault="002865C1" w:rsidP="00784A13">
      <w:pPr>
        <w:spacing w:before="60" w:after="60"/>
        <w:ind w:left="357" w:hanging="357"/>
        <w:contextualSpacing/>
        <w:mirrorIndents/>
      </w:pPr>
      <w:r>
        <w:t>•</w:t>
      </w:r>
      <w:r>
        <w:tab/>
        <w:t>Support the investigation and collation of information in response to escalated client complaints when requested, so that the appropriate resolution can be achieved</w:t>
      </w:r>
    </w:p>
    <w:p w14:paraId="4AFA7EBD" w14:textId="7D045806" w:rsidR="00743F24" w:rsidRDefault="002865C1" w:rsidP="00784A13">
      <w:pPr>
        <w:spacing w:before="60" w:after="60"/>
        <w:ind w:left="357" w:hanging="357"/>
        <w:contextualSpacing/>
        <w:mirrorIndents/>
      </w:pPr>
      <w:r>
        <w:t>•</w:t>
      </w:r>
      <w:r>
        <w:tab/>
        <w:t>Respond to issues raised from MSD's whiteware and optical suppliers, liaise with relevant stakeholders to ensure a resolution or escalate as appropriate.</w:t>
      </w:r>
    </w:p>
    <w:p w14:paraId="06DCF99F" w14:textId="7AE72EAB" w:rsidR="00743F24" w:rsidRDefault="002865C1" w:rsidP="00743F24">
      <w:pPr>
        <w:pStyle w:val="Heading3"/>
      </w:pPr>
      <w:r w:rsidRPr="002865C1">
        <w:t>Knowledge</w:t>
      </w:r>
    </w:p>
    <w:p w14:paraId="6660FDE2" w14:textId="797058C0" w:rsidR="00743F24" w:rsidRDefault="002865C1" w:rsidP="00784A13">
      <w:pPr>
        <w:spacing w:before="60" w:after="60"/>
        <w:ind w:left="357" w:hanging="357"/>
        <w:contextualSpacing/>
        <w:mirrorIndents/>
      </w:pPr>
      <w:r w:rsidRPr="002865C1">
        <w:t>•</w:t>
      </w:r>
      <w:r w:rsidRPr="002865C1">
        <w:tab/>
        <w:t>Maintain up to date knowledge of MSD’s strategic direction and organisational structure, policy and practise, specialist knowledge of administrative systems and processes, style guides and business standards. Maintain a working knowledge of the business unit and its priorities.</w:t>
      </w:r>
    </w:p>
    <w:p w14:paraId="31F8BEFD" w14:textId="3DED542A" w:rsidR="00743F24" w:rsidRDefault="002865C1" w:rsidP="00743F24">
      <w:pPr>
        <w:pStyle w:val="Heading3"/>
      </w:pPr>
      <w:r w:rsidRPr="002865C1">
        <w:t>Relationship Management</w:t>
      </w:r>
    </w:p>
    <w:p w14:paraId="796C1A34" w14:textId="16C4920F" w:rsidR="002865C1" w:rsidRDefault="002865C1" w:rsidP="00784A13">
      <w:pPr>
        <w:spacing w:before="60" w:after="60"/>
        <w:ind w:left="357" w:hanging="357"/>
        <w:contextualSpacing/>
        <w:mirrorIndents/>
      </w:pPr>
      <w:r>
        <w:t>•</w:t>
      </w:r>
      <w:r>
        <w:tab/>
        <w:t>Cultivate a network of contacts and develop and maintain open communication channels, working collaboratively to facilitate the sharing of information and identify and mitigate risk to enhance the delivery of executive support</w:t>
      </w:r>
    </w:p>
    <w:p w14:paraId="2EC3BB5D" w14:textId="4D60D47D" w:rsidR="00743F24" w:rsidRDefault="002865C1" w:rsidP="00784A13">
      <w:pPr>
        <w:spacing w:before="60" w:after="60"/>
        <w:ind w:left="357" w:hanging="357"/>
        <w:contextualSpacing/>
        <w:mirrorIndents/>
      </w:pPr>
      <w:r>
        <w:t>•</w:t>
      </w:r>
      <w:r>
        <w:tab/>
        <w:t>Coordinate with and assist other executive support colleagues so that best practice is shared, and overload situations can be managed efficiently.</w:t>
      </w:r>
    </w:p>
    <w:p w14:paraId="446DFC99" w14:textId="3EE8A184" w:rsidR="002865C1" w:rsidRDefault="002865C1" w:rsidP="002865C1">
      <w:pPr>
        <w:pStyle w:val="Heading3"/>
      </w:pPr>
      <w:r w:rsidRPr="002865C1">
        <w:t>Information Management and Client Privacy</w:t>
      </w:r>
    </w:p>
    <w:p w14:paraId="0592759C" w14:textId="683D1BA9" w:rsidR="002865C1" w:rsidRDefault="002865C1" w:rsidP="00784A13">
      <w:pPr>
        <w:spacing w:before="60" w:after="60"/>
        <w:ind w:left="357" w:hanging="357"/>
        <w:contextualSpacing/>
        <w:mirrorIndents/>
      </w:pPr>
      <w:r>
        <w:t>•</w:t>
      </w:r>
      <w:r>
        <w:tab/>
        <w:t>Maintain complete, concise and up-to-date client record information in business systems to inform effective decision making that supports the client and ensures a consistent client experience across delivery channels</w:t>
      </w:r>
    </w:p>
    <w:p w14:paraId="5EB69452" w14:textId="77777777" w:rsidR="002865C1" w:rsidRDefault="002865C1" w:rsidP="00784A13">
      <w:pPr>
        <w:spacing w:before="60" w:after="60"/>
        <w:ind w:left="357" w:hanging="357"/>
        <w:contextualSpacing/>
        <w:mirrorIndents/>
      </w:pPr>
      <w:r>
        <w:t>•</w:t>
      </w:r>
      <w:r>
        <w:tab/>
        <w:t>Ensure client and employee information is stored securely and only disclosed to those with appropriate authority to protect privacy and confidentiality</w:t>
      </w:r>
    </w:p>
    <w:p w14:paraId="481A9171" w14:textId="6369B4D7" w:rsidR="001A4F31" w:rsidRPr="007A532D" w:rsidRDefault="002865C1" w:rsidP="007A532D">
      <w:pPr>
        <w:spacing w:before="60" w:after="60"/>
        <w:ind w:left="357" w:hanging="357"/>
        <w:contextualSpacing/>
        <w:mirrorIndents/>
      </w:pPr>
      <w:r>
        <w:lastRenderedPageBreak/>
        <w:t>•</w:t>
      </w:r>
      <w:r>
        <w:tab/>
        <w:t>Maintain the integrity of sensitive and/or privileged data and information that comes through the Regional Director’s office.</w:t>
      </w:r>
    </w:p>
    <w:p w14:paraId="68C809B0" w14:textId="60FC3F70"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787EEAE3" w14:textId="550FA408" w:rsidR="001A4F31" w:rsidRDefault="001A4F31" w:rsidP="00784A13">
      <w:pPr>
        <w:spacing w:before="60" w:after="60"/>
        <w:ind w:left="357" w:hanging="357"/>
        <w:contextualSpacing/>
        <w:mirrorIndents/>
      </w:pPr>
      <w:r>
        <w:t>•</w:t>
      </w:r>
      <w:r>
        <w:tab/>
        <w:t>Post-secondary school occupation related education (desirable) e.g. Certificate or Diploma in Business Administration</w:t>
      </w:r>
    </w:p>
    <w:p w14:paraId="38060266" w14:textId="77777777" w:rsidR="001A4F31" w:rsidRDefault="001A4F31" w:rsidP="00784A13">
      <w:pPr>
        <w:spacing w:before="60" w:after="60"/>
        <w:ind w:left="357" w:hanging="357"/>
        <w:contextualSpacing/>
        <w:mirrorIndents/>
      </w:pPr>
      <w:r>
        <w:t>•</w:t>
      </w:r>
      <w:r>
        <w:tab/>
        <w:t xml:space="preserve">Experience providing comprehensive executive support to a senior leader, preferably within a large organisation </w:t>
      </w:r>
    </w:p>
    <w:p w14:paraId="5996C750" w14:textId="77777777" w:rsidR="001A4F31" w:rsidRDefault="001A4F31" w:rsidP="00784A13">
      <w:pPr>
        <w:spacing w:before="60" w:after="60"/>
        <w:ind w:left="357" w:hanging="357"/>
        <w:contextualSpacing/>
        <w:mirrorIndents/>
      </w:pPr>
      <w:r>
        <w:t>•</w:t>
      </w:r>
      <w:r>
        <w:tab/>
        <w:t xml:space="preserve">Experience of financial administration – understanding of budgets and reconciliation </w:t>
      </w:r>
    </w:p>
    <w:p w14:paraId="0869341D" w14:textId="77777777" w:rsidR="001A4F31" w:rsidRDefault="001A4F31" w:rsidP="00784A13">
      <w:pPr>
        <w:spacing w:before="60" w:after="60"/>
        <w:ind w:left="357" w:hanging="357"/>
        <w:contextualSpacing/>
        <w:mirrorIndents/>
      </w:pPr>
      <w:r>
        <w:t>•</w:t>
      </w:r>
      <w:r>
        <w:tab/>
        <w:t>Advanced planning and organisational skills – the ability to set and manage objectives, deadlines, time and priorities effectively often within tight timeframes and under pressure</w:t>
      </w:r>
    </w:p>
    <w:p w14:paraId="4700ED2A" w14:textId="77777777" w:rsidR="001A4F31" w:rsidRDefault="001A4F31" w:rsidP="00784A13">
      <w:pPr>
        <w:spacing w:before="60" w:after="60"/>
        <w:ind w:left="357" w:hanging="357"/>
        <w:contextualSpacing/>
        <w:mirrorIndents/>
      </w:pPr>
      <w:r>
        <w:t>•</w:t>
      </w:r>
      <w:r>
        <w:tab/>
        <w:t>Proven ability to develop trust and credibility at the executive level and handle confidential and privileged information sensitively</w:t>
      </w:r>
    </w:p>
    <w:p w14:paraId="099739AE" w14:textId="77777777" w:rsidR="001A4F31" w:rsidRDefault="001A4F31" w:rsidP="00784A13">
      <w:pPr>
        <w:spacing w:before="60" w:after="60"/>
        <w:ind w:left="357" w:hanging="357"/>
        <w:contextualSpacing/>
        <w:mirrorIndents/>
      </w:pPr>
      <w:r>
        <w:t>•</w:t>
      </w:r>
      <w:r>
        <w:tab/>
        <w:t xml:space="preserve">Broad knowledge of administration processes and procedures, theory and practicality </w:t>
      </w:r>
    </w:p>
    <w:p w14:paraId="098C7E63" w14:textId="77777777" w:rsidR="001A4F31" w:rsidRDefault="001A4F31" w:rsidP="00784A13">
      <w:pPr>
        <w:spacing w:before="60" w:after="60"/>
        <w:ind w:left="357" w:hanging="357"/>
        <w:contextualSpacing/>
        <w:mirrorIndents/>
      </w:pPr>
      <w:r>
        <w:t>•</w:t>
      </w:r>
      <w:r>
        <w:tab/>
        <w:t xml:space="preserve">Proficient in the use of the Microsoft Office suite and preparing presentation materials </w:t>
      </w:r>
    </w:p>
    <w:p w14:paraId="6DD95BF3" w14:textId="77777777" w:rsidR="001A4F31" w:rsidRDefault="001A4F31" w:rsidP="00784A13">
      <w:pPr>
        <w:spacing w:before="60" w:after="60"/>
        <w:ind w:left="357" w:hanging="357"/>
        <w:contextualSpacing/>
        <w:mirrorIndents/>
      </w:pPr>
      <w:r>
        <w:t>•</w:t>
      </w:r>
      <w:r>
        <w:tab/>
        <w:t>Situational awareness – ability to identify potential risks and issues, evaluate information and apply discretion to make quality judgements, decisions and appropriate responses</w:t>
      </w:r>
    </w:p>
    <w:p w14:paraId="46A97E20" w14:textId="77777777" w:rsidR="001A4F31" w:rsidRDefault="001A4F31" w:rsidP="00784A13">
      <w:pPr>
        <w:spacing w:before="60" w:after="60"/>
        <w:ind w:left="357" w:hanging="357"/>
        <w:contextualSpacing/>
        <w:mirrorIndents/>
      </w:pPr>
      <w:r>
        <w:t>•</w:t>
      </w:r>
      <w:r>
        <w:tab/>
        <w:t>Excellent written and verbal communication skills – able to communicate clearly and concisely across multiple channels, adapt communication style to the needs of the audience and understand and convey information between people</w:t>
      </w:r>
    </w:p>
    <w:p w14:paraId="6F586D69" w14:textId="77777777" w:rsidR="001A4F31" w:rsidRDefault="001A4F31" w:rsidP="00784A13">
      <w:pPr>
        <w:spacing w:before="60" w:after="60"/>
        <w:ind w:left="357" w:hanging="357"/>
        <w:contextualSpacing/>
        <w:mirrorIndents/>
      </w:pPr>
      <w:r>
        <w:t>•</w:t>
      </w:r>
      <w:r>
        <w:tab/>
        <w:t>Meticulous attention to detail – ability to achieve thoroughness and accuracy in all aspects of the role</w:t>
      </w:r>
    </w:p>
    <w:p w14:paraId="2E6A428B" w14:textId="77777777" w:rsidR="001A4F31" w:rsidRDefault="001A4F31" w:rsidP="00784A13">
      <w:pPr>
        <w:spacing w:before="60" w:after="60"/>
        <w:ind w:left="357" w:hanging="357"/>
        <w:contextualSpacing/>
        <w:mirrorIndents/>
      </w:pPr>
      <w:r>
        <w:t>•</w:t>
      </w:r>
      <w:r>
        <w:tab/>
        <w:t>Interpersonal skills – ability to relate to people at all levels, demonstrate active listening skills and manage difficult conversations confidently</w:t>
      </w:r>
    </w:p>
    <w:p w14:paraId="3D878977" w14:textId="77777777" w:rsidR="001A4F31" w:rsidRDefault="001A4F31" w:rsidP="00784A13">
      <w:pPr>
        <w:spacing w:before="60" w:after="60"/>
        <w:ind w:left="357" w:hanging="357"/>
        <w:contextualSpacing/>
        <w:mirrorIndents/>
      </w:pPr>
      <w:r>
        <w:t>•</w:t>
      </w:r>
      <w:r>
        <w:tab/>
        <w:t>Relationship management skills – able to develop and maintain effective working relationships across varied stakeholder groups</w:t>
      </w:r>
    </w:p>
    <w:p w14:paraId="13B17233" w14:textId="77777777" w:rsidR="001A4F31" w:rsidRDefault="001A4F31" w:rsidP="00784A13">
      <w:pPr>
        <w:spacing w:before="60" w:after="60"/>
        <w:ind w:left="357" w:hanging="357"/>
        <w:contextualSpacing/>
        <w:mirrorIndents/>
      </w:pPr>
      <w:r>
        <w:t>•</w:t>
      </w:r>
      <w:r>
        <w:tab/>
        <w:t>Flexible, adaptable and pragmatic – ability to adapt to competing demands in a busy and changing environment, and take the initiative</w:t>
      </w:r>
    </w:p>
    <w:p w14:paraId="1976CB72" w14:textId="77777777" w:rsidR="001A4F31" w:rsidRDefault="001A4F31" w:rsidP="00784A13">
      <w:pPr>
        <w:spacing w:before="60" w:after="60"/>
        <w:ind w:left="357" w:hanging="357"/>
        <w:contextualSpacing/>
        <w:mirrorIndents/>
      </w:pPr>
      <w:r>
        <w:lastRenderedPageBreak/>
        <w:t>•</w:t>
      </w:r>
      <w:r>
        <w:tab/>
        <w:t xml:space="preserve">Resilient and able to stay calm under pressure, demonstrate resourcefulness and a proactive approach to problem solving </w:t>
      </w:r>
    </w:p>
    <w:p w14:paraId="7D67A1BD" w14:textId="77777777" w:rsidR="001A4F31" w:rsidRDefault="001A4F31" w:rsidP="00784A13">
      <w:pPr>
        <w:spacing w:before="60" w:after="60"/>
        <w:ind w:left="357" w:hanging="357"/>
        <w:contextualSpacing/>
        <w:mirrorIndents/>
      </w:pPr>
      <w:r>
        <w:t>•</w:t>
      </w:r>
      <w:r>
        <w:tab/>
        <w:t>Willingly shares knowledge and contributes to a supportive environment based on co-operation and commitment to achieve goals</w:t>
      </w:r>
    </w:p>
    <w:p w14:paraId="0BB4BAE3" w14:textId="77777777" w:rsidR="001A4F31" w:rsidRDefault="001A4F31" w:rsidP="00784A13">
      <w:pPr>
        <w:spacing w:before="60" w:after="60"/>
        <w:ind w:left="357" w:hanging="357"/>
        <w:contextualSpacing/>
        <w:mirrorIndents/>
      </w:pPr>
      <w:r>
        <w:t>•</w:t>
      </w:r>
      <w:r>
        <w:tab/>
        <w:t>Welcomes and values diversity and contributes to an inclusive working environment where differences are acknowledged and respected</w:t>
      </w:r>
    </w:p>
    <w:p w14:paraId="7462F486" w14:textId="4E23F8E1" w:rsidR="0080061F" w:rsidRDefault="001A4F31" w:rsidP="00784A13">
      <w:pPr>
        <w:spacing w:before="60" w:after="60"/>
        <w:ind w:left="357" w:hanging="357"/>
        <w:contextualSpacing/>
        <w:mirrorIndents/>
      </w:pPr>
      <w:r>
        <w:t>•</w:t>
      </w:r>
      <w:r>
        <w:tab/>
        <w:t>Driver’s license preferable.</w:t>
      </w:r>
    </w:p>
    <w:p w14:paraId="134BA960" w14:textId="77777777" w:rsidR="0080061F" w:rsidRDefault="0080061F" w:rsidP="0055724C">
      <w:pPr>
        <w:pStyle w:val="Heading2"/>
        <w:spacing w:before="360"/>
      </w:pPr>
      <w:r w:rsidRPr="00B27E44">
        <w:t>Attributes</w:t>
      </w:r>
    </w:p>
    <w:p w14:paraId="787A16C2" w14:textId="6C981CD5" w:rsidR="001A4F31" w:rsidRPr="001A4F31" w:rsidRDefault="001A4F31" w:rsidP="00784A13">
      <w:pPr>
        <w:spacing w:before="60" w:after="60"/>
        <w:ind w:left="357" w:hanging="357"/>
        <w:contextualSpacing/>
        <w:mirrorIndents/>
        <w:rPr>
          <w:b/>
          <w:bCs/>
        </w:rPr>
      </w:pPr>
      <w:r w:rsidRPr="001A4F31">
        <w:rPr>
          <w:b/>
          <w:bCs/>
        </w:rPr>
        <w:t xml:space="preserve">Service Delivery Behaviours </w:t>
      </w:r>
    </w:p>
    <w:p w14:paraId="7EC80151" w14:textId="77777777" w:rsidR="001A4F31" w:rsidRDefault="001A4F31" w:rsidP="00784A13">
      <w:pPr>
        <w:spacing w:before="60" w:after="60"/>
        <w:ind w:left="357" w:hanging="357"/>
        <w:contextualSpacing/>
        <w:mirrorIndents/>
      </w:pPr>
      <w:r w:rsidRPr="001A4F31">
        <w:rPr>
          <w:b/>
          <w:bCs/>
        </w:rPr>
        <w:t>Hononga</w:t>
      </w:r>
      <w:r w:rsidRPr="00715BD6">
        <w:rPr>
          <w:b/>
          <w:bCs/>
        </w:rPr>
        <w:t>: Connecting to the why</w:t>
      </w:r>
      <w:r>
        <w:t xml:space="preserve"> </w:t>
      </w:r>
    </w:p>
    <w:p w14:paraId="59E76F8B" w14:textId="77777777" w:rsidR="001A4F31" w:rsidRDefault="001A4F31" w:rsidP="00784A13">
      <w:pPr>
        <w:spacing w:before="60" w:after="60"/>
        <w:ind w:left="357" w:hanging="357"/>
        <w:contextualSpacing/>
        <w:mirrorIndents/>
      </w:pPr>
      <w:r>
        <w:t xml:space="preserve">To connect physically, socially and spiritually, we connect everything we do to why we’re doing it and the picture of the future – to help people understand where we’re going and why. </w:t>
      </w:r>
    </w:p>
    <w:p w14:paraId="1EAF0FB9" w14:textId="77777777" w:rsidR="001A4F31" w:rsidRDefault="001A4F31" w:rsidP="00784A13">
      <w:pPr>
        <w:spacing w:before="60" w:after="60"/>
        <w:ind w:left="357" w:hanging="357"/>
        <w:contextualSpacing/>
        <w:mirrorIndents/>
      </w:pPr>
      <w:r w:rsidRPr="001A4F31">
        <w:rPr>
          <w:b/>
          <w:bCs/>
        </w:rPr>
        <w:t>Manaakitanga</w:t>
      </w:r>
      <w:r w:rsidRPr="00715BD6">
        <w:rPr>
          <w:b/>
          <w:bCs/>
        </w:rPr>
        <w:t>: Looking after each other</w:t>
      </w:r>
      <w:r>
        <w:t xml:space="preserve"> </w:t>
      </w:r>
    </w:p>
    <w:p w14:paraId="3CFAF915" w14:textId="77777777" w:rsidR="001A4F31" w:rsidRDefault="001A4F31" w:rsidP="00784A13">
      <w:pPr>
        <w:spacing w:before="60" w:after="60"/>
        <w:ind w:left="357" w:hanging="357"/>
        <w:contextualSpacing/>
        <w:mirrorIndents/>
      </w:pPr>
      <w:r>
        <w:t xml:space="preserve">Support, honest, trust, inclusion, kindness, generosity - the process of showing respect and care for others. Care for a person’s mana (well-being, in a holistic sense). Building and nurturing a supportive and caring environment. </w:t>
      </w:r>
    </w:p>
    <w:p w14:paraId="03328269" w14:textId="77777777" w:rsidR="001A4F31" w:rsidRPr="00715BD6" w:rsidRDefault="001A4F31" w:rsidP="00784A13">
      <w:pPr>
        <w:spacing w:before="60" w:after="60"/>
        <w:ind w:left="357" w:hanging="357"/>
        <w:contextualSpacing/>
        <w:mirrorIndents/>
        <w:rPr>
          <w:b/>
          <w:bCs/>
        </w:rPr>
      </w:pPr>
      <w:r w:rsidRPr="001A4F31">
        <w:rPr>
          <w:b/>
          <w:bCs/>
        </w:rPr>
        <w:t>Whakawhanaungatanga</w:t>
      </w:r>
      <w:r w:rsidRPr="00715BD6">
        <w:rPr>
          <w:b/>
          <w:bCs/>
        </w:rPr>
        <w:t xml:space="preserve">: Building relationships </w:t>
      </w:r>
    </w:p>
    <w:p w14:paraId="43C19936" w14:textId="77777777" w:rsidR="001A4F31" w:rsidRDefault="001A4F31" w:rsidP="00784A13">
      <w:pPr>
        <w:spacing w:before="60" w:after="60"/>
        <w:ind w:left="357" w:hanging="357"/>
        <w:contextualSpacing/>
        <w:mirrorIndents/>
      </w:pPr>
      <w:r>
        <w:t xml:space="preserve">The process of getting to know one other, establishing relationships and relating well to others. Creating a relationship through shared experiences and working together to provide a sense of belonging. The ability to recognise strengths within a team and as individuals, working collaboratively and collectively. </w:t>
      </w:r>
    </w:p>
    <w:p w14:paraId="751F86C1" w14:textId="77777777" w:rsidR="001A4F31" w:rsidRPr="00715BD6" w:rsidRDefault="001A4F31" w:rsidP="00784A13">
      <w:pPr>
        <w:spacing w:before="60" w:after="60"/>
        <w:ind w:left="357" w:hanging="357"/>
        <w:contextualSpacing/>
        <w:mirrorIndents/>
        <w:rPr>
          <w:b/>
          <w:bCs/>
        </w:rPr>
      </w:pPr>
      <w:r w:rsidRPr="00715BD6">
        <w:rPr>
          <w:b/>
          <w:bCs/>
        </w:rPr>
        <w:t xml:space="preserve">Kotahitanga: Working as one </w:t>
      </w:r>
    </w:p>
    <w:p w14:paraId="55819EA9" w14:textId="77777777" w:rsidR="001A4F31" w:rsidRDefault="001A4F31" w:rsidP="00784A13">
      <w:pPr>
        <w:spacing w:before="60" w:after="60"/>
        <w:ind w:left="357" w:hanging="357"/>
        <w:contextualSpacing/>
        <w:mirrorIndents/>
      </w:pPr>
      <w:r>
        <w:t xml:space="preserve">Unity, togetherness, solidarity, collective action. A collaborative response towards a commonly held vision, goal or other such purpose or outcome. </w:t>
      </w:r>
    </w:p>
    <w:p w14:paraId="68B09FAB" w14:textId="77777777" w:rsidR="001A4F31" w:rsidRPr="00715BD6" w:rsidRDefault="001A4F31" w:rsidP="00784A13">
      <w:pPr>
        <w:spacing w:before="60" w:after="60"/>
        <w:ind w:left="357" w:hanging="357"/>
        <w:contextualSpacing/>
        <w:mirrorIndents/>
        <w:rPr>
          <w:b/>
          <w:bCs/>
        </w:rPr>
      </w:pPr>
      <w:r w:rsidRPr="00715BD6">
        <w:rPr>
          <w:b/>
          <w:bCs/>
        </w:rPr>
        <w:t xml:space="preserve">Whakanui: Celebration </w:t>
      </w:r>
    </w:p>
    <w:p w14:paraId="5727FC99" w14:textId="57A9C650" w:rsidR="0080061F" w:rsidRDefault="001A4F31" w:rsidP="00784A13">
      <w:pPr>
        <w:spacing w:before="60" w:after="60"/>
        <w:ind w:left="357" w:hanging="357"/>
        <w:contextualSpacing/>
        <w:mirrorIndents/>
      </w:pPr>
      <w:r>
        <w:t>To celebrate, honour by unity, togetherness, solidarity, collective action</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7124ED77" w14:textId="51D701E5" w:rsidR="00715BD6" w:rsidRPr="00715BD6" w:rsidRDefault="00715BD6" w:rsidP="00715BD6">
      <w:pPr>
        <w:pStyle w:val="ListBullet"/>
        <w:rPr>
          <w:rFonts w:eastAsia="Times New Roman"/>
          <w:kern w:val="28"/>
          <w:szCs w:val="20"/>
          <w:lang w:val="en-US"/>
        </w:rPr>
      </w:pPr>
      <w:r w:rsidRPr="00715BD6">
        <w:rPr>
          <w:rFonts w:eastAsia="Times New Roman"/>
          <w:kern w:val="28"/>
          <w:szCs w:val="20"/>
          <w:lang w:val="en-US"/>
        </w:rPr>
        <w:t>Regional Commissioner</w:t>
      </w:r>
    </w:p>
    <w:p w14:paraId="30B6D808" w14:textId="77777777" w:rsidR="00715BD6" w:rsidRPr="00715BD6" w:rsidRDefault="00715BD6" w:rsidP="00715BD6">
      <w:pPr>
        <w:pStyle w:val="ListBullet"/>
        <w:rPr>
          <w:rFonts w:eastAsia="Times New Roman"/>
          <w:kern w:val="28"/>
          <w:szCs w:val="20"/>
          <w:lang w:val="en-US"/>
        </w:rPr>
      </w:pPr>
      <w:r w:rsidRPr="00715BD6">
        <w:rPr>
          <w:rFonts w:eastAsia="Times New Roman"/>
          <w:kern w:val="28"/>
          <w:szCs w:val="20"/>
          <w:lang w:val="en-US"/>
        </w:rPr>
        <w:t>Regional management and employees</w:t>
      </w:r>
    </w:p>
    <w:p w14:paraId="718A70A9" w14:textId="77777777" w:rsidR="00715BD6" w:rsidRPr="00715BD6" w:rsidRDefault="00715BD6" w:rsidP="00715BD6">
      <w:pPr>
        <w:pStyle w:val="ListBullet"/>
        <w:rPr>
          <w:rFonts w:eastAsia="Times New Roman"/>
          <w:kern w:val="28"/>
          <w:szCs w:val="20"/>
          <w:lang w:val="en-US"/>
        </w:rPr>
      </w:pPr>
      <w:r w:rsidRPr="00715BD6">
        <w:rPr>
          <w:rFonts w:eastAsia="Times New Roman"/>
          <w:kern w:val="28"/>
          <w:szCs w:val="20"/>
          <w:lang w:val="en-US"/>
        </w:rPr>
        <w:t>Human Resources</w:t>
      </w:r>
    </w:p>
    <w:p w14:paraId="671107B7" w14:textId="77777777" w:rsidR="00715BD6" w:rsidRPr="00715BD6" w:rsidRDefault="00715BD6" w:rsidP="00715BD6">
      <w:pPr>
        <w:pStyle w:val="ListBullet"/>
        <w:rPr>
          <w:rFonts w:eastAsia="Times New Roman"/>
          <w:kern w:val="28"/>
          <w:szCs w:val="20"/>
          <w:lang w:val="en-US"/>
        </w:rPr>
      </w:pPr>
      <w:r w:rsidRPr="00715BD6">
        <w:rPr>
          <w:rFonts w:eastAsia="Times New Roman"/>
          <w:kern w:val="28"/>
          <w:szCs w:val="20"/>
          <w:lang w:val="en-US"/>
        </w:rPr>
        <w:t>Service Delivery Finance</w:t>
      </w:r>
    </w:p>
    <w:p w14:paraId="1361EF4B" w14:textId="77777777" w:rsidR="00715BD6" w:rsidRPr="00715BD6" w:rsidRDefault="00715BD6" w:rsidP="00715BD6">
      <w:pPr>
        <w:pStyle w:val="ListBullet"/>
        <w:rPr>
          <w:rFonts w:eastAsia="Times New Roman"/>
          <w:kern w:val="28"/>
          <w:szCs w:val="20"/>
          <w:lang w:val="en-US"/>
        </w:rPr>
      </w:pPr>
      <w:r w:rsidRPr="00715BD6">
        <w:rPr>
          <w:rFonts w:eastAsia="Times New Roman"/>
          <w:kern w:val="28"/>
          <w:szCs w:val="20"/>
          <w:lang w:val="en-US"/>
        </w:rPr>
        <w:t>National Accounting Centre</w:t>
      </w:r>
    </w:p>
    <w:p w14:paraId="2F25D4BB" w14:textId="77777777" w:rsidR="00715BD6" w:rsidRPr="00715BD6" w:rsidRDefault="00715BD6" w:rsidP="00715BD6">
      <w:pPr>
        <w:pStyle w:val="ListBullet"/>
        <w:rPr>
          <w:rFonts w:eastAsia="Times New Roman"/>
          <w:kern w:val="28"/>
          <w:szCs w:val="20"/>
          <w:lang w:val="en-US"/>
        </w:rPr>
      </w:pPr>
      <w:r w:rsidRPr="00715BD6">
        <w:rPr>
          <w:rFonts w:eastAsia="Times New Roman"/>
          <w:kern w:val="28"/>
          <w:szCs w:val="20"/>
          <w:lang w:val="en-US"/>
        </w:rPr>
        <w:t xml:space="preserve">Property Management and Property and Facilities </w:t>
      </w:r>
    </w:p>
    <w:p w14:paraId="661CEA68" w14:textId="41A0D34D" w:rsidR="0080061F" w:rsidRDefault="00715BD6" w:rsidP="00715BD6">
      <w:pPr>
        <w:pStyle w:val="ListBullet"/>
      </w:pPr>
      <w:r w:rsidRPr="00715BD6">
        <w:rPr>
          <w:rFonts w:eastAsia="Times New Roman"/>
          <w:kern w:val="28"/>
          <w:szCs w:val="20"/>
          <w:lang w:val="en-US"/>
        </w:rPr>
        <w:t>Other MSD business units</w:t>
      </w:r>
    </w:p>
    <w:p w14:paraId="48DBAD43" w14:textId="77777777" w:rsidR="0080061F" w:rsidRDefault="0080061F" w:rsidP="000469A5">
      <w:pPr>
        <w:pStyle w:val="Heading3"/>
      </w:pPr>
      <w:r w:rsidRPr="00E83550">
        <w:t xml:space="preserve">External </w:t>
      </w:r>
    </w:p>
    <w:p w14:paraId="1E31D08E" w14:textId="72A231E3" w:rsidR="00715BD6" w:rsidRPr="00715BD6" w:rsidRDefault="00715BD6" w:rsidP="00715BD6">
      <w:pPr>
        <w:pStyle w:val="ListBullet"/>
        <w:rPr>
          <w:rFonts w:eastAsia="Times New Roman"/>
          <w:kern w:val="28"/>
          <w:szCs w:val="20"/>
          <w:lang w:val="en-US"/>
        </w:rPr>
      </w:pPr>
      <w:r w:rsidRPr="00715BD6">
        <w:rPr>
          <w:rFonts w:eastAsia="Times New Roman"/>
          <w:kern w:val="28"/>
          <w:szCs w:val="20"/>
          <w:lang w:val="en-US"/>
        </w:rPr>
        <w:t xml:space="preserve">Clients and/or their representatives </w:t>
      </w:r>
    </w:p>
    <w:p w14:paraId="781A96AC" w14:textId="77777777" w:rsidR="00715BD6" w:rsidRPr="00715BD6" w:rsidRDefault="00715BD6" w:rsidP="00715BD6">
      <w:pPr>
        <w:pStyle w:val="ListBullet"/>
        <w:rPr>
          <w:rFonts w:eastAsia="Times New Roman"/>
          <w:kern w:val="28"/>
          <w:szCs w:val="20"/>
          <w:lang w:val="en-US"/>
        </w:rPr>
      </w:pPr>
      <w:r w:rsidRPr="00715BD6">
        <w:rPr>
          <w:rFonts w:eastAsia="Times New Roman"/>
          <w:kern w:val="28"/>
          <w:szCs w:val="20"/>
          <w:lang w:val="en-US"/>
        </w:rPr>
        <w:t>Suppliers, contractors and service providers</w:t>
      </w:r>
    </w:p>
    <w:p w14:paraId="753FFDDD" w14:textId="1F078F99" w:rsidR="0080061F" w:rsidRPr="00715BD6" w:rsidRDefault="00715BD6" w:rsidP="00715BD6">
      <w:pPr>
        <w:pStyle w:val="ListBullet"/>
        <w:rPr>
          <w:rFonts w:eastAsia="Times New Roman"/>
          <w:kern w:val="28"/>
          <w:szCs w:val="20"/>
          <w:lang w:val="en-US"/>
        </w:rPr>
      </w:pPr>
      <w:r w:rsidRPr="00715BD6">
        <w:rPr>
          <w:rFonts w:eastAsia="Times New Roman"/>
          <w:kern w:val="28"/>
          <w:szCs w:val="20"/>
          <w:lang w:val="en-US"/>
        </w:rPr>
        <w:t xml:space="preserve">Other government agencies </w:t>
      </w:r>
    </w:p>
    <w:p w14:paraId="436CA979" w14:textId="77777777" w:rsidR="00715BD6" w:rsidRDefault="00715BD6">
      <w:pPr>
        <w:spacing w:after="0" w:line="240" w:lineRule="auto"/>
        <w:rPr>
          <w:rFonts w:eastAsia="Times New Roman"/>
          <w:b/>
          <w:bCs/>
          <w:iCs/>
          <w:color w:val="000000" w:themeColor="text1"/>
          <w:sz w:val="28"/>
          <w:szCs w:val="28"/>
          <w:lang w:eastAsia="en-GB"/>
        </w:rPr>
      </w:pPr>
      <w:r>
        <w:br w:type="page"/>
      </w:r>
    </w:p>
    <w:p w14:paraId="32FB05B1" w14:textId="5360CB86" w:rsidR="0080061F" w:rsidRPr="0076538D" w:rsidRDefault="0080061F" w:rsidP="0055724C">
      <w:pPr>
        <w:pStyle w:val="Heading2"/>
        <w:spacing w:before="360"/>
      </w:pPr>
      <w:r>
        <w:lastRenderedPageBreak/>
        <w:t xml:space="preserve">Other </w:t>
      </w:r>
    </w:p>
    <w:p w14:paraId="63161B42" w14:textId="77777777" w:rsidR="0080061F" w:rsidRPr="0076538D" w:rsidRDefault="0080061F" w:rsidP="000469A5">
      <w:pPr>
        <w:pStyle w:val="Heading3"/>
      </w:pPr>
      <w:r w:rsidRPr="00B27E44">
        <w:t>Delegations</w:t>
      </w:r>
    </w:p>
    <w:p w14:paraId="6220A983" w14:textId="5270A3FC" w:rsidR="0080061F" w:rsidRPr="00B27E44" w:rsidRDefault="0080061F" w:rsidP="00086206">
      <w:pPr>
        <w:pStyle w:val="Bullet1"/>
        <w:numPr>
          <w:ilvl w:val="0"/>
          <w:numId w:val="2"/>
        </w:numPr>
        <w:tabs>
          <w:tab w:val="clear" w:pos="454"/>
        </w:tabs>
        <w:spacing w:before="60" w:after="60"/>
      </w:pPr>
      <w:r w:rsidRPr="00B27E44">
        <w:t xml:space="preserve">Financial – </w:t>
      </w:r>
      <w:r w:rsidR="00715BD6">
        <w:t>N</w:t>
      </w:r>
      <w:r w:rsidRPr="00B27E44">
        <w:t>o</w:t>
      </w:r>
    </w:p>
    <w:p w14:paraId="1A13EE12" w14:textId="64AE8C12" w:rsidR="0080061F" w:rsidRDefault="0080061F" w:rsidP="00086206">
      <w:pPr>
        <w:pStyle w:val="Bullet1"/>
        <w:numPr>
          <w:ilvl w:val="0"/>
          <w:numId w:val="2"/>
        </w:numPr>
        <w:tabs>
          <w:tab w:val="clear" w:pos="454"/>
        </w:tabs>
        <w:spacing w:before="60" w:after="60"/>
      </w:pPr>
      <w:r w:rsidRPr="00B27E44">
        <w:t>Hum</w:t>
      </w:r>
      <w:r>
        <w:t xml:space="preserve">an Resources </w:t>
      </w:r>
      <w:r w:rsidR="00743F24" w:rsidRPr="00B27E44">
        <w:t>–</w:t>
      </w:r>
      <w:r w:rsidR="00743F24" w:rsidRPr="0074781A">
        <w:t xml:space="preserve"> </w:t>
      </w:r>
      <w:r w:rsidRPr="0074781A">
        <w:t>N</w:t>
      </w:r>
      <w:r w:rsidR="00715BD6">
        <w:t>o</w:t>
      </w:r>
    </w:p>
    <w:p w14:paraId="09A0D619" w14:textId="4AF9A638" w:rsidR="0080061F" w:rsidRDefault="0080061F" w:rsidP="000469A5">
      <w:pPr>
        <w:pStyle w:val="Heading3"/>
      </w:pPr>
      <w:r w:rsidRPr="00096E86">
        <w:t>Direct reports</w:t>
      </w:r>
      <w:r w:rsidR="00743F24">
        <w:t>:</w:t>
      </w:r>
      <w:r>
        <w:t xml:space="preserve"> </w:t>
      </w:r>
      <w:r w:rsidRPr="0074781A">
        <w:t>No</w:t>
      </w:r>
    </w:p>
    <w:p w14:paraId="7A424157" w14:textId="112BD546" w:rsidR="0080061F" w:rsidRDefault="0080061F" w:rsidP="000469A5">
      <w:pPr>
        <w:pStyle w:val="Heading3"/>
      </w:pPr>
      <w:r>
        <w:t>Security clearance</w:t>
      </w:r>
      <w:r w:rsidR="00743F24">
        <w:t>:</w:t>
      </w:r>
      <w:r>
        <w:t xml:space="preserve"> </w:t>
      </w:r>
      <w:r w:rsidRPr="0074781A">
        <w:t>No</w:t>
      </w:r>
    </w:p>
    <w:p w14:paraId="5AD192A7" w14:textId="6BF931A7" w:rsidR="0080061F" w:rsidRPr="0076538D" w:rsidRDefault="0080061F" w:rsidP="000469A5">
      <w:pPr>
        <w:pStyle w:val="Heading3"/>
      </w:pPr>
      <w:r>
        <w:t>Children’s worker</w:t>
      </w:r>
      <w:r w:rsidR="00743F24">
        <w:t>:</w:t>
      </w:r>
      <w:r>
        <w:t xml:space="preserve"> </w:t>
      </w:r>
      <w:r w:rsidRPr="0074781A">
        <w:t>No</w:t>
      </w:r>
    </w:p>
    <w:p w14:paraId="34F3E7D0" w14:textId="77777777" w:rsidR="0080061F" w:rsidRDefault="0080061F" w:rsidP="0080061F">
      <w:pPr>
        <w:spacing w:after="0" w:line="240" w:lineRule="auto"/>
      </w:pPr>
      <w:r>
        <w:t>Limited adhoc travel may be required</w:t>
      </w:r>
    </w:p>
    <w:p w14:paraId="27FE445A" w14:textId="77777777" w:rsidR="00803002" w:rsidRDefault="00803002" w:rsidP="0080061F"/>
    <w:p w14:paraId="7D75047B" w14:textId="02BDBD6F" w:rsidR="004230ED" w:rsidRDefault="004230ED" w:rsidP="001437DA">
      <w:pPr>
        <w:pStyle w:val="subtext"/>
        <w:ind w:left="0"/>
        <w:rPr>
          <w:b w:val="0"/>
          <w:bCs w:val="0"/>
          <w:lang w:eastAsia="en-GB"/>
        </w:rPr>
      </w:pPr>
    </w:p>
    <w:p w14:paraId="4418F4E9" w14:textId="0C786139" w:rsidR="001437DA" w:rsidRDefault="001437DA" w:rsidP="001437DA">
      <w:pPr>
        <w:pStyle w:val="subtext"/>
        <w:ind w:left="0"/>
        <w:rPr>
          <w:b w:val="0"/>
          <w:bCs w:val="0"/>
          <w:lang w:eastAsia="en-GB"/>
        </w:rPr>
      </w:pPr>
    </w:p>
    <w:p w14:paraId="12E2BECB" w14:textId="24E903F7" w:rsidR="001437DA" w:rsidRDefault="001437DA" w:rsidP="00715BD6">
      <w:pPr>
        <w:rPr>
          <w:b/>
          <w:bCs/>
          <w:lang w:eastAsia="en-GB"/>
        </w:rPr>
      </w:pPr>
      <w:bookmarkStart w:id="0"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bookmarkEnd w:id="0"/>
      <w:r w:rsidR="00715BD6">
        <w:t>February 2022</w:t>
      </w:r>
    </w:p>
    <w:sectPr w:rsidR="001437DA" w:rsidSect="00803002">
      <w:headerReference w:type="even" r:id="rId13"/>
      <w:headerReference w:type="default" r:id="rId14"/>
      <w:footerReference w:type="default" r:id="rId15"/>
      <w:headerReference w:type="first" r:id="rId16"/>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5A4B" w14:textId="77777777" w:rsidR="0099555E" w:rsidRDefault="0099555E" w:rsidP="0077711D">
      <w:pPr>
        <w:spacing w:after="0" w:line="240" w:lineRule="auto"/>
      </w:pPr>
      <w:r>
        <w:separator/>
      </w:r>
    </w:p>
  </w:endnote>
  <w:endnote w:type="continuationSeparator" w:id="0">
    <w:p w14:paraId="6969C66A" w14:textId="77777777" w:rsidR="0099555E" w:rsidRDefault="0099555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4443D4C6"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054317" w:rsidRPr="00054317">
      <w:t>Executive Assistant to Regional Directo</w:t>
    </w:r>
    <w:r w:rsidR="00054317">
      <w:t>r</w:t>
    </w:r>
    <w:sdt>
      <w:sdtPr>
        <w:id w:val="-1382166284"/>
        <w:docPartObj>
          <w:docPartGallery w:val="Page Numbers (Bottom of Page)"/>
          <w:docPartUnique/>
        </w:docPartObj>
      </w:sdtPr>
      <w:sdtEndPr>
        <w:rPr>
          <w:noProof/>
          <w:szCs w:val="18"/>
        </w:rPr>
      </w:sdtEndPr>
      <w:sdtContent>
        <w:r w:rsidR="001437DA">
          <w:tab/>
        </w:r>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941099"/>
      <w:docPartObj>
        <w:docPartGallery w:val="Page Numbers (Bottom of Page)"/>
        <w:docPartUnique/>
      </w:docPartObj>
    </w:sdtPr>
    <w:sdtEndPr>
      <w:rPr>
        <w:noProof/>
      </w:rPr>
    </w:sdtEndPr>
    <w:sdtContent>
      <w:p w14:paraId="3EF15164" w14:textId="762B0FBA" w:rsidR="001437DA" w:rsidRDefault="001437DA" w:rsidP="001437DA">
        <w:pPr>
          <w:pStyle w:val="Footer"/>
        </w:pPr>
        <w:r>
          <w:rPr>
            <w:noProof/>
          </w:rPr>
          <mc:AlternateContent>
            <mc:Choice Requires="wps">
              <w:drawing>
                <wp:anchor distT="0" distB="0" distL="114300" distR="114300" simplePos="0" relativeHeight="251659264" behindDoc="0" locked="0" layoutInCell="1" allowOverlap="1" wp14:anchorId="685A7513" wp14:editId="42A8D1BA">
                  <wp:simplePos x="0" y="0"/>
                  <wp:positionH relativeFrom="column">
                    <wp:posOffset>-19335</wp:posOffset>
                  </wp:positionH>
                  <wp:positionV relativeFrom="paragraph">
                    <wp:posOffset>-20747</wp:posOffset>
                  </wp:positionV>
                  <wp:extent cx="574277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4277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54808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65pt" to="45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" strokecolor="black [3040]"/>
              </w:pict>
            </mc:Fallback>
          </mc:AlternateContent>
        </w:r>
        <w:r w:rsidRPr="008B5C31">
          <w:t xml:space="preserve">Position Description – </w:t>
        </w:r>
        <w:r w:rsidR="00054317" w:rsidRPr="00054317">
          <w:t>Executive Assistant to Regional Director</w:t>
        </w:r>
        <w:r>
          <w:tab/>
        </w:r>
        <w:r>
          <w:fldChar w:fldCharType="begin"/>
        </w:r>
        <w:r>
          <w:instrText xml:space="preserve"> PAGE   \* MERGEFORMAT </w:instrText>
        </w:r>
        <w:r>
          <w:fldChar w:fldCharType="separate"/>
        </w:r>
        <w:r>
          <w:rPr>
            <w:noProof/>
          </w:rPr>
          <w:t>2</w:t>
        </w:r>
        <w:r>
          <w:rPr>
            <w:noProof/>
          </w:rPr>
          <w:fldChar w:fldCharType="end"/>
        </w:r>
      </w:p>
    </w:sdtContent>
  </w:sdt>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1110" w14:textId="77777777" w:rsidR="0099555E" w:rsidRDefault="0099555E" w:rsidP="0077711D">
      <w:pPr>
        <w:spacing w:after="0" w:line="240" w:lineRule="auto"/>
      </w:pPr>
      <w:r>
        <w:separator/>
      </w:r>
    </w:p>
  </w:footnote>
  <w:footnote w:type="continuationSeparator" w:id="0">
    <w:p w14:paraId="7F4679E6" w14:textId="77777777" w:rsidR="0099555E" w:rsidRDefault="0099555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3922" w14:textId="4328CE10" w:rsidR="001437DA" w:rsidRDefault="001437DA">
    <w:pPr>
      <w:pStyle w:val="Header"/>
    </w:pPr>
    <w:r>
      <w:rPr>
        <w:noProof/>
      </w:rPr>
      <mc:AlternateContent>
        <mc:Choice Requires="wps">
          <w:drawing>
            <wp:anchor distT="0" distB="0" distL="0" distR="0" simplePos="0" relativeHeight="251661312" behindDoc="0" locked="0" layoutInCell="1" allowOverlap="1" wp14:anchorId="0F760339" wp14:editId="5EBC8586">
              <wp:simplePos x="635" y="6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B60DFB" w14:textId="14433845" w:rsidR="001437DA" w:rsidRPr="001437DA" w:rsidRDefault="001437DA" w:rsidP="001437DA">
                          <w:pPr>
                            <w:spacing w:after="0"/>
                            <w:rPr>
                              <w:rFonts w:ascii="Calibri" w:hAnsi="Calibri" w:cs="Calibri"/>
                              <w:noProof/>
                              <w:color w:val="000000"/>
                              <w:szCs w:val="20"/>
                            </w:rPr>
                          </w:pPr>
                          <w:r w:rsidRPr="001437DA">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760339" id="_x0000_t202" coordsize="21600,21600" o:spt="202" path="m,l,21600r21600,l21600,xe">
              <v:stroke joinstyle="miter"/>
              <v:path gradientshapeok="t" o:connecttype="rect"/>
            </v:shapetype>
            <v:shape id="Text Box 7" o:spid="_x0000_s1027"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5B60DFB" w14:textId="14433845" w:rsidR="001437DA" w:rsidRPr="001437DA" w:rsidRDefault="001437DA" w:rsidP="001437DA">
                    <w:pPr>
                      <w:spacing w:after="0"/>
                      <w:rPr>
                        <w:rFonts w:ascii="Calibri" w:hAnsi="Calibri" w:cs="Calibri"/>
                        <w:noProof/>
                        <w:color w:val="000000"/>
                        <w:szCs w:val="20"/>
                      </w:rPr>
                    </w:pPr>
                    <w:r w:rsidRPr="001437DA">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E077" w14:textId="4FE9D20A" w:rsidR="001437DA" w:rsidRDefault="001437DA">
    <w:pPr>
      <w:pStyle w:val="Header"/>
    </w:pPr>
    <w:r>
      <w:rPr>
        <w:noProof/>
      </w:rPr>
      <mc:AlternateContent>
        <mc:Choice Requires="wps">
          <w:drawing>
            <wp:anchor distT="0" distB="0" distL="0" distR="0" simplePos="0" relativeHeight="251664384" behindDoc="0" locked="0" layoutInCell="1" allowOverlap="1" wp14:anchorId="582BAC63" wp14:editId="3A6B9233">
              <wp:simplePos x="635" y="6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F23D18" w14:textId="431E9065" w:rsidR="001437DA" w:rsidRPr="001437DA" w:rsidRDefault="001437DA" w:rsidP="001437DA">
                          <w:pPr>
                            <w:spacing w:after="0"/>
                            <w:rPr>
                              <w:rFonts w:ascii="Calibri" w:hAnsi="Calibri" w:cs="Calibri"/>
                              <w:noProof/>
                              <w:color w:val="000000"/>
                              <w:szCs w:val="20"/>
                            </w:rPr>
                          </w:pPr>
                          <w:r w:rsidRPr="001437DA">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2BAC63" id="_x0000_t202" coordsize="21600,21600" o:spt="202" path="m,l,21600r21600,l21600,xe">
              <v:stroke joinstyle="miter"/>
              <v:path gradientshapeok="t" o:connecttype="rect"/>
            </v:shapetype>
            <v:shape id="Text Box 11" o:spid="_x0000_s1028" type="#_x0000_t202" alt="IN-CONFIDENCE"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7F23D18" w14:textId="431E9065" w:rsidR="001437DA" w:rsidRPr="001437DA" w:rsidRDefault="001437DA" w:rsidP="001437DA">
                    <w:pPr>
                      <w:spacing w:after="0"/>
                      <w:rPr>
                        <w:rFonts w:ascii="Calibri" w:hAnsi="Calibri" w:cs="Calibri"/>
                        <w:noProof/>
                        <w:color w:val="000000"/>
                        <w:szCs w:val="20"/>
                      </w:rPr>
                    </w:pPr>
                    <w:r w:rsidRPr="001437DA">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F9C8" w14:textId="0145304C" w:rsidR="001437DA" w:rsidRDefault="001437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7D66" w14:textId="21C16DE9" w:rsidR="001437DA" w:rsidRDefault="001437DA">
    <w:pPr>
      <w:pStyle w:val="Header"/>
    </w:pPr>
    <w:r>
      <w:rPr>
        <w:noProof/>
      </w:rPr>
      <mc:AlternateContent>
        <mc:Choice Requires="wps">
          <w:drawing>
            <wp:anchor distT="0" distB="0" distL="0" distR="0" simplePos="0" relativeHeight="251663360" behindDoc="0" locked="0" layoutInCell="1" allowOverlap="1" wp14:anchorId="14A23CF8" wp14:editId="25DD81FA">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35F705" w14:textId="1D5266CA" w:rsidR="001437DA" w:rsidRPr="001437DA" w:rsidRDefault="001437DA" w:rsidP="001437DA">
                          <w:pPr>
                            <w:spacing w:after="0"/>
                            <w:rPr>
                              <w:rFonts w:ascii="Calibri" w:hAnsi="Calibri" w:cs="Calibri"/>
                              <w:noProof/>
                              <w:color w:val="000000"/>
                              <w:szCs w:val="20"/>
                            </w:rPr>
                          </w:pPr>
                          <w:r w:rsidRPr="001437DA">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A23CF8" id="_x0000_t202" coordsize="21600,21600" o:spt="202" path="m,l,21600r21600,l21600,xe">
              <v:stroke joinstyle="miter"/>
              <v:path gradientshapeok="t" o:connecttype="rect"/>
            </v:shapetype>
            <v:shape id="Text Box 10" o:spid="_x0000_s1029"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C35F705" w14:textId="1D5266CA" w:rsidR="001437DA" w:rsidRPr="001437DA" w:rsidRDefault="001437DA" w:rsidP="001437DA">
                    <w:pPr>
                      <w:spacing w:after="0"/>
                      <w:rPr>
                        <w:rFonts w:ascii="Calibri" w:hAnsi="Calibri" w:cs="Calibri"/>
                        <w:noProof/>
                        <w:color w:val="000000"/>
                        <w:szCs w:val="20"/>
                      </w:rPr>
                    </w:pPr>
                    <w:r w:rsidRPr="001437DA">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6"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84450931">
    <w:abstractNumId w:val="5"/>
  </w:num>
  <w:num w:numId="2" w16cid:durableId="528875818">
    <w:abstractNumId w:val="1"/>
  </w:num>
  <w:num w:numId="3" w16cid:durableId="689914670">
    <w:abstractNumId w:val="0"/>
  </w:num>
  <w:num w:numId="4" w16cid:durableId="1115294849">
    <w:abstractNumId w:val="3"/>
  </w:num>
  <w:num w:numId="5" w16cid:durableId="1059403048">
    <w:abstractNumId w:val="4"/>
  </w:num>
  <w:num w:numId="6" w16cid:durableId="2051757843">
    <w:abstractNumId w:val="8"/>
  </w:num>
  <w:num w:numId="7" w16cid:durableId="761217728">
    <w:abstractNumId w:val="7"/>
  </w:num>
  <w:num w:numId="8" w16cid:durableId="683824118">
    <w:abstractNumId w:val="2"/>
  </w:num>
  <w:num w:numId="9" w16cid:durableId="139462716">
    <w:abstractNumId w:val="6"/>
  </w:num>
  <w:num w:numId="10" w16cid:durableId="47422827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54317"/>
    <w:rsid w:val="000710E0"/>
    <w:rsid w:val="00086206"/>
    <w:rsid w:val="000964FE"/>
    <w:rsid w:val="000969AE"/>
    <w:rsid w:val="000A576B"/>
    <w:rsid w:val="000C1F92"/>
    <w:rsid w:val="000E3BB9"/>
    <w:rsid w:val="001026C0"/>
    <w:rsid w:val="00106AED"/>
    <w:rsid w:val="001437DA"/>
    <w:rsid w:val="001A4F31"/>
    <w:rsid w:val="001B360A"/>
    <w:rsid w:val="001D3744"/>
    <w:rsid w:val="00213DA6"/>
    <w:rsid w:val="00216302"/>
    <w:rsid w:val="00233BCC"/>
    <w:rsid w:val="00236D2D"/>
    <w:rsid w:val="00243EBB"/>
    <w:rsid w:val="00245A2B"/>
    <w:rsid w:val="00252382"/>
    <w:rsid w:val="0027018A"/>
    <w:rsid w:val="002865C1"/>
    <w:rsid w:val="002D1C62"/>
    <w:rsid w:val="002D367B"/>
    <w:rsid w:val="00327384"/>
    <w:rsid w:val="00354EC2"/>
    <w:rsid w:val="00387FAC"/>
    <w:rsid w:val="00397220"/>
    <w:rsid w:val="003B0A38"/>
    <w:rsid w:val="003E2869"/>
    <w:rsid w:val="003E3722"/>
    <w:rsid w:val="003F320E"/>
    <w:rsid w:val="004227ED"/>
    <w:rsid w:val="004230ED"/>
    <w:rsid w:val="00445BCE"/>
    <w:rsid w:val="00447DD8"/>
    <w:rsid w:val="00454F25"/>
    <w:rsid w:val="004710B8"/>
    <w:rsid w:val="004957D3"/>
    <w:rsid w:val="00495E9D"/>
    <w:rsid w:val="004D1E30"/>
    <w:rsid w:val="00533E65"/>
    <w:rsid w:val="0055724C"/>
    <w:rsid w:val="0056681E"/>
    <w:rsid w:val="00572AA9"/>
    <w:rsid w:val="00595906"/>
    <w:rsid w:val="005B11F9"/>
    <w:rsid w:val="00631D73"/>
    <w:rsid w:val="0068766A"/>
    <w:rsid w:val="006B19BD"/>
    <w:rsid w:val="00715BD6"/>
    <w:rsid w:val="00743F24"/>
    <w:rsid w:val="0077711D"/>
    <w:rsid w:val="00784A13"/>
    <w:rsid w:val="007A532D"/>
    <w:rsid w:val="007B201A"/>
    <w:rsid w:val="007C2143"/>
    <w:rsid w:val="007F3ACD"/>
    <w:rsid w:val="0080061F"/>
    <w:rsid w:val="0080133F"/>
    <w:rsid w:val="00803002"/>
    <w:rsid w:val="0080498F"/>
    <w:rsid w:val="00860654"/>
    <w:rsid w:val="008C20D5"/>
    <w:rsid w:val="00903467"/>
    <w:rsid w:val="00906EAA"/>
    <w:rsid w:val="00965C35"/>
    <w:rsid w:val="00970DD2"/>
    <w:rsid w:val="0099555E"/>
    <w:rsid w:val="009977B3"/>
    <w:rsid w:val="009A077C"/>
    <w:rsid w:val="009D15F1"/>
    <w:rsid w:val="009D2B10"/>
    <w:rsid w:val="00A2199C"/>
    <w:rsid w:val="00A43896"/>
    <w:rsid w:val="00A43F21"/>
    <w:rsid w:val="00A6244E"/>
    <w:rsid w:val="00A678E1"/>
    <w:rsid w:val="00B41635"/>
    <w:rsid w:val="00B52748"/>
    <w:rsid w:val="00B5357A"/>
    <w:rsid w:val="00C503A7"/>
    <w:rsid w:val="00C5215F"/>
    <w:rsid w:val="00CB4A28"/>
    <w:rsid w:val="00D34EA0"/>
    <w:rsid w:val="00D637C3"/>
    <w:rsid w:val="00DD3676"/>
    <w:rsid w:val="00DD62A5"/>
    <w:rsid w:val="00DD6907"/>
    <w:rsid w:val="00DD7526"/>
    <w:rsid w:val="00DE3537"/>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1853</Words>
  <Characters>10565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2</cp:revision>
  <dcterms:created xsi:type="dcterms:W3CDTF">2024-03-18T03:00:00Z</dcterms:created>
  <dcterms:modified xsi:type="dcterms:W3CDTF">2024-03-18T03:00:00Z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6,7,8,a,b,c</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2024-03-07T21:58:27Z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72b7556f-fb44-49d7-ab17-51aefb365406</vt:lpwstr>
  </property>
  <property fmtid="{D5CDD505-2E9C-101B-9397-08002B2CF9AE}" pid="11" name="MSIP_Label_f43e46a9-9901-46e9-bfae-bb6189d4cb66_ContentBits">
    <vt:lpwstr>1</vt:lpwstr>
  </property>
</Properties>
</file>