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17105EE2" w:rsidR="5204AFC9" w:rsidRPr="00353CA5" w:rsidRDefault="00914815" w:rsidP="00353CA5">
      <w:pPr>
        <w:pStyle w:val="Heading3"/>
        <w:spacing w:before="1600" w:after="900"/>
        <w:rPr>
          <w:color w:val="FFFFFF" w:themeColor="background1"/>
          <w:sz w:val="40"/>
          <w:szCs w:val="40"/>
        </w:rPr>
      </w:pPr>
      <w:r>
        <w:rPr>
          <w:rStyle w:val="Heading1Char"/>
          <w:b/>
        </w:rPr>
        <w:t>Senior Digital Advisor</w:t>
      </w:r>
      <w:r w:rsidR="00B305AE">
        <w:br/>
      </w:r>
      <w:r w:rsidR="00B305AE">
        <w:br/>
      </w:r>
      <w:r w:rsidR="00115EA3">
        <w:rPr>
          <w:rStyle w:val="Heading1Char"/>
        </w:rPr>
        <w:t>Service Delivery Communications</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Mahi tahi:</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Tiriti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te </w:t>
      </w:r>
      <w:proofErr w:type="spellStart"/>
      <w:r w:rsidRPr="00353CA5">
        <w:rPr>
          <w:b/>
          <w:bCs/>
          <w:lang w:eastAsia="en-NZ"/>
        </w:rPr>
        <w:t>rito</w:t>
      </w:r>
      <w:proofErr w:type="spellEnd"/>
      <w:r w:rsidRPr="00353CA5">
        <w:rPr>
          <w:b/>
          <w:bCs/>
          <w:lang w:eastAsia="en-NZ"/>
        </w:rPr>
        <w:t xml:space="preserve"> o te harakeke</w:t>
      </w:r>
    </w:p>
    <w:p w14:paraId="0DBA135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te </w:t>
      </w:r>
      <w:proofErr w:type="spellStart"/>
      <w:r w:rsidRPr="00353CA5">
        <w:rPr>
          <w:b/>
          <w:bCs/>
          <w:lang w:eastAsia="en-NZ"/>
        </w:rPr>
        <w:t>kōmako</w:t>
      </w:r>
      <w:proofErr w:type="spellEnd"/>
      <w:r w:rsidRPr="00353CA5">
        <w:rPr>
          <w:b/>
          <w:bCs/>
          <w:lang w:eastAsia="en-NZ"/>
        </w:rPr>
        <w:t xml:space="preserve"> e kō?</w:t>
      </w:r>
    </w:p>
    <w:p w14:paraId="36850EEE" w14:textId="77777777" w:rsidR="00353CA5" w:rsidRPr="00353CA5" w:rsidRDefault="00353CA5" w:rsidP="00353CA5">
      <w:pPr>
        <w:spacing w:after="0"/>
        <w:rPr>
          <w:b/>
          <w:bCs/>
          <w:lang w:eastAsia="en-NZ"/>
        </w:rPr>
      </w:pPr>
      <w:r w:rsidRPr="00353CA5">
        <w:rPr>
          <w:b/>
          <w:bCs/>
          <w:lang w:eastAsia="en-NZ"/>
        </w:rPr>
        <w:t>Whakatairangitia, rere ki uta, rere ki tai;</w:t>
      </w:r>
    </w:p>
    <w:p w14:paraId="299A92E2"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2A01BA73" w14:textId="77777777" w:rsidR="00353CA5" w:rsidRPr="00353CA5" w:rsidRDefault="00353CA5" w:rsidP="00353CA5">
      <w:pPr>
        <w:spacing w:after="0"/>
        <w:rPr>
          <w:b/>
          <w:bCs/>
          <w:lang w:eastAsia="en-NZ"/>
        </w:rPr>
      </w:pPr>
      <w:r w:rsidRPr="00353CA5">
        <w:rPr>
          <w:b/>
          <w:bCs/>
          <w:lang w:eastAsia="en-NZ"/>
        </w:rPr>
        <w:t xml:space="preserve">He aha te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te </w:t>
      </w:r>
      <w:proofErr w:type="spellStart"/>
      <w:r w:rsidRPr="00353CA5">
        <w:rPr>
          <w:b/>
          <w:bCs/>
          <w:lang w:eastAsia="en-NZ"/>
        </w:rPr>
        <w:t>ao</w:t>
      </w:r>
      <w:proofErr w:type="spellEnd"/>
      <w:r w:rsidRPr="00353CA5">
        <w:rPr>
          <w:b/>
          <w:bCs/>
          <w:lang w:eastAsia="en-NZ"/>
        </w:rPr>
        <w:t>?</w:t>
      </w:r>
    </w:p>
    <w:p w14:paraId="1F5A9928"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71B26307" w14:textId="77777777" w:rsidR="00353CA5" w:rsidRPr="00353CA5" w:rsidRDefault="00353CA5" w:rsidP="00353CA5">
      <w:pPr>
        <w:spacing w:after="0"/>
        <w:rPr>
          <w:b/>
          <w:bCs/>
          <w:lang w:eastAsia="en-NZ"/>
        </w:rPr>
      </w:pPr>
      <w:r w:rsidRPr="00353CA5">
        <w:rPr>
          <w:b/>
          <w:bCs/>
          <w:lang w:eastAsia="en-NZ"/>
        </w:rPr>
        <w:t>He tangata, he tangata, he tangata*</w:t>
      </w:r>
    </w:p>
    <w:p w14:paraId="638DF907"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Will it fly inland, fly out to sea, or fly aimlessly;</w:t>
      </w:r>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300CAA33" w14:textId="0C765391" w:rsidR="005C0C81" w:rsidRPr="004700FD" w:rsidRDefault="004700FD" w:rsidP="2BB36439">
      <w:pPr>
        <w:rPr>
          <w:b/>
          <w:bCs/>
          <w:lang w:eastAsia="en-NZ"/>
        </w:rPr>
      </w:pPr>
      <w:r>
        <w:rPr>
          <w:lang w:eastAsia="en-NZ"/>
        </w:rPr>
        <w:br/>
      </w:r>
      <w:r w:rsidR="005C0C81" w:rsidRPr="004700FD">
        <w:rPr>
          <w:lang w:eastAsia="en-NZ"/>
        </w:rPr>
        <w:t>*</w:t>
      </w:r>
      <w:r w:rsidR="00353CA5" w:rsidRPr="004700FD">
        <w:rPr>
          <w:lang w:eastAsia="en-NZ"/>
        </w:rPr>
        <w:t xml:space="preserve"> </w:t>
      </w:r>
      <w:r w:rsidR="005C0C81" w:rsidRPr="004700FD">
        <w:rPr>
          <w:lang w:eastAsia="en-NZ"/>
        </w:rPr>
        <w:t xml:space="preserve">We would like to acknowledge Te Rūnanga Nui o Te Aupōuri Trust for their permission to use this whakataukī </w:t>
      </w:r>
    </w:p>
    <w:p w14:paraId="70EA2CBC" w14:textId="77777777" w:rsidR="00BC35AE" w:rsidRDefault="00241016" w:rsidP="00C4259B">
      <w:pPr>
        <w:pStyle w:val="Heading2"/>
      </w:pPr>
      <w:r>
        <w:lastRenderedPageBreak/>
        <w:t>Position Detail</w:t>
      </w:r>
    </w:p>
    <w:p w14:paraId="40234BCB" w14:textId="368F5463" w:rsidR="004700FD" w:rsidRPr="00115EA3" w:rsidRDefault="00241016" w:rsidP="00115EA3">
      <w:pPr>
        <w:pStyle w:val="Heading3"/>
      </w:pPr>
      <w:r w:rsidRPr="003B2B69">
        <w:t>Overview of position</w:t>
      </w:r>
    </w:p>
    <w:p w14:paraId="1CAD20CC" w14:textId="77777777" w:rsidR="00115EA3" w:rsidRPr="00115EA3" w:rsidRDefault="00115EA3" w:rsidP="00115EA3">
      <w:pPr>
        <w:pStyle w:val="Heading3"/>
        <w:rPr>
          <w:rFonts w:eastAsia="Calibri"/>
          <w:b w:val="0"/>
          <w:color w:val="000000" w:themeColor="text1"/>
          <w:sz w:val="22"/>
        </w:rPr>
      </w:pPr>
      <w:r w:rsidRPr="00115EA3">
        <w:rPr>
          <w:rFonts w:eastAsia="Calibri"/>
          <w:b w:val="0"/>
          <w:color w:val="000000" w:themeColor="text1"/>
          <w:sz w:val="22"/>
        </w:rPr>
        <w:t>The Service Delivery Communications team provides communications planning and advice, campaign and direct marketing, digital channel content (including websites and knowledge bases), and internal communications.</w:t>
      </w:r>
    </w:p>
    <w:p w14:paraId="38CFE835" w14:textId="77777777" w:rsidR="00115EA3" w:rsidRPr="00115EA3" w:rsidRDefault="00115EA3" w:rsidP="00115EA3">
      <w:pPr>
        <w:pStyle w:val="Heading3"/>
        <w:rPr>
          <w:rFonts w:eastAsia="Calibri"/>
          <w:b w:val="0"/>
          <w:color w:val="000000" w:themeColor="text1"/>
          <w:sz w:val="22"/>
        </w:rPr>
      </w:pPr>
      <w:r w:rsidRPr="00115EA3">
        <w:rPr>
          <w:rFonts w:eastAsia="Calibri"/>
          <w:b w:val="0"/>
          <w:color w:val="000000" w:themeColor="text1"/>
          <w:sz w:val="22"/>
        </w:rPr>
        <w:t>Within Service Delivery Communications, the Digital Communications team manages and develops our digital channels, creating content for clients and staff which is clear and easy to find.</w:t>
      </w:r>
    </w:p>
    <w:p w14:paraId="1B0C18A4" w14:textId="33B35D15" w:rsidR="00115EA3" w:rsidRPr="00115EA3" w:rsidRDefault="00115EA3" w:rsidP="00115EA3">
      <w:pPr>
        <w:pStyle w:val="Heading3"/>
        <w:rPr>
          <w:rFonts w:eastAsia="Calibri"/>
          <w:b w:val="0"/>
          <w:color w:val="000000" w:themeColor="text1"/>
          <w:sz w:val="22"/>
        </w:rPr>
      </w:pPr>
      <w:r w:rsidRPr="00115EA3">
        <w:rPr>
          <w:rFonts w:eastAsia="Calibri"/>
          <w:b w:val="0"/>
          <w:color w:val="000000" w:themeColor="text1"/>
          <w:sz w:val="22"/>
        </w:rPr>
        <w:t xml:space="preserve">The </w:t>
      </w:r>
      <w:r w:rsidR="00914815">
        <w:rPr>
          <w:rFonts w:eastAsia="Calibri"/>
          <w:b w:val="0"/>
          <w:color w:val="000000" w:themeColor="text1"/>
          <w:sz w:val="22"/>
        </w:rPr>
        <w:t>Senior Digital Advisor</w:t>
      </w:r>
      <w:r w:rsidR="00232461">
        <w:rPr>
          <w:rFonts w:eastAsia="Calibri"/>
          <w:b w:val="0"/>
          <w:color w:val="000000" w:themeColor="text1"/>
          <w:sz w:val="22"/>
        </w:rPr>
        <w:t xml:space="preserve"> </w:t>
      </w:r>
      <w:r w:rsidRPr="00115EA3">
        <w:rPr>
          <w:rFonts w:eastAsia="Calibri"/>
          <w:b w:val="0"/>
          <w:color w:val="000000" w:themeColor="text1"/>
          <w:sz w:val="22"/>
        </w:rPr>
        <w:t>works closely with key internal stakeholders on significant programmes of work, and is responsible for planning, developing and implementing digital content initiatives. This encompasses internal, client and stakeholder communications.</w:t>
      </w:r>
    </w:p>
    <w:p w14:paraId="3A1A07D2" w14:textId="77777777" w:rsidR="00115EA3" w:rsidRPr="00115EA3" w:rsidRDefault="00115EA3" w:rsidP="00115EA3">
      <w:pPr>
        <w:pStyle w:val="Heading3"/>
        <w:rPr>
          <w:rFonts w:eastAsia="Calibri"/>
          <w:b w:val="0"/>
          <w:color w:val="000000" w:themeColor="text1"/>
          <w:sz w:val="22"/>
        </w:rPr>
      </w:pPr>
      <w:r w:rsidRPr="00115EA3">
        <w:rPr>
          <w:rFonts w:eastAsia="Calibri"/>
          <w:b w:val="0"/>
          <w:color w:val="000000" w:themeColor="text1"/>
          <w:sz w:val="22"/>
        </w:rPr>
        <w:t>An important part of the role is liaising and working collaboratively with other teams in the Communications area, including Change Communications and Campaigns.</w:t>
      </w:r>
    </w:p>
    <w:p w14:paraId="2BB011F1" w14:textId="31F2C70F" w:rsidR="00115EA3" w:rsidRPr="00115EA3" w:rsidRDefault="00115EA3" w:rsidP="00115EA3">
      <w:pPr>
        <w:pStyle w:val="Heading3"/>
        <w:rPr>
          <w:rFonts w:eastAsia="Calibri"/>
          <w:b w:val="0"/>
          <w:color w:val="000000" w:themeColor="text1"/>
          <w:sz w:val="22"/>
        </w:rPr>
      </w:pPr>
      <w:r w:rsidRPr="00115EA3">
        <w:rPr>
          <w:rFonts w:eastAsia="Calibri"/>
          <w:b w:val="0"/>
          <w:color w:val="000000" w:themeColor="text1"/>
          <w:sz w:val="22"/>
        </w:rPr>
        <w:t xml:space="preserve">The </w:t>
      </w:r>
      <w:r w:rsidR="00914815">
        <w:rPr>
          <w:rFonts w:eastAsia="Calibri"/>
          <w:b w:val="0"/>
          <w:color w:val="000000" w:themeColor="text1"/>
          <w:sz w:val="22"/>
        </w:rPr>
        <w:t>Senior Digital Advisor</w:t>
      </w:r>
      <w:r w:rsidR="00232461">
        <w:rPr>
          <w:rFonts w:eastAsia="Calibri"/>
          <w:b w:val="0"/>
          <w:color w:val="000000" w:themeColor="text1"/>
          <w:sz w:val="22"/>
        </w:rPr>
        <w:t xml:space="preserve"> </w:t>
      </w:r>
      <w:r w:rsidRPr="00115EA3">
        <w:rPr>
          <w:rFonts w:eastAsia="Calibri"/>
          <w:b w:val="0"/>
          <w:color w:val="000000" w:themeColor="text1"/>
          <w:sz w:val="22"/>
        </w:rPr>
        <w:t>works closely with key managers in Service Delivery and MSD's regional offices, providing digital content support and advice to the business, aligned with MSD’s overall strategic direction as well as Government priorities.</w:t>
      </w:r>
    </w:p>
    <w:p w14:paraId="2269D850" w14:textId="7391EC4D" w:rsidR="005C0C81" w:rsidRPr="00015D5E" w:rsidRDefault="005C0C81" w:rsidP="00353CA5">
      <w:pPr>
        <w:pStyle w:val="Heading4"/>
      </w:pPr>
      <w:r w:rsidRPr="00015D5E">
        <w:t>Location</w:t>
      </w:r>
    </w:p>
    <w:p w14:paraId="519C42EA" w14:textId="619C907E" w:rsidR="005C0C81" w:rsidRPr="00115EA3" w:rsidRDefault="00115EA3" w:rsidP="005C0C81">
      <w:pPr>
        <w:spacing w:line="240" w:lineRule="auto"/>
      </w:pPr>
      <w:r w:rsidRPr="00115EA3">
        <w:t>National Office, Wellington</w:t>
      </w:r>
    </w:p>
    <w:p w14:paraId="72BFDA47" w14:textId="77777777" w:rsidR="005C0C81" w:rsidRPr="00015D5E" w:rsidRDefault="005C0C81" w:rsidP="00353CA5">
      <w:pPr>
        <w:pStyle w:val="Heading4"/>
      </w:pPr>
      <w:r w:rsidRPr="00015D5E">
        <w:t>Reports to</w:t>
      </w:r>
    </w:p>
    <w:p w14:paraId="4525DCBD" w14:textId="763A3890" w:rsidR="005C0C81" w:rsidRPr="00115EA3" w:rsidRDefault="00115EA3" w:rsidP="005C0C81">
      <w:pPr>
        <w:spacing w:line="240" w:lineRule="auto"/>
      </w:pPr>
      <w:r w:rsidRPr="00115EA3">
        <w:t>Manager Digital Content</w:t>
      </w:r>
    </w:p>
    <w:p w14:paraId="343C2344" w14:textId="77777777" w:rsidR="00115EA3" w:rsidRDefault="0077295B" w:rsidP="00115EA3">
      <w:pPr>
        <w:pStyle w:val="Heading3"/>
      </w:pPr>
      <w:r>
        <w:t xml:space="preserve">Key </w:t>
      </w:r>
      <w:r w:rsidR="00CB3BB8">
        <w:t>R</w:t>
      </w:r>
      <w:r w:rsidR="009357ED">
        <w:t>esponsibilities</w:t>
      </w:r>
    </w:p>
    <w:p w14:paraId="0615B145" w14:textId="298D7E89" w:rsidR="00115EA3" w:rsidRPr="00115EA3" w:rsidRDefault="00115EA3" w:rsidP="00115EA3">
      <w:pPr>
        <w:pStyle w:val="Heading3"/>
        <w:rPr>
          <w:sz w:val="24"/>
          <w:szCs w:val="24"/>
        </w:rPr>
      </w:pPr>
      <w:r w:rsidRPr="00115EA3">
        <w:rPr>
          <w:sz w:val="24"/>
          <w:szCs w:val="24"/>
        </w:rPr>
        <w:t>Planning and delivering</w:t>
      </w:r>
    </w:p>
    <w:p w14:paraId="093E4E54" w14:textId="77777777" w:rsidR="00115EA3" w:rsidRPr="00115EA3" w:rsidRDefault="00115EA3" w:rsidP="00115EA3">
      <w:pPr>
        <w:pStyle w:val="Bullet1"/>
        <w:numPr>
          <w:ilvl w:val="0"/>
          <w:numId w:val="3"/>
        </w:numPr>
        <w:tabs>
          <w:tab w:val="clear" w:pos="454"/>
        </w:tabs>
        <w:spacing w:after="0" w:line="240" w:lineRule="auto"/>
        <w:rPr>
          <w:sz w:val="22"/>
          <w:szCs w:val="22"/>
        </w:rPr>
      </w:pPr>
      <w:r w:rsidRPr="00115EA3">
        <w:rPr>
          <w:sz w:val="22"/>
          <w:szCs w:val="22"/>
        </w:rPr>
        <w:t>Development and delivery of clear, accessible and user-focused digital content, plans, projects, and initiatives that align with Government, MSD and Service Delivery’s communication strategies.</w:t>
      </w:r>
    </w:p>
    <w:p w14:paraId="364FB113" w14:textId="77777777" w:rsidR="00115EA3" w:rsidRPr="00115EA3" w:rsidRDefault="00115EA3" w:rsidP="00115EA3">
      <w:pPr>
        <w:pStyle w:val="Bullet1"/>
        <w:numPr>
          <w:ilvl w:val="0"/>
          <w:numId w:val="3"/>
        </w:numPr>
        <w:tabs>
          <w:tab w:val="clear" w:pos="454"/>
        </w:tabs>
        <w:spacing w:after="0" w:line="240" w:lineRule="auto"/>
        <w:rPr>
          <w:sz w:val="22"/>
          <w:szCs w:val="22"/>
        </w:rPr>
      </w:pPr>
      <w:r w:rsidRPr="00115EA3">
        <w:rPr>
          <w:sz w:val="22"/>
          <w:szCs w:val="22"/>
        </w:rPr>
        <w:t xml:space="preserve">Provide expert digital communication advice and delivery to key senior people and their respective business units to support Government and MSD’s major priorities. </w:t>
      </w:r>
    </w:p>
    <w:p w14:paraId="2A490776" w14:textId="77777777" w:rsidR="00115EA3" w:rsidRPr="00115EA3" w:rsidRDefault="00115EA3" w:rsidP="00115EA3">
      <w:pPr>
        <w:pStyle w:val="Bullet1"/>
        <w:numPr>
          <w:ilvl w:val="0"/>
          <w:numId w:val="3"/>
        </w:numPr>
        <w:tabs>
          <w:tab w:val="clear" w:pos="454"/>
        </w:tabs>
        <w:spacing w:after="0" w:line="240" w:lineRule="auto"/>
        <w:rPr>
          <w:sz w:val="22"/>
          <w:szCs w:val="22"/>
        </w:rPr>
      </w:pPr>
      <w:r w:rsidRPr="00115EA3">
        <w:rPr>
          <w:sz w:val="22"/>
          <w:szCs w:val="22"/>
        </w:rPr>
        <w:t xml:space="preserve">Collaborate closely with other Service Delivery Communications teams and specialists as needed. </w:t>
      </w:r>
    </w:p>
    <w:p w14:paraId="4EB00060" w14:textId="77777777" w:rsidR="00115EA3" w:rsidRPr="00115EA3" w:rsidRDefault="00115EA3" w:rsidP="00115EA3">
      <w:pPr>
        <w:pStyle w:val="Bullet1"/>
        <w:numPr>
          <w:ilvl w:val="0"/>
          <w:numId w:val="3"/>
        </w:numPr>
        <w:tabs>
          <w:tab w:val="clear" w:pos="454"/>
        </w:tabs>
        <w:spacing w:after="0" w:line="240" w:lineRule="auto"/>
        <w:rPr>
          <w:sz w:val="22"/>
          <w:szCs w:val="22"/>
        </w:rPr>
      </w:pPr>
      <w:r w:rsidRPr="00115EA3">
        <w:rPr>
          <w:sz w:val="22"/>
          <w:szCs w:val="22"/>
        </w:rPr>
        <w:t xml:space="preserve">Identify internal and external digital content opportunities and issues and provide advice. </w:t>
      </w:r>
    </w:p>
    <w:p w14:paraId="510B39CB" w14:textId="77777777" w:rsidR="00115EA3" w:rsidRPr="00115EA3" w:rsidRDefault="00115EA3" w:rsidP="00115EA3">
      <w:pPr>
        <w:pStyle w:val="Bullet1"/>
        <w:numPr>
          <w:ilvl w:val="0"/>
          <w:numId w:val="3"/>
        </w:numPr>
        <w:tabs>
          <w:tab w:val="clear" w:pos="454"/>
        </w:tabs>
        <w:spacing w:after="0" w:line="240" w:lineRule="auto"/>
        <w:rPr>
          <w:sz w:val="22"/>
          <w:szCs w:val="22"/>
        </w:rPr>
      </w:pPr>
      <w:r w:rsidRPr="00115EA3">
        <w:rPr>
          <w:sz w:val="22"/>
          <w:szCs w:val="22"/>
        </w:rPr>
        <w:t xml:space="preserve">Develop, deliver, and manage significant digital communication initiatives to support more New Zealanders to be safe, strong, and independent. </w:t>
      </w:r>
    </w:p>
    <w:p w14:paraId="36B4EF32" w14:textId="77777777" w:rsidR="00115EA3" w:rsidRPr="00115EA3" w:rsidRDefault="00115EA3" w:rsidP="00115EA3">
      <w:pPr>
        <w:pStyle w:val="Bullet1"/>
        <w:numPr>
          <w:ilvl w:val="0"/>
          <w:numId w:val="3"/>
        </w:numPr>
        <w:tabs>
          <w:tab w:val="clear" w:pos="454"/>
        </w:tabs>
        <w:spacing w:after="0" w:line="240" w:lineRule="auto"/>
        <w:rPr>
          <w:sz w:val="22"/>
          <w:szCs w:val="22"/>
        </w:rPr>
      </w:pPr>
      <w:r w:rsidRPr="00115EA3">
        <w:rPr>
          <w:sz w:val="22"/>
          <w:szCs w:val="22"/>
        </w:rPr>
        <w:t xml:space="preserve">Ensure online content is accurate and adheres to the Ministry’s standards for language, style, layout, structure, accessibility, and search </w:t>
      </w:r>
      <w:proofErr w:type="spellStart"/>
      <w:r w:rsidRPr="00115EA3">
        <w:rPr>
          <w:sz w:val="22"/>
          <w:szCs w:val="22"/>
        </w:rPr>
        <w:t>optimisation</w:t>
      </w:r>
      <w:proofErr w:type="spellEnd"/>
      <w:r w:rsidRPr="00115EA3">
        <w:rPr>
          <w:sz w:val="22"/>
          <w:szCs w:val="22"/>
        </w:rPr>
        <w:t xml:space="preserve"> to provide the best possible experience to users. </w:t>
      </w:r>
    </w:p>
    <w:p w14:paraId="564931D2" w14:textId="77777777" w:rsidR="00115EA3" w:rsidRPr="00115EA3" w:rsidRDefault="00115EA3" w:rsidP="00115EA3">
      <w:pPr>
        <w:pStyle w:val="Bullet1"/>
        <w:numPr>
          <w:ilvl w:val="0"/>
          <w:numId w:val="3"/>
        </w:numPr>
        <w:tabs>
          <w:tab w:val="clear" w:pos="454"/>
        </w:tabs>
        <w:spacing w:after="0" w:line="240" w:lineRule="auto"/>
        <w:rPr>
          <w:sz w:val="22"/>
          <w:szCs w:val="22"/>
        </w:rPr>
      </w:pPr>
      <w:r w:rsidRPr="00115EA3">
        <w:rPr>
          <w:sz w:val="22"/>
          <w:szCs w:val="22"/>
        </w:rPr>
        <w:t>Undertake and apply analytics to inform design improvements.</w:t>
      </w:r>
    </w:p>
    <w:p w14:paraId="51092B44" w14:textId="77777777" w:rsidR="00115EA3" w:rsidRDefault="00115EA3" w:rsidP="00115EA3">
      <w:pPr>
        <w:pStyle w:val="Bullet1"/>
        <w:numPr>
          <w:ilvl w:val="0"/>
          <w:numId w:val="3"/>
        </w:numPr>
        <w:tabs>
          <w:tab w:val="clear" w:pos="454"/>
        </w:tabs>
        <w:spacing w:after="0" w:line="240" w:lineRule="auto"/>
        <w:rPr>
          <w:sz w:val="22"/>
          <w:szCs w:val="22"/>
        </w:rPr>
      </w:pPr>
      <w:r w:rsidRPr="00115EA3">
        <w:rPr>
          <w:sz w:val="22"/>
          <w:szCs w:val="22"/>
        </w:rPr>
        <w:lastRenderedPageBreak/>
        <w:t xml:space="preserve">Working collaboratively within Communications and other National Office teams to develop and deliver digital content (web, intranet, knowledge base, digital signage for staff, managers, clients, and providers) and manage the sign-off process. </w:t>
      </w:r>
    </w:p>
    <w:p w14:paraId="42AC498F" w14:textId="77777777" w:rsidR="00115EA3" w:rsidRPr="00115EA3" w:rsidRDefault="00115EA3" w:rsidP="00115EA3">
      <w:pPr>
        <w:pStyle w:val="Bullet1"/>
        <w:tabs>
          <w:tab w:val="clear" w:pos="454"/>
        </w:tabs>
        <w:spacing w:after="0" w:line="240" w:lineRule="auto"/>
        <w:ind w:left="0" w:firstLine="0"/>
        <w:rPr>
          <w:sz w:val="24"/>
          <w:szCs w:val="24"/>
        </w:rPr>
      </w:pPr>
    </w:p>
    <w:p w14:paraId="7B604CA2" w14:textId="77777777" w:rsidR="00115EA3" w:rsidRPr="00115EA3" w:rsidRDefault="00115EA3" w:rsidP="00115EA3">
      <w:pPr>
        <w:pStyle w:val="Bullet1"/>
        <w:tabs>
          <w:tab w:val="clear" w:pos="454"/>
        </w:tabs>
        <w:spacing w:after="0" w:line="240" w:lineRule="auto"/>
        <w:ind w:left="0" w:firstLine="0"/>
        <w:rPr>
          <w:b/>
          <w:bCs/>
          <w:sz w:val="24"/>
          <w:szCs w:val="24"/>
        </w:rPr>
      </w:pPr>
      <w:r w:rsidRPr="00115EA3">
        <w:rPr>
          <w:b/>
          <w:bCs/>
          <w:sz w:val="24"/>
          <w:szCs w:val="24"/>
        </w:rPr>
        <w:t xml:space="preserve">Advice and support </w:t>
      </w:r>
    </w:p>
    <w:p w14:paraId="3868E17B" w14:textId="77777777" w:rsidR="00115EA3" w:rsidRPr="00115EA3" w:rsidRDefault="00115EA3" w:rsidP="00115EA3">
      <w:pPr>
        <w:pStyle w:val="Bullet1"/>
        <w:numPr>
          <w:ilvl w:val="0"/>
          <w:numId w:val="3"/>
        </w:numPr>
        <w:tabs>
          <w:tab w:val="clear" w:pos="454"/>
        </w:tabs>
        <w:spacing w:after="0" w:line="240" w:lineRule="auto"/>
        <w:rPr>
          <w:sz w:val="22"/>
          <w:szCs w:val="22"/>
        </w:rPr>
      </w:pPr>
      <w:r w:rsidRPr="00115EA3">
        <w:rPr>
          <w:sz w:val="22"/>
          <w:szCs w:val="22"/>
        </w:rPr>
        <w:t xml:space="preserve">Provide analysis and strategic digital advice to inform and support the development, </w:t>
      </w:r>
      <w:proofErr w:type="spellStart"/>
      <w:r w:rsidRPr="00115EA3">
        <w:rPr>
          <w:sz w:val="22"/>
          <w:szCs w:val="22"/>
        </w:rPr>
        <w:t>prioritisation</w:t>
      </w:r>
      <w:proofErr w:type="spellEnd"/>
      <w:r w:rsidRPr="00115EA3">
        <w:rPr>
          <w:sz w:val="22"/>
          <w:szCs w:val="22"/>
        </w:rPr>
        <w:t xml:space="preserve"> and implementation of strategies and initiatives. Identify and respond to risks and developments that may impact on work </w:t>
      </w:r>
      <w:proofErr w:type="spellStart"/>
      <w:r w:rsidRPr="00115EA3">
        <w:rPr>
          <w:sz w:val="22"/>
          <w:szCs w:val="22"/>
        </w:rPr>
        <w:t>programmes</w:t>
      </w:r>
      <w:proofErr w:type="spellEnd"/>
      <w:r w:rsidRPr="00115EA3">
        <w:rPr>
          <w:sz w:val="22"/>
          <w:szCs w:val="22"/>
        </w:rPr>
        <w:t xml:space="preserve"> and delivery.</w:t>
      </w:r>
    </w:p>
    <w:p w14:paraId="2A9F04A0" w14:textId="77777777" w:rsidR="00115EA3" w:rsidRPr="00115EA3" w:rsidRDefault="00115EA3" w:rsidP="00115EA3">
      <w:pPr>
        <w:pStyle w:val="Bullet1"/>
        <w:numPr>
          <w:ilvl w:val="0"/>
          <w:numId w:val="3"/>
        </w:numPr>
        <w:tabs>
          <w:tab w:val="clear" w:pos="454"/>
        </w:tabs>
        <w:spacing w:after="0" w:line="240" w:lineRule="auto"/>
        <w:rPr>
          <w:sz w:val="22"/>
          <w:szCs w:val="22"/>
        </w:rPr>
      </w:pPr>
      <w:r w:rsidRPr="00115EA3">
        <w:rPr>
          <w:sz w:val="22"/>
          <w:szCs w:val="22"/>
        </w:rPr>
        <w:t>Identify opportunities for channel innovation and enhancement.</w:t>
      </w:r>
    </w:p>
    <w:p w14:paraId="318138E8" w14:textId="77777777" w:rsidR="00115EA3" w:rsidRPr="00115EA3" w:rsidRDefault="00115EA3" w:rsidP="00115EA3">
      <w:pPr>
        <w:pStyle w:val="Bullet1"/>
        <w:numPr>
          <w:ilvl w:val="0"/>
          <w:numId w:val="3"/>
        </w:numPr>
        <w:tabs>
          <w:tab w:val="clear" w:pos="454"/>
        </w:tabs>
        <w:spacing w:after="0" w:line="240" w:lineRule="auto"/>
        <w:rPr>
          <w:sz w:val="22"/>
          <w:szCs w:val="22"/>
        </w:rPr>
      </w:pPr>
      <w:r w:rsidRPr="00115EA3">
        <w:rPr>
          <w:sz w:val="22"/>
          <w:szCs w:val="22"/>
        </w:rPr>
        <w:t>Provide recommendations that are aligned to strategic goals and are based upon comprehensive review and analysis of all available information.</w:t>
      </w:r>
    </w:p>
    <w:p w14:paraId="4570DA66" w14:textId="77777777" w:rsidR="00115EA3" w:rsidRPr="00115EA3" w:rsidRDefault="00115EA3" w:rsidP="00115EA3">
      <w:pPr>
        <w:pStyle w:val="Bullet1"/>
        <w:numPr>
          <w:ilvl w:val="0"/>
          <w:numId w:val="3"/>
        </w:numPr>
        <w:tabs>
          <w:tab w:val="clear" w:pos="454"/>
        </w:tabs>
        <w:spacing w:after="0" w:line="240" w:lineRule="auto"/>
        <w:rPr>
          <w:sz w:val="22"/>
          <w:szCs w:val="22"/>
        </w:rPr>
      </w:pPr>
      <w:r w:rsidRPr="00115EA3">
        <w:rPr>
          <w:sz w:val="22"/>
          <w:szCs w:val="22"/>
        </w:rPr>
        <w:t xml:space="preserve">Deliver proactive and timely advice and provide highly professional digital advice and support. </w:t>
      </w:r>
    </w:p>
    <w:p w14:paraId="157744C9" w14:textId="77777777" w:rsidR="00115EA3" w:rsidRPr="00115EA3" w:rsidRDefault="00115EA3" w:rsidP="00115EA3">
      <w:pPr>
        <w:pStyle w:val="Bullet1"/>
        <w:numPr>
          <w:ilvl w:val="0"/>
          <w:numId w:val="3"/>
        </w:numPr>
        <w:tabs>
          <w:tab w:val="clear" w:pos="454"/>
        </w:tabs>
        <w:spacing w:after="0" w:line="240" w:lineRule="auto"/>
        <w:rPr>
          <w:sz w:val="22"/>
          <w:szCs w:val="22"/>
        </w:rPr>
      </w:pPr>
      <w:r w:rsidRPr="00115EA3">
        <w:rPr>
          <w:sz w:val="22"/>
          <w:szCs w:val="22"/>
        </w:rPr>
        <w:t xml:space="preserve">Apply knowledge and expertise to promote and adopt a focus on continuous improvement. </w:t>
      </w:r>
    </w:p>
    <w:p w14:paraId="1B96A2AC" w14:textId="77777777" w:rsidR="00115EA3" w:rsidRDefault="00115EA3" w:rsidP="00115EA3">
      <w:pPr>
        <w:pStyle w:val="Bullet1"/>
        <w:numPr>
          <w:ilvl w:val="0"/>
          <w:numId w:val="3"/>
        </w:numPr>
        <w:tabs>
          <w:tab w:val="clear" w:pos="454"/>
        </w:tabs>
        <w:spacing w:after="0" w:line="240" w:lineRule="auto"/>
        <w:rPr>
          <w:sz w:val="22"/>
          <w:szCs w:val="22"/>
        </w:rPr>
      </w:pPr>
      <w:r w:rsidRPr="00115EA3">
        <w:rPr>
          <w:sz w:val="22"/>
          <w:szCs w:val="22"/>
        </w:rPr>
        <w:t xml:space="preserve">Provide mentoring, support and guidance to other members of the team. </w:t>
      </w:r>
    </w:p>
    <w:p w14:paraId="7DE4CB6D" w14:textId="77777777" w:rsidR="00115EA3" w:rsidRDefault="00115EA3" w:rsidP="00115EA3">
      <w:pPr>
        <w:pStyle w:val="Bullet1"/>
        <w:tabs>
          <w:tab w:val="clear" w:pos="454"/>
        </w:tabs>
        <w:spacing w:after="0" w:line="240" w:lineRule="auto"/>
        <w:ind w:left="0" w:firstLine="0"/>
        <w:rPr>
          <w:sz w:val="22"/>
          <w:szCs w:val="22"/>
        </w:rPr>
      </w:pPr>
    </w:p>
    <w:p w14:paraId="428785C3" w14:textId="77777777" w:rsidR="00115EA3" w:rsidRPr="00115EA3" w:rsidRDefault="00115EA3" w:rsidP="00115EA3">
      <w:pPr>
        <w:pStyle w:val="Bullet1"/>
        <w:tabs>
          <w:tab w:val="clear" w:pos="454"/>
        </w:tabs>
        <w:spacing w:after="0" w:line="240" w:lineRule="auto"/>
        <w:ind w:left="0" w:firstLine="0"/>
        <w:rPr>
          <w:b/>
          <w:bCs/>
          <w:sz w:val="24"/>
          <w:szCs w:val="24"/>
        </w:rPr>
      </w:pPr>
      <w:r w:rsidRPr="00115EA3">
        <w:rPr>
          <w:b/>
          <w:bCs/>
          <w:sz w:val="24"/>
          <w:szCs w:val="24"/>
        </w:rPr>
        <w:t xml:space="preserve">Programme and project management </w:t>
      </w:r>
    </w:p>
    <w:p w14:paraId="64236FD1" w14:textId="77777777" w:rsidR="00115EA3" w:rsidRPr="00115EA3" w:rsidRDefault="00115EA3" w:rsidP="00115EA3">
      <w:pPr>
        <w:pStyle w:val="Bullet1"/>
        <w:numPr>
          <w:ilvl w:val="0"/>
          <w:numId w:val="3"/>
        </w:numPr>
        <w:tabs>
          <w:tab w:val="clear" w:pos="454"/>
        </w:tabs>
        <w:spacing w:after="0" w:line="240" w:lineRule="auto"/>
        <w:rPr>
          <w:sz w:val="22"/>
          <w:szCs w:val="22"/>
        </w:rPr>
      </w:pPr>
      <w:r w:rsidRPr="00115EA3">
        <w:rPr>
          <w:sz w:val="22"/>
          <w:szCs w:val="22"/>
        </w:rPr>
        <w:t xml:space="preserve">Support the development of digital content strategies; define and implement roadmaps to successfully implement strategies, initiatives, and solutions. </w:t>
      </w:r>
    </w:p>
    <w:p w14:paraId="3E8586EF" w14:textId="77777777" w:rsidR="00115EA3" w:rsidRPr="00115EA3" w:rsidRDefault="00115EA3" w:rsidP="00115EA3">
      <w:pPr>
        <w:pStyle w:val="Bullet1"/>
        <w:numPr>
          <w:ilvl w:val="0"/>
          <w:numId w:val="3"/>
        </w:numPr>
        <w:tabs>
          <w:tab w:val="clear" w:pos="454"/>
        </w:tabs>
        <w:spacing w:after="0" w:line="240" w:lineRule="auto"/>
        <w:rPr>
          <w:sz w:val="22"/>
          <w:szCs w:val="22"/>
        </w:rPr>
      </w:pPr>
      <w:r w:rsidRPr="00115EA3">
        <w:rPr>
          <w:sz w:val="22"/>
          <w:szCs w:val="22"/>
        </w:rPr>
        <w:t xml:space="preserve">Lead/participate in significant projects, ensuring the application of sound project management processes and consistent project management reporting standards. </w:t>
      </w:r>
    </w:p>
    <w:p w14:paraId="239648C8" w14:textId="77777777" w:rsidR="00115EA3" w:rsidRPr="00115EA3" w:rsidRDefault="00115EA3" w:rsidP="00115EA3">
      <w:pPr>
        <w:pStyle w:val="Bullet1"/>
        <w:numPr>
          <w:ilvl w:val="0"/>
          <w:numId w:val="3"/>
        </w:numPr>
        <w:tabs>
          <w:tab w:val="clear" w:pos="454"/>
        </w:tabs>
        <w:spacing w:after="0" w:line="240" w:lineRule="auto"/>
        <w:rPr>
          <w:sz w:val="22"/>
          <w:szCs w:val="22"/>
        </w:rPr>
      </w:pPr>
      <w:r w:rsidRPr="00115EA3">
        <w:rPr>
          <w:sz w:val="22"/>
          <w:szCs w:val="22"/>
        </w:rPr>
        <w:t xml:space="preserve">Lead and implement ongoing improvements to MSD’s digital channels including the intranet and external websites. </w:t>
      </w:r>
    </w:p>
    <w:p w14:paraId="5772DED8" w14:textId="77777777" w:rsidR="00115EA3" w:rsidRPr="00115EA3" w:rsidRDefault="00115EA3" w:rsidP="00115EA3">
      <w:pPr>
        <w:pStyle w:val="Bullet1"/>
        <w:numPr>
          <w:ilvl w:val="0"/>
          <w:numId w:val="3"/>
        </w:numPr>
        <w:tabs>
          <w:tab w:val="clear" w:pos="454"/>
        </w:tabs>
        <w:spacing w:after="0" w:line="240" w:lineRule="auto"/>
        <w:rPr>
          <w:sz w:val="22"/>
          <w:szCs w:val="22"/>
        </w:rPr>
      </w:pPr>
      <w:r w:rsidRPr="00115EA3">
        <w:rPr>
          <w:sz w:val="22"/>
          <w:szCs w:val="22"/>
        </w:rPr>
        <w:t xml:space="preserve">Effectively manage a varied workload with competing work demands – undertake job sizing and </w:t>
      </w:r>
      <w:proofErr w:type="spellStart"/>
      <w:r w:rsidRPr="00115EA3">
        <w:rPr>
          <w:sz w:val="22"/>
          <w:szCs w:val="22"/>
        </w:rPr>
        <w:t>prioritise</w:t>
      </w:r>
      <w:proofErr w:type="spellEnd"/>
      <w:r w:rsidRPr="00115EA3">
        <w:rPr>
          <w:sz w:val="22"/>
          <w:szCs w:val="22"/>
        </w:rPr>
        <w:t xml:space="preserve"> appropriately in line with strategic objectives. </w:t>
      </w:r>
    </w:p>
    <w:p w14:paraId="06A351D8" w14:textId="77777777" w:rsidR="00115EA3" w:rsidRPr="00115EA3" w:rsidRDefault="00115EA3" w:rsidP="00115EA3">
      <w:pPr>
        <w:pStyle w:val="Bullet1"/>
        <w:tabs>
          <w:tab w:val="clear" w:pos="454"/>
        </w:tabs>
        <w:spacing w:after="0" w:line="240" w:lineRule="auto"/>
        <w:ind w:left="0" w:firstLine="0"/>
        <w:rPr>
          <w:sz w:val="22"/>
          <w:szCs w:val="22"/>
        </w:rPr>
      </w:pPr>
    </w:p>
    <w:p w14:paraId="1B1B8DB7" w14:textId="77777777" w:rsidR="00115EA3" w:rsidRPr="00115EA3" w:rsidRDefault="00115EA3" w:rsidP="00115EA3">
      <w:pPr>
        <w:pStyle w:val="Bullet1"/>
        <w:tabs>
          <w:tab w:val="clear" w:pos="454"/>
        </w:tabs>
        <w:spacing w:after="0" w:line="240" w:lineRule="auto"/>
        <w:ind w:left="0" w:firstLine="0"/>
        <w:rPr>
          <w:b/>
          <w:bCs/>
          <w:sz w:val="24"/>
          <w:szCs w:val="24"/>
        </w:rPr>
      </w:pPr>
      <w:r w:rsidRPr="00115EA3">
        <w:rPr>
          <w:b/>
          <w:bCs/>
          <w:sz w:val="24"/>
          <w:szCs w:val="24"/>
        </w:rPr>
        <w:t xml:space="preserve">Stakeholder and relationship management </w:t>
      </w:r>
    </w:p>
    <w:p w14:paraId="0B186E17" w14:textId="77777777" w:rsidR="00115EA3" w:rsidRPr="00115EA3" w:rsidRDefault="00115EA3" w:rsidP="00115EA3">
      <w:pPr>
        <w:pStyle w:val="Bullet1"/>
        <w:numPr>
          <w:ilvl w:val="0"/>
          <w:numId w:val="3"/>
        </w:numPr>
        <w:tabs>
          <w:tab w:val="clear" w:pos="454"/>
        </w:tabs>
        <w:spacing w:after="0" w:line="240" w:lineRule="auto"/>
        <w:rPr>
          <w:sz w:val="22"/>
          <w:szCs w:val="22"/>
        </w:rPr>
      </w:pPr>
      <w:r w:rsidRPr="00115EA3">
        <w:rPr>
          <w:sz w:val="22"/>
          <w:szCs w:val="22"/>
        </w:rPr>
        <w:t xml:space="preserve">Establish positive working relationships with key internal and external stakeholders to                                                                                                     build trust and confidence, and effective working relationships. </w:t>
      </w:r>
    </w:p>
    <w:p w14:paraId="43441C35" w14:textId="77777777" w:rsidR="00115EA3" w:rsidRPr="00115EA3" w:rsidRDefault="00115EA3" w:rsidP="00115EA3">
      <w:pPr>
        <w:pStyle w:val="Bullet1"/>
        <w:numPr>
          <w:ilvl w:val="0"/>
          <w:numId w:val="3"/>
        </w:numPr>
        <w:tabs>
          <w:tab w:val="clear" w:pos="454"/>
        </w:tabs>
        <w:spacing w:after="0" w:line="240" w:lineRule="auto"/>
        <w:rPr>
          <w:sz w:val="22"/>
          <w:szCs w:val="22"/>
        </w:rPr>
      </w:pPr>
      <w:r w:rsidRPr="00115EA3">
        <w:rPr>
          <w:sz w:val="22"/>
          <w:szCs w:val="22"/>
        </w:rPr>
        <w:t xml:space="preserve">Represent Service Delivery Communications to promote and facilitate improvement in the perception of the value and services provided by the team. </w:t>
      </w:r>
    </w:p>
    <w:p w14:paraId="26FAEB68" w14:textId="77777777" w:rsidR="00115EA3" w:rsidRPr="00115EA3" w:rsidRDefault="00115EA3" w:rsidP="00115EA3">
      <w:pPr>
        <w:pStyle w:val="Bullet1"/>
        <w:numPr>
          <w:ilvl w:val="0"/>
          <w:numId w:val="3"/>
        </w:numPr>
        <w:tabs>
          <w:tab w:val="clear" w:pos="454"/>
        </w:tabs>
        <w:spacing w:after="0" w:line="240" w:lineRule="auto"/>
        <w:rPr>
          <w:sz w:val="22"/>
          <w:szCs w:val="22"/>
        </w:rPr>
      </w:pPr>
      <w:r w:rsidRPr="00115EA3">
        <w:rPr>
          <w:sz w:val="22"/>
          <w:szCs w:val="22"/>
        </w:rPr>
        <w:t xml:space="preserve">Proactively engage and communicate with stakeholders to ensure client needs are met across digital channels. </w:t>
      </w:r>
    </w:p>
    <w:p w14:paraId="0325B992" w14:textId="77777777" w:rsidR="00115EA3" w:rsidRPr="00115EA3" w:rsidRDefault="00115EA3" w:rsidP="00115EA3">
      <w:pPr>
        <w:pStyle w:val="Heading2"/>
        <w:spacing w:before="360"/>
        <w:rPr>
          <w:color w:val="000000" w:themeColor="text1"/>
          <w:sz w:val="24"/>
          <w:szCs w:val="24"/>
        </w:rPr>
      </w:pPr>
      <w:r w:rsidRPr="00115EA3">
        <w:rPr>
          <w:color w:val="000000" w:themeColor="text1"/>
          <w:sz w:val="24"/>
          <w:szCs w:val="24"/>
        </w:rPr>
        <w:t xml:space="preserve">Risk Management </w:t>
      </w:r>
    </w:p>
    <w:p w14:paraId="594CBFC6" w14:textId="77777777" w:rsidR="00115EA3" w:rsidRPr="00115EA3" w:rsidRDefault="00115EA3" w:rsidP="00115EA3">
      <w:pPr>
        <w:pStyle w:val="Bullet1"/>
        <w:numPr>
          <w:ilvl w:val="0"/>
          <w:numId w:val="3"/>
        </w:numPr>
        <w:tabs>
          <w:tab w:val="clear" w:pos="454"/>
        </w:tabs>
        <w:spacing w:after="0" w:line="240" w:lineRule="auto"/>
        <w:rPr>
          <w:sz w:val="22"/>
          <w:szCs w:val="22"/>
        </w:rPr>
      </w:pPr>
      <w:r w:rsidRPr="00115EA3">
        <w:rPr>
          <w:sz w:val="22"/>
          <w:szCs w:val="22"/>
        </w:rPr>
        <w:t xml:space="preserve">Identify any issues and risks emerging impacting on MSD’s reputation, escalate and recommend mitigations. </w:t>
      </w:r>
    </w:p>
    <w:p w14:paraId="3A7591CA" w14:textId="77777777" w:rsidR="00115EA3" w:rsidRPr="00D503EF" w:rsidRDefault="00115EA3" w:rsidP="00115EA3">
      <w:pPr>
        <w:pStyle w:val="Heading2"/>
        <w:spacing w:before="360"/>
        <w:rPr>
          <w:sz w:val="20"/>
          <w:szCs w:val="20"/>
        </w:rPr>
      </w:pPr>
      <w:r w:rsidRPr="00115EA3">
        <w:rPr>
          <w:color w:val="000000" w:themeColor="text1"/>
          <w:sz w:val="24"/>
          <w:szCs w:val="24"/>
        </w:rPr>
        <w:t>Leadership</w:t>
      </w:r>
      <w:r w:rsidRPr="00D503EF">
        <w:rPr>
          <w:sz w:val="20"/>
          <w:szCs w:val="20"/>
        </w:rPr>
        <w:t xml:space="preserve"> </w:t>
      </w:r>
    </w:p>
    <w:p w14:paraId="4B66C21B" w14:textId="77777777" w:rsidR="00115EA3" w:rsidRPr="00115EA3" w:rsidRDefault="00115EA3" w:rsidP="00115EA3">
      <w:pPr>
        <w:pStyle w:val="Bullet1"/>
        <w:numPr>
          <w:ilvl w:val="0"/>
          <w:numId w:val="3"/>
        </w:numPr>
        <w:tabs>
          <w:tab w:val="clear" w:pos="454"/>
        </w:tabs>
        <w:spacing w:after="0" w:line="240" w:lineRule="auto"/>
        <w:rPr>
          <w:sz w:val="22"/>
          <w:szCs w:val="22"/>
        </w:rPr>
      </w:pPr>
      <w:r w:rsidRPr="00115EA3">
        <w:rPr>
          <w:sz w:val="22"/>
          <w:szCs w:val="22"/>
        </w:rPr>
        <w:t>Build effective relationships to influence decision making.</w:t>
      </w:r>
    </w:p>
    <w:p w14:paraId="403169D7" w14:textId="77777777" w:rsidR="00115EA3" w:rsidRPr="00115EA3" w:rsidRDefault="00115EA3" w:rsidP="00115EA3">
      <w:pPr>
        <w:pStyle w:val="Bullet1"/>
        <w:numPr>
          <w:ilvl w:val="0"/>
          <w:numId w:val="3"/>
        </w:numPr>
        <w:tabs>
          <w:tab w:val="clear" w:pos="454"/>
        </w:tabs>
        <w:spacing w:after="0" w:line="240" w:lineRule="auto"/>
        <w:rPr>
          <w:sz w:val="22"/>
          <w:szCs w:val="22"/>
        </w:rPr>
      </w:pPr>
      <w:r w:rsidRPr="00115EA3">
        <w:rPr>
          <w:sz w:val="22"/>
          <w:szCs w:val="22"/>
        </w:rPr>
        <w:t>Provide mentor support for less experienced team members.</w:t>
      </w:r>
    </w:p>
    <w:p w14:paraId="33ED555A" w14:textId="77777777" w:rsidR="00E0789A" w:rsidRDefault="00115EA3" w:rsidP="00115EA3">
      <w:pPr>
        <w:pStyle w:val="Bullet1"/>
        <w:numPr>
          <w:ilvl w:val="0"/>
          <w:numId w:val="3"/>
        </w:numPr>
        <w:tabs>
          <w:tab w:val="clear" w:pos="454"/>
        </w:tabs>
        <w:spacing w:after="0" w:line="240" w:lineRule="auto"/>
        <w:rPr>
          <w:sz w:val="22"/>
          <w:szCs w:val="22"/>
        </w:rPr>
      </w:pPr>
      <w:r w:rsidRPr="00115EA3">
        <w:rPr>
          <w:sz w:val="22"/>
          <w:szCs w:val="22"/>
        </w:rPr>
        <w:t xml:space="preserve">Contribute to a positive, highly engaged, high performance team culture; role models </w:t>
      </w:r>
      <w:proofErr w:type="spellStart"/>
      <w:r w:rsidRPr="00115EA3">
        <w:rPr>
          <w:sz w:val="22"/>
          <w:szCs w:val="22"/>
        </w:rPr>
        <w:t>behaviour</w:t>
      </w:r>
      <w:proofErr w:type="spellEnd"/>
      <w:r w:rsidRPr="00115EA3">
        <w:rPr>
          <w:sz w:val="22"/>
          <w:szCs w:val="22"/>
        </w:rPr>
        <w:t xml:space="preserve"> (service focus) promoting standards, expertise and </w:t>
      </w:r>
    </w:p>
    <w:p w14:paraId="44501749" w14:textId="77777777" w:rsidR="00E0789A" w:rsidRDefault="00E0789A" w:rsidP="00E0789A">
      <w:pPr>
        <w:pStyle w:val="Bullet1"/>
        <w:tabs>
          <w:tab w:val="clear" w:pos="454"/>
        </w:tabs>
        <w:spacing w:after="0" w:line="240" w:lineRule="auto"/>
        <w:ind w:left="360" w:firstLine="0"/>
        <w:rPr>
          <w:sz w:val="22"/>
          <w:szCs w:val="22"/>
        </w:rPr>
      </w:pPr>
    </w:p>
    <w:p w14:paraId="42B62363" w14:textId="32F035E3" w:rsidR="00115EA3" w:rsidRPr="00115EA3" w:rsidRDefault="00115EA3" w:rsidP="00E0789A">
      <w:pPr>
        <w:pStyle w:val="Bullet1"/>
        <w:tabs>
          <w:tab w:val="clear" w:pos="454"/>
        </w:tabs>
        <w:spacing w:after="0" w:line="240" w:lineRule="auto"/>
        <w:ind w:left="360" w:firstLine="0"/>
        <w:rPr>
          <w:sz w:val="22"/>
          <w:szCs w:val="22"/>
        </w:rPr>
      </w:pPr>
      <w:proofErr w:type="gramStart"/>
      <w:r w:rsidRPr="00115EA3">
        <w:rPr>
          <w:sz w:val="22"/>
          <w:szCs w:val="22"/>
        </w:rPr>
        <w:lastRenderedPageBreak/>
        <w:t>professionalism</w:t>
      </w:r>
      <w:proofErr w:type="gramEnd"/>
      <w:r w:rsidRPr="00115EA3">
        <w:rPr>
          <w:sz w:val="22"/>
          <w:szCs w:val="22"/>
        </w:rPr>
        <w:t xml:space="preserve"> </w:t>
      </w:r>
      <w:proofErr w:type="gramStart"/>
      <w:r w:rsidRPr="00115EA3">
        <w:rPr>
          <w:sz w:val="22"/>
          <w:szCs w:val="22"/>
        </w:rPr>
        <w:t>expected</w:t>
      </w:r>
      <w:proofErr w:type="gramEnd"/>
      <w:r w:rsidRPr="00115EA3">
        <w:rPr>
          <w:sz w:val="22"/>
          <w:szCs w:val="22"/>
        </w:rPr>
        <w:t xml:space="preserve"> across the team. </w:t>
      </w:r>
    </w:p>
    <w:p w14:paraId="60787557" w14:textId="77777777" w:rsidR="00115EA3" w:rsidRPr="00115EA3" w:rsidRDefault="00115EA3" w:rsidP="00115EA3">
      <w:pPr>
        <w:pStyle w:val="Bullet1"/>
        <w:numPr>
          <w:ilvl w:val="0"/>
          <w:numId w:val="3"/>
        </w:numPr>
        <w:tabs>
          <w:tab w:val="clear" w:pos="454"/>
        </w:tabs>
        <w:spacing w:after="0" w:line="240" w:lineRule="auto"/>
        <w:rPr>
          <w:sz w:val="22"/>
          <w:szCs w:val="22"/>
        </w:rPr>
      </w:pPr>
      <w:r w:rsidRPr="00115EA3">
        <w:rPr>
          <w:sz w:val="22"/>
          <w:szCs w:val="22"/>
        </w:rPr>
        <w:t>Able to think strategically, connect and join the dots in a complex and fast-moving business environment.</w:t>
      </w:r>
    </w:p>
    <w:p w14:paraId="083A656C" w14:textId="77777777" w:rsidR="00115EA3" w:rsidRPr="00115EA3" w:rsidRDefault="00115EA3" w:rsidP="00115EA3">
      <w:pPr>
        <w:pStyle w:val="Bullet1"/>
        <w:numPr>
          <w:ilvl w:val="0"/>
          <w:numId w:val="3"/>
        </w:numPr>
        <w:tabs>
          <w:tab w:val="clear" w:pos="454"/>
        </w:tabs>
        <w:spacing w:after="0" w:line="240" w:lineRule="auto"/>
        <w:rPr>
          <w:sz w:val="22"/>
          <w:szCs w:val="22"/>
        </w:rPr>
      </w:pPr>
      <w:r w:rsidRPr="00115EA3">
        <w:rPr>
          <w:sz w:val="22"/>
          <w:szCs w:val="22"/>
        </w:rPr>
        <w:t>Contribute to the work of project teams from both a digital communications and broader perspective.</w:t>
      </w:r>
    </w:p>
    <w:p w14:paraId="43519968" w14:textId="77777777" w:rsidR="00115EA3" w:rsidRPr="00115EA3" w:rsidRDefault="00115EA3" w:rsidP="00115EA3">
      <w:pPr>
        <w:pStyle w:val="Heading2"/>
        <w:spacing w:before="360"/>
        <w:rPr>
          <w:color w:val="000000" w:themeColor="text1"/>
          <w:sz w:val="24"/>
          <w:szCs w:val="24"/>
        </w:rPr>
      </w:pPr>
      <w:r w:rsidRPr="00115EA3">
        <w:rPr>
          <w:color w:val="000000" w:themeColor="text1"/>
          <w:sz w:val="24"/>
          <w:szCs w:val="24"/>
        </w:rPr>
        <w:t xml:space="preserve">Māori and Pacific responsiveness </w:t>
      </w:r>
    </w:p>
    <w:p w14:paraId="2C76F4F6" w14:textId="77777777" w:rsidR="00115EA3" w:rsidRPr="00115EA3" w:rsidRDefault="00115EA3" w:rsidP="00115EA3">
      <w:pPr>
        <w:pStyle w:val="Bullet1"/>
        <w:numPr>
          <w:ilvl w:val="0"/>
          <w:numId w:val="3"/>
        </w:numPr>
        <w:tabs>
          <w:tab w:val="clear" w:pos="454"/>
        </w:tabs>
        <w:spacing w:after="0" w:line="240" w:lineRule="auto"/>
        <w:rPr>
          <w:sz w:val="22"/>
          <w:szCs w:val="22"/>
          <w:lang w:eastAsia="en-GB"/>
        </w:rPr>
      </w:pPr>
      <w:r w:rsidRPr="00115EA3">
        <w:rPr>
          <w:sz w:val="22"/>
          <w:szCs w:val="22"/>
        </w:rPr>
        <w:t xml:space="preserve">Integrate Te Pae </w:t>
      </w:r>
      <w:proofErr w:type="spellStart"/>
      <w:r w:rsidRPr="00115EA3">
        <w:rPr>
          <w:sz w:val="22"/>
          <w:szCs w:val="22"/>
        </w:rPr>
        <w:t>Tawhiti</w:t>
      </w:r>
      <w:proofErr w:type="spellEnd"/>
      <w:r w:rsidRPr="00115EA3">
        <w:rPr>
          <w:sz w:val="22"/>
          <w:szCs w:val="22"/>
        </w:rPr>
        <w:t xml:space="preserve"> and Māori and Pacific strategies into work </w:t>
      </w:r>
      <w:proofErr w:type="spellStart"/>
      <w:r w:rsidRPr="00115EA3">
        <w:rPr>
          <w:sz w:val="22"/>
          <w:szCs w:val="22"/>
        </w:rPr>
        <w:t>programmes</w:t>
      </w:r>
      <w:proofErr w:type="spellEnd"/>
      <w:r w:rsidRPr="00115EA3">
        <w:rPr>
          <w:sz w:val="22"/>
          <w:szCs w:val="22"/>
        </w:rPr>
        <w:t>.</w:t>
      </w:r>
    </w:p>
    <w:p w14:paraId="6AA05476" w14:textId="77777777" w:rsidR="00115EA3" w:rsidRPr="00115EA3" w:rsidRDefault="00115EA3" w:rsidP="00115EA3">
      <w:pPr>
        <w:pStyle w:val="Bullet1"/>
        <w:numPr>
          <w:ilvl w:val="0"/>
          <w:numId w:val="3"/>
        </w:numPr>
        <w:tabs>
          <w:tab w:val="clear" w:pos="454"/>
        </w:tabs>
        <w:spacing w:after="0" w:line="240" w:lineRule="auto"/>
        <w:rPr>
          <w:sz w:val="22"/>
          <w:szCs w:val="22"/>
          <w:lang w:eastAsia="en-GB"/>
        </w:rPr>
      </w:pPr>
      <w:r w:rsidRPr="00115EA3">
        <w:rPr>
          <w:sz w:val="22"/>
          <w:szCs w:val="22"/>
          <w:lang w:eastAsia="en-GB"/>
        </w:rPr>
        <w:t>Champion a Te Ao Māori perspective by ensuring its inclusion in all communications strategies, plans and activities.</w:t>
      </w:r>
    </w:p>
    <w:p w14:paraId="16AA22AF" w14:textId="0E479286" w:rsidR="005C0C81" w:rsidRDefault="005C0C81" w:rsidP="002A6600">
      <w:pPr>
        <w:pStyle w:val="Heading4"/>
      </w:pPr>
      <w:r>
        <w:t xml:space="preserve">Embedding </w:t>
      </w:r>
      <w:r w:rsidR="1E64AFEF">
        <w:t>T</w:t>
      </w:r>
      <w:r>
        <w:t xml:space="preserve">e </w:t>
      </w:r>
      <w:proofErr w:type="spellStart"/>
      <w:r>
        <w:t>ao</w:t>
      </w:r>
      <w:proofErr w:type="spellEnd"/>
      <w:r>
        <w:t xml:space="preserve"> Māori </w:t>
      </w:r>
    </w:p>
    <w:p w14:paraId="18015BA8" w14:textId="2993FB21" w:rsidR="005C0C81" w:rsidRPr="00115EA3" w:rsidRDefault="005C0C81" w:rsidP="00115EA3">
      <w:pPr>
        <w:pStyle w:val="Bullet1"/>
        <w:numPr>
          <w:ilvl w:val="0"/>
          <w:numId w:val="3"/>
        </w:numPr>
        <w:tabs>
          <w:tab w:val="clear" w:pos="454"/>
        </w:tabs>
        <w:spacing w:after="0" w:line="240" w:lineRule="auto"/>
        <w:rPr>
          <w:sz w:val="22"/>
          <w:szCs w:val="22"/>
        </w:rPr>
      </w:pPr>
      <w:r w:rsidRPr="00115EA3">
        <w:rPr>
          <w:sz w:val="22"/>
          <w:szCs w:val="22"/>
        </w:rPr>
        <w:t xml:space="preserve">Embedding Te </w:t>
      </w:r>
      <w:proofErr w:type="spellStart"/>
      <w:r w:rsidR="5A791E56" w:rsidRPr="00115EA3">
        <w:rPr>
          <w:sz w:val="22"/>
          <w:szCs w:val="22"/>
        </w:rPr>
        <w:t>a</w:t>
      </w:r>
      <w:r w:rsidRPr="00115EA3">
        <w:rPr>
          <w:sz w:val="22"/>
          <w:szCs w:val="22"/>
        </w:rPr>
        <w:t>o</w:t>
      </w:r>
      <w:proofErr w:type="spellEnd"/>
      <w:r w:rsidRPr="00115EA3">
        <w:rPr>
          <w:sz w:val="22"/>
          <w:szCs w:val="22"/>
        </w:rPr>
        <w:t xml:space="preserve"> Māori (</w:t>
      </w:r>
      <w:r w:rsidR="1C5E190F" w:rsidRPr="00115EA3">
        <w:rPr>
          <w:sz w:val="22"/>
          <w:szCs w:val="22"/>
        </w:rPr>
        <w:t>T</w:t>
      </w:r>
      <w:r w:rsidRPr="00115EA3">
        <w:rPr>
          <w:sz w:val="22"/>
          <w:szCs w:val="22"/>
        </w:rPr>
        <w:t xml:space="preserve">e </w:t>
      </w:r>
      <w:r w:rsidR="716C6DF7" w:rsidRPr="00115EA3">
        <w:rPr>
          <w:sz w:val="22"/>
          <w:szCs w:val="22"/>
        </w:rPr>
        <w:t>R</w:t>
      </w:r>
      <w:r w:rsidRPr="00115EA3">
        <w:rPr>
          <w:sz w:val="22"/>
          <w:szCs w:val="22"/>
        </w:rPr>
        <w:t xml:space="preserve">eo Māori, </w:t>
      </w:r>
      <w:r w:rsidR="12FEC03F" w:rsidRPr="00115EA3">
        <w:rPr>
          <w:sz w:val="22"/>
          <w:szCs w:val="22"/>
        </w:rPr>
        <w:t>T</w:t>
      </w:r>
      <w:r w:rsidRPr="00115EA3">
        <w:rPr>
          <w:sz w:val="22"/>
          <w:szCs w:val="22"/>
        </w:rPr>
        <w:t xml:space="preserve">ikanga, </w:t>
      </w:r>
      <w:r w:rsidR="7CCEA22A" w:rsidRPr="00115EA3">
        <w:rPr>
          <w:sz w:val="22"/>
          <w:szCs w:val="22"/>
        </w:rPr>
        <w:t>K</w:t>
      </w:r>
      <w:r w:rsidRPr="00115EA3">
        <w:rPr>
          <w:sz w:val="22"/>
          <w:szCs w:val="22"/>
        </w:rPr>
        <w:t xml:space="preserve">awa, Te Tiriti o Waitangi) into the way we do things at MSD. </w:t>
      </w:r>
    </w:p>
    <w:p w14:paraId="07260BD5" w14:textId="77777777" w:rsidR="005C0C81" w:rsidRPr="00115EA3" w:rsidRDefault="005C0C81" w:rsidP="00115EA3">
      <w:pPr>
        <w:pStyle w:val="Bullet1"/>
        <w:numPr>
          <w:ilvl w:val="0"/>
          <w:numId w:val="3"/>
        </w:numPr>
        <w:tabs>
          <w:tab w:val="clear" w:pos="454"/>
        </w:tabs>
        <w:spacing w:after="0" w:line="240" w:lineRule="auto"/>
        <w:rPr>
          <w:sz w:val="22"/>
          <w:szCs w:val="22"/>
        </w:rPr>
      </w:pPr>
      <w:r w:rsidRPr="00115EA3">
        <w:rPr>
          <w:sz w:val="22"/>
          <w:szCs w:val="22"/>
        </w:rPr>
        <w:t>Building more experience, knowledge, skills, and capabilities to confidently engage with whānau, hapū and iwi.</w:t>
      </w:r>
    </w:p>
    <w:p w14:paraId="59A0AF03" w14:textId="77777777" w:rsidR="005C0C81" w:rsidRDefault="005C0C81" w:rsidP="002A6600">
      <w:pPr>
        <w:pStyle w:val="Heading4"/>
      </w:pPr>
      <w:r w:rsidRPr="00ED7955">
        <w:t>Health, safety, and security</w:t>
      </w:r>
    </w:p>
    <w:p w14:paraId="0466EE9E" w14:textId="77777777" w:rsidR="005C0C81" w:rsidRPr="00115EA3" w:rsidRDefault="005C0C81" w:rsidP="00115EA3">
      <w:pPr>
        <w:pStyle w:val="Bullet1"/>
        <w:numPr>
          <w:ilvl w:val="0"/>
          <w:numId w:val="3"/>
        </w:numPr>
        <w:tabs>
          <w:tab w:val="clear" w:pos="454"/>
        </w:tabs>
        <w:spacing w:after="0" w:line="240" w:lineRule="auto"/>
        <w:rPr>
          <w:sz w:val="22"/>
          <w:szCs w:val="22"/>
        </w:rPr>
      </w:pPr>
      <w:r w:rsidRPr="00115EA3">
        <w:rPr>
          <w:sz w:val="22"/>
          <w:szCs w:val="22"/>
        </w:rPr>
        <w:t>Understand and implement your Health, Safety and Security (HSS) accountabilities as outlined in the HSS Accountability Framework.</w:t>
      </w:r>
    </w:p>
    <w:p w14:paraId="40792204" w14:textId="77777777" w:rsidR="00205B82" w:rsidRPr="00115EA3" w:rsidRDefault="005C0C81" w:rsidP="00115EA3">
      <w:pPr>
        <w:pStyle w:val="Bullet1"/>
        <w:numPr>
          <w:ilvl w:val="0"/>
          <w:numId w:val="3"/>
        </w:numPr>
        <w:tabs>
          <w:tab w:val="clear" w:pos="454"/>
        </w:tabs>
        <w:spacing w:after="0" w:line="240" w:lineRule="auto"/>
        <w:rPr>
          <w:sz w:val="22"/>
          <w:szCs w:val="22"/>
        </w:rPr>
      </w:pPr>
      <w:r w:rsidRPr="00115EA3">
        <w:rPr>
          <w:sz w:val="22"/>
          <w:szCs w:val="22"/>
        </w:rPr>
        <w:t>Ensure you understand, follow, and implement all Health, Safety and Security and wellbeing policies and procedures.</w:t>
      </w:r>
    </w:p>
    <w:p w14:paraId="6468274F" w14:textId="77777777" w:rsidR="005C0C81" w:rsidRDefault="005C0C81" w:rsidP="002A6600">
      <w:pPr>
        <w:pStyle w:val="Heading4"/>
      </w:pPr>
      <w:r w:rsidRPr="00ED7955">
        <w:t>Emergency management and business continuity</w:t>
      </w:r>
    </w:p>
    <w:p w14:paraId="0AB8F312" w14:textId="77777777" w:rsidR="005C0C81" w:rsidRPr="00115EA3" w:rsidRDefault="005C0C81" w:rsidP="00115EA3">
      <w:pPr>
        <w:pStyle w:val="Bullet1"/>
        <w:numPr>
          <w:ilvl w:val="0"/>
          <w:numId w:val="3"/>
        </w:numPr>
        <w:tabs>
          <w:tab w:val="clear" w:pos="454"/>
        </w:tabs>
        <w:spacing w:after="0" w:line="240" w:lineRule="auto"/>
        <w:rPr>
          <w:sz w:val="22"/>
          <w:szCs w:val="22"/>
        </w:rPr>
      </w:pPr>
      <w:r w:rsidRPr="00115EA3">
        <w:rPr>
          <w:sz w:val="22"/>
          <w:szCs w:val="22"/>
        </w:rPr>
        <w:t>Remain familiar with the relevant provisions of the Emergency Management and Business Continuity Plans that impact your business group/team.</w:t>
      </w:r>
    </w:p>
    <w:p w14:paraId="7451A632" w14:textId="77777777" w:rsidR="005C0C81" w:rsidRPr="00115EA3" w:rsidRDefault="005C0C81" w:rsidP="00115EA3">
      <w:pPr>
        <w:pStyle w:val="Bullet1"/>
        <w:numPr>
          <w:ilvl w:val="0"/>
          <w:numId w:val="3"/>
        </w:numPr>
        <w:tabs>
          <w:tab w:val="clear" w:pos="454"/>
        </w:tabs>
        <w:spacing w:after="0" w:line="240" w:lineRule="auto"/>
        <w:rPr>
          <w:sz w:val="22"/>
          <w:szCs w:val="22"/>
        </w:rPr>
      </w:pPr>
      <w:r w:rsidRPr="00115EA3">
        <w:rPr>
          <w:sz w:val="22"/>
          <w:szCs w:val="22"/>
        </w:rPr>
        <w:t>Participate in periodic training, reviews and tests of the established Business Continuity Plans and operating procedures.</w:t>
      </w:r>
    </w:p>
    <w:p w14:paraId="3C1A4CC0" w14:textId="77777777" w:rsidR="00115EA3" w:rsidRDefault="0077295B" w:rsidP="00115EA3">
      <w:pPr>
        <w:spacing w:before="60" w:after="60" w:line="288" w:lineRule="auto"/>
        <w:contextualSpacing/>
        <w:rPr>
          <w:szCs w:val="26"/>
        </w:rPr>
      </w:pPr>
      <w:r>
        <w:rPr>
          <w:rFonts w:eastAsiaTheme="majorEastAsia" w:cstheme="majorBidi"/>
          <w:b/>
          <w:bCs/>
          <w:color w:val="002060"/>
          <w:sz w:val="28"/>
          <w:szCs w:val="26"/>
        </w:rPr>
        <w:t>Know-how</w:t>
      </w:r>
    </w:p>
    <w:p w14:paraId="4099560A" w14:textId="3EE7C9F5" w:rsidR="00115EA3" w:rsidRDefault="00115EA3" w:rsidP="00115EA3">
      <w:pPr>
        <w:numPr>
          <w:ilvl w:val="0"/>
          <w:numId w:val="9"/>
        </w:numPr>
        <w:spacing w:before="60" w:after="60" w:line="288" w:lineRule="auto"/>
        <w:ind w:left="425" w:hanging="425"/>
        <w:contextualSpacing/>
      </w:pPr>
      <w:r>
        <w:t>Proven experience developing information architecture and applying user experience principles.</w:t>
      </w:r>
    </w:p>
    <w:p w14:paraId="55869047" w14:textId="77777777" w:rsidR="00115EA3" w:rsidRDefault="00115EA3" w:rsidP="00115EA3">
      <w:pPr>
        <w:numPr>
          <w:ilvl w:val="0"/>
          <w:numId w:val="9"/>
        </w:numPr>
        <w:spacing w:before="60" w:after="60" w:line="288" w:lineRule="auto"/>
        <w:ind w:left="425" w:hanging="425"/>
        <w:contextualSpacing/>
      </w:pPr>
      <w:r>
        <w:t xml:space="preserve">Excellent level of technical proficiency with online tools, including content management systems. </w:t>
      </w:r>
    </w:p>
    <w:p w14:paraId="2659DB0C" w14:textId="77777777" w:rsidR="00115EA3" w:rsidRDefault="00115EA3" w:rsidP="00115EA3">
      <w:pPr>
        <w:numPr>
          <w:ilvl w:val="0"/>
          <w:numId w:val="9"/>
        </w:numPr>
        <w:spacing w:before="60" w:after="60" w:line="288" w:lineRule="auto"/>
        <w:ind w:left="425" w:hanging="425"/>
        <w:contextualSpacing/>
      </w:pPr>
      <w:r>
        <w:t>Proven experience in using analytics and insights to inform improvements to digital channels.</w:t>
      </w:r>
    </w:p>
    <w:p w14:paraId="60351A5F" w14:textId="77777777" w:rsidR="00115EA3" w:rsidRDefault="00115EA3" w:rsidP="00115EA3">
      <w:pPr>
        <w:numPr>
          <w:ilvl w:val="0"/>
          <w:numId w:val="9"/>
        </w:numPr>
        <w:spacing w:before="60" w:after="60" w:line="288" w:lineRule="auto"/>
        <w:ind w:left="425" w:hanging="425"/>
        <w:contextualSpacing/>
      </w:pPr>
      <w:r>
        <w:t>Strong understanding of the New Zealand Government web standards.</w:t>
      </w:r>
    </w:p>
    <w:p w14:paraId="7041A57F" w14:textId="77777777" w:rsidR="00115EA3" w:rsidRDefault="00115EA3" w:rsidP="00115EA3">
      <w:pPr>
        <w:numPr>
          <w:ilvl w:val="0"/>
          <w:numId w:val="9"/>
        </w:numPr>
        <w:spacing w:before="60" w:after="60" w:line="288" w:lineRule="auto"/>
        <w:ind w:left="425" w:hanging="425"/>
        <w:contextualSpacing/>
      </w:pPr>
      <w:r>
        <w:t>Knowledge and understanding of web accessibility issues and solutions.</w:t>
      </w:r>
    </w:p>
    <w:p w14:paraId="2176E410" w14:textId="77777777" w:rsidR="00115EA3" w:rsidRDefault="00115EA3" w:rsidP="00115EA3">
      <w:pPr>
        <w:numPr>
          <w:ilvl w:val="0"/>
          <w:numId w:val="9"/>
        </w:numPr>
        <w:spacing w:before="60" w:after="60" w:line="288" w:lineRule="auto"/>
        <w:ind w:left="425" w:hanging="425"/>
        <w:contextualSpacing/>
      </w:pPr>
      <w:r>
        <w:t>A strong understanding of best practice user-centred design and content development techniques.</w:t>
      </w:r>
    </w:p>
    <w:p w14:paraId="6917F514" w14:textId="77777777" w:rsidR="00115EA3" w:rsidRDefault="00115EA3" w:rsidP="00115EA3">
      <w:pPr>
        <w:numPr>
          <w:ilvl w:val="0"/>
          <w:numId w:val="9"/>
        </w:numPr>
        <w:spacing w:before="60" w:after="60" w:line="288" w:lineRule="auto"/>
        <w:ind w:left="425" w:hanging="425"/>
        <w:contextualSpacing/>
      </w:pPr>
      <w:r>
        <w:t xml:space="preserve">Proven ability to apply analytical and research techniques and skills. </w:t>
      </w:r>
    </w:p>
    <w:p w14:paraId="5721F41B" w14:textId="77777777" w:rsidR="00115EA3" w:rsidRDefault="00115EA3" w:rsidP="00115EA3">
      <w:pPr>
        <w:numPr>
          <w:ilvl w:val="0"/>
          <w:numId w:val="9"/>
        </w:numPr>
        <w:spacing w:before="60" w:after="60" w:line="288" w:lineRule="auto"/>
        <w:ind w:left="425" w:hanging="425"/>
        <w:contextualSpacing/>
      </w:pPr>
      <w:r>
        <w:t xml:space="preserve">Relevant tertiary qualification or relevant equivalent experience. </w:t>
      </w:r>
    </w:p>
    <w:p w14:paraId="4C9E829B" w14:textId="77777777" w:rsidR="00115EA3" w:rsidRDefault="00115EA3" w:rsidP="00115EA3">
      <w:pPr>
        <w:numPr>
          <w:ilvl w:val="0"/>
          <w:numId w:val="9"/>
        </w:numPr>
        <w:spacing w:before="60" w:after="60" w:line="288" w:lineRule="auto"/>
        <w:ind w:left="425" w:hanging="425"/>
        <w:contextualSpacing/>
      </w:pPr>
      <w:r>
        <w:t>Extensive experience in the development and implementation of digital strategies.</w:t>
      </w:r>
    </w:p>
    <w:p w14:paraId="78054321" w14:textId="77777777" w:rsidR="00115EA3" w:rsidRDefault="00115EA3" w:rsidP="00115EA3">
      <w:pPr>
        <w:numPr>
          <w:ilvl w:val="0"/>
          <w:numId w:val="9"/>
        </w:numPr>
        <w:spacing w:before="60" w:after="60" w:line="288" w:lineRule="auto"/>
        <w:ind w:left="425" w:hanging="425"/>
        <w:contextualSpacing/>
      </w:pPr>
      <w:r w:rsidRPr="00AE66F6">
        <w:t>In-depth knowledge of digital communication tools, techniques, and channels</w:t>
      </w:r>
      <w:r>
        <w:t xml:space="preserve">; keeps abreast of current developments and trends. </w:t>
      </w:r>
    </w:p>
    <w:p w14:paraId="699D74D0" w14:textId="77777777" w:rsidR="00E0789A" w:rsidRDefault="00E0789A" w:rsidP="00E0789A">
      <w:pPr>
        <w:spacing w:before="60" w:after="60" w:line="288" w:lineRule="auto"/>
        <w:ind w:left="425"/>
        <w:contextualSpacing/>
      </w:pPr>
    </w:p>
    <w:p w14:paraId="30D6381B" w14:textId="77777777" w:rsidR="00E0789A" w:rsidRDefault="00115EA3" w:rsidP="00E0789A">
      <w:pPr>
        <w:numPr>
          <w:ilvl w:val="0"/>
          <w:numId w:val="9"/>
        </w:numPr>
        <w:spacing w:before="60" w:after="60" w:line="288" w:lineRule="auto"/>
        <w:ind w:left="425" w:hanging="425"/>
        <w:contextualSpacing/>
      </w:pPr>
      <w:r>
        <w:lastRenderedPageBreak/>
        <w:t>Excellent interpersonal, relationship management and presentation skills.</w:t>
      </w:r>
    </w:p>
    <w:p w14:paraId="51F33103" w14:textId="026D294E" w:rsidR="00115EA3" w:rsidRDefault="00115EA3" w:rsidP="00E0789A">
      <w:pPr>
        <w:numPr>
          <w:ilvl w:val="0"/>
          <w:numId w:val="9"/>
        </w:numPr>
        <w:spacing w:before="60" w:after="60" w:line="288" w:lineRule="auto"/>
        <w:ind w:left="425" w:hanging="425"/>
        <w:contextualSpacing/>
      </w:pPr>
      <w:r>
        <w:t>Proven record in establishing and maintaining relationships with individuals, groups, or agencies external to the organisation.</w:t>
      </w:r>
    </w:p>
    <w:p w14:paraId="512882B5" w14:textId="5D3B95EB" w:rsidR="00205B82" w:rsidRDefault="00205B82" w:rsidP="00115EA3">
      <w:pPr>
        <w:spacing w:line="240" w:lineRule="auto"/>
        <w:rPr>
          <w:rFonts w:eastAsiaTheme="majorEastAsia" w:cstheme="majorBidi"/>
          <w:b/>
          <w:bCs/>
          <w:color w:val="002060"/>
          <w:sz w:val="28"/>
          <w:szCs w:val="26"/>
        </w:rPr>
      </w:pPr>
      <w:r>
        <w:rPr>
          <w:i/>
          <w:iCs/>
        </w:rPr>
        <w:br/>
      </w:r>
      <w:r w:rsidR="0077295B">
        <w:rPr>
          <w:rFonts w:eastAsiaTheme="majorEastAsia" w:cstheme="majorBidi"/>
          <w:b/>
          <w:bCs/>
          <w:color w:val="002060"/>
          <w:sz w:val="28"/>
          <w:szCs w:val="26"/>
        </w:rPr>
        <w:t>Attributes</w:t>
      </w:r>
    </w:p>
    <w:p w14:paraId="7F9CDF6A" w14:textId="77777777" w:rsidR="00115EA3" w:rsidRPr="00115EA3" w:rsidRDefault="00115EA3" w:rsidP="00115EA3">
      <w:pPr>
        <w:pStyle w:val="Bullet1"/>
        <w:numPr>
          <w:ilvl w:val="0"/>
          <w:numId w:val="3"/>
        </w:numPr>
        <w:tabs>
          <w:tab w:val="clear" w:pos="454"/>
        </w:tabs>
        <w:spacing w:before="60" w:after="60"/>
        <w:rPr>
          <w:sz w:val="22"/>
          <w:szCs w:val="22"/>
        </w:rPr>
      </w:pPr>
      <w:r w:rsidRPr="00115EA3">
        <w:rPr>
          <w:sz w:val="22"/>
          <w:szCs w:val="22"/>
        </w:rPr>
        <w:t>Client focused – anticipating needs and ensuring client satisfaction.</w:t>
      </w:r>
    </w:p>
    <w:p w14:paraId="4033DCCB" w14:textId="77777777" w:rsidR="00115EA3" w:rsidRPr="00115EA3" w:rsidRDefault="00115EA3" w:rsidP="00115EA3">
      <w:pPr>
        <w:pStyle w:val="Bullet1"/>
        <w:numPr>
          <w:ilvl w:val="0"/>
          <w:numId w:val="3"/>
        </w:numPr>
        <w:tabs>
          <w:tab w:val="clear" w:pos="454"/>
        </w:tabs>
        <w:spacing w:before="60" w:after="60"/>
        <w:rPr>
          <w:sz w:val="22"/>
          <w:szCs w:val="22"/>
        </w:rPr>
      </w:pPr>
      <w:r w:rsidRPr="00115EA3">
        <w:rPr>
          <w:sz w:val="22"/>
          <w:szCs w:val="22"/>
        </w:rPr>
        <w:t xml:space="preserve">Ability to quickly build trust, rapport, and credibility. </w:t>
      </w:r>
    </w:p>
    <w:p w14:paraId="20AA382E" w14:textId="77777777" w:rsidR="00115EA3" w:rsidRPr="00115EA3" w:rsidRDefault="00115EA3" w:rsidP="00115EA3">
      <w:pPr>
        <w:pStyle w:val="Bullet1"/>
        <w:numPr>
          <w:ilvl w:val="0"/>
          <w:numId w:val="3"/>
        </w:numPr>
        <w:tabs>
          <w:tab w:val="clear" w:pos="454"/>
        </w:tabs>
        <w:spacing w:before="60" w:after="60"/>
        <w:rPr>
          <w:sz w:val="22"/>
          <w:szCs w:val="22"/>
        </w:rPr>
      </w:pPr>
      <w:r w:rsidRPr="00115EA3">
        <w:rPr>
          <w:sz w:val="22"/>
          <w:szCs w:val="22"/>
        </w:rPr>
        <w:t xml:space="preserve">A strong sense of urgency, with the ability to grasp complex concepts quickly. </w:t>
      </w:r>
    </w:p>
    <w:p w14:paraId="3D3A0DC9" w14:textId="77777777" w:rsidR="00115EA3" w:rsidRPr="00115EA3" w:rsidRDefault="00115EA3" w:rsidP="00115EA3">
      <w:pPr>
        <w:pStyle w:val="Bullet1"/>
        <w:numPr>
          <w:ilvl w:val="0"/>
          <w:numId w:val="3"/>
        </w:numPr>
        <w:tabs>
          <w:tab w:val="clear" w:pos="454"/>
        </w:tabs>
        <w:spacing w:before="60" w:after="60"/>
        <w:rPr>
          <w:sz w:val="22"/>
          <w:szCs w:val="22"/>
        </w:rPr>
      </w:pPr>
      <w:r w:rsidRPr="00115EA3">
        <w:rPr>
          <w:sz w:val="22"/>
          <w:szCs w:val="22"/>
        </w:rPr>
        <w:t xml:space="preserve">Make clear and astute decisions about issues and </w:t>
      </w:r>
      <w:proofErr w:type="gramStart"/>
      <w:r w:rsidRPr="00115EA3">
        <w:rPr>
          <w:sz w:val="22"/>
          <w:szCs w:val="22"/>
        </w:rPr>
        <w:t>risks, and</w:t>
      </w:r>
      <w:proofErr w:type="gramEnd"/>
      <w:r w:rsidRPr="00115EA3">
        <w:rPr>
          <w:sz w:val="22"/>
          <w:szCs w:val="22"/>
        </w:rPr>
        <w:t xml:space="preserve"> escalate decisions where appropriate.</w:t>
      </w:r>
    </w:p>
    <w:p w14:paraId="772FA006" w14:textId="77777777" w:rsidR="00115EA3" w:rsidRPr="00115EA3" w:rsidRDefault="00115EA3" w:rsidP="00115EA3">
      <w:pPr>
        <w:pStyle w:val="Bullet1"/>
        <w:numPr>
          <w:ilvl w:val="0"/>
          <w:numId w:val="3"/>
        </w:numPr>
        <w:tabs>
          <w:tab w:val="clear" w:pos="454"/>
        </w:tabs>
        <w:spacing w:before="60" w:after="60"/>
        <w:rPr>
          <w:sz w:val="22"/>
          <w:szCs w:val="22"/>
        </w:rPr>
      </w:pPr>
      <w:r w:rsidRPr="00115EA3">
        <w:rPr>
          <w:sz w:val="22"/>
          <w:szCs w:val="22"/>
        </w:rPr>
        <w:t>Excellent attention to detail.</w:t>
      </w:r>
    </w:p>
    <w:p w14:paraId="791AF55F" w14:textId="77777777" w:rsidR="00115EA3" w:rsidRPr="00115EA3" w:rsidRDefault="00115EA3" w:rsidP="00115EA3">
      <w:pPr>
        <w:pStyle w:val="Bullet1"/>
        <w:numPr>
          <w:ilvl w:val="0"/>
          <w:numId w:val="3"/>
        </w:numPr>
        <w:tabs>
          <w:tab w:val="clear" w:pos="454"/>
        </w:tabs>
        <w:spacing w:before="60" w:after="60"/>
        <w:rPr>
          <w:sz w:val="22"/>
          <w:szCs w:val="22"/>
        </w:rPr>
      </w:pPr>
      <w:r w:rsidRPr="00115EA3">
        <w:rPr>
          <w:sz w:val="22"/>
          <w:szCs w:val="22"/>
        </w:rPr>
        <w:t xml:space="preserve">Proven team player, collaborating positively with a variety of people at every level of the Ministry. </w:t>
      </w:r>
    </w:p>
    <w:p w14:paraId="1A442CA2" w14:textId="77777777" w:rsidR="00115EA3" w:rsidRPr="00115EA3" w:rsidRDefault="00115EA3" w:rsidP="00115EA3">
      <w:pPr>
        <w:pStyle w:val="Bullet1"/>
        <w:numPr>
          <w:ilvl w:val="0"/>
          <w:numId w:val="3"/>
        </w:numPr>
        <w:tabs>
          <w:tab w:val="clear" w:pos="454"/>
        </w:tabs>
        <w:spacing w:before="60" w:after="60"/>
        <w:rPr>
          <w:sz w:val="22"/>
          <w:szCs w:val="22"/>
        </w:rPr>
      </w:pPr>
      <w:r w:rsidRPr="00115EA3">
        <w:rPr>
          <w:sz w:val="22"/>
          <w:szCs w:val="22"/>
        </w:rPr>
        <w:t xml:space="preserve">Actively seeks professional development and learning opportunities to maintain up to date expert digital knowledge and skills sets. </w:t>
      </w:r>
    </w:p>
    <w:p w14:paraId="3455BCD9" w14:textId="1616B14F" w:rsidR="00205B82" w:rsidRDefault="0077295B" w:rsidP="00205B82">
      <w:pPr>
        <w:spacing w:line="240" w:lineRule="auto"/>
        <w:jc w:val="both"/>
        <w:rPr>
          <w:rFonts w:eastAsiaTheme="majorEastAsia" w:cstheme="majorBidi"/>
          <w:b/>
          <w:bCs/>
          <w:color w:val="002060"/>
          <w:sz w:val="28"/>
          <w:szCs w:val="26"/>
        </w:rPr>
      </w:pPr>
      <w:r>
        <w:rPr>
          <w:i/>
          <w:iCs/>
        </w:rPr>
        <w:tab/>
      </w:r>
      <w:r w:rsidR="00205B82">
        <w:rPr>
          <w:b/>
          <w:bCs/>
          <w:i/>
          <w:iCs/>
        </w:rPr>
        <w:br/>
      </w:r>
      <w:r w:rsidR="00205B82">
        <w:rPr>
          <w:b/>
          <w:bCs/>
          <w:i/>
          <w:iCs/>
        </w:rPr>
        <w:br/>
      </w:r>
      <w:r>
        <w:rPr>
          <w:rFonts w:eastAsiaTheme="majorEastAsia" w:cstheme="majorBidi"/>
          <w:b/>
          <w:bCs/>
          <w:color w:val="002060"/>
          <w:sz w:val="28"/>
          <w:szCs w:val="26"/>
        </w:rPr>
        <w:t xml:space="preserve">Key Relationships </w:t>
      </w:r>
    </w:p>
    <w:p w14:paraId="4F3E48C6" w14:textId="10C1760F" w:rsidR="0077295B" w:rsidRDefault="0077295B" w:rsidP="00205B82">
      <w:pPr>
        <w:spacing w:line="240" w:lineRule="auto"/>
        <w:jc w:val="both"/>
        <w:rPr>
          <w:rFonts w:eastAsiaTheme="majorEastAsia" w:cstheme="majorBidi"/>
          <w:b/>
          <w:bCs/>
          <w:color w:val="000000" w:themeColor="text1"/>
          <w:sz w:val="24"/>
          <w:szCs w:val="24"/>
        </w:rPr>
      </w:pPr>
      <w:r>
        <w:rPr>
          <w:rFonts w:eastAsiaTheme="majorEastAsia" w:cstheme="majorBidi"/>
          <w:b/>
          <w:bCs/>
          <w:color w:val="000000" w:themeColor="text1"/>
          <w:sz w:val="24"/>
          <w:szCs w:val="24"/>
        </w:rPr>
        <w:t xml:space="preserve">Internal </w:t>
      </w:r>
    </w:p>
    <w:p w14:paraId="617047C1" w14:textId="2FE88DD7" w:rsidR="00115EA3" w:rsidRPr="00115EA3" w:rsidRDefault="00115EA3" w:rsidP="00115EA3">
      <w:pPr>
        <w:pStyle w:val="Bullet1"/>
        <w:numPr>
          <w:ilvl w:val="0"/>
          <w:numId w:val="3"/>
        </w:numPr>
        <w:tabs>
          <w:tab w:val="clear" w:pos="454"/>
        </w:tabs>
        <w:spacing w:before="60" w:after="60"/>
        <w:rPr>
          <w:sz w:val="22"/>
          <w:szCs w:val="22"/>
        </w:rPr>
      </w:pPr>
      <w:r w:rsidRPr="00115EA3">
        <w:rPr>
          <w:sz w:val="22"/>
          <w:szCs w:val="22"/>
        </w:rPr>
        <w:t>Manager Digital C</w:t>
      </w:r>
      <w:r w:rsidR="00232461">
        <w:rPr>
          <w:sz w:val="22"/>
          <w:szCs w:val="22"/>
        </w:rPr>
        <w:t>ontent</w:t>
      </w:r>
    </w:p>
    <w:p w14:paraId="2B7D91A1" w14:textId="77777777" w:rsidR="00115EA3" w:rsidRPr="00115EA3" w:rsidRDefault="00115EA3" w:rsidP="00115EA3">
      <w:pPr>
        <w:pStyle w:val="Bullet1"/>
        <w:numPr>
          <w:ilvl w:val="0"/>
          <w:numId w:val="3"/>
        </w:numPr>
        <w:tabs>
          <w:tab w:val="clear" w:pos="454"/>
        </w:tabs>
        <w:spacing w:before="60" w:after="60"/>
        <w:rPr>
          <w:sz w:val="22"/>
          <w:szCs w:val="22"/>
        </w:rPr>
      </w:pPr>
      <w:r w:rsidRPr="00115EA3">
        <w:rPr>
          <w:sz w:val="22"/>
          <w:szCs w:val="22"/>
        </w:rPr>
        <w:t xml:space="preserve">Wider Communications and Engagement team </w:t>
      </w:r>
    </w:p>
    <w:p w14:paraId="0B489127" w14:textId="77777777" w:rsidR="00115EA3" w:rsidRPr="00115EA3" w:rsidRDefault="00115EA3" w:rsidP="00115EA3">
      <w:pPr>
        <w:pStyle w:val="Bullet1"/>
        <w:numPr>
          <w:ilvl w:val="0"/>
          <w:numId w:val="3"/>
        </w:numPr>
        <w:tabs>
          <w:tab w:val="clear" w:pos="454"/>
        </w:tabs>
        <w:spacing w:before="60" w:after="60"/>
        <w:rPr>
          <w:sz w:val="22"/>
          <w:szCs w:val="22"/>
        </w:rPr>
      </w:pPr>
      <w:r w:rsidRPr="00115EA3">
        <w:rPr>
          <w:sz w:val="22"/>
          <w:szCs w:val="22"/>
        </w:rPr>
        <w:t>Web developers/designers</w:t>
      </w:r>
    </w:p>
    <w:p w14:paraId="79F53977" w14:textId="77777777" w:rsidR="00115EA3" w:rsidRPr="00115EA3" w:rsidRDefault="00115EA3" w:rsidP="00115EA3">
      <w:pPr>
        <w:pStyle w:val="Bullet1"/>
        <w:numPr>
          <w:ilvl w:val="0"/>
          <w:numId w:val="3"/>
        </w:numPr>
        <w:tabs>
          <w:tab w:val="clear" w:pos="454"/>
        </w:tabs>
        <w:spacing w:before="60" w:after="60"/>
        <w:rPr>
          <w:sz w:val="22"/>
          <w:szCs w:val="22"/>
        </w:rPr>
      </w:pPr>
      <w:r w:rsidRPr="00115EA3">
        <w:rPr>
          <w:sz w:val="22"/>
          <w:szCs w:val="22"/>
        </w:rPr>
        <w:t>MSD Information Technology group</w:t>
      </w:r>
    </w:p>
    <w:p w14:paraId="4FAA8231" w14:textId="77777777" w:rsidR="00115EA3" w:rsidRPr="00115EA3" w:rsidRDefault="00115EA3" w:rsidP="00115EA3">
      <w:pPr>
        <w:pStyle w:val="Bullet1"/>
        <w:numPr>
          <w:ilvl w:val="0"/>
          <w:numId w:val="3"/>
        </w:numPr>
        <w:tabs>
          <w:tab w:val="clear" w:pos="454"/>
        </w:tabs>
        <w:spacing w:before="60" w:after="60"/>
        <w:rPr>
          <w:sz w:val="22"/>
          <w:szCs w:val="22"/>
        </w:rPr>
      </w:pPr>
      <w:r w:rsidRPr="00115EA3">
        <w:rPr>
          <w:sz w:val="22"/>
          <w:szCs w:val="22"/>
        </w:rPr>
        <w:t xml:space="preserve">Other MSD staff </w:t>
      </w:r>
    </w:p>
    <w:p w14:paraId="6035E337" w14:textId="5D269650" w:rsidR="0077295B" w:rsidRDefault="006C03B8" w:rsidP="00205B82">
      <w:pPr>
        <w:spacing w:line="240" w:lineRule="auto"/>
        <w:jc w:val="both"/>
        <w:rPr>
          <w:rFonts w:eastAsiaTheme="majorEastAsia" w:cstheme="majorBidi"/>
          <w:b/>
          <w:bCs/>
          <w:color w:val="002060"/>
          <w:sz w:val="28"/>
          <w:szCs w:val="26"/>
        </w:rPr>
      </w:pPr>
      <w:r>
        <w:rPr>
          <w:rFonts w:eastAsiaTheme="majorEastAsia" w:cstheme="majorBidi"/>
          <w:b/>
          <w:bCs/>
          <w:color w:val="000000" w:themeColor="text1"/>
          <w:sz w:val="24"/>
          <w:szCs w:val="24"/>
        </w:rPr>
        <w:t>External</w:t>
      </w:r>
    </w:p>
    <w:p w14:paraId="77639E30" w14:textId="77777777" w:rsidR="00115EA3" w:rsidRPr="00115EA3" w:rsidRDefault="00115EA3" w:rsidP="00115EA3">
      <w:pPr>
        <w:pStyle w:val="Bullet1"/>
        <w:numPr>
          <w:ilvl w:val="0"/>
          <w:numId w:val="3"/>
        </w:numPr>
        <w:tabs>
          <w:tab w:val="clear" w:pos="454"/>
        </w:tabs>
        <w:spacing w:before="60" w:after="60"/>
        <w:rPr>
          <w:sz w:val="22"/>
          <w:szCs w:val="22"/>
        </w:rPr>
      </w:pPr>
      <w:r w:rsidRPr="00115EA3">
        <w:rPr>
          <w:sz w:val="22"/>
          <w:szCs w:val="22"/>
        </w:rPr>
        <w:t xml:space="preserve">External agencies </w:t>
      </w:r>
    </w:p>
    <w:p w14:paraId="43B887E8" w14:textId="77777777" w:rsidR="00115EA3" w:rsidRPr="00115EA3" w:rsidRDefault="00115EA3" w:rsidP="00115EA3">
      <w:pPr>
        <w:pStyle w:val="Bullet1"/>
        <w:numPr>
          <w:ilvl w:val="0"/>
          <w:numId w:val="3"/>
        </w:numPr>
        <w:tabs>
          <w:tab w:val="clear" w:pos="454"/>
        </w:tabs>
        <w:spacing w:before="60" w:after="60"/>
        <w:rPr>
          <w:sz w:val="22"/>
          <w:szCs w:val="22"/>
        </w:rPr>
      </w:pPr>
      <w:r w:rsidRPr="00115EA3">
        <w:rPr>
          <w:sz w:val="22"/>
          <w:szCs w:val="22"/>
        </w:rPr>
        <w:t>Service providers</w:t>
      </w:r>
    </w:p>
    <w:p w14:paraId="19429B7C" w14:textId="77777777" w:rsidR="00115EA3" w:rsidRPr="00115EA3" w:rsidRDefault="00115EA3" w:rsidP="00115EA3">
      <w:pPr>
        <w:pStyle w:val="Bullet1"/>
        <w:numPr>
          <w:ilvl w:val="0"/>
          <w:numId w:val="3"/>
        </w:numPr>
        <w:tabs>
          <w:tab w:val="clear" w:pos="454"/>
        </w:tabs>
        <w:spacing w:before="60" w:after="60"/>
        <w:rPr>
          <w:sz w:val="22"/>
          <w:szCs w:val="22"/>
        </w:rPr>
      </w:pPr>
      <w:r w:rsidRPr="00115EA3">
        <w:rPr>
          <w:sz w:val="22"/>
          <w:szCs w:val="22"/>
        </w:rPr>
        <w:t xml:space="preserve">Other government agencies </w:t>
      </w:r>
    </w:p>
    <w:p w14:paraId="00220A3E" w14:textId="74B9BA12" w:rsidR="00115EA3" w:rsidRDefault="005C0C81" w:rsidP="00115EA3">
      <w:pPr>
        <w:spacing w:after="0" w:line="240" w:lineRule="auto"/>
      </w:pPr>
      <w:r w:rsidRPr="00E0789A">
        <w:rPr>
          <w:rFonts w:eastAsiaTheme="majorEastAsia" w:cstheme="majorBidi"/>
          <w:b/>
          <w:bCs/>
          <w:color w:val="000000" w:themeColor="text1"/>
          <w:sz w:val="24"/>
          <w:szCs w:val="24"/>
        </w:rPr>
        <w:t xml:space="preserve">Delegations </w:t>
      </w:r>
      <w:r w:rsidR="007D7B1B">
        <w:br/>
      </w:r>
      <w:r w:rsidR="007D7B1B">
        <w:br/>
      </w:r>
      <w:r w:rsidRPr="5A93E91F">
        <w:rPr>
          <w:rFonts w:eastAsiaTheme="majorEastAsia" w:cstheme="majorBidi"/>
          <w:b/>
          <w:bCs/>
          <w:color w:val="000000" w:themeColor="text1"/>
          <w:sz w:val="24"/>
          <w:szCs w:val="24"/>
        </w:rPr>
        <w:t xml:space="preserve">Direct reports </w:t>
      </w:r>
      <w:r w:rsidR="00115EA3">
        <w:rPr>
          <w:rFonts w:eastAsiaTheme="majorEastAsia" w:cstheme="majorBidi"/>
          <w:b/>
          <w:bCs/>
          <w:color w:val="000000" w:themeColor="text1"/>
          <w:sz w:val="24"/>
          <w:szCs w:val="24"/>
        </w:rPr>
        <w:t>- No</w:t>
      </w:r>
      <w:r w:rsidR="007D7B1B">
        <w:br/>
      </w:r>
      <w:r w:rsidR="007D7B1B">
        <w:br/>
      </w:r>
      <w:r w:rsidRPr="5A93E91F">
        <w:rPr>
          <w:rFonts w:eastAsiaTheme="majorEastAsia" w:cstheme="majorBidi"/>
          <w:b/>
          <w:bCs/>
          <w:color w:val="000000" w:themeColor="text1"/>
          <w:sz w:val="24"/>
          <w:szCs w:val="24"/>
        </w:rPr>
        <w:t xml:space="preserve">Security </w:t>
      </w:r>
      <w:r w:rsidR="007D7B1B" w:rsidRPr="5A93E91F">
        <w:rPr>
          <w:rFonts w:eastAsiaTheme="majorEastAsia" w:cstheme="majorBidi"/>
          <w:b/>
          <w:bCs/>
          <w:color w:val="000000" w:themeColor="text1"/>
          <w:sz w:val="24"/>
          <w:szCs w:val="24"/>
        </w:rPr>
        <w:t>clearance</w:t>
      </w:r>
      <w:r w:rsidR="00115EA3">
        <w:rPr>
          <w:rFonts w:eastAsiaTheme="majorEastAsia" w:cstheme="majorBidi"/>
          <w:b/>
          <w:bCs/>
          <w:color w:val="000000" w:themeColor="text1"/>
          <w:sz w:val="24"/>
          <w:szCs w:val="24"/>
        </w:rPr>
        <w:t xml:space="preserve"> - No</w:t>
      </w:r>
      <w:r w:rsidR="007D7B1B">
        <w:br/>
      </w:r>
      <w:r w:rsidR="007D7B1B">
        <w:br/>
      </w:r>
      <w:r w:rsidRPr="5A93E91F">
        <w:rPr>
          <w:rFonts w:eastAsiaTheme="majorEastAsia" w:cstheme="majorBidi"/>
          <w:b/>
          <w:bCs/>
          <w:color w:val="000000" w:themeColor="text1"/>
          <w:sz w:val="24"/>
          <w:szCs w:val="24"/>
        </w:rPr>
        <w:t>Children’s worker</w:t>
      </w:r>
      <w:r w:rsidR="00115EA3">
        <w:rPr>
          <w:rFonts w:eastAsiaTheme="majorEastAsia" w:cstheme="majorBidi"/>
          <w:b/>
          <w:bCs/>
          <w:color w:val="000000" w:themeColor="text1"/>
          <w:sz w:val="24"/>
          <w:szCs w:val="24"/>
        </w:rPr>
        <w:t xml:space="preserve"> - No</w:t>
      </w:r>
      <w:r w:rsidR="007D7B1B">
        <w:br/>
      </w:r>
      <w:r w:rsidR="007D7B1B">
        <w:br/>
      </w:r>
      <w:r w:rsidRPr="5A93E91F">
        <w:rPr>
          <w:rFonts w:eastAsiaTheme="majorEastAsia" w:cstheme="majorBidi"/>
          <w:b/>
          <w:bCs/>
          <w:color w:val="000000" w:themeColor="text1"/>
          <w:sz w:val="24"/>
          <w:szCs w:val="24"/>
        </w:rPr>
        <w:t>Travel</w:t>
      </w:r>
      <w:r w:rsidR="00115EA3">
        <w:rPr>
          <w:color w:val="000000" w:themeColor="text1"/>
          <w:sz w:val="24"/>
          <w:szCs w:val="24"/>
        </w:rPr>
        <w:t xml:space="preserve"> - </w:t>
      </w:r>
      <w:r w:rsidR="00115EA3">
        <w:t xml:space="preserve">Limited </w:t>
      </w:r>
      <w:proofErr w:type="spellStart"/>
      <w:r w:rsidR="00115EA3">
        <w:t>adhoc</w:t>
      </w:r>
      <w:proofErr w:type="spellEnd"/>
      <w:r w:rsidR="00115EA3">
        <w:t xml:space="preserve"> travel may be required</w:t>
      </w:r>
    </w:p>
    <w:p w14:paraId="2778ADB8" w14:textId="34EFA180" w:rsidR="005C6B8C" w:rsidRPr="007D7B1B" w:rsidRDefault="007D7B1B" w:rsidP="00115EA3">
      <w:pPr>
        <w:pStyle w:val="Heading3"/>
      </w:pPr>
      <w:r>
        <w:lastRenderedPageBreak/>
        <w:br/>
      </w:r>
      <w:r>
        <w:br/>
      </w:r>
      <w:r w:rsidR="00141ACE" w:rsidRPr="5A93E91F">
        <w:rPr>
          <w:color w:val="000000" w:themeColor="text1"/>
          <w:sz w:val="24"/>
          <w:szCs w:val="24"/>
        </w:rPr>
        <w:t xml:space="preserve">HR </w:t>
      </w:r>
      <w:r w:rsidR="005C6B8C" w:rsidRPr="5A93E91F">
        <w:rPr>
          <w:color w:val="000000" w:themeColor="text1"/>
          <w:sz w:val="24"/>
          <w:szCs w:val="24"/>
        </w:rPr>
        <w:t xml:space="preserve">Delegation Level </w:t>
      </w:r>
      <w:r w:rsidR="00115EA3">
        <w:rPr>
          <w:color w:val="000000" w:themeColor="text1"/>
          <w:sz w:val="24"/>
          <w:szCs w:val="24"/>
        </w:rPr>
        <w:t>- No</w:t>
      </w:r>
      <w:r>
        <w:br/>
      </w:r>
      <w:r>
        <w:br/>
      </w:r>
      <w:r w:rsidR="005C6B8C" w:rsidRPr="5A93E91F">
        <w:rPr>
          <w:color w:val="000000" w:themeColor="text1"/>
          <w:sz w:val="24"/>
          <w:szCs w:val="24"/>
        </w:rPr>
        <w:t>Financial Delegation level</w:t>
      </w:r>
      <w:r w:rsidR="00115EA3">
        <w:rPr>
          <w:color w:val="000000" w:themeColor="text1"/>
          <w:sz w:val="24"/>
          <w:szCs w:val="24"/>
        </w:rPr>
        <w:t xml:space="preserve"> - No</w:t>
      </w:r>
    </w:p>
    <w:p w14:paraId="1F366400" w14:textId="4861310A" w:rsidR="005C0C81" w:rsidRPr="00A36957" w:rsidRDefault="005C0C81" w:rsidP="005C0C81">
      <w:pPr>
        <w:pStyle w:val="Heading2"/>
      </w:pPr>
      <w:r>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r w:rsidRPr="00336686">
        <w:rPr>
          <w:rStyle w:val="Strong"/>
        </w:rPr>
        <w:t>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w:t>
      </w:r>
      <w:r>
        <w:rPr>
          <w:rStyle w:val="Strong"/>
        </w:rPr>
        <w:t xml:space="preserve"> </w:t>
      </w:r>
      <w:r w:rsidRPr="00336686">
        <w:rPr>
          <w:rStyle w:val="Strong"/>
        </w:rPr>
        <w:t xml:space="preserve">me ngā tikanga matua o te ratonga tūmatanui i roto i ā mātou mahi. </w:t>
      </w:r>
    </w:p>
    <w:sectPr w:rsidR="00CB3BB8" w:rsidSect="002A6600">
      <w:headerReference w:type="even" r:id="rId11"/>
      <w:headerReference w:type="default"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80E59" w14:textId="77777777" w:rsidR="00D729ED" w:rsidRDefault="00D729ED" w:rsidP="00336686">
      <w:r>
        <w:separator/>
      </w:r>
    </w:p>
  </w:endnote>
  <w:endnote w:type="continuationSeparator" w:id="0">
    <w:p w14:paraId="6DE10653" w14:textId="77777777" w:rsidR="00D729ED" w:rsidRDefault="00D729ED" w:rsidP="00336686">
      <w:r>
        <w:continuationSeparator/>
      </w:r>
    </w:p>
  </w:endnote>
  <w:endnote w:type="continuationNotice" w:id="1">
    <w:p w14:paraId="18BDF5B5" w14:textId="77777777" w:rsidR="00D729ED" w:rsidRDefault="00D729ED"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8283" w14:textId="3C12098E" w:rsidR="00C7317E" w:rsidRPr="008A00F5" w:rsidRDefault="00D729ED"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8A00F5">
          <w:rPr>
            <w:noProof/>
            <w:sz w:val="20"/>
            <w:szCs w:val="20"/>
          </w:rPr>
          <w:drawing>
            <wp:anchor distT="0" distB="0" distL="114300" distR="114300" simplePos="0" relativeHeight="251658243"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914815">
          <w:rPr>
            <w:sz w:val="20"/>
            <w:szCs w:val="20"/>
          </w:rPr>
          <w:t>Senior Digital Advisor</w:t>
        </w:r>
        <w:r w:rsidR="005C0C81" w:rsidRPr="00115EA3">
          <w:rPr>
            <w:sz w:val="20"/>
            <w:szCs w:val="20"/>
          </w:rPr>
          <w:t xml:space="preserve"> – </w:t>
        </w:r>
        <w:r w:rsidR="00115EA3" w:rsidRPr="00115EA3">
          <w:rPr>
            <w:sz w:val="20"/>
            <w:szCs w:val="20"/>
          </w:rPr>
          <w:t>B07</w:t>
        </w:r>
        <w:r w:rsidR="005C0C81" w:rsidRPr="00115EA3">
          <w:rPr>
            <w:sz w:val="20"/>
            <w:szCs w:val="20"/>
          </w:rPr>
          <w:t xml:space="preserve"> – </w:t>
        </w:r>
        <w:r w:rsidR="00115EA3">
          <w:rPr>
            <w:sz w:val="20"/>
            <w:szCs w:val="20"/>
          </w:rPr>
          <w:t>June 2026</w:t>
        </w:r>
      </w:sdtContent>
    </w:sdt>
    <w:r w:rsidR="007D7B1B">
      <w:rPr>
        <w:noProof/>
        <w:sz w:val="20"/>
        <w:szCs w:val="20"/>
      </w:rPr>
      <w:t xml:space="preserve"> </w:t>
    </w:r>
    <w:r w:rsidR="007D7B1B">
      <w:rPr>
        <w:noProof/>
        <w:sz w:val="20"/>
        <w:szCs w:val="20"/>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2003E" w14:textId="77777777" w:rsidR="00D729ED" w:rsidRDefault="00D729ED" w:rsidP="00336686">
      <w:r>
        <w:separator/>
      </w:r>
    </w:p>
  </w:footnote>
  <w:footnote w:type="continuationSeparator" w:id="0">
    <w:p w14:paraId="7A4A6254" w14:textId="77777777" w:rsidR="00D729ED" w:rsidRDefault="00D729ED" w:rsidP="00336686">
      <w:r>
        <w:continuationSeparator/>
      </w:r>
    </w:p>
  </w:footnote>
  <w:footnote w:type="continuationNotice" w:id="1">
    <w:p w14:paraId="4DFCE335" w14:textId="77777777" w:rsidR="00D729ED" w:rsidRDefault="00D729ED"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9BC" w14:textId="77777777" w:rsidR="00C53480" w:rsidRDefault="00D729ED" w:rsidP="00336686">
    <w:pPr>
      <w:pStyle w:val="Header"/>
    </w:pPr>
    <w:sdt>
      <w:sdtPr>
        <w:id w:val="-1198844766"/>
        <w:docPartObj>
          <w:docPartGallery w:val="Watermark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23064FFE" w:rsidR="00C53480" w:rsidRDefault="00336686" w:rsidP="001C7505">
    <w:pPr>
      <w:pStyle w:val="Header"/>
      <w:tabs>
        <w:tab w:val="clear" w:pos="4513"/>
        <w:tab w:val="clear" w:pos="9026"/>
        <w:tab w:val="left" w:pos="6762"/>
      </w:tabs>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r w:rsidR="001C75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4"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7"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0"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1"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988B2BC"/>
    <w:multiLevelType w:val="hybridMultilevel"/>
    <w:tmpl w:val="71C4F760"/>
    <w:lvl w:ilvl="0" w:tplc="DCBEEB88">
      <w:start w:val="1"/>
      <w:numFmt w:val="bullet"/>
      <w:lvlText w:val=""/>
      <w:lvlJc w:val="left"/>
      <w:pPr>
        <w:ind w:left="720" w:hanging="360"/>
      </w:pPr>
      <w:rPr>
        <w:rFonts w:ascii="Symbol" w:hAnsi="Symbol" w:hint="default"/>
      </w:rPr>
    </w:lvl>
    <w:lvl w:ilvl="1" w:tplc="6BE801EC">
      <w:start w:val="1"/>
      <w:numFmt w:val="bullet"/>
      <w:lvlText w:val="o"/>
      <w:lvlJc w:val="left"/>
      <w:pPr>
        <w:ind w:left="1440" w:hanging="360"/>
      </w:pPr>
      <w:rPr>
        <w:rFonts w:ascii="Courier New" w:hAnsi="Courier New" w:hint="default"/>
      </w:rPr>
    </w:lvl>
    <w:lvl w:ilvl="2" w:tplc="FDD6ADF0">
      <w:start w:val="1"/>
      <w:numFmt w:val="bullet"/>
      <w:lvlText w:val=""/>
      <w:lvlJc w:val="left"/>
      <w:pPr>
        <w:ind w:left="2160" w:hanging="360"/>
      </w:pPr>
      <w:rPr>
        <w:rFonts w:ascii="Wingdings" w:hAnsi="Wingdings" w:hint="default"/>
      </w:rPr>
    </w:lvl>
    <w:lvl w:ilvl="3" w:tplc="48D8F7F2">
      <w:start w:val="1"/>
      <w:numFmt w:val="bullet"/>
      <w:lvlText w:val=""/>
      <w:lvlJc w:val="left"/>
      <w:pPr>
        <w:ind w:left="2880" w:hanging="360"/>
      </w:pPr>
      <w:rPr>
        <w:rFonts w:ascii="Symbol" w:hAnsi="Symbol" w:hint="default"/>
      </w:rPr>
    </w:lvl>
    <w:lvl w:ilvl="4" w:tplc="837E1AE4">
      <w:start w:val="1"/>
      <w:numFmt w:val="bullet"/>
      <w:lvlText w:val="o"/>
      <w:lvlJc w:val="left"/>
      <w:pPr>
        <w:ind w:left="3600" w:hanging="360"/>
      </w:pPr>
      <w:rPr>
        <w:rFonts w:ascii="Courier New" w:hAnsi="Courier New" w:hint="default"/>
      </w:rPr>
    </w:lvl>
    <w:lvl w:ilvl="5" w:tplc="111816EA">
      <w:start w:val="1"/>
      <w:numFmt w:val="bullet"/>
      <w:lvlText w:val=""/>
      <w:lvlJc w:val="left"/>
      <w:pPr>
        <w:ind w:left="4320" w:hanging="360"/>
      </w:pPr>
      <w:rPr>
        <w:rFonts w:ascii="Wingdings" w:hAnsi="Wingdings" w:hint="default"/>
      </w:rPr>
    </w:lvl>
    <w:lvl w:ilvl="6" w:tplc="75B65E78">
      <w:start w:val="1"/>
      <w:numFmt w:val="bullet"/>
      <w:lvlText w:val=""/>
      <w:lvlJc w:val="left"/>
      <w:pPr>
        <w:ind w:left="5040" w:hanging="360"/>
      </w:pPr>
      <w:rPr>
        <w:rFonts w:ascii="Symbol" w:hAnsi="Symbol" w:hint="default"/>
      </w:rPr>
    </w:lvl>
    <w:lvl w:ilvl="7" w:tplc="AEA2E9FC">
      <w:start w:val="1"/>
      <w:numFmt w:val="bullet"/>
      <w:lvlText w:val="o"/>
      <w:lvlJc w:val="left"/>
      <w:pPr>
        <w:ind w:left="5760" w:hanging="360"/>
      </w:pPr>
      <w:rPr>
        <w:rFonts w:ascii="Courier New" w:hAnsi="Courier New" w:hint="default"/>
      </w:rPr>
    </w:lvl>
    <w:lvl w:ilvl="8" w:tplc="080E508E">
      <w:start w:val="1"/>
      <w:numFmt w:val="bullet"/>
      <w:lvlText w:val=""/>
      <w:lvlJc w:val="left"/>
      <w:pPr>
        <w:ind w:left="6480" w:hanging="360"/>
      </w:pPr>
      <w:rPr>
        <w:rFonts w:ascii="Wingdings" w:hAnsi="Wingdings" w:hint="default"/>
      </w:rPr>
    </w:lvl>
  </w:abstractNum>
  <w:abstractNum w:abstractNumId="13"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4"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15"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18"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19"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1"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22"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593712832">
    <w:abstractNumId w:val="12"/>
  </w:num>
  <w:num w:numId="2" w16cid:durableId="1459833965">
    <w:abstractNumId w:val="5"/>
  </w:num>
  <w:num w:numId="3" w16cid:durableId="460002760">
    <w:abstractNumId w:val="1"/>
  </w:num>
  <w:num w:numId="4" w16cid:durableId="1067068734">
    <w:abstractNumId w:val="0"/>
  </w:num>
  <w:num w:numId="5" w16cid:durableId="808520144">
    <w:abstractNumId w:val="4"/>
  </w:num>
  <w:num w:numId="6" w16cid:durableId="1341010801">
    <w:abstractNumId w:val="15"/>
  </w:num>
  <w:num w:numId="7" w16cid:durableId="1864854123">
    <w:abstractNumId w:val="16"/>
  </w:num>
  <w:num w:numId="8" w16cid:durableId="1146584851">
    <w:abstractNumId w:val="24"/>
  </w:num>
  <w:num w:numId="9" w16cid:durableId="1671786130">
    <w:abstractNumId w:val="8"/>
  </w:num>
  <w:num w:numId="10" w16cid:durableId="2140149030">
    <w:abstractNumId w:val="14"/>
  </w:num>
  <w:num w:numId="11" w16cid:durableId="136529671">
    <w:abstractNumId w:val="21"/>
  </w:num>
  <w:num w:numId="12" w16cid:durableId="1102068592">
    <w:abstractNumId w:val="17"/>
  </w:num>
  <w:num w:numId="13" w16cid:durableId="1011878886">
    <w:abstractNumId w:val="18"/>
  </w:num>
  <w:num w:numId="14" w16cid:durableId="1999267206">
    <w:abstractNumId w:val="25"/>
  </w:num>
  <w:num w:numId="15" w16cid:durableId="1394620197">
    <w:abstractNumId w:val="9"/>
  </w:num>
  <w:num w:numId="16" w16cid:durableId="2023244101">
    <w:abstractNumId w:val="6"/>
  </w:num>
  <w:num w:numId="17" w16cid:durableId="421686626">
    <w:abstractNumId w:val="2"/>
  </w:num>
  <w:num w:numId="18" w16cid:durableId="1274364210">
    <w:abstractNumId w:val="13"/>
  </w:num>
  <w:num w:numId="19" w16cid:durableId="977149842">
    <w:abstractNumId w:val="3"/>
  </w:num>
  <w:num w:numId="20" w16cid:durableId="1270048622">
    <w:abstractNumId w:val="20"/>
  </w:num>
  <w:num w:numId="21" w16cid:durableId="1437407180">
    <w:abstractNumId w:val="10"/>
  </w:num>
  <w:num w:numId="22" w16cid:durableId="56637716">
    <w:abstractNumId w:val="22"/>
  </w:num>
  <w:num w:numId="23" w16cid:durableId="1259213211">
    <w:abstractNumId w:val="7"/>
  </w:num>
  <w:num w:numId="24" w16cid:durableId="368457051">
    <w:abstractNumId w:val="11"/>
  </w:num>
  <w:num w:numId="25" w16cid:durableId="1076123646">
    <w:abstractNumId w:val="19"/>
  </w:num>
  <w:num w:numId="26" w16cid:durableId="651564553">
    <w:abstractNumId w:val="23"/>
  </w:num>
  <w:num w:numId="27" w16cid:durableId="1860586675">
    <w:abstractNumId w:val="7"/>
  </w:num>
  <w:num w:numId="28" w16cid:durableId="547885364">
    <w:abstractNumId w:val="7"/>
  </w:num>
  <w:num w:numId="29" w16cid:durableId="138163294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revisionView w:insDel="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317A"/>
    <w:rsid w:val="00015791"/>
    <w:rsid w:val="00030E00"/>
    <w:rsid w:val="000335D1"/>
    <w:rsid w:val="00034336"/>
    <w:rsid w:val="00037CB0"/>
    <w:rsid w:val="00045765"/>
    <w:rsid w:val="00045A31"/>
    <w:rsid w:val="00055B71"/>
    <w:rsid w:val="000658FD"/>
    <w:rsid w:val="000664C2"/>
    <w:rsid w:val="0008363E"/>
    <w:rsid w:val="000862FF"/>
    <w:rsid w:val="000911E3"/>
    <w:rsid w:val="000A43F3"/>
    <w:rsid w:val="000A576B"/>
    <w:rsid w:val="000A6009"/>
    <w:rsid w:val="000A639A"/>
    <w:rsid w:val="000B4B5D"/>
    <w:rsid w:val="000B6D09"/>
    <w:rsid w:val="000B73DA"/>
    <w:rsid w:val="000D28A7"/>
    <w:rsid w:val="000E3BB9"/>
    <w:rsid w:val="000F068A"/>
    <w:rsid w:val="001027B0"/>
    <w:rsid w:val="00106AED"/>
    <w:rsid w:val="00115EA3"/>
    <w:rsid w:val="001173C6"/>
    <w:rsid w:val="00130581"/>
    <w:rsid w:val="0013109B"/>
    <w:rsid w:val="001364C6"/>
    <w:rsid w:val="00136C27"/>
    <w:rsid w:val="00141ACE"/>
    <w:rsid w:val="00141BC1"/>
    <w:rsid w:val="00163CD1"/>
    <w:rsid w:val="001665FF"/>
    <w:rsid w:val="0018334B"/>
    <w:rsid w:val="001C6113"/>
    <w:rsid w:val="001C711B"/>
    <w:rsid w:val="001C7505"/>
    <w:rsid w:val="001D1546"/>
    <w:rsid w:val="001D3744"/>
    <w:rsid w:val="001D45B8"/>
    <w:rsid w:val="001D6DA4"/>
    <w:rsid w:val="001E2B3C"/>
    <w:rsid w:val="001E556E"/>
    <w:rsid w:val="001E6801"/>
    <w:rsid w:val="00205B82"/>
    <w:rsid w:val="00213AFF"/>
    <w:rsid w:val="00213DA6"/>
    <w:rsid w:val="00216302"/>
    <w:rsid w:val="002209AC"/>
    <w:rsid w:val="0022670A"/>
    <w:rsid w:val="00226CC5"/>
    <w:rsid w:val="00227C4F"/>
    <w:rsid w:val="00232461"/>
    <w:rsid w:val="00235BC4"/>
    <w:rsid w:val="00236D2D"/>
    <w:rsid w:val="00240D7E"/>
    <w:rsid w:val="00241016"/>
    <w:rsid w:val="00242051"/>
    <w:rsid w:val="00242200"/>
    <w:rsid w:val="00245A2B"/>
    <w:rsid w:val="0027186A"/>
    <w:rsid w:val="0029741C"/>
    <w:rsid w:val="002A07F6"/>
    <w:rsid w:val="002A539F"/>
    <w:rsid w:val="002A6600"/>
    <w:rsid w:val="002A673A"/>
    <w:rsid w:val="002B7A33"/>
    <w:rsid w:val="002D14AF"/>
    <w:rsid w:val="002D1C62"/>
    <w:rsid w:val="002D367B"/>
    <w:rsid w:val="002D3998"/>
    <w:rsid w:val="002D6645"/>
    <w:rsid w:val="00310872"/>
    <w:rsid w:val="00313A09"/>
    <w:rsid w:val="003206C4"/>
    <w:rsid w:val="00331B43"/>
    <w:rsid w:val="00333717"/>
    <w:rsid w:val="00336686"/>
    <w:rsid w:val="00353CA5"/>
    <w:rsid w:val="00354EC2"/>
    <w:rsid w:val="00361559"/>
    <w:rsid w:val="0039174E"/>
    <w:rsid w:val="00397220"/>
    <w:rsid w:val="00397DBD"/>
    <w:rsid w:val="003A18EC"/>
    <w:rsid w:val="003A6234"/>
    <w:rsid w:val="003B0A38"/>
    <w:rsid w:val="003B2B69"/>
    <w:rsid w:val="003B405D"/>
    <w:rsid w:val="003B6C49"/>
    <w:rsid w:val="003C4607"/>
    <w:rsid w:val="003E2869"/>
    <w:rsid w:val="003E3722"/>
    <w:rsid w:val="003E655B"/>
    <w:rsid w:val="003F551B"/>
    <w:rsid w:val="00404284"/>
    <w:rsid w:val="0040673E"/>
    <w:rsid w:val="00421BDD"/>
    <w:rsid w:val="004227ED"/>
    <w:rsid w:val="0042772B"/>
    <w:rsid w:val="00432A31"/>
    <w:rsid w:val="0043366F"/>
    <w:rsid w:val="00436532"/>
    <w:rsid w:val="004441E8"/>
    <w:rsid w:val="00445BCE"/>
    <w:rsid w:val="00454F25"/>
    <w:rsid w:val="00465072"/>
    <w:rsid w:val="004700FD"/>
    <w:rsid w:val="0047088C"/>
    <w:rsid w:val="004710B8"/>
    <w:rsid w:val="00481590"/>
    <w:rsid w:val="00484950"/>
    <w:rsid w:val="00490CE6"/>
    <w:rsid w:val="0049248B"/>
    <w:rsid w:val="004B09FD"/>
    <w:rsid w:val="004B0A86"/>
    <w:rsid w:val="004B4185"/>
    <w:rsid w:val="004B6F86"/>
    <w:rsid w:val="004F2EE1"/>
    <w:rsid w:val="004F58F2"/>
    <w:rsid w:val="005007B5"/>
    <w:rsid w:val="0051374F"/>
    <w:rsid w:val="00515156"/>
    <w:rsid w:val="0053221B"/>
    <w:rsid w:val="00533E65"/>
    <w:rsid w:val="00536498"/>
    <w:rsid w:val="00560C59"/>
    <w:rsid w:val="0056681E"/>
    <w:rsid w:val="005671A5"/>
    <w:rsid w:val="00572AA9"/>
    <w:rsid w:val="00572ACC"/>
    <w:rsid w:val="00595906"/>
    <w:rsid w:val="00596B81"/>
    <w:rsid w:val="005A37D0"/>
    <w:rsid w:val="005B11F9"/>
    <w:rsid w:val="005C0C81"/>
    <w:rsid w:val="005C6B8C"/>
    <w:rsid w:val="005D148E"/>
    <w:rsid w:val="005D56AA"/>
    <w:rsid w:val="005E0875"/>
    <w:rsid w:val="005F09BC"/>
    <w:rsid w:val="0060003B"/>
    <w:rsid w:val="0060148C"/>
    <w:rsid w:val="00631D73"/>
    <w:rsid w:val="00634AE8"/>
    <w:rsid w:val="00640CA3"/>
    <w:rsid w:val="0065019F"/>
    <w:rsid w:val="006514D5"/>
    <w:rsid w:val="0067336C"/>
    <w:rsid w:val="00675AC6"/>
    <w:rsid w:val="006808C0"/>
    <w:rsid w:val="006930FB"/>
    <w:rsid w:val="006A5C63"/>
    <w:rsid w:val="006B19BD"/>
    <w:rsid w:val="006C03B8"/>
    <w:rsid w:val="006D145D"/>
    <w:rsid w:val="006D6117"/>
    <w:rsid w:val="006F3E61"/>
    <w:rsid w:val="006F3FBA"/>
    <w:rsid w:val="00707B47"/>
    <w:rsid w:val="00712E73"/>
    <w:rsid w:val="00714E12"/>
    <w:rsid w:val="00736553"/>
    <w:rsid w:val="0075118C"/>
    <w:rsid w:val="00751BFE"/>
    <w:rsid w:val="0075331E"/>
    <w:rsid w:val="00762C88"/>
    <w:rsid w:val="007631D9"/>
    <w:rsid w:val="00766795"/>
    <w:rsid w:val="00766FB5"/>
    <w:rsid w:val="007721C0"/>
    <w:rsid w:val="0077295B"/>
    <w:rsid w:val="00774817"/>
    <w:rsid w:val="00796649"/>
    <w:rsid w:val="007B201A"/>
    <w:rsid w:val="007C17E3"/>
    <w:rsid w:val="007C2143"/>
    <w:rsid w:val="007C40FA"/>
    <w:rsid w:val="007D5256"/>
    <w:rsid w:val="007D6B4C"/>
    <w:rsid w:val="007D7B1B"/>
    <w:rsid w:val="007D7E69"/>
    <w:rsid w:val="007F172C"/>
    <w:rsid w:val="007F3ACD"/>
    <w:rsid w:val="007F4970"/>
    <w:rsid w:val="007F4ACF"/>
    <w:rsid w:val="0080133F"/>
    <w:rsid w:val="00801CDD"/>
    <w:rsid w:val="00802A08"/>
    <w:rsid w:val="0080498F"/>
    <w:rsid w:val="00810827"/>
    <w:rsid w:val="0081624E"/>
    <w:rsid w:val="00820255"/>
    <w:rsid w:val="00823748"/>
    <w:rsid w:val="00831C28"/>
    <w:rsid w:val="008339D0"/>
    <w:rsid w:val="008414B1"/>
    <w:rsid w:val="00860654"/>
    <w:rsid w:val="0087517C"/>
    <w:rsid w:val="008879FF"/>
    <w:rsid w:val="008951EE"/>
    <w:rsid w:val="008A00F5"/>
    <w:rsid w:val="008B0A66"/>
    <w:rsid w:val="008B2E4F"/>
    <w:rsid w:val="008B41B5"/>
    <w:rsid w:val="008E3B02"/>
    <w:rsid w:val="008E4BE7"/>
    <w:rsid w:val="008F7774"/>
    <w:rsid w:val="00901CC8"/>
    <w:rsid w:val="00902888"/>
    <w:rsid w:val="00903467"/>
    <w:rsid w:val="00906EAA"/>
    <w:rsid w:val="00914815"/>
    <w:rsid w:val="009349DB"/>
    <w:rsid w:val="009357ED"/>
    <w:rsid w:val="0094214B"/>
    <w:rsid w:val="0094396A"/>
    <w:rsid w:val="009604E6"/>
    <w:rsid w:val="00970DD2"/>
    <w:rsid w:val="0097176A"/>
    <w:rsid w:val="00987EA2"/>
    <w:rsid w:val="009A312D"/>
    <w:rsid w:val="009A7046"/>
    <w:rsid w:val="009A73F0"/>
    <w:rsid w:val="009C662A"/>
    <w:rsid w:val="009D0F50"/>
    <w:rsid w:val="009D15F1"/>
    <w:rsid w:val="009D2B10"/>
    <w:rsid w:val="009E36A5"/>
    <w:rsid w:val="00A02A16"/>
    <w:rsid w:val="00A14B41"/>
    <w:rsid w:val="00A173FC"/>
    <w:rsid w:val="00A2199C"/>
    <w:rsid w:val="00A25335"/>
    <w:rsid w:val="00A27A48"/>
    <w:rsid w:val="00A315C5"/>
    <w:rsid w:val="00A36957"/>
    <w:rsid w:val="00A36AB8"/>
    <w:rsid w:val="00A4071B"/>
    <w:rsid w:val="00A43896"/>
    <w:rsid w:val="00A4711F"/>
    <w:rsid w:val="00A52367"/>
    <w:rsid w:val="00A524CC"/>
    <w:rsid w:val="00A6244E"/>
    <w:rsid w:val="00A94789"/>
    <w:rsid w:val="00AA0A5A"/>
    <w:rsid w:val="00AA10B3"/>
    <w:rsid w:val="00AA743C"/>
    <w:rsid w:val="00AB062A"/>
    <w:rsid w:val="00AB5895"/>
    <w:rsid w:val="00AD16A6"/>
    <w:rsid w:val="00AD2BF2"/>
    <w:rsid w:val="00AD5DF4"/>
    <w:rsid w:val="00AD6305"/>
    <w:rsid w:val="00B02A8F"/>
    <w:rsid w:val="00B04D1D"/>
    <w:rsid w:val="00B14D81"/>
    <w:rsid w:val="00B305AE"/>
    <w:rsid w:val="00B32C51"/>
    <w:rsid w:val="00B407D6"/>
    <w:rsid w:val="00B41635"/>
    <w:rsid w:val="00B5357A"/>
    <w:rsid w:val="00B542E4"/>
    <w:rsid w:val="00B5634E"/>
    <w:rsid w:val="00B626AE"/>
    <w:rsid w:val="00B62FE8"/>
    <w:rsid w:val="00B8332D"/>
    <w:rsid w:val="00B84E48"/>
    <w:rsid w:val="00B8501A"/>
    <w:rsid w:val="00B86B79"/>
    <w:rsid w:val="00BA2526"/>
    <w:rsid w:val="00BB6450"/>
    <w:rsid w:val="00BC35AE"/>
    <w:rsid w:val="00BD5D20"/>
    <w:rsid w:val="00BE6537"/>
    <w:rsid w:val="00BF0186"/>
    <w:rsid w:val="00BF3B63"/>
    <w:rsid w:val="00BF47A8"/>
    <w:rsid w:val="00BF67C6"/>
    <w:rsid w:val="00C041FA"/>
    <w:rsid w:val="00C100F0"/>
    <w:rsid w:val="00C12F94"/>
    <w:rsid w:val="00C161A3"/>
    <w:rsid w:val="00C24180"/>
    <w:rsid w:val="00C31EDC"/>
    <w:rsid w:val="00C3580B"/>
    <w:rsid w:val="00C4259B"/>
    <w:rsid w:val="00C4358C"/>
    <w:rsid w:val="00C45EB5"/>
    <w:rsid w:val="00C47DF4"/>
    <w:rsid w:val="00C503A7"/>
    <w:rsid w:val="00C5215F"/>
    <w:rsid w:val="00C53480"/>
    <w:rsid w:val="00C54D3C"/>
    <w:rsid w:val="00C64549"/>
    <w:rsid w:val="00C64ABC"/>
    <w:rsid w:val="00C7317E"/>
    <w:rsid w:val="00C865D6"/>
    <w:rsid w:val="00CA08C4"/>
    <w:rsid w:val="00CA42DB"/>
    <w:rsid w:val="00CB25D8"/>
    <w:rsid w:val="00CB3BB8"/>
    <w:rsid w:val="00CB4A28"/>
    <w:rsid w:val="00CC5FDE"/>
    <w:rsid w:val="00CE6800"/>
    <w:rsid w:val="00CE6C53"/>
    <w:rsid w:val="00CF090D"/>
    <w:rsid w:val="00CF6B2D"/>
    <w:rsid w:val="00D13D05"/>
    <w:rsid w:val="00D178C3"/>
    <w:rsid w:val="00D20B97"/>
    <w:rsid w:val="00D23F6F"/>
    <w:rsid w:val="00D30CE7"/>
    <w:rsid w:val="00D34EA0"/>
    <w:rsid w:val="00D3587B"/>
    <w:rsid w:val="00D52EB5"/>
    <w:rsid w:val="00D729ED"/>
    <w:rsid w:val="00D843A4"/>
    <w:rsid w:val="00D8674C"/>
    <w:rsid w:val="00DA31FF"/>
    <w:rsid w:val="00DB1FC9"/>
    <w:rsid w:val="00DD3E6B"/>
    <w:rsid w:val="00DD6907"/>
    <w:rsid w:val="00DD7526"/>
    <w:rsid w:val="00DE22DC"/>
    <w:rsid w:val="00DF513A"/>
    <w:rsid w:val="00E03EF3"/>
    <w:rsid w:val="00E0789A"/>
    <w:rsid w:val="00E31E8F"/>
    <w:rsid w:val="00E3355F"/>
    <w:rsid w:val="00E42617"/>
    <w:rsid w:val="00E45D7F"/>
    <w:rsid w:val="00E47D04"/>
    <w:rsid w:val="00E671C3"/>
    <w:rsid w:val="00E67C5E"/>
    <w:rsid w:val="00E82A81"/>
    <w:rsid w:val="00E830D0"/>
    <w:rsid w:val="00E83A7D"/>
    <w:rsid w:val="00E90142"/>
    <w:rsid w:val="00E917A8"/>
    <w:rsid w:val="00E9269E"/>
    <w:rsid w:val="00EB3D34"/>
    <w:rsid w:val="00EC012D"/>
    <w:rsid w:val="00EC1C7C"/>
    <w:rsid w:val="00EC52B6"/>
    <w:rsid w:val="00ED23DA"/>
    <w:rsid w:val="00ED776D"/>
    <w:rsid w:val="00EF3CF1"/>
    <w:rsid w:val="00F050D6"/>
    <w:rsid w:val="00F05C09"/>
    <w:rsid w:val="00F06EE8"/>
    <w:rsid w:val="00F07349"/>
    <w:rsid w:val="00F10AC2"/>
    <w:rsid w:val="00F10EE9"/>
    <w:rsid w:val="00F113EF"/>
    <w:rsid w:val="00F126F3"/>
    <w:rsid w:val="00F22AE5"/>
    <w:rsid w:val="00F27D60"/>
    <w:rsid w:val="00F35322"/>
    <w:rsid w:val="00F46859"/>
    <w:rsid w:val="00F63C9F"/>
    <w:rsid w:val="00F80505"/>
    <w:rsid w:val="00F829C0"/>
    <w:rsid w:val="00F829F6"/>
    <w:rsid w:val="00F85064"/>
    <w:rsid w:val="00F9356E"/>
    <w:rsid w:val="00F95006"/>
    <w:rsid w:val="00F96FEE"/>
    <w:rsid w:val="00FB675F"/>
    <w:rsid w:val="00FC17A2"/>
    <w:rsid w:val="00FC5A23"/>
    <w:rsid w:val="00FD2534"/>
    <w:rsid w:val="00FE1317"/>
    <w:rsid w:val="00FF4F8E"/>
    <w:rsid w:val="00FF5FA7"/>
    <w:rsid w:val="00FF64E0"/>
    <w:rsid w:val="049AAAA2"/>
    <w:rsid w:val="05D56DAB"/>
    <w:rsid w:val="09644348"/>
    <w:rsid w:val="0D8C6053"/>
    <w:rsid w:val="0D99AB38"/>
    <w:rsid w:val="0FD0C869"/>
    <w:rsid w:val="12FEC03F"/>
    <w:rsid w:val="172C8954"/>
    <w:rsid w:val="1795CEA5"/>
    <w:rsid w:val="1B301802"/>
    <w:rsid w:val="1C5E190F"/>
    <w:rsid w:val="1E1770F6"/>
    <w:rsid w:val="1E64AFEF"/>
    <w:rsid w:val="25416B32"/>
    <w:rsid w:val="26657468"/>
    <w:rsid w:val="26925853"/>
    <w:rsid w:val="29233FB8"/>
    <w:rsid w:val="2947613E"/>
    <w:rsid w:val="2BB36439"/>
    <w:rsid w:val="3C1941E9"/>
    <w:rsid w:val="3C7271D6"/>
    <w:rsid w:val="3CCA052B"/>
    <w:rsid w:val="3D34B620"/>
    <w:rsid w:val="4C5D5DE0"/>
    <w:rsid w:val="5204AFC9"/>
    <w:rsid w:val="5216CC2C"/>
    <w:rsid w:val="5280D22F"/>
    <w:rsid w:val="5A791E56"/>
    <w:rsid w:val="5A93E91F"/>
    <w:rsid w:val="5DE77A91"/>
    <w:rsid w:val="609385C4"/>
    <w:rsid w:val="656D5030"/>
    <w:rsid w:val="716C6DF7"/>
    <w:rsid w:val="793EB4F8"/>
    <w:rsid w:val="7CCEA22A"/>
    <w:rsid w:val="7EAAA4D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3"/>
      </w:numPr>
      <w:contextualSpacing/>
    </w:pPr>
    <w:rPr>
      <w:lang w:val="en-GB"/>
    </w:rPr>
  </w:style>
  <w:style w:type="paragraph" w:styleId="List5">
    <w:name w:val="List 5"/>
    <w:basedOn w:val="Normal"/>
    <w:uiPriority w:val="99"/>
    <w:semiHidden/>
    <w:rsid w:val="00C5215F"/>
    <w:pPr>
      <w:numPr>
        <w:ilvl w:val="4"/>
        <w:numId w:val="2"/>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8" ma:contentTypeDescription="Create a new document." ma:contentTypeScope="" ma:versionID="1f983615e146a45856bb5030c5012ecd">
  <xsd:schema xmlns:xsd="http://www.w3.org/2001/XMLSchema" xmlns:xs="http://www.w3.org/2001/XMLSchema" xmlns:p="http://schemas.microsoft.com/office/2006/metadata/properties" xmlns:ns1="http://schemas.microsoft.com/sharepoint/v3" xmlns:ns2="35b09a1f-b4e3-4cbd-aeb4-bcf7bdc6e1a8" xmlns:ns3="24a4208d-6389-4ccf-93db-5bf6e7a6ca4d" xmlns:ns4="a0e8fa3c-81a5-4fb3-bdf5-7550b89060d2" targetNamespace="http://schemas.microsoft.com/office/2006/metadata/properties" ma:root="true" ma:fieldsID="a9900cc9708b20a8f409e75cdddfe1be" ns1:_="" ns2:_="" ns3:_="" ns4:_="">
    <xsd:import namespace="http://schemas.microsoft.com/sharepoint/v3"/>
    <xsd:import namespace="35b09a1f-b4e3-4cbd-aeb4-bcf7bdc6e1a8"/>
    <xsd:import namespace="24a4208d-6389-4ccf-93db-5bf6e7a6ca4d"/>
    <xsd:import namespace="a0e8fa3c-81a5-4fb3-bdf5-7550b89060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element ref="ns4: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e8fa3c-81a5-4fb3-bdf5-7550b89060d2" elementFormDefault="qualified">
    <xsd:import namespace="http://schemas.microsoft.com/office/2006/documentManagement/types"/>
    <xsd:import namespace="http://schemas.microsoft.com/office/infopath/2007/PartnerControls"/>
    <xsd:element name="i0f84bba906045b4af568ee102a52dcb" ma:index="25" nillable="true" ma:taxonomy="true" ma:internalName="i0f84bba906045b4af568ee102a52dcb" ma:taxonomyFieldName="RevIMBCS" ma:displayName="AvePoint Classification" ma:indexed="true" ma:default="10;#BUSINESS UNIT MANAGEMENT|78593d4a-e474-4f8c-9c40-8861e4397df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Value>10</Value>
    </TaxCatchAll>
    <i0f84bba906045b4af568ee102a52dcb xmlns="a0e8fa3c-81a5-4fb3-bdf5-7550b89060d2">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2.xml><?xml version="1.0" encoding="utf-8"?>
<ds:datastoreItem xmlns:ds="http://schemas.openxmlformats.org/officeDocument/2006/customXml" ds:itemID="{55BD867F-5100-4165-A5B4-43832DF2D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a0e8fa3c-81a5-4fb3-bdf5-7550b8906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 ds:uri="a0e8fa3c-81a5-4fb3-bdf5-7550b89060d2"/>
  </ds:schemaRefs>
</ds:datastoreItem>
</file>

<file path=customXml/itemProps4.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1524</Words>
  <Characters>8687</Characters>
  <Application>Microsoft Office Word</Application>
  <DocSecurity>0</DocSecurity>
  <Lines>72</Lines>
  <Paragraphs>20</Paragraphs>
  <ScaleCrop>false</ScaleCrop>
  <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George Davis</cp:lastModifiedBy>
  <cp:revision>2</cp:revision>
  <cp:lastPrinted>2025-09-12T22:32:00Z</cp:lastPrinted>
  <dcterms:created xsi:type="dcterms:W3CDTF">2026-06-29T00:05:00Z</dcterms:created>
  <dcterms:modified xsi:type="dcterms:W3CDTF">2026-06-29T00:05:00Z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y fmtid="{D5CDD505-2E9C-101B-9397-08002B2CF9AE}" pid="23" name="RevIMBCS">
    <vt:lpwstr>10;#BUSINESS UNIT MANAGEMENT|78593d4a-e474-4f8c-9c40-8861e4397df9</vt:lpwstr>
  </property>
</Properties>
</file>