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11AC00F5" w14:textId="23D41CAB" w:rsidR="006B5D8C" w:rsidRPr="00101888" w:rsidRDefault="005815A9" w:rsidP="002A7815">
            <w:pPr>
              <w:pStyle w:val="JDtitle"/>
              <w:rPr>
                <w:szCs w:val="36"/>
              </w:rPr>
            </w:pPr>
            <w:r w:rsidRPr="00101888">
              <w:rPr>
                <w:szCs w:val="36"/>
              </w:rPr>
              <w:t>S</w:t>
            </w:r>
            <w:r w:rsidR="003D3AB8">
              <w:rPr>
                <w:szCs w:val="36"/>
              </w:rPr>
              <w:t>tudyLink Officer</w:t>
            </w:r>
            <w:r w:rsidR="006D5D64" w:rsidRPr="00101888">
              <w:rPr>
                <w:szCs w:val="36"/>
              </w:rPr>
              <w:t xml:space="preserve"> </w:t>
            </w:r>
            <w:r w:rsidR="00CF2E28" w:rsidRPr="00101888">
              <w:rPr>
                <w:szCs w:val="36"/>
              </w:rPr>
              <w:t xml:space="preserve"> </w:t>
            </w:r>
            <w:r w:rsidR="007E20AF" w:rsidRPr="00101888">
              <w:rPr>
                <w:szCs w:val="36"/>
              </w:rPr>
              <w:t xml:space="preserve"> </w:t>
            </w:r>
            <w:r w:rsidR="00AC25B9" w:rsidRPr="00101888">
              <w:rPr>
                <w:szCs w:val="36"/>
              </w:rPr>
              <w:t xml:space="preserve"> </w:t>
            </w:r>
            <w:r w:rsidR="00C4328C" w:rsidRPr="00101888">
              <w:rPr>
                <w:szCs w:val="36"/>
              </w:rPr>
              <w:t xml:space="preserve"> </w:t>
            </w:r>
          </w:p>
          <w:p w14:paraId="5D0C554B" w14:textId="08276A4F" w:rsidR="002A7815" w:rsidRPr="00101888" w:rsidRDefault="002A7815" w:rsidP="002A7815">
            <w:pPr>
              <w:pStyle w:val="JDtitle"/>
              <w:rPr>
                <w:sz w:val="20"/>
                <w:szCs w:val="20"/>
              </w:rPr>
            </w:pPr>
            <w:r w:rsidRPr="00101888">
              <w:rPr>
                <w:szCs w:val="36"/>
              </w:rPr>
              <w:t xml:space="preserve">Client Service </w:t>
            </w:r>
            <w:r w:rsidR="002915B9" w:rsidRPr="00101888">
              <w:rPr>
                <w:szCs w:val="36"/>
              </w:rPr>
              <w:t>Support</w:t>
            </w:r>
            <w:r w:rsidR="0082587F" w:rsidRPr="00101888">
              <w:rPr>
                <w:sz w:val="20"/>
                <w:szCs w:val="20"/>
              </w:rPr>
              <w:t xml:space="preserve"> </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365ADBBD" w:rsidR="00C10D46" w:rsidRDefault="00C10D46" w:rsidP="00C10D46">
      <w:pPr>
        <w:pStyle w:val="Heading3-leftaligned"/>
      </w:pPr>
      <w:r>
        <w:t>Overview of position</w:t>
      </w:r>
    </w:p>
    <w:p w14:paraId="3EA67242" w14:textId="77777777" w:rsidR="00024430" w:rsidRDefault="00024430" w:rsidP="00024430">
      <w:pPr>
        <w:pStyle w:val="Bullet1"/>
        <w:numPr>
          <w:ilvl w:val="0"/>
          <w:numId w:val="0"/>
        </w:numPr>
      </w:pPr>
      <w:r>
        <w:t xml:space="preserve">Assess, review and process information and provide a comprehensive service for students and their families to ensure that they receive the appropriate support and financial assistance. </w:t>
      </w:r>
    </w:p>
    <w:p w14:paraId="2C117760" w14:textId="51CCF381" w:rsidR="00101888" w:rsidRDefault="00024430" w:rsidP="00024430">
      <w:pPr>
        <w:pStyle w:val="Bullet1"/>
        <w:numPr>
          <w:ilvl w:val="0"/>
          <w:numId w:val="0"/>
        </w:numPr>
      </w:pPr>
      <w:r>
        <w:t>To deliver quality service to our clients so that they have a positive experience every time they engage with MSD.</w:t>
      </w:r>
    </w:p>
    <w:p w14:paraId="48D09A54" w14:textId="77777777" w:rsidR="00024430" w:rsidRDefault="00024430" w:rsidP="0082587F">
      <w:pPr>
        <w:pStyle w:val="Heading3-leftaligned"/>
      </w:pPr>
    </w:p>
    <w:p w14:paraId="7DC8A9DE" w14:textId="3D8F9840" w:rsidR="00C10D46" w:rsidRPr="00704151" w:rsidRDefault="00C10D46" w:rsidP="0082587F">
      <w:pPr>
        <w:pStyle w:val="Heading3-leftaligned"/>
      </w:pPr>
      <w:r w:rsidRPr="00A70B36">
        <w:t>Location</w:t>
      </w:r>
    </w:p>
    <w:p w14:paraId="162993E6" w14:textId="7C85FF8C" w:rsidR="00C10D46" w:rsidRDefault="00024430" w:rsidP="00C10D46">
      <w:r>
        <w:t xml:space="preserve">Palmerston North </w:t>
      </w:r>
    </w:p>
    <w:p w14:paraId="541BA7E9" w14:textId="36A18915" w:rsidR="00C10D46" w:rsidRDefault="00C10D46" w:rsidP="00C10D46">
      <w:pPr>
        <w:pStyle w:val="Heading3-leftaligned"/>
      </w:pPr>
      <w:r>
        <w:t>Reports to</w:t>
      </w:r>
    </w:p>
    <w:p w14:paraId="7D0B0931" w14:textId="68CBCF3C" w:rsidR="002915B9" w:rsidRDefault="00024430" w:rsidP="00C10D46">
      <w:pPr>
        <w:spacing w:before="0" w:after="0" w:line="240" w:lineRule="auto"/>
      </w:pPr>
      <w:r>
        <w:t xml:space="preserve">Team Leader, </w:t>
      </w:r>
      <w:proofErr w:type="spellStart"/>
      <w:r>
        <w:t>StudyLink</w:t>
      </w:r>
      <w:proofErr w:type="spellEnd"/>
      <w:r w:rsidR="00CD6304">
        <w:t xml:space="preserve"> </w:t>
      </w:r>
      <w:r w:rsidR="005815A9">
        <w:t xml:space="preserve"> </w:t>
      </w:r>
    </w:p>
    <w:p w14:paraId="000EB7BA" w14:textId="3DA1A385" w:rsidR="00B27E44" w:rsidRDefault="000D25C8" w:rsidP="00C10D46">
      <w:pPr>
        <w:spacing w:before="0" w:after="0" w:line="240" w:lineRule="auto"/>
      </w:pPr>
      <w:r>
        <w:t xml:space="preserve"> </w:t>
      </w:r>
      <w:r w:rsidR="00A12F79">
        <w:t xml:space="preserve"> </w:t>
      </w:r>
    </w:p>
    <w:p w14:paraId="55CE3249" w14:textId="77777777" w:rsidR="00C10D46" w:rsidRDefault="00C10D46">
      <w:pPr>
        <w:spacing w:before="0" w:after="0" w:line="240" w:lineRule="auto"/>
      </w:pPr>
    </w:p>
    <w:p w14:paraId="128CDE31" w14:textId="1430202C" w:rsidR="00C10D46" w:rsidRDefault="00C10D46" w:rsidP="008E3E6C">
      <w:pPr>
        <w:pStyle w:val="Heading2"/>
      </w:pPr>
      <w:r w:rsidRPr="00776B90">
        <w:t>Key</w:t>
      </w:r>
      <w:r>
        <w:t xml:space="preserve"> </w:t>
      </w:r>
      <w:r w:rsidRPr="00B27E44">
        <w:t>responsibilities</w:t>
      </w:r>
    </w:p>
    <w:p w14:paraId="112B91EB" w14:textId="4F323CE5" w:rsidR="00101888" w:rsidRDefault="00E47BAD" w:rsidP="003D5BC7">
      <w:pPr>
        <w:pStyle w:val="Heading3-leftaligned"/>
      </w:pPr>
      <w:r>
        <w:t xml:space="preserve">Client needs </w:t>
      </w:r>
      <w:proofErr w:type="gramStart"/>
      <w:r>
        <w:t>assessment</w:t>
      </w:r>
      <w:proofErr w:type="gramEnd"/>
    </w:p>
    <w:p w14:paraId="3590B01D" w14:textId="77777777" w:rsidR="00E47BAD" w:rsidRPr="00E47BAD" w:rsidRDefault="00E47BAD" w:rsidP="00E47BAD">
      <w:pPr>
        <w:pStyle w:val="Bullet1"/>
        <w:rPr>
          <w:rFonts w:cs="Calibri"/>
        </w:rPr>
      </w:pPr>
      <w:r w:rsidRPr="00E47BAD">
        <w:rPr>
          <w:rFonts w:cs="Calibri"/>
        </w:rPr>
        <w:t xml:space="preserve">Interpret and analyse a wide range of financial documentation against relevant legislation and policy to calculate and complete income assessments for students and their families (personal/partner/parental), and determine eligibility and entitlement for financial </w:t>
      </w:r>
      <w:proofErr w:type="gramStart"/>
      <w:r w:rsidRPr="00E47BAD">
        <w:rPr>
          <w:rFonts w:cs="Calibri"/>
        </w:rPr>
        <w:t>assistance</w:t>
      </w:r>
      <w:proofErr w:type="gramEnd"/>
      <w:r w:rsidRPr="00E47BAD">
        <w:rPr>
          <w:rFonts w:cs="Calibri"/>
        </w:rPr>
        <w:t xml:space="preserve"> </w:t>
      </w:r>
    </w:p>
    <w:p w14:paraId="1EF1A85B" w14:textId="546804E5" w:rsidR="00E47BAD" w:rsidRPr="00E47BAD" w:rsidRDefault="00E47BAD" w:rsidP="00E47BAD">
      <w:pPr>
        <w:pStyle w:val="Bullet1"/>
        <w:rPr>
          <w:rFonts w:cs="Calibri"/>
        </w:rPr>
      </w:pPr>
      <w:r w:rsidRPr="00E47BAD">
        <w:rPr>
          <w:rFonts w:cs="Calibri"/>
        </w:rPr>
        <w:t xml:space="preserve">Assess and process student applications and support the transition between beneficiary assistance and </w:t>
      </w:r>
      <w:proofErr w:type="gramStart"/>
      <w:r w:rsidRPr="00E47BAD">
        <w:rPr>
          <w:rFonts w:cs="Calibri"/>
        </w:rPr>
        <w:t>studying</w:t>
      </w:r>
      <w:proofErr w:type="gramEnd"/>
      <w:r w:rsidRPr="00E47BAD">
        <w:rPr>
          <w:rFonts w:cs="Calibri"/>
        </w:rPr>
        <w:t xml:space="preserve"> </w:t>
      </w:r>
    </w:p>
    <w:p w14:paraId="4A310CF5" w14:textId="77777777" w:rsidR="00E47BAD" w:rsidRPr="00E47BAD" w:rsidRDefault="00E47BAD" w:rsidP="00E47BAD">
      <w:pPr>
        <w:pStyle w:val="Bullet1"/>
        <w:rPr>
          <w:rFonts w:cs="Calibri"/>
        </w:rPr>
      </w:pPr>
      <w:r w:rsidRPr="00E47BAD">
        <w:rPr>
          <w:rFonts w:cs="Calibri"/>
        </w:rPr>
        <w:t xml:space="preserve">Review information from students and their families and modify payment rates and/or establish overpayments/arrears so that they receive the appropriate entitlement and </w:t>
      </w:r>
      <w:proofErr w:type="gramStart"/>
      <w:r w:rsidRPr="00E47BAD">
        <w:rPr>
          <w:rFonts w:cs="Calibri"/>
        </w:rPr>
        <w:t>support</w:t>
      </w:r>
      <w:proofErr w:type="gramEnd"/>
      <w:r w:rsidRPr="00E47BAD">
        <w:rPr>
          <w:rFonts w:cs="Calibri"/>
        </w:rPr>
        <w:t xml:space="preserve"> </w:t>
      </w:r>
    </w:p>
    <w:p w14:paraId="115191EB" w14:textId="4600CE16" w:rsidR="000B7977" w:rsidRPr="00FD4078" w:rsidRDefault="00E47BAD" w:rsidP="000B7977">
      <w:pPr>
        <w:pStyle w:val="Bullet1"/>
        <w:rPr>
          <w:rFonts w:cs="Calibri"/>
        </w:rPr>
      </w:pPr>
      <w:r w:rsidRPr="00E47BAD">
        <w:rPr>
          <w:rFonts w:cs="Calibri"/>
        </w:rPr>
        <w:t>Review and update student and their family changes in circumstances to ensure accurate client records.</w:t>
      </w:r>
    </w:p>
    <w:p w14:paraId="57BE349B" w14:textId="24028FC1" w:rsidR="000B7977" w:rsidRDefault="000B7977" w:rsidP="000B7977">
      <w:pPr>
        <w:pStyle w:val="Heading3-leftaligned"/>
      </w:pPr>
      <w:r>
        <w:t>Communication and engagement</w:t>
      </w:r>
    </w:p>
    <w:p w14:paraId="36F4F48D" w14:textId="77777777" w:rsidR="000B7977" w:rsidRPr="00E47BAD" w:rsidRDefault="000B7977" w:rsidP="000B7977">
      <w:pPr>
        <w:pStyle w:val="Heading3-leftaligned"/>
        <w:numPr>
          <w:ilvl w:val="0"/>
          <w:numId w:val="24"/>
        </w:numPr>
        <w:rPr>
          <w:b w:val="0"/>
          <w:bCs w:val="0"/>
          <w:sz w:val="20"/>
          <w:szCs w:val="20"/>
        </w:rPr>
      </w:pPr>
      <w:r w:rsidRPr="00E47BAD">
        <w:rPr>
          <w:b w:val="0"/>
          <w:bCs w:val="0"/>
          <w:sz w:val="20"/>
          <w:szCs w:val="20"/>
        </w:rPr>
        <w:t xml:space="preserve">Actively engage with students and their families to gain an understanding and a comprehensive view of the </w:t>
      </w:r>
      <w:proofErr w:type="gramStart"/>
      <w:r w:rsidRPr="00E47BAD">
        <w:rPr>
          <w:b w:val="0"/>
          <w:bCs w:val="0"/>
          <w:sz w:val="20"/>
          <w:szCs w:val="20"/>
        </w:rPr>
        <w:t>students</w:t>
      </w:r>
      <w:proofErr w:type="gramEnd"/>
      <w:r w:rsidRPr="00E47BAD">
        <w:rPr>
          <w:b w:val="0"/>
          <w:bCs w:val="0"/>
          <w:sz w:val="20"/>
          <w:szCs w:val="20"/>
        </w:rPr>
        <w:t xml:space="preserve"> circumstances, to determine the appropriate support and financial assistance </w:t>
      </w:r>
    </w:p>
    <w:p w14:paraId="6E56A1AF" w14:textId="77777777" w:rsidR="000B7977" w:rsidRPr="00E47BAD" w:rsidRDefault="000B7977" w:rsidP="000B7977">
      <w:pPr>
        <w:pStyle w:val="Heading3-leftaligned"/>
        <w:numPr>
          <w:ilvl w:val="0"/>
          <w:numId w:val="24"/>
        </w:numPr>
        <w:rPr>
          <w:b w:val="0"/>
          <w:bCs w:val="0"/>
          <w:sz w:val="20"/>
          <w:szCs w:val="20"/>
        </w:rPr>
      </w:pPr>
      <w:r w:rsidRPr="00E47BAD">
        <w:rPr>
          <w:b w:val="0"/>
          <w:bCs w:val="0"/>
          <w:sz w:val="20"/>
          <w:szCs w:val="20"/>
        </w:rPr>
        <w:t xml:space="preserve">Engage with education providers to confirm students programme of study and any exceptional circumstances, so that entitlement to specialist applications and actions can be </w:t>
      </w:r>
      <w:proofErr w:type="gramStart"/>
      <w:r w:rsidRPr="00E47BAD">
        <w:rPr>
          <w:b w:val="0"/>
          <w:bCs w:val="0"/>
          <w:sz w:val="20"/>
          <w:szCs w:val="20"/>
        </w:rPr>
        <w:t>determined</w:t>
      </w:r>
      <w:proofErr w:type="gramEnd"/>
      <w:r w:rsidRPr="00E47BAD">
        <w:rPr>
          <w:b w:val="0"/>
          <w:bCs w:val="0"/>
          <w:sz w:val="20"/>
          <w:szCs w:val="20"/>
        </w:rPr>
        <w:t xml:space="preserve"> </w:t>
      </w:r>
    </w:p>
    <w:p w14:paraId="0C8595F6" w14:textId="77777777" w:rsidR="000B7977" w:rsidRPr="00E47BAD" w:rsidRDefault="000B7977" w:rsidP="000B7977">
      <w:pPr>
        <w:pStyle w:val="Heading3-leftaligned"/>
        <w:numPr>
          <w:ilvl w:val="0"/>
          <w:numId w:val="24"/>
        </w:numPr>
        <w:rPr>
          <w:b w:val="0"/>
          <w:bCs w:val="0"/>
          <w:sz w:val="20"/>
          <w:szCs w:val="20"/>
        </w:rPr>
      </w:pPr>
      <w:r w:rsidRPr="00E47BAD">
        <w:rPr>
          <w:b w:val="0"/>
          <w:bCs w:val="0"/>
          <w:sz w:val="20"/>
          <w:szCs w:val="20"/>
        </w:rPr>
        <w:t xml:space="preserve">Provide information and advice to students and their families, so they understand what support and financial assistance is available to them and how to access it </w:t>
      </w:r>
      <w:r w:rsidRPr="00E47BAD">
        <w:rPr>
          <w:b w:val="0"/>
          <w:bCs w:val="0"/>
          <w:sz w:val="20"/>
          <w:szCs w:val="20"/>
        </w:rPr>
        <w:sym w:font="Symbol" w:char="F0B7"/>
      </w:r>
      <w:r w:rsidRPr="00E47BAD">
        <w:rPr>
          <w:b w:val="0"/>
          <w:bCs w:val="0"/>
          <w:sz w:val="20"/>
          <w:szCs w:val="20"/>
        </w:rPr>
        <w:t xml:space="preserve"> Engage with students and/or stakeholders to review or request information to progress an application and make a decision on </w:t>
      </w:r>
      <w:proofErr w:type="gramStart"/>
      <w:r w:rsidRPr="00E47BAD">
        <w:rPr>
          <w:b w:val="0"/>
          <w:bCs w:val="0"/>
          <w:sz w:val="20"/>
          <w:szCs w:val="20"/>
        </w:rPr>
        <w:t>entitlement</w:t>
      </w:r>
      <w:proofErr w:type="gramEnd"/>
      <w:r w:rsidRPr="00E47BAD">
        <w:rPr>
          <w:b w:val="0"/>
          <w:bCs w:val="0"/>
          <w:sz w:val="20"/>
          <w:szCs w:val="20"/>
        </w:rPr>
        <w:t xml:space="preserve"> </w:t>
      </w:r>
    </w:p>
    <w:p w14:paraId="7BD6BAAE" w14:textId="77777777" w:rsidR="000B7977" w:rsidRPr="00E47BAD" w:rsidRDefault="000B7977" w:rsidP="000B7977">
      <w:pPr>
        <w:pStyle w:val="Heading3-leftaligned"/>
        <w:numPr>
          <w:ilvl w:val="0"/>
          <w:numId w:val="24"/>
        </w:numPr>
        <w:rPr>
          <w:b w:val="0"/>
          <w:bCs w:val="0"/>
          <w:sz w:val="20"/>
          <w:szCs w:val="20"/>
        </w:rPr>
      </w:pPr>
      <w:r w:rsidRPr="00E47BAD">
        <w:rPr>
          <w:b w:val="0"/>
          <w:bCs w:val="0"/>
          <w:sz w:val="20"/>
          <w:szCs w:val="20"/>
        </w:rPr>
        <w:t xml:space="preserve">Engage with students and/or stakeholders to explain the rationale for a decision and afford them the opportunity to provide any further information that needs to be </w:t>
      </w:r>
      <w:proofErr w:type="gramStart"/>
      <w:r w:rsidRPr="00E47BAD">
        <w:rPr>
          <w:b w:val="0"/>
          <w:bCs w:val="0"/>
          <w:sz w:val="20"/>
          <w:szCs w:val="20"/>
        </w:rPr>
        <w:t>considered</w:t>
      </w:r>
      <w:proofErr w:type="gramEnd"/>
      <w:r w:rsidRPr="00E47BAD">
        <w:rPr>
          <w:b w:val="0"/>
          <w:bCs w:val="0"/>
          <w:sz w:val="20"/>
          <w:szCs w:val="20"/>
        </w:rPr>
        <w:t xml:space="preserve"> </w:t>
      </w:r>
    </w:p>
    <w:p w14:paraId="77C4ADE1" w14:textId="77777777" w:rsidR="000B7977" w:rsidRPr="00E47BAD" w:rsidRDefault="000B7977" w:rsidP="000B7977">
      <w:pPr>
        <w:pStyle w:val="Heading3-leftaligned"/>
        <w:numPr>
          <w:ilvl w:val="0"/>
          <w:numId w:val="24"/>
        </w:numPr>
        <w:rPr>
          <w:b w:val="0"/>
          <w:bCs w:val="0"/>
          <w:sz w:val="20"/>
          <w:szCs w:val="20"/>
        </w:rPr>
      </w:pPr>
      <w:r w:rsidRPr="00E47BAD">
        <w:rPr>
          <w:b w:val="0"/>
          <w:bCs w:val="0"/>
          <w:sz w:val="20"/>
          <w:szCs w:val="20"/>
        </w:rPr>
        <w:t xml:space="preserve">Liaise with the appropriate stakeholders to assist students transitioning from beneficiary assistance to study, so that they can be supported throughout the process and able to make informed </w:t>
      </w:r>
      <w:proofErr w:type="gramStart"/>
      <w:r w:rsidRPr="00E47BAD">
        <w:rPr>
          <w:b w:val="0"/>
          <w:bCs w:val="0"/>
          <w:sz w:val="20"/>
          <w:szCs w:val="20"/>
        </w:rPr>
        <w:t>decisions</w:t>
      </w:r>
      <w:proofErr w:type="gramEnd"/>
    </w:p>
    <w:p w14:paraId="4F4F7691" w14:textId="77777777" w:rsidR="000B7977" w:rsidRPr="00E47BAD" w:rsidRDefault="000B7977" w:rsidP="000B7977">
      <w:pPr>
        <w:pStyle w:val="Heading3-leftaligned"/>
        <w:numPr>
          <w:ilvl w:val="0"/>
          <w:numId w:val="24"/>
        </w:numPr>
        <w:rPr>
          <w:b w:val="0"/>
          <w:bCs w:val="0"/>
          <w:sz w:val="20"/>
          <w:szCs w:val="20"/>
        </w:rPr>
      </w:pPr>
      <w:r w:rsidRPr="00E47BAD">
        <w:rPr>
          <w:b w:val="0"/>
          <w:bCs w:val="0"/>
          <w:sz w:val="20"/>
          <w:szCs w:val="20"/>
        </w:rPr>
        <w:t>Refer students and their families to internal and external providers when specific needs are identified to ensure the appropriate support is provided.</w:t>
      </w:r>
    </w:p>
    <w:p w14:paraId="64597A85" w14:textId="77777777" w:rsidR="000B7977" w:rsidRDefault="000B7977" w:rsidP="000B7977">
      <w:pPr>
        <w:pStyle w:val="Bullet1"/>
        <w:numPr>
          <w:ilvl w:val="0"/>
          <w:numId w:val="0"/>
        </w:numPr>
        <w:rPr>
          <w:rFonts w:cs="Calibri"/>
        </w:rPr>
      </w:pPr>
    </w:p>
    <w:p w14:paraId="176FD864" w14:textId="12AF6FD1" w:rsidR="00E47BAD" w:rsidRDefault="00E47BAD" w:rsidP="00E47BAD">
      <w:pPr>
        <w:pStyle w:val="Heading3-leftaligned"/>
      </w:pPr>
      <w:r>
        <w:lastRenderedPageBreak/>
        <w:t>Knowledge</w:t>
      </w:r>
    </w:p>
    <w:p w14:paraId="4C84ECD0" w14:textId="77ECD48F" w:rsidR="00101888" w:rsidRPr="00E47BAD" w:rsidRDefault="00E47BAD" w:rsidP="00E47BAD">
      <w:pPr>
        <w:pStyle w:val="Heading3-leftaligned"/>
        <w:numPr>
          <w:ilvl w:val="0"/>
          <w:numId w:val="25"/>
        </w:numPr>
        <w:rPr>
          <w:b w:val="0"/>
          <w:bCs w:val="0"/>
          <w:sz w:val="20"/>
          <w:szCs w:val="20"/>
        </w:rPr>
      </w:pPr>
      <w:r w:rsidRPr="00E47BAD">
        <w:rPr>
          <w:b w:val="0"/>
          <w:bCs w:val="0"/>
          <w:sz w:val="20"/>
          <w:szCs w:val="20"/>
        </w:rPr>
        <w:t xml:space="preserve">Maintain up to date knowledge of MSD’s strategic direction and specialist knowledge of relevant </w:t>
      </w:r>
      <w:proofErr w:type="spellStart"/>
      <w:r w:rsidRPr="00E47BAD">
        <w:rPr>
          <w:b w:val="0"/>
          <w:bCs w:val="0"/>
          <w:sz w:val="20"/>
          <w:szCs w:val="20"/>
        </w:rPr>
        <w:t>StudyLink</w:t>
      </w:r>
      <w:proofErr w:type="spellEnd"/>
      <w:r w:rsidRPr="00E47BAD">
        <w:rPr>
          <w:b w:val="0"/>
          <w:bCs w:val="0"/>
          <w:sz w:val="20"/>
          <w:szCs w:val="20"/>
        </w:rPr>
        <w:t xml:space="preserve"> policy and practice, relevant legislation, MSD products and services and wider social services. This ensures support and assistance is provided to students, their </w:t>
      </w:r>
      <w:proofErr w:type="gramStart"/>
      <w:r w:rsidRPr="00E47BAD">
        <w:rPr>
          <w:b w:val="0"/>
          <w:bCs w:val="0"/>
          <w:sz w:val="20"/>
          <w:szCs w:val="20"/>
        </w:rPr>
        <w:t>families</w:t>
      </w:r>
      <w:proofErr w:type="gramEnd"/>
      <w:r w:rsidRPr="00E47BAD">
        <w:rPr>
          <w:b w:val="0"/>
          <w:bCs w:val="0"/>
          <w:sz w:val="20"/>
          <w:szCs w:val="20"/>
        </w:rPr>
        <w:t xml:space="preserve"> and other stakeholders</w:t>
      </w:r>
      <w:r>
        <w:rPr>
          <w:b w:val="0"/>
          <w:bCs w:val="0"/>
          <w:sz w:val="20"/>
          <w:szCs w:val="20"/>
        </w:rPr>
        <w:t>.</w:t>
      </w:r>
    </w:p>
    <w:p w14:paraId="114F8D75" w14:textId="77777777" w:rsidR="000B7977" w:rsidRDefault="000B7977" w:rsidP="003D5BC7">
      <w:pPr>
        <w:pStyle w:val="Heading3-leftaligned"/>
      </w:pPr>
    </w:p>
    <w:p w14:paraId="67FC8B32" w14:textId="36846CD2" w:rsidR="002915B9" w:rsidRDefault="00E47BAD" w:rsidP="003D5BC7">
      <w:pPr>
        <w:pStyle w:val="Heading3-leftaligned"/>
      </w:pPr>
      <w:r>
        <w:t>Advisory support</w:t>
      </w:r>
      <w:r w:rsidR="00101888">
        <w:t xml:space="preserve"> </w:t>
      </w:r>
      <w:r w:rsidR="00CD6304">
        <w:t xml:space="preserve"> </w:t>
      </w:r>
    </w:p>
    <w:p w14:paraId="466F29D9" w14:textId="77777777" w:rsidR="00E47BAD" w:rsidRPr="00E47BAD" w:rsidRDefault="00E47BAD" w:rsidP="00E47BAD">
      <w:pPr>
        <w:pStyle w:val="Heading3-leftaligned"/>
        <w:numPr>
          <w:ilvl w:val="0"/>
          <w:numId w:val="25"/>
        </w:numPr>
        <w:rPr>
          <w:rFonts w:cstheme="minorHAnsi"/>
          <w:b w:val="0"/>
          <w:bCs w:val="0"/>
          <w:sz w:val="20"/>
          <w:szCs w:val="20"/>
        </w:rPr>
      </w:pPr>
      <w:r w:rsidRPr="00E47BAD">
        <w:rPr>
          <w:rFonts w:cstheme="minorHAnsi"/>
          <w:b w:val="0"/>
          <w:bCs w:val="0"/>
          <w:sz w:val="20"/>
          <w:szCs w:val="20"/>
        </w:rPr>
        <w:t xml:space="preserve">Provide specialist information and advice on </w:t>
      </w:r>
      <w:proofErr w:type="spellStart"/>
      <w:r w:rsidRPr="00E47BAD">
        <w:rPr>
          <w:rFonts w:cstheme="minorHAnsi"/>
          <w:b w:val="0"/>
          <w:bCs w:val="0"/>
          <w:sz w:val="20"/>
          <w:szCs w:val="20"/>
        </w:rPr>
        <w:t>StudyLink</w:t>
      </w:r>
      <w:proofErr w:type="spellEnd"/>
      <w:r w:rsidRPr="00E47BAD">
        <w:rPr>
          <w:rFonts w:cstheme="minorHAnsi"/>
          <w:b w:val="0"/>
          <w:bCs w:val="0"/>
          <w:sz w:val="20"/>
          <w:szCs w:val="20"/>
        </w:rPr>
        <w:t xml:space="preserve"> products and services, policy and practice to internal and external stakeholders, so that accurate information can be provided to clients and the appropriate action </w:t>
      </w:r>
      <w:proofErr w:type="gramStart"/>
      <w:r w:rsidRPr="00E47BAD">
        <w:rPr>
          <w:rFonts w:cstheme="minorHAnsi"/>
          <w:b w:val="0"/>
          <w:bCs w:val="0"/>
          <w:sz w:val="20"/>
          <w:szCs w:val="20"/>
        </w:rPr>
        <w:t>taken</w:t>
      </w:r>
      <w:proofErr w:type="gramEnd"/>
      <w:r w:rsidRPr="00E47BAD">
        <w:rPr>
          <w:rFonts w:cstheme="minorHAnsi"/>
          <w:b w:val="0"/>
          <w:bCs w:val="0"/>
          <w:sz w:val="20"/>
          <w:szCs w:val="20"/>
        </w:rPr>
        <w:t xml:space="preserve"> </w:t>
      </w:r>
    </w:p>
    <w:p w14:paraId="31CD77BC" w14:textId="05C3DFD9" w:rsidR="00E47BAD" w:rsidRPr="00E47BAD" w:rsidRDefault="00E47BAD" w:rsidP="00E47BAD">
      <w:pPr>
        <w:pStyle w:val="Heading3-leftaligned"/>
        <w:numPr>
          <w:ilvl w:val="0"/>
          <w:numId w:val="25"/>
        </w:numPr>
        <w:rPr>
          <w:rFonts w:cstheme="minorHAnsi"/>
          <w:b w:val="0"/>
          <w:bCs w:val="0"/>
          <w:sz w:val="20"/>
          <w:szCs w:val="20"/>
        </w:rPr>
      </w:pPr>
      <w:r w:rsidRPr="00E47BAD">
        <w:rPr>
          <w:rFonts w:cstheme="minorHAnsi"/>
          <w:b w:val="0"/>
          <w:bCs w:val="0"/>
          <w:sz w:val="20"/>
          <w:szCs w:val="20"/>
        </w:rPr>
        <w:t xml:space="preserve">Deliver technical advice and assistance to education providers to resolve any system issues and provide an understanding of </w:t>
      </w:r>
      <w:proofErr w:type="spellStart"/>
      <w:r w:rsidRPr="00E47BAD">
        <w:rPr>
          <w:rFonts w:cstheme="minorHAnsi"/>
          <w:b w:val="0"/>
          <w:bCs w:val="0"/>
          <w:sz w:val="20"/>
          <w:szCs w:val="20"/>
        </w:rPr>
        <w:t>StudyLink</w:t>
      </w:r>
      <w:proofErr w:type="spellEnd"/>
      <w:r w:rsidRPr="00E47BAD">
        <w:rPr>
          <w:rFonts w:cstheme="minorHAnsi"/>
          <w:b w:val="0"/>
          <w:bCs w:val="0"/>
          <w:sz w:val="20"/>
          <w:szCs w:val="20"/>
        </w:rPr>
        <w:t xml:space="preserve"> processes.</w:t>
      </w:r>
    </w:p>
    <w:p w14:paraId="785EC8C4" w14:textId="77777777" w:rsidR="000B7977" w:rsidRDefault="000B7977" w:rsidP="003D5BC7">
      <w:pPr>
        <w:pStyle w:val="Heading3-leftaligned"/>
      </w:pPr>
    </w:p>
    <w:p w14:paraId="755685F2" w14:textId="33F27AD3" w:rsidR="00E47BAD" w:rsidRDefault="00E47BAD" w:rsidP="003D5BC7">
      <w:pPr>
        <w:pStyle w:val="Heading3-leftaligned"/>
      </w:pPr>
      <w:r>
        <w:t>Relationship management</w:t>
      </w:r>
    </w:p>
    <w:p w14:paraId="21A668EF" w14:textId="20B104DD" w:rsidR="00E47BAD" w:rsidRPr="00E47BAD" w:rsidRDefault="00E47BAD" w:rsidP="00E47BAD">
      <w:pPr>
        <w:pStyle w:val="Heading3-leftaligned"/>
        <w:numPr>
          <w:ilvl w:val="0"/>
          <w:numId w:val="26"/>
        </w:numPr>
        <w:rPr>
          <w:b w:val="0"/>
          <w:bCs w:val="0"/>
          <w:sz w:val="20"/>
          <w:szCs w:val="20"/>
        </w:rPr>
      </w:pPr>
      <w:r w:rsidRPr="00E47BAD">
        <w:rPr>
          <w:b w:val="0"/>
          <w:bCs w:val="0"/>
          <w:sz w:val="20"/>
          <w:szCs w:val="20"/>
        </w:rPr>
        <w:t>Develop and maintain collaborative relationships with internal and external stakeholders, to ensure the effective sharing and flow of information and provide a seamless service.</w:t>
      </w:r>
    </w:p>
    <w:p w14:paraId="1A759667" w14:textId="77777777" w:rsidR="00E47BAD" w:rsidRDefault="00E47BAD" w:rsidP="003D5BC7">
      <w:pPr>
        <w:pStyle w:val="Heading3-leftaligned"/>
      </w:pPr>
    </w:p>
    <w:p w14:paraId="602874BF" w14:textId="6C8A8DFA" w:rsidR="00E47BAD" w:rsidRDefault="00E47BAD" w:rsidP="003D5BC7">
      <w:pPr>
        <w:pStyle w:val="Heading3-leftaligned"/>
      </w:pPr>
      <w:r>
        <w:t>Information management and client privacy</w:t>
      </w:r>
    </w:p>
    <w:p w14:paraId="771087B6" w14:textId="77777777" w:rsidR="00E47BAD" w:rsidRPr="00E47BAD" w:rsidRDefault="00E47BAD" w:rsidP="00E47BAD">
      <w:pPr>
        <w:pStyle w:val="Heading3-leftaligned"/>
        <w:numPr>
          <w:ilvl w:val="0"/>
          <w:numId w:val="26"/>
        </w:numPr>
        <w:rPr>
          <w:b w:val="0"/>
          <w:bCs w:val="0"/>
          <w:sz w:val="20"/>
          <w:szCs w:val="20"/>
        </w:rPr>
      </w:pPr>
      <w:r w:rsidRPr="00E47BAD">
        <w:rPr>
          <w:b w:val="0"/>
          <w:bCs w:val="0"/>
          <w:sz w:val="20"/>
          <w:szCs w:val="20"/>
        </w:rPr>
        <w:t xml:space="preserve">Maintain complete, concise and up-to-date record information in business systems to inform effective decision making that supports the student and ensures a consistent client experience across delivery </w:t>
      </w:r>
      <w:proofErr w:type="gramStart"/>
      <w:r w:rsidRPr="00E47BAD">
        <w:rPr>
          <w:b w:val="0"/>
          <w:bCs w:val="0"/>
          <w:sz w:val="20"/>
          <w:szCs w:val="20"/>
        </w:rPr>
        <w:t>channels</w:t>
      </w:r>
      <w:proofErr w:type="gramEnd"/>
      <w:r w:rsidRPr="00E47BAD">
        <w:rPr>
          <w:b w:val="0"/>
          <w:bCs w:val="0"/>
          <w:sz w:val="20"/>
          <w:szCs w:val="20"/>
        </w:rPr>
        <w:t xml:space="preserve"> </w:t>
      </w:r>
    </w:p>
    <w:p w14:paraId="48F3C532" w14:textId="3E0C406E" w:rsidR="00E47BAD" w:rsidRPr="00E47BAD" w:rsidRDefault="00E47BAD" w:rsidP="00E47BAD">
      <w:pPr>
        <w:pStyle w:val="Heading3-leftaligned"/>
        <w:numPr>
          <w:ilvl w:val="0"/>
          <w:numId w:val="26"/>
        </w:numPr>
        <w:rPr>
          <w:b w:val="0"/>
          <w:bCs w:val="0"/>
          <w:sz w:val="20"/>
          <w:szCs w:val="20"/>
        </w:rPr>
      </w:pPr>
      <w:r w:rsidRPr="00E47BAD">
        <w:rPr>
          <w:b w:val="0"/>
          <w:bCs w:val="0"/>
          <w:sz w:val="20"/>
          <w:szCs w:val="20"/>
        </w:rPr>
        <w:t xml:space="preserve">Ensure students and their </w:t>
      </w:r>
      <w:proofErr w:type="gramStart"/>
      <w:r w:rsidRPr="00E47BAD">
        <w:rPr>
          <w:b w:val="0"/>
          <w:bCs w:val="0"/>
          <w:sz w:val="20"/>
          <w:szCs w:val="20"/>
        </w:rPr>
        <w:t>families</w:t>
      </w:r>
      <w:proofErr w:type="gramEnd"/>
      <w:r w:rsidRPr="00E47BAD">
        <w:rPr>
          <w:b w:val="0"/>
          <w:bCs w:val="0"/>
          <w:sz w:val="20"/>
          <w:szCs w:val="20"/>
        </w:rPr>
        <w:t xml:space="preserve"> information is stored securely and only disclosed to those with appropriate authority to protect client privacy and confidentiality.</w:t>
      </w:r>
    </w:p>
    <w:p w14:paraId="2696774F" w14:textId="77777777" w:rsidR="00E47BAD" w:rsidRDefault="00E47BAD" w:rsidP="000A0236">
      <w:pPr>
        <w:pStyle w:val="Heading2"/>
      </w:pPr>
    </w:p>
    <w:p w14:paraId="508B4F61" w14:textId="4267E3AF" w:rsidR="000A0236" w:rsidRDefault="000A0236" w:rsidP="000A0236">
      <w:pPr>
        <w:pStyle w:val="Heading2"/>
      </w:pPr>
      <w:r w:rsidRPr="00072C14">
        <w:t>Embedding Te Ao M</w:t>
      </w:r>
      <w:r w:rsidRPr="00FE20F9">
        <w:t>āori</w:t>
      </w:r>
      <w:r w:rsidRPr="00072C14">
        <w:t xml:space="preserve"> </w:t>
      </w:r>
    </w:p>
    <w:p w14:paraId="0B71193A" w14:textId="77777777" w:rsidR="000A0236" w:rsidRDefault="000A0236" w:rsidP="000A0236">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w:t>
      </w:r>
      <w:proofErr w:type="gramStart"/>
      <w:r w:rsidRPr="00B27E44">
        <w:t>MSD</w:t>
      </w:r>
      <w:proofErr w:type="gramEnd"/>
      <w:r w:rsidRPr="00B27E44">
        <w:t xml:space="preserve"> </w:t>
      </w:r>
    </w:p>
    <w:p w14:paraId="0CE18982" w14:textId="77777777" w:rsidR="000A0236" w:rsidRDefault="000A0236" w:rsidP="000A0236">
      <w:pPr>
        <w:pStyle w:val="Bullet1"/>
        <w:spacing w:before="0"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6E32F579" w14:textId="77777777" w:rsidR="00CD6304" w:rsidRDefault="00CD6304" w:rsidP="00C10D46">
      <w:pPr>
        <w:pStyle w:val="Heading2"/>
      </w:pPr>
    </w:p>
    <w:p w14:paraId="2CC8017F" w14:textId="4AF68401" w:rsidR="00C10D46" w:rsidRPr="0076538D" w:rsidRDefault="00C10D46" w:rsidP="00C10D46">
      <w:pPr>
        <w:pStyle w:val="Heading2"/>
      </w:pPr>
      <w:r w:rsidRPr="00072C14">
        <w:t>Health, Safety and Security</w:t>
      </w:r>
    </w:p>
    <w:p w14:paraId="6132E05B" w14:textId="5675F0F6" w:rsidR="003911E7" w:rsidRDefault="003911E7" w:rsidP="00B55C73">
      <w:pPr>
        <w:pStyle w:val="Bullet1"/>
        <w:numPr>
          <w:ilvl w:val="0"/>
          <w:numId w:val="5"/>
        </w:numPr>
      </w:pPr>
      <w:r w:rsidRPr="0076538D">
        <w:t xml:space="preserve">Understand and </w:t>
      </w:r>
      <w:r w:rsidRPr="00B27E44">
        <w:t>implement your Health, Safety and Security (HSS) accountabilities as outlined in the HSS Accountability Framework</w:t>
      </w:r>
    </w:p>
    <w:p w14:paraId="2F4685C7" w14:textId="40EE1905" w:rsidR="000A0236" w:rsidRDefault="003911E7" w:rsidP="00101888">
      <w:pPr>
        <w:pStyle w:val="Bullet1"/>
        <w:numPr>
          <w:ilvl w:val="0"/>
          <w:numId w:val="5"/>
        </w:numPr>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BE77A5">
        <w:t>.</w:t>
      </w:r>
    </w:p>
    <w:p w14:paraId="452A01FB" w14:textId="77777777" w:rsidR="00E47BAD" w:rsidRDefault="00E47BAD" w:rsidP="000A0236">
      <w:pPr>
        <w:pStyle w:val="Bullet1"/>
        <w:numPr>
          <w:ilvl w:val="0"/>
          <w:numId w:val="0"/>
        </w:numPr>
        <w:ind w:left="360" w:hanging="360"/>
        <w:rPr>
          <w:b/>
          <w:color w:val="000000" w:themeColor="text1"/>
          <w:sz w:val="28"/>
          <w:szCs w:val="28"/>
        </w:rPr>
      </w:pPr>
    </w:p>
    <w:p w14:paraId="3AD6ED53" w14:textId="756BD728" w:rsidR="00C10D46" w:rsidRPr="000A0236" w:rsidRDefault="00C10D46" w:rsidP="000A0236">
      <w:pPr>
        <w:pStyle w:val="Bullet1"/>
        <w:numPr>
          <w:ilvl w:val="0"/>
          <w:numId w:val="0"/>
        </w:numPr>
        <w:ind w:left="360" w:hanging="360"/>
      </w:pPr>
      <w:r w:rsidRPr="000A0236">
        <w:rPr>
          <w:b/>
          <w:color w:val="000000" w:themeColor="text1"/>
          <w:sz w:val="28"/>
          <w:szCs w:val="28"/>
        </w:rPr>
        <w:t>Emergency Management and Business Continuity</w:t>
      </w:r>
    </w:p>
    <w:p w14:paraId="42C95E3C" w14:textId="54296CDD" w:rsidR="003911E7" w:rsidRPr="00EF2412" w:rsidRDefault="003911E7" w:rsidP="00B55C73">
      <w:pPr>
        <w:pStyle w:val="Bullet1"/>
        <w:numPr>
          <w:ilvl w:val="0"/>
          <w:numId w:val="5"/>
        </w:numPr>
      </w:pPr>
      <w:r w:rsidRPr="00EF2412">
        <w:t>Remain familiar with the relevant provisions of the Emergency Management and Business Continuity Plans that impact your business group/</w:t>
      </w:r>
      <w:proofErr w:type="gramStart"/>
      <w:r w:rsidRPr="00EF2412">
        <w:t>team</w:t>
      </w:r>
      <w:proofErr w:type="gramEnd"/>
    </w:p>
    <w:p w14:paraId="42310102" w14:textId="77777777" w:rsidR="003911E7" w:rsidRDefault="003911E7" w:rsidP="00B55C73">
      <w:pPr>
        <w:pStyle w:val="Bullet1"/>
        <w:numPr>
          <w:ilvl w:val="0"/>
          <w:numId w:val="5"/>
        </w:numPr>
      </w:pPr>
      <w:r w:rsidRPr="00EF2412">
        <w:lastRenderedPageBreak/>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3651FB57" w14:textId="4AC5F5CA" w:rsidR="00C10D46" w:rsidRPr="0076538D" w:rsidRDefault="004A5B5F" w:rsidP="00C10D46">
      <w:pPr>
        <w:pStyle w:val="Heading2"/>
      </w:pPr>
      <w:r>
        <w:t>K</w:t>
      </w:r>
      <w:r w:rsidR="00C10D46">
        <w:t>now-how</w:t>
      </w:r>
    </w:p>
    <w:p w14:paraId="1F54C966" w14:textId="77777777" w:rsidR="00C86F3A" w:rsidRDefault="00C86F3A" w:rsidP="00C86F3A">
      <w:pPr>
        <w:pStyle w:val="Bullet1"/>
        <w:numPr>
          <w:ilvl w:val="0"/>
          <w:numId w:val="27"/>
        </w:numPr>
      </w:pPr>
      <w:r>
        <w:t xml:space="preserve">In-depth knowledge of education providers and </w:t>
      </w:r>
      <w:proofErr w:type="spellStart"/>
      <w:r>
        <w:t>StudyLink</w:t>
      </w:r>
      <w:proofErr w:type="spellEnd"/>
      <w:r>
        <w:t xml:space="preserve"> products and services and knowledge of relevant MSD products and services </w:t>
      </w:r>
    </w:p>
    <w:p w14:paraId="12BF1E88" w14:textId="77777777" w:rsidR="00C86F3A" w:rsidRDefault="00C86F3A" w:rsidP="00C86F3A">
      <w:pPr>
        <w:pStyle w:val="Bullet1"/>
        <w:numPr>
          <w:ilvl w:val="0"/>
          <w:numId w:val="27"/>
        </w:numPr>
      </w:pPr>
      <w:r>
        <w:t xml:space="preserve">Detailed knowledge of the resources available from government agencies, </w:t>
      </w:r>
      <w:proofErr w:type="gramStart"/>
      <w:r>
        <w:t>providers</w:t>
      </w:r>
      <w:proofErr w:type="gramEnd"/>
      <w:r>
        <w:t xml:space="preserve"> and the community </w:t>
      </w:r>
    </w:p>
    <w:p w14:paraId="4902FE07" w14:textId="77777777" w:rsidR="00C86F3A" w:rsidRDefault="00C86F3A" w:rsidP="00C86F3A">
      <w:pPr>
        <w:pStyle w:val="Bullet1"/>
        <w:numPr>
          <w:ilvl w:val="0"/>
          <w:numId w:val="27"/>
        </w:numPr>
      </w:pPr>
      <w:r>
        <w:t xml:space="preserve">Sound knowledge of relevant legislation, regulations, policy and how they </w:t>
      </w:r>
      <w:proofErr w:type="gramStart"/>
      <w:r>
        <w:t>apply</w:t>
      </w:r>
      <w:proofErr w:type="gramEnd"/>
      <w:r>
        <w:t xml:space="preserve"> </w:t>
      </w:r>
    </w:p>
    <w:p w14:paraId="12D83C58" w14:textId="77777777" w:rsidR="00C86F3A" w:rsidRDefault="00C86F3A" w:rsidP="00C86F3A">
      <w:pPr>
        <w:pStyle w:val="Bullet1"/>
        <w:numPr>
          <w:ilvl w:val="0"/>
          <w:numId w:val="27"/>
        </w:numPr>
      </w:pPr>
      <w:r>
        <w:t xml:space="preserve">Financial literacy – a demonstrated ability to assess and interpret financial documents to determine eligibility to financial assistance and complete income </w:t>
      </w:r>
      <w:proofErr w:type="gramStart"/>
      <w:r>
        <w:t>assessments</w:t>
      </w:r>
      <w:proofErr w:type="gramEnd"/>
      <w:r>
        <w:t xml:space="preserve"> </w:t>
      </w:r>
    </w:p>
    <w:p w14:paraId="00C8C2B8" w14:textId="77777777" w:rsidR="00CD6304" w:rsidRDefault="00CD6304" w:rsidP="002160E9">
      <w:pPr>
        <w:pStyle w:val="Heading2"/>
      </w:pPr>
    </w:p>
    <w:p w14:paraId="1C391A06" w14:textId="4CAF6BD6" w:rsidR="002160E9" w:rsidRDefault="00C10D46" w:rsidP="002160E9">
      <w:pPr>
        <w:pStyle w:val="Heading2"/>
      </w:pPr>
      <w:r w:rsidRPr="00B27E44">
        <w:t>Attributes</w:t>
      </w:r>
    </w:p>
    <w:p w14:paraId="0C7AD609" w14:textId="77777777" w:rsidR="00C86F3A" w:rsidRDefault="00C86F3A" w:rsidP="00C86F3A">
      <w:pPr>
        <w:pStyle w:val="Bullet1"/>
        <w:numPr>
          <w:ilvl w:val="0"/>
          <w:numId w:val="27"/>
        </w:numPr>
      </w:pPr>
      <w:r w:rsidRPr="000B7977">
        <w:t>Exercises sound judgement and</w:t>
      </w:r>
      <w:r>
        <w:t xml:space="preserve"> discretion – able to assess individual situations or circumstances, to evaluate information and evidence and required to regularly apply discretion to make quality judgements and </w:t>
      </w:r>
      <w:proofErr w:type="gramStart"/>
      <w:r>
        <w:t>decisions</w:t>
      </w:r>
      <w:proofErr w:type="gramEnd"/>
      <w:r>
        <w:t xml:space="preserve"> </w:t>
      </w:r>
    </w:p>
    <w:p w14:paraId="5464E9FC" w14:textId="77777777" w:rsidR="00C86F3A" w:rsidRDefault="00C86F3A" w:rsidP="00C86F3A">
      <w:pPr>
        <w:pStyle w:val="Bullet1"/>
        <w:numPr>
          <w:ilvl w:val="0"/>
          <w:numId w:val="27"/>
        </w:numPr>
      </w:pPr>
      <w:r>
        <w:t xml:space="preserve">Interpersonal skills – ability to relate to people with diverse backgrounds and at all levels, demonstrate active listening skills, empathy and the ability to manage difficult conversations </w:t>
      </w:r>
      <w:proofErr w:type="gramStart"/>
      <w:r>
        <w:t>confidently</w:t>
      </w:r>
      <w:proofErr w:type="gramEnd"/>
      <w:r>
        <w:t xml:space="preserve"> </w:t>
      </w:r>
    </w:p>
    <w:p w14:paraId="1905CC47" w14:textId="77777777" w:rsidR="00C86F3A" w:rsidRDefault="00C86F3A" w:rsidP="00C86F3A">
      <w:pPr>
        <w:pStyle w:val="Bullet1"/>
        <w:numPr>
          <w:ilvl w:val="0"/>
          <w:numId w:val="27"/>
        </w:numPr>
      </w:pPr>
      <w:r>
        <w:t xml:space="preserve">Relationship management skills – able to develop and maintain effective working relationships with internal and external </w:t>
      </w:r>
      <w:proofErr w:type="gramStart"/>
      <w:r>
        <w:t>stakeholders</w:t>
      </w:r>
      <w:proofErr w:type="gramEnd"/>
      <w:r>
        <w:t xml:space="preserve"> </w:t>
      </w:r>
    </w:p>
    <w:p w14:paraId="6D31197A" w14:textId="77777777" w:rsidR="00C86F3A" w:rsidRDefault="00C86F3A" w:rsidP="00C86F3A">
      <w:pPr>
        <w:pStyle w:val="Bullet1"/>
        <w:numPr>
          <w:ilvl w:val="0"/>
          <w:numId w:val="27"/>
        </w:numPr>
      </w:pPr>
      <w:r>
        <w:t xml:space="preserve">Excellent written and oral communication skills – able to communicate clearly and concisely across multiple channels, adapting communication style to the needs of the audience </w:t>
      </w:r>
      <w:r>
        <w:sym w:font="Symbol" w:char="F0B7"/>
      </w:r>
      <w:r>
        <w:t xml:space="preserve"> Numeracy at NCEA level 2 or </w:t>
      </w:r>
      <w:proofErr w:type="gramStart"/>
      <w:r>
        <w:t>equivalent</w:t>
      </w:r>
      <w:proofErr w:type="gramEnd"/>
      <w:r>
        <w:t xml:space="preserve"> </w:t>
      </w:r>
    </w:p>
    <w:p w14:paraId="01991DBF" w14:textId="77777777" w:rsidR="00C86F3A" w:rsidRDefault="00C86F3A" w:rsidP="00C86F3A">
      <w:pPr>
        <w:pStyle w:val="Bullet1"/>
        <w:numPr>
          <w:ilvl w:val="0"/>
          <w:numId w:val="27"/>
        </w:numPr>
      </w:pPr>
      <w:r>
        <w:t xml:space="preserve">Proficient in using IT and business applications and systems </w:t>
      </w:r>
      <w:r>
        <w:sym w:font="Symbol" w:char="F0B7"/>
      </w:r>
      <w:r>
        <w:t xml:space="preserve"> Utilises effective problem solving </w:t>
      </w:r>
      <w:proofErr w:type="gramStart"/>
      <w:r>
        <w:t>techniques</w:t>
      </w:r>
      <w:proofErr w:type="gramEnd"/>
      <w:r>
        <w:t xml:space="preserve"> </w:t>
      </w:r>
    </w:p>
    <w:p w14:paraId="47B032F7" w14:textId="77777777" w:rsidR="00C86F3A" w:rsidRDefault="00C86F3A" w:rsidP="00C86F3A">
      <w:pPr>
        <w:pStyle w:val="Bullet1"/>
        <w:numPr>
          <w:ilvl w:val="0"/>
          <w:numId w:val="27"/>
        </w:numPr>
      </w:pPr>
      <w:r>
        <w:t xml:space="preserve">Attention to detail – accurately complete processes and tasks, able to identify errors or omissions, keeps track of </w:t>
      </w:r>
      <w:proofErr w:type="gramStart"/>
      <w:r>
        <w:t>changes</w:t>
      </w:r>
      <w:proofErr w:type="gramEnd"/>
      <w:r>
        <w:t xml:space="preserve"> </w:t>
      </w:r>
    </w:p>
    <w:p w14:paraId="7C514A84" w14:textId="77777777" w:rsidR="00C86F3A" w:rsidRDefault="00C86F3A" w:rsidP="00C86F3A">
      <w:pPr>
        <w:pStyle w:val="Bullet1"/>
        <w:numPr>
          <w:ilvl w:val="0"/>
          <w:numId w:val="27"/>
        </w:numPr>
      </w:pPr>
      <w:r>
        <w:t xml:space="preserve">Time management – ability to prioritise work, often within tight timeframes and under pressure </w:t>
      </w:r>
      <w:r>
        <w:sym w:font="Symbol" w:char="F0B7"/>
      </w:r>
      <w:r>
        <w:t xml:space="preserve"> Flexible, adaptable and pragmatic – ability to adapt to a busy and changing environment and take the </w:t>
      </w:r>
      <w:proofErr w:type="gramStart"/>
      <w:r>
        <w:t>initiative</w:t>
      </w:r>
      <w:proofErr w:type="gramEnd"/>
      <w:r>
        <w:t xml:space="preserve"> </w:t>
      </w:r>
    </w:p>
    <w:p w14:paraId="67EB9309" w14:textId="44C6BE87" w:rsidR="00C86F3A" w:rsidRDefault="00C86F3A" w:rsidP="00C86F3A">
      <w:pPr>
        <w:pStyle w:val="Bullet1"/>
        <w:numPr>
          <w:ilvl w:val="0"/>
          <w:numId w:val="27"/>
        </w:numPr>
      </w:pPr>
      <w:r>
        <w:t xml:space="preserve">Resilient and able to stay calm under </w:t>
      </w:r>
      <w:proofErr w:type="gramStart"/>
      <w:r>
        <w:t>pressure</w:t>
      </w:r>
      <w:proofErr w:type="gramEnd"/>
    </w:p>
    <w:p w14:paraId="461304A6" w14:textId="3DE727B8" w:rsidR="0082587F" w:rsidRPr="006F1149" w:rsidRDefault="0082587F" w:rsidP="00C86F3A">
      <w:pPr>
        <w:pStyle w:val="Bullet1"/>
        <w:numPr>
          <w:ilvl w:val="0"/>
          <w:numId w:val="27"/>
        </w:numPr>
      </w:pPr>
      <w:r w:rsidRPr="006F1149">
        <w:t xml:space="preserve">Willingly shares knowledge and actively contributes to a supportive environment based on co-operation and commitment to achieve team </w:t>
      </w:r>
      <w:proofErr w:type="gramStart"/>
      <w:r w:rsidRPr="006F1149">
        <w:t>goals</w:t>
      </w:r>
      <w:proofErr w:type="gramEnd"/>
    </w:p>
    <w:p w14:paraId="62A62826" w14:textId="77777777" w:rsidR="0082587F" w:rsidRPr="006F1149" w:rsidRDefault="0082587F" w:rsidP="00C86F3A">
      <w:pPr>
        <w:pStyle w:val="Bullet1"/>
        <w:numPr>
          <w:ilvl w:val="0"/>
          <w:numId w:val="27"/>
        </w:numPr>
      </w:pPr>
      <w:r w:rsidRPr="006F1149">
        <w:t xml:space="preserve">Welcomes and values diversity and contributes to an inclusive working environment where differences are acknowledged and </w:t>
      </w:r>
      <w:proofErr w:type="gramStart"/>
      <w:r w:rsidRPr="006F1149">
        <w:t>respected</w:t>
      </w:r>
      <w:proofErr w:type="gramEnd"/>
    </w:p>
    <w:p w14:paraId="5E0CEB1A" w14:textId="77777777" w:rsidR="00CD6304" w:rsidRDefault="00CD6304" w:rsidP="00C10D46">
      <w:pPr>
        <w:pStyle w:val="Heading2"/>
      </w:pPr>
    </w:p>
    <w:p w14:paraId="756F0C64" w14:textId="77777777" w:rsidR="000B7977" w:rsidRDefault="000B7977" w:rsidP="00C10D46">
      <w:pPr>
        <w:pStyle w:val="Heading2"/>
      </w:pPr>
    </w:p>
    <w:p w14:paraId="3DC3621E" w14:textId="77777777" w:rsidR="000B7977" w:rsidRDefault="000B7977" w:rsidP="00C10D46">
      <w:pPr>
        <w:pStyle w:val="Heading2"/>
      </w:pPr>
    </w:p>
    <w:p w14:paraId="61619625" w14:textId="77777777" w:rsidR="000B7977" w:rsidRDefault="000B7977" w:rsidP="00C10D46">
      <w:pPr>
        <w:pStyle w:val="Heading2"/>
      </w:pPr>
    </w:p>
    <w:p w14:paraId="1C4E3736" w14:textId="77777777" w:rsidR="000B7977" w:rsidRDefault="000B7977" w:rsidP="00C10D46">
      <w:pPr>
        <w:pStyle w:val="Heading2"/>
      </w:pPr>
    </w:p>
    <w:p w14:paraId="0B76395B" w14:textId="77777777" w:rsidR="000B7977" w:rsidRDefault="000B7977" w:rsidP="00C10D46">
      <w:pPr>
        <w:pStyle w:val="Heading2"/>
      </w:pPr>
    </w:p>
    <w:p w14:paraId="3B6878BC" w14:textId="77777777" w:rsidR="000B7977" w:rsidRDefault="000B7977" w:rsidP="00C10D46">
      <w:pPr>
        <w:pStyle w:val="Heading2"/>
      </w:pPr>
    </w:p>
    <w:p w14:paraId="1EEDD24C" w14:textId="3F6FB466" w:rsidR="00C10D46" w:rsidRPr="0076538D" w:rsidRDefault="00C10D46" w:rsidP="00C10D46">
      <w:pPr>
        <w:pStyle w:val="Heading2"/>
      </w:pPr>
      <w:r>
        <w:lastRenderedPageBreak/>
        <w:t xml:space="preserve">Key Relationships </w:t>
      </w:r>
    </w:p>
    <w:p w14:paraId="6233911F" w14:textId="259E4C12" w:rsidR="00AA4399" w:rsidRDefault="00C10D46" w:rsidP="000C64C3">
      <w:pPr>
        <w:pStyle w:val="Heading3-leftaligned"/>
      </w:pPr>
      <w:r w:rsidRPr="007B1B6A">
        <w:t>Internal</w:t>
      </w:r>
    </w:p>
    <w:p w14:paraId="789F5C2E" w14:textId="7D5314E8" w:rsidR="000B7977" w:rsidRPr="000B7977" w:rsidRDefault="000B7977" w:rsidP="000B7977">
      <w:pPr>
        <w:pStyle w:val="Heading3-leftaligned"/>
        <w:numPr>
          <w:ilvl w:val="0"/>
          <w:numId w:val="28"/>
        </w:numPr>
        <w:rPr>
          <w:b w:val="0"/>
          <w:bCs w:val="0"/>
          <w:sz w:val="20"/>
          <w:szCs w:val="20"/>
        </w:rPr>
      </w:pPr>
      <w:r w:rsidRPr="000B7977">
        <w:rPr>
          <w:b w:val="0"/>
          <w:bCs w:val="0"/>
          <w:sz w:val="20"/>
          <w:szCs w:val="20"/>
        </w:rPr>
        <w:t xml:space="preserve">Contact Centre Services staff and </w:t>
      </w:r>
      <w:proofErr w:type="gramStart"/>
      <w:r w:rsidRPr="000B7977">
        <w:rPr>
          <w:b w:val="0"/>
          <w:bCs w:val="0"/>
          <w:sz w:val="20"/>
          <w:szCs w:val="20"/>
        </w:rPr>
        <w:t>managers</w:t>
      </w:r>
      <w:proofErr w:type="gramEnd"/>
      <w:r w:rsidRPr="000B7977">
        <w:rPr>
          <w:b w:val="0"/>
          <w:bCs w:val="0"/>
          <w:sz w:val="20"/>
          <w:szCs w:val="20"/>
        </w:rPr>
        <w:t xml:space="preserve"> </w:t>
      </w:r>
    </w:p>
    <w:p w14:paraId="7C1ED965" w14:textId="77777777" w:rsidR="000B7977" w:rsidRPr="000B7977" w:rsidRDefault="000B7977" w:rsidP="000B7977">
      <w:pPr>
        <w:pStyle w:val="Heading3-leftaligned"/>
        <w:numPr>
          <w:ilvl w:val="0"/>
          <w:numId w:val="28"/>
        </w:numPr>
        <w:rPr>
          <w:b w:val="0"/>
          <w:bCs w:val="0"/>
          <w:sz w:val="20"/>
          <w:szCs w:val="20"/>
        </w:rPr>
      </w:pPr>
      <w:r w:rsidRPr="000B7977">
        <w:rPr>
          <w:b w:val="0"/>
          <w:bCs w:val="0"/>
          <w:sz w:val="20"/>
          <w:szCs w:val="20"/>
        </w:rPr>
        <w:t xml:space="preserve">Manager, </w:t>
      </w:r>
      <w:proofErr w:type="spellStart"/>
      <w:r w:rsidRPr="000B7977">
        <w:rPr>
          <w:b w:val="0"/>
          <w:bCs w:val="0"/>
          <w:sz w:val="20"/>
          <w:szCs w:val="20"/>
        </w:rPr>
        <w:t>StudyLink</w:t>
      </w:r>
      <w:proofErr w:type="spellEnd"/>
      <w:r w:rsidRPr="000B7977">
        <w:rPr>
          <w:b w:val="0"/>
          <w:bCs w:val="0"/>
          <w:sz w:val="20"/>
          <w:szCs w:val="20"/>
        </w:rPr>
        <w:t xml:space="preserve"> </w:t>
      </w:r>
    </w:p>
    <w:p w14:paraId="0104634F" w14:textId="77777777" w:rsidR="000B7977" w:rsidRPr="000B7977" w:rsidRDefault="000B7977" w:rsidP="000B7977">
      <w:pPr>
        <w:pStyle w:val="Heading3-leftaligned"/>
        <w:numPr>
          <w:ilvl w:val="0"/>
          <w:numId w:val="28"/>
        </w:numPr>
        <w:rPr>
          <w:b w:val="0"/>
          <w:bCs w:val="0"/>
          <w:sz w:val="20"/>
          <w:szCs w:val="20"/>
        </w:rPr>
      </w:pPr>
      <w:r w:rsidRPr="000B7977">
        <w:rPr>
          <w:b w:val="0"/>
          <w:bCs w:val="0"/>
          <w:sz w:val="20"/>
          <w:szCs w:val="20"/>
        </w:rPr>
        <w:t xml:space="preserve">Regional Services case managers and managers </w:t>
      </w:r>
    </w:p>
    <w:p w14:paraId="3E0E55C3" w14:textId="77777777" w:rsidR="000B7977" w:rsidRPr="000B7977" w:rsidRDefault="000B7977" w:rsidP="000B7977">
      <w:pPr>
        <w:pStyle w:val="Heading3-leftaligned"/>
        <w:numPr>
          <w:ilvl w:val="0"/>
          <w:numId w:val="28"/>
        </w:numPr>
        <w:rPr>
          <w:b w:val="0"/>
          <w:bCs w:val="0"/>
          <w:sz w:val="20"/>
          <w:szCs w:val="20"/>
        </w:rPr>
      </w:pPr>
      <w:r w:rsidRPr="000B7977">
        <w:rPr>
          <w:b w:val="0"/>
          <w:bCs w:val="0"/>
          <w:sz w:val="20"/>
          <w:szCs w:val="20"/>
        </w:rPr>
        <w:t>Other MSD business units</w:t>
      </w:r>
    </w:p>
    <w:p w14:paraId="62210F9E" w14:textId="324C8EC8" w:rsidR="00FC45E4" w:rsidRDefault="00FC45E4" w:rsidP="00FC45E4">
      <w:pPr>
        <w:pStyle w:val="Heading3-leftaligned"/>
      </w:pPr>
      <w:r>
        <w:t>External</w:t>
      </w:r>
    </w:p>
    <w:p w14:paraId="2EF4BCC0" w14:textId="77777777" w:rsidR="000B7977" w:rsidRDefault="000B7977" w:rsidP="000B7977">
      <w:pPr>
        <w:pStyle w:val="Heading3-leftaligned"/>
        <w:numPr>
          <w:ilvl w:val="0"/>
          <w:numId w:val="28"/>
        </w:numPr>
        <w:rPr>
          <w:b w:val="0"/>
          <w:bCs w:val="0"/>
          <w:sz w:val="20"/>
          <w:szCs w:val="20"/>
        </w:rPr>
      </w:pPr>
      <w:r w:rsidRPr="000B7977">
        <w:rPr>
          <w:b w:val="0"/>
          <w:bCs w:val="0"/>
          <w:sz w:val="20"/>
          <w:szCs w:val="20"/>
        </w:rPr>
        <w:t xml:space="preserve">Students and their families and/or their representatives </w:t>
      </w:r>
    </w:p>
    <w:p w14:paraId="66918F15" w14:textId="77777777" w:rsidR="000B7977" w:rsidRDefault="000B7977" w:rsidP="000B7977">
      <w:pPr>
        <w:pStyle w:val="Heading3-leftaligned"/>
        <w:numPr>
          <w:ilvl w:val="0"/>
          <w:numId w:val="28"/>
        </w:numPr>
        <w:rPr>
          <w:b w:val="0"/>
          <w:bCs w:val="0"/>
          <w:sz w:val="20"/>
          <w:szCs w:val="20"/>
        </w:rPr>
      </w:pPr>
      <w:proofErr w:type="gramStart"/>
      <w:r w:rsidRPr="000B7977">
        <w:rPr>
          <w:b w:val="0"/>
          <w:bCs w:val="0"/>
          <w:sz w:val="20"/>
          <w:szCs w:val="20"/>
        </w:rPr>
        <w:t>Accountants</w:t>
      </w:r>
      <w:proofErr w:type="gramEnd"/>
      <w:r w:rsidRPr="000B7977">
        <w:rPr>
          <w:b w:val="0"/>
          <w:bCs w:val="0"/>
          <w:sz w:val="20"/>
          <w:szCs w:val="20"/>
        </w:rPr>
        <w:t xml:space="preserve"> Childcare providers </w:t>
      </w:r>
    </w:p>
    <w:p w14:paraId="02061BDA" w14:textId="77777777" w:rsidR="000B7977" w:rsidRDefault="000B7977" w:rsidP="000B7977">
      <w:pPr>
        <w:pStyle w:val="Heading3-leftaligned"/>
        <w:numPr>
          <w:ilvl w:val="0"/>
          <w:numId w:val="28"/>
        </w:numPr>
        <w:rPr>
          <w:b w:val="0"/>
          <w:bCs w:val="0"/>
          <w:sz w:val="20"/>
          <w:szCs w:val="20"/>
        </w:rPr>
      </w:pPr>
      <w:r w:rsidRPr="000B7977">
        <w:rPr>
          <w:b w:val="0"/>
          <w:bCs w:val="0"/>
          <w:sz w:val="20"/>
          <w:szCs w:val="20"/>
        </w:rPr>
        <w:t xml:space="preserve">Education providers </w:t>
      </w:r>
    </w:p>
    <w:p w14:paraId="7765764F" w14:textId="792B0259" w:rsidR="000B7977" w:rsidRDefault="000B7977" w:rsidP="000B7977">
      <w:pPr>
        <w:pStyle w:val="Heading3-leftaligned"/>
        <w:numPr>
          <w:ilvl w:val="0"/>
          <w:numId w:val="28"/>
        </w:numPr>
        <w:rPr>
          <w:b w:val="0"/>
          <w:bCs w:val="0"/>
          <w:sz w:val="20"/>
          <w:szCs w:val="20"/>
        </w:rPr>
      </w:pPr>
      <w:r w:rsidRPr="000B7977">
        <w:rPr>
          <w:b w:val="0"/>
          <w:bCs w:val="0"/>
          <w:sz w:val="20"/>
          <w:szCs w:val="20"/>
        </w:rPr>
        <w:t xml:space="preserve">Health practitioners </w:t>
      </w:r>
    </w:p>
    <w:p w14:paraId="7591E2AC" w14:textId="77777777" w:rsidR="000B7977" w:rsidRDefault="000B7977" w:rsidP="000B7977">
      <w:pPr>
        <w:pStyle w:val="Heading3-leftaligned"/>
        <w:numPr>
          <w:ilvl w:val="0"/>
          <w:numId w:val="28"/>
        </w:numPr>
        <w:rPr>
          <w:b w:val="0"/>
          <w:bCs w:val="0"/>
          <w:sz w:val="20"/>
          <w:szCs w:val="20"/>
        </w:rPr>
      </w:pPr>
      <w:r w:rsidRPr="000B7977">
        <w:rPr>
          <w:b w:val="0"/>
          <w:bCs w:val="0"/>
          <w:sz w:val="20"/>
          <w:szCs w:val="20"/>
        </w:rPr>
        <w:t xml:space="preserve">Members of the public </w:t>
      </w:r>
      <w:proofErr w:type="spellStart"/>
      <w:r w:rsidRPr="000B7977">
        <w:rPr>
          <w:b w:val="0"/>
          <w:bCs w:val="0"/>
          <w:sz w:val="20"/>
          <w:szCs w:val="20"/>
        </w:rPr>
        <w:t>Oranga</w:t>
      </w:r>
      <w:proofErr w:type="spellEnd"/>
      <w:r w:rsidRPr="000B7977">
        <w:rPr>
          <w:b w:val="0"/>
          <w:bCs w:val="0"/>
          <w:sz w:val="20"/>
          <w:szCs w:val="20"/>
        </w:rPr>
        <w:t xml:space="preserve"> Tamariki – Ministry of Children Social Services </w:t>
      </w:r>
      <w:proofErr w:type="gramStart"/>
      <w:r w:rsidRPr="000B7977">
        <w:rPr>
          <w:b w:val="0"/>
          <w:bCs w:val="0"/>
          <w:sz w:val="20"/>
          <w:szCs w:val="20"/>
        </w:rPr>
        <w:t>e.g.</w:t>
      </w:r>
      <w:proofErr w:type="gramEnd"/>
      <w:r w:rsidRPr="000B7977">
        <w:rPr>
          <w:b w:val="0"/>
          <w:bCs w:val="0"/>
          <w:sz w:val="20"/>
          <w:szCs w:val="20"/>
        </w:rPr>
        <w:t xml:space="preserve"> YOSS, whanau, Lifetime Ltd, counsellors, Rainbow Youth Inc.  </w:t>
      </w:r>
    </w:p>
    <w:p w14:paraId="6616298D" w14:textId="3F673610" w:rsidR="00CD6304" w:rsidRPr="000B7977" w:rsidRDefault="000B7977" w:rsidP="000B7977">
      <w:pPr>
        <w:pStyle w:val="Heading3-leftaligned"/>
        <w:numPr>
          <w:ilvl w:val="0"/>
          <w:numId w:val="28"/>
        </w:numPr>
        <w:rPr>
          <w:b w:val="0"/>
          <w:bCs w:val="0"/>
          <w:sz w:val="20"/>
          <w:szCs w:val="20"/>
        </w:rPr>
      </w:pPr>
      <w:r w:rsidRPr="000B7977">
        <w:rPr>
          <w:b w:val="0"/>
          <w:bCs w:val="0"/>
          <w:sz w:val="20"/>
          <w:szCs w:val="20"/>
        </w:rPr>
        <w:t xml:space="preserve">Other government agencies </w:t>
      </w:r>
      <w:proofErr w:type="gramStart"/>
      <w:r w:rsidRPr="000B7977">
        <w:rPr>
          <w:b w:val="0"/>
          <w:bCs w:val="0"/>
          <w:sz w:val="20"/>
          <w:szCs w:val="20"/>
        </w:rPr>
        <w:t>e.g.</w:t>
      </w:r>
      <w:proofErr w:type="gramEnd"/>
      <w:r w:rsidRPr="000B7977">
        <w:rPr>
          <w:b w:val="0"/>
          <w:bCs w:val="0"/>
          <w:sz w:val="20"/>
          <w:szCs w:val="20"/>
        </w:rPr>
        <w:t xml:space="preserve"> Corrections, Inland Revenue</w:t>
      </w:r>
    </w:p>
    <w:p w14:paraId="58790EF7" w14:textId="77777777" w:rsidR="000B7977" w:rsidRDefault="000B7977" w:rsidP="00C10D46">
      <w:pPr>
        <w:pStyle w:val="Heading2"/>
      </w:pPr>
    </w:p>
    <w:p w14:paraId="3BDAEBC7" w14:textId="78B1CFAD"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02E1E485" w:rsidR="00C10D46" w:rsidRPr="00B27E44" w:rsidRDefault="00C10D46" w:rsidP="00C10D46">
      <w:pPr>
        <w:pStyle w:val="Bullet1"/>
      </w:pPr>
      <w:r w:rsidRPr="00B27E44">
        <w:t xml:space="preserve">Financial – </w:t>
      </w:r>
      <w:r w:rsidR="003D6EB8">
        <w:t>No</w:t>
      </w:r>
    </w:p>
    <w:p w14:paraId="2EA04C26" w14:textId="28458B58" w:rsidR="00C10D46" w:rsidRDefault="00C10D46" w:rsidP="00C10D46">
      <w:pPr>
        <w:pStyle w:val="Bullet1"/>
      </w:pPr>
      <w:r w:rsidRPr="00B27E44">
        <w:t>Hum</w:t>
      </w:r>
      <w:r>
        <w:t xml:space="preserve">an Resources </w:t>
      </w:r>
      <w:r w:rsidR="00B64306">
        <w:t xml:space="preserve">– </w:t>
      </w:r>
      <w:r w:rsidR="00A130B0">
        <w:t>No</w:t>
      </w:r>
    </w:p>
    <w:p w14:paraId="569608EC" w14:textId="0A3DE307" w:rsidR="00C10D46" w:rsidRDefault="00C10D46" w:rsidP="00C10D46">
      <w:pPr>
        <w:pStyle w:val="Heading3-leftaligned"/>
      </w:pPr>
      <w:r w:rsidRPr="00096E86">
        <w:t>Direct reports</w:t>
      </w:r>
      <w:r>
        <w:t xml:space="preserve"> </w:t>
      </w:r>
      <w:r w:rsidR="00B64306">
        <w:t xml:space="preserve">– </w:t>
      </w:r>
      <w:r w:rsidR="00A130B0">
        <w:t>No</w:t>
      </w:r>
    </w:p>
    <w:p w14:paraId="54E12BA3" w14:textId="580E665B" w:rsidR="00C10D46" w:rsidRDefault="00C10D46" w:rsidP="00C10D46">
      <w:pPr>
        <w:pStyle w:val="Heading3-leftaligned"/>
      </w:pPr>
      <w:r>
        <w:t xml:space="preserve">Security clearance </w:t>
      </w:r>
      <w:r w:rsidR="00B64306">
        <w:t xml:space="preserve">– </w:t>
      </w:r>
      <w:r w:rsidRPr="001D4E84">
        <w:t>No</w:t>
      </w:r>
    </w:p>
    <w:p w14:paraId="6BA3F13F" w14:textId="35528E0B" w:rsidR="00C10D46" w:rsidRDefault="00C10D46" w:rsidP="00B64306">
      <w:pPr>
        <w:pStyle w:val="Heading3-leftaligned"/>
      </w:pPr>
      <w:r>
        <w:t xml:space="preserve">Children’s worker </w:t>
      </w:r>
      <w:r w:rsidR="00B64306">
        <w:t xml:space="preserve">– </w:t>
      </w:r>
      <w:r w:rsidRPr="0074781A">
        <w:t>No</w:t>
      </w:r>
    </w:p>
    <w:p w14:paraId="3B200354" w14:textId="562C845B" w:rsidR="007B4858" w:rsidRDefault="007B4858" w:rsidP="00B64306">
      <w:pPr>
        <w:pStyle w:val="Heading3-leftaligned"/>
      </w:pPr>
    </w:p>
    <w:p w14:paraId="679D76B2" w14:textId="6DF09185" w:rsidR="007B4858" w:rsidRDefault="007B4858" w:rsidP="007B4858">
      <w:bookmarkStart w:id="0" w:name="_Hlk160458194"/>
      <w:bookmarkStart w:id="1" w:name="_Hlk158901614"/>
      <w:r w:rsidRPr="004230ED">
        <w:rPr>
          <w:rFonts w:eastAsia="Times New Roman"/>
          <w:b/>
          <w:sz w:val="24"/>
          <w:lang w:eastAsia="en-GB"/>
        </w:rPr>
        <w:t>Position Description Updated:</w:t>
      </w:r>
      <w:r w:rsidRPr="004230ED">
        <w:rPr>
          <w:rFonts w:eastAsia="Times New Roman"/>
          <w:b/>
          <w:sz w:val="22"/>
          <w:lang w:eastAsia="en-GB"/>
        </w:rPr>
        <w:t xml:space="preserve"> </w:t>
      </w:r>
      <w:bookmarkEnd w:id="0"/>
      <w:r>
        <w:t>December 2021</w:t>
      </w:r>
    </w:p>
    <w:bookmarkEnd w:id="1"/>
    <w:p w14:paraId="04DE84E8" w14:textId="77777777" w:rsidR="007B4858" w:rsidRDefault="007B4858" w:rsidP="00B64306">
      <w:pPr>
        <w:pStyle w:val="Heading3-leftaligned"/>
      </w:pPr>
    </w:p>
    <w:p w14:paraId="6CDC30F0" w14:textId="77777777" w:rsidR="00CD6304" w:rsidRDefault="00CD6304" w:rsidP="00B64306">
      <w:pPr>
        <w:pStyle w:val="Heading3-leftaligned"/>
      </w:pPr>
    </w:p>
    <w:sectPr w:rsidR="00CD6304" w:rsidSect="007B4858">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9EB5" w14:textId="77777777" w:rsidR="00FF5268" w:rsidRDefault="00FF5268" w:rsidP="00C03A65">
      <w:r>
        <w:separator/>
      </w:r>
    </w:p>
  </w:endnote>
  <w:endnote w:type="continuationSeparator" w:id="0">
    <w:p w14:paraId="3B38DA99" w14:textId="77777777" w:rsidR="00FF5268" w:rsidRDefault="00FF5268"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671D49B2" w:rsidR="00D52D7C" w:rsidRPr="002E5827" w:rsidRDefault="008B5C31" w:rsidP="008B5C31">
    <w:pPr>
      <w:pStyle w:val="Footer"/>
      <w:pBdr>
        <w:top w:val="single" w:sz="4" w:space="1" w:color="auto"/>
      </w:pBdr>
      <w:tabs>
        <w:tab w:val="clear" w:pos="9026"/>
        <w:tab w:val="right" w:pos="10206"/>
      </w:tabs>
      <w:rPr>
        <w:sz w:val="18"/>
        <w:szCs w:val="18"/>
      </w:rPr>
    </w:pPr>
    <w:r w:rsidRPr="008B5C31">
      <w:t>Position Description –</w:t>
    </w:r>
    <w:r w:rsidR="00E907EE">
      <w:t xml:space="preserve"> </w:t>
    </w:r>
    <w:proofErr w:type="spellStart"/>
    <w:r w:rsidR="005815A9">
      <w:t>S</w:t>
    </w:r>
    <w:r w:rsidR="003D3AB8">
      <w:t>tudyLink</w:t>
    </w:r>
    <w:proofErr w:type="spellEnd"/>
    <w:r w:rsidR="003D3AB8">
      <w:t xml:space="preserve"> Officer                                           </w:t>
    </w:r>
    <w:r w:rsidR="00101888">
      <w:t xml:space="preserve">    </w:t>
    </w:r>
    <w:r w:rsidR="007B4858">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B5CF" w14:textId="77777777" w:rsidR="00FF5268" w:rsidRDefault="00FF5268" w:rsidP="00C03A65">
      <w:r>
        <w:separator/>
      </w:r>
    </w:p>
  </w:footnote>
  <w:footnote w:type="continuationSeparator" w:id="0">
    <w:p w14:paraId="427BF6E2" w14:textId="77777777" w:rsidR="00FF5268" w:rsidRDefault="00FF5268"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E801" w14:textId="1FF2D4FF" w:rsidR="007B4858" w:rsidRDefault="007B4858">
    <w:pPr>
      <w:pStyle w:val="Header"/>
    </w:pPr>
    <w:r>
      <w:rPr>
        <w:noProof/>
      </w:rPr>
      <mc:AlternateContent>
        <mc:Choice Requires="wps">
          <w:drawing>
            <wp:anchor distT="0" distB="0" distL="0" distR="0" simplePos="0" relativeHeight="251659264" behindDoc="0" locked="0" layoutInCell="1" allowOverlap="1" wp14:anchorId="41E1FD66" wp14:editId="307948DB">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47387" w14:textId="22E0FEA7" w:rsidR="007B4858" w:rsidRPr="007B4858" w:rsidRDefault="007B4858" w:rsidP="007B4858">
                          <w:pPr>
                            <w:spacing w:after="0"/>
                            <w:rPr>
                              <w:rFonts w:ascii="Calibri" w:hAnsi="Calibri" w:cs="Calibri"/>
                              <w:noProof/>
                              <w:color w:val="000000"/>
                            </w:rPr>
                          </w:pPr>
                          <w:r w:rsidRPr="007B4858">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E1FD66"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0547387" w14:textId="22E0FEA7" w:rsidR="007B4858" w:rsidRPr="007B4858" w:rsidRDefault="007B4858" w:rsidP="007B4858">
                    <w:pPr>
                      <w:spacing w:after="0"/>
                      <w:rPr>
                        <w:rFonts w:ascii="Calibri" w:hAnsi="Calibri" w:cs="Calibri"/>
                        <w:noProof/>
                        <w:color w:val="000000"/>
                      </w:rPr>
                    </w:pPr>
                    <w:r w:rsidRPr="007B4858">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5ADD" w14:textId="123A8FF5" w:rsidR="007B4858" w:rsidRDefault="007B4858">
    <w:pPr>
      <w:pStyle w:val="Header"/>
    </w:pPr>
    <w:r>
      <w:rPr>
        <w:noProof/>
      </w:rPr>
      <mc:AlternateContent>
        <mc:Choice Requires="wps">
          <w:drawing>
            <wp:anchor distT="0" distB="0" distL="0" distR="0" simplePos="0" relativeHeight="251660288" behindDoc="0" locked="0" layoutInCell="1" allowOverlap="1" wp14:anchorId="6BB155FC" wp14:editId="32D16A45">
              <wp:simplePos x="553792" y="450761"/>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439279" w14:textId="3F1874B4" w:rsidR="007B4858" w:rsidRPr="007B4858" w:rsidRDefault="007B4858" w:rsidP="007B4858">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B155FC"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8439279" w14:textId="3F1874B4" w:rsidR="007B4858" w:rsidRPr="007B4858" w:rsidRDefault="007B4858" w:rsidP="007B4858">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B4F4" w14:textId="1AAAAFB8" w:rsidR="007B4858" w:rsidRDefault="007B4858">
    <w:pPr>
      <w:pStyle w:val="Header"/>
    </w:pPr>
    <w:r>
      <w:rPr>
        <w:noProof/>
      </w:rPr>
      <mc:AlternateContent>
        <mc:Choice Requires="wps">
          <w:drawing>
            <wp:anchor distT="0" distB="0" distL="0" distR="0" simplePos="0" relativeHeight="251658240" behindDoc="0" locked="0" layoutInCell="1" allowOverlap="1" wp14:anchorId="2123E755" wp14:editId="4B731EFD">
              <wp:simplePos x="553792" y="450761"/>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FD201E" w14:textId="78A2C3D1" w:rsidR="007B4858" w:rsidRPr="007B4858" w:rsidRDefault="007B4858" w:rsidP="007B4858">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23E755"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CFD201E" w14:textId="78A2C3D1" w:rsidR="007B4858" w:rsidRPr="007B4858" w:rsidRDefault="007B4858" w:rsidP="007B4858">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833418C"/>
    <w:multiLevelType w:val="hybridMultilevel"/>
    <w:tmpl w:val="9580DB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B841A8"/>
    <w:multiLevelType w:val="hybridMultilevel"/>
    <w:tmpl w:val="1C44B8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7875DC0"/>
    <w:multiLevelType w:val="hybridMultilevel"/>
    <w:tmpl w:val="8F6EF6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21C3748F"/>
    <w:multiLevelType w:val="hybridMultilevel"/>
    <w:tmpl w:val="D228D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4B55DD"/>
    <w:multiLevelType w:val="hybridMultilevel"/>
    <w:tmpl w:val="3278AF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A3E546F"/>
    <w:multiLevelType w:val="hybridMultilevel"/>
    <w:tmpl w:val="EDD230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A9F5180"/>
    <w:multiLevelType w:val="hybridMultilevel"/>
    <w:tmpl w:val="37AC4A7E"/>
    <w:lvl w:ilvl="0" w:tplc="E63C122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BA5B46"/>
    <w:multiLevelType w:val="hybridMultilevel"/>
    <w:tmpl w:val="91FA9A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6F612D"/>
    <w:multiLevelType w:val="hybridMultilevel"/>
    <w:tmpl w:val="8CF2AF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F016618"/>
    <w:multiLevelType w:val="hybridMultilevel"/>
    <w:tmpl w:val="CC2A0C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37778ED"/>
    <w:multiLevelType w:val="hybridMultilevel"/>
    <w:tmpl w:val="E2E64E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45C501C"/>
    <w:multiLevelType w:val="hybridMultilevel"/>
    <w:tmpl w:val="4F1417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270893142">
    <w:abstractNumId w:val="5"/>
  </w:num>
  <w:num w:numId="2" w16cid:durableId="642008032">
    <w:abstractNumId w:val="0"/>
  </w:num>
  <w:num w:numId="3" w16cid:durableId="1296716413">
    <w:abstractNumId w:val="2"/>
  </w:num>
  <w:num w:numId="4" w16cid:durableId="40178286">
    <w:abstractNumId w:val="13"/>
  </w:num>
  <w:num w:numId="5" w16cid:durableId="204953161">
    <w:abstractNumId w:val="1"/>
  </w:num>
  <w:num w:numId="6" w16cid:durableId="204603841">
    <w:abstractNumId w:val="12"/>
  </w:num>
  <w:num w:numId="7" w16cid:durableId="113331533">
    <w:abstractNumId w:val="15"/>
  </w:num>
  <w:num w:numId="8" w16cid:durableId="355228707">
    <w:abstractNumId w:val="10"/>
  </w:num>
  <w:num w:numId="9" w16cid:durableId="19093391">
    <w:abstractNumId w:val="0"/>
  </w:num>
  <w:num w:numId="10" w16cid:durableId="387804308">
    <w:abstractNumId w:val="14"/>
  </w:num>
  <w:num w:numId="11" w16cid:durableId="1876505846">
    <w:abstractNumId w:val="0"/>
  </w:num>
  <w:num w:numId="12" w16cid:durableId="1069230012">
    <w:abstractNumId w:val="9"/>
  </w:num>
  <w:num w:numId="13" w16cid:durableId="94446035">
    <w:abstractNumId w:val="0"/>
  </w:num>
  <w:num w:numId="14" w16cid:durableId="1084184049">
    <w:abstractNumId w:val="6"/>
  </w:num>
  <w:num w:numId="15" w16cid:durableId="827746822">
    <w:abstractNumId w:val="0"/>
  </w:num>
  <w:num w:numId="16" w16cid:durableId="1698119817">
    <w:abstractNumId w:val="0"/>
  </w:num>
  <w:num w:numId="17" w16cid:durableId="869536405">
    <w:abstractNumId w:val="0"/>
  </w:num>
  <w:num w:numId="18" w16cid:durableId="830485335">
    <w:abstractNumId w:val="0"/>
  </w:num>
  <w:num w:numId="19" w16cid:durableId="1076901318">
    <w:abstractNumId w:val="0"/>
  </w:num>
  <w:num w:numId="20" w16cid:durableId="351691343">
    <w:abstractNumId w:val="0"/>
  </w:num>
  <w:num w:numId="21" w16cid:durableId="638807325">
    <w:abstractNumId w:val="0"/>
  </w:num>
  <w:num w:numId="22" w16cid:durableId="89082603">
    <w:abstractNumId w:val="0"/>
  </w:num>
  <w:num w:numId="23" w16cid:durableId="1271429450">
    <w:abstractNumId w:val="0"/>
  </w:num>
  <w:num w:numId="24" w16cid:durableId="271790207">
    <w:abstractNumId w:val="3"/>
  </w:num>
  <w:num w:numId="25" w16cid:durableId="210267497">
    <w:abstractNumId w:val="7"/>
  </w:num>
  <w:num w:numId="26" w16cid:durableId="290601565">
    <w:abstractNumId w:val="11"/>
  </w:num>
  <w:num w:numId="27" w16cid:durableId="1616985094">
    <w:abstractNumId w:val="4"/>
  </w:num>
  <w:num w:numId="28" w16cid:durableId="210980866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23AA3"/>
    <w:rsid w:val="00024430"/>
    <w:rsid w:val="00032235"/>
    <w:rsid w:val="000351B7"/>
    <w:rsid w:val="00037010"/>
    <w:rsid w:val="00037CB0"/>
    <w:rsid w:val="0004570E"/>
    <w:rsid w:val="000715E6"/>
    <w:rsid w:val="00072C14"/>
    <w:rsid w:val="00084FCD"/>
    <w:rsid w:val="00092988"/>
    <w:rsid w:val="000959B0"/>
    <w:rsid w:val="00096182"/>
    <w:rsid w:val="00096E86"/>
    <w:rsid w:val="000A0236"/>
    <w:rsid w:val="000B4AA0"/>
    <w:rsid w:val="000B7977"/>
    <w:rsid w:val="000C13FA"/>
    <w:rsid w:val="000C1C4D"/>
    <w:rsid w:val="000C64C3"/>
    <w:rsid w:val="000D1DFB"/>
    <w:rsid w:val="000D25C8"/>
    <w:rsid w:val="000D25F9"/>
    <w:rsid w:val="000D63B9"/>
    <w:rsid w:val="000E3BB9"/>
    <w:rsid w:val="000F614B"/>
    <w:rsid w:val="000F79F9"/>
    <w:rsid w:val="00101888"/>
    <w:rsid w:val="00106AED"/>
    <w:rsid w:val="00146D83"/>
    <w:rsid w:val="00156CDA"/>
    <w:rsid w:val="001746F0"/>
    <w:rsid w:val="001779C9"/>
    <w:rsid w:val="0018073F"/>
    <w:rsid w:val="001968D5"/>
    <w:rsid w:val="001A18C0"/>
    <w:rsid w:val="001A70FC"/>
    <w:rsid w:val="001B0D35"/>
    <w:rsid w:val="001B2378"/>
    <w:rsid w:val="001D3744"/>
    <w:rsid w:val="001D4E84"/>
    <w:rsid w:val="001E0600"/>
    <w:rsid w:val="001E411B"/>
    <w:rsid w:val="001E5DA3"/>
    <w:rsid w:val="001F25D0"/>
    <w:rsid w:val="001F5C24"/>
    <w:rsid w:val="00213562"/>
    <w:rsid w:val="00213DA6"/>
    <w:rsid w:val="002160E9"/>
    <w:rsid w:val="00216302"/>
    <w:rsid w:val="002209EC"/>
    <w:rsid w:val="002338FD"/>
    <w:rsid w:val="0024227E"/>
    <w:rsid w:val="00244703"/>
    <w:rsid w:val="00244EB3"/>
    <w:rsid w:val="00245A2B"/>
    <w:rsid w:val="00247B10"/>
    <w:rsid w:val="00251B0A"/>
    <w:rsid w:val="00256804"/>
    <w:rsid w:val="002669AE"/>
    <w:rsid w:val="00286A02"/>
    <w:rsid w:val="002879F1"/>
    <w:rsid w:val="002915B9"/>
    <w:rsid w:val="0029433F"/>
    <w:rsid w:val="00296255"/>
    <w:rsid w:val="0029666B"/>
    <w:rsid w:val="002A7815"/>
    <w:rsid w:val="002B2075"/>
    <w:rsid w:val="002B53AD"/>
    <w:rsid w:val="002D1C62"/>
    <w:rsid w:val="002D74C2"/>
    <w:rsid w:val="002E5827"/>
    <w:rsid w:val="002F7822"/>
    <w:rsid w:val="00310DE6"/>
    <w:rsid w:val="00325786"/>
    <w:rsid w:val="003318EC"/>
    <w:rsid w:val="00335FF3"/>
    <w:rsid w:val="00353292"/>
    <w:rsid w:val="00354EC2"/>
    <w:rsid w:val="00361C3E"/>
    <w:rsid w:val="00372946"/>
    <w:rsid w:val="003738A5"/>
    <w:rsid w:val="00390E12"/>
    <w:rsid w:val="003911E7"/>
    <w:rsid w:val="00391B7E"/>
    <w:rsid w:val="00395CC9"/>
    <w:rsid w:val="00396FA0"/>
    <w:rsid w:val="003A3FD8"/>
    <w:rsid w:val="003D3AB8"/>
    <w:rsid w:val="003D5BC7"/>
    <w:rsid w:val="003D6EB8"/>
    <w:rsid w:val="003E0CDD"/>
    <w:rsid w:val="003F2A48"/>
    <w:rsid w:val="004036D8"/>
    <w:rsid w:val="0041120D"/>
    <w:rsid w:val="004131D5"/>
    <w:rsid w:val="00414625"/>
    <w:rsid w:val="00422192"/>
    <w:rsid w:val="004227ED"/>
    <w:rsid w:val="00426120"/>
    <w:rsid w:val="0043435B"/>
    <w:rsid w:val="00445BCE"/>
    <w:rsid w:val="004470D4"/>
    <w:rsid w:val="00450C43"/>
    <w:rsid w:val="00454F25"/>
    <w:rsid w:val="00466D07"/>
    <w:rsid w:val="004737D1"/>
    <w:rsid w:val="0047464E"/>
    <w:rsid w:val="00486283"/>
    <w:rsid w:val="0049026B"/>
    <w:rsid w:val="004A0C8A"/>
    <w:rsid w:val="004A5B5F"/>
    <w:rsid w:val="004B2748"/>
    <w:rsid w:val="004B2A31"/>
    <w:rsid w:val="004D4D8E"/>
    <w:rsid w:val="005200A5"/>
    <w:rsid w:val="00524E85"/>
    <w:rsid w:val="00533E65"/>
    <w:rsid w:val="00544F0D"/>
    <w:rsid w:val="00550399"/>
    <w:rsid w:val="005523D7"/>
    <w:rsid w:val="00562351"/>
    <w:rsid w:val="00572AA9"/>
    <w:rsid w:val="005740BD"/>
    <w:rsid w:val="005815A9"/>
    <w:rsid w:val="005839C8"/>
    <w:rsid w:val="005878C6"/>
    <w:rsid w:val="00591569"/>
    <w:rsid w:val="00595211"/>
    <w:rsid w:val="00595906"/>
    <w:rsid w:val="00595BC7"/>
    <w:rsid w:val="005A180F"/>
    <w:rsid w:val="005B11F9"/>
    <w:rsid w:val="005C2C2F"/>
    <w:rsid w:val="005F7E03"/>
    <w:rsid w:val="00600CE0"/>
    <w:rsid w:val="00602EDB"/>
    <w:rsid w:val="00610E70"/>
    <w:rsid w:val="00631D73"/>
    <w:rsid w:val="0063314B"/>
    <w:rsid w:val="00672F58"/>
    <w:rsid w:val="00680831"/>
    <w:rsid w:val="00695BAF"/>
    <w:rsid w:val="006B3F9A"/>
    <w:rsid w:val="006B5D8C"/>
    <w:rsid w:val="006D5D64"/>
    <w:rsid w:val="006E737E"/>
    <w:rsid w:val="006F4732"/>
    <w:rsid w:val="00704151"/>
    <w:rsid w:val="007132A9"/>
    <w:rsid w:val="00713FCA"/>
    <w:rsid w:val="007277B9"/>
    <w:rsid w:val="0073256D"/>
    <w:rsid w:val="0074781A"/>
    <w:rsid w:val="0076538D"/>
    <w:rsid w:val="00770A3E"/>
    <w:rsid w:val="007718D7"/>
    <w:rsid w:val="00776B90"/>
    <w:rsid w:val="00790C01"/>
    <w:rsid w:val="007A41C8"/>
    <w:rsid w:val="007B1B6A"/>
    <w:rsid w:val="007B201A"/>
    <w:rsid w:val="007B4858"/>
    <w:rsid w:val="007B5468"/>
    <w:rsid w:val="007C5D96"/>
    <w:rsid w:val="007D12F8"/>
    <w:rsid w:val="007D3FCA"/>
    <w:rsid w:val="007D5759"/>
    <w:rsid w:val="007D7CD5"/>
    <w:rsid w:val="007D7F29"/>
    <w:rsid w:val="007E03C7"/>
    <w:rsid w:val="007E20AF"/>
    <w:rsid w:val="007E7227"/>
    <w:rsid w:val="007F7FC0"/>
    <w:rsid w:val="0080305C"/>
    <w:rsid w:val="0080444D"/>
    <w:rsid w:val="0080498F"/>
    <w:rsid w:val="00813A17"/>
    <w:rsid w:val="00824AA0"/>
    <w:rsid w:val="0082587F"/>
    <w:rsid w:val="00836690"/>
    <w:rsid w:val="00842DAA"/>
    <w:rsid w:val="00856269"/>
    <w:rsid w:val="00856B83"/>
    <w:rsid w:val="00856EF5"/>
    <w:rsid w:val="00860654"/>
    <w:rsid w:val="00881FBA"/>
    <w:rsid w:val="008B5C31"/>
    <w:rsid w:val="008C00E2"/>
    <w:rsid w:val="008E0FC6"/>
    <w:rsid w:val="008E3E6C"/>
    <w:rsid w:val="008F0449"/>
    <w:rsid w:val="00903467"/>
    <w:rsid w:val="00906EAA"/>
    <w:rsid w:val="00907A76"/>
    <w:rsid w:val="009146AF"/>
    <w:rsid w:val="00920860"/>
    <w:rsid w:val="00923560"/>
    <w:rsid w:val="009235F4"/>
    <w:rsid w:val="009239DA"/>
    <w:rsid w:val="0093191D"/>
    <w:rsid w:val="0094645F"/>
    <w:rsid w:val="009479E6"/>
    <w:rsid w:val="0095312C"/>
    <w:rsid w:val="009551E4"/>
    <w:rsid w:val="00956634"/>
    <w:rsid w:val="00965326"/>
    <w:rsid w:val="00970DD2"/>
    <w:rsid w:val="00973216"/>
    <w:rsid w:val="00991BC8"/>
    <w:rsid w:val="00993900"/>
    <w:rsid w:val="009A5EEF"/>
    <w:rsid w:val="009B13A1"/>
    <w:rsid w:val="009C1838"/>
    <w:rsid w:val="009C3F10"/>
    <w:rsid w:val="009D15F1"/>
    <w:rsid w:val="009D2B10"/>
    <w:rsid w:val="009D5FE3"/>
    <w:rsid w:val="009E5F8B"/>
    <w:rsid w:val="009F10F7"/>
    <w:rsid w:val="00A12F79"/>
    <w:rsid w:val="00A130B0"/>
    <w:rsid w:val="00A31246"/>
    <w:rsid w:val="00A51127"/>
    <w:rsid w:val="00A6244E"/>
    <w:rsid w:val="00A66B37"/>
    <w:rsid w:val="00A707AA"/>
    <w:rsid w:val="00A70B36"/>
    <w:rsid w:val="00A85CC5"/>
    <w:rsid w:val="00AA4399"/>
    <w:rsid w:val="00AA5254"/>
    <w:rsid w:val="00AA62D6"/>
    <w:rsid w:val="00AC25B9"/>
    <w:rsid w:val="00AD096A"/>
    <w:rsid w:val="00AD1A80"/>
    <w:rsid w:val="00AE7A72"/>
    <w:rsid w:val="00B123AD"/>
    <w:rsid w:val="00B1423D"/>
    <w:rsid w:val="00B23FBD"/>
    <w:rsid w:val="00B27E44"/>
    <w:rsid w:val="00B30751"/>
    <w:rsid w:val="00B33AF8"/>
    <w:rsid w:val="00B34A50"/>
    <w:rsid w:val="00B34A5D"/>
    <w:rsid w:val="00B41635"/>
    <w:rsid w:val="00B5357A"/>
    <w:rsid w:val="00B54854"/>
    <w:rsid w:val="00B549BA"/>
    <w:rsid w:val="00B55C73"/>
    <w:rsid w:val="00B64306"/>
    <w:rsid w:val="00B659A8"/>
    <w:rsid w:val="00B83C94"/>
    <w:rsid w:val="00BB1F98"/>
    <w:rsid w:val="00BB590B"/>
    <w:rsid w:val="00BD2D7F"/>
    <w:rsid w:val="00BE38C3"/>
    <w:rsid w:val="00BE77A5"/>
    <w:rsid w:val="00BF356A"/>
    <w:rsid w:val="00C01F8D"/>
    <w:rsid w:val="00C02FC8"/>
    <w:rsid w:val="00C03A65"/>
    <w:rsid w:val="00C10AA9"/>
    <w:rsid w:val="00C10D3B"/>
    <w:rsid w:val="00C10D46"/>
    <w:rsid w:val="00C14D1C"/>
    <w:rsid w:val="00C21153"/>
    <w:rsid w:val="00C2359F"/>
    <w:rsid w:val="00C305D5"/>
    <w:rsid w:val="00C4328C"/>
    <w:rsid w:val="00C51AC7"/>
    <w:rsid w:val="00C5215F"/>
    <w:rsid w:val="00C521E8"/>
    <w:rsid w:val="00C76A26"/>
    <w:rsid w:val="00C8531A"/>
    <w:rsid w:val="00C86F3A"/>
    <w:rsid w:val="00CA451A"/>
    <w:rsid w:val="00CA4E56"/>
    <w:rsid w:val="00CB3A37"/>
    <w:rsid w:val="00CB4A28"/>
    <w:rsid w:val="00CD1AFD"/>
    <w:rsid w:val="00CD6304"/>
    <w:rsid w:val="00CF2E28"/>
    <w:rsid w:val="00D059FD"/>
    <w:rsid w:val="00D16FA0"/>
    <w:rsid w:val="00D25E6D"/>
    <w:rsid w:val="00D336E3"/>
    <w:rsid w:val="00D34EA0"/>
    <w:rsid w:val="00D401E4"/>
    <w:rsid w:val="00D416B0"/>
    <w:rsid w:val="00D44A8E"/>
    <w:rsid w:val="00D5078B"/>
    <w:rsid w:val="00D52D7C"/>
    <w:rsid w:val="00D617FE"/>
    <w:rsid w:val="00D650D1"/>
    <w:rsid w:val="00D67ED5"/>
    <w:rsid w:val="00D7393D"/>
    <w:rsid w:val="00D7751E"/>
    <w:rsid w:val="00D8236F"/>
    <w:rsid w:val="00D9105F"/>
    <w:rsid w:val="00DA25FD"/>
    <w:rsid w:val="00DB18CE"/>
    <w:rsid w:val="00DD266B"/>
    <w:rsid w:val="00DD5D0A"/>
    <w:rsid w:val="00DD7526"/>
    <w:rsid w:val="00E0567D"/>
    <w:rsid w:val="00E1191B"/>
    <w:rsid w:val="00E16701"/>
    <w:rsid w:val="00E16EDF"/>
    <w:rsid w:val="00E20818"/>
    <w:rsid w:val="00E33573"/>
    <w:rsid w:val="00E350F0"/>
    <w:rsid w:val="00E401B7"/>
    <w:rsid w:val="00E44170"/>
    <w:rsid w:val="00E447E5"/>
    <w:rsid w:val="00E46082"/>
    <w:rsid w:val="00E46DE5"/>
    <w:rsid w:val="00E47BAD"/>
    <w:rsid w:val="00E47F24"/>
    <w:rsid w:val="00E5219D"/>
    <w:rsid w:val="00E671C3"/>
    <w:rsid w:val="00E755B1"/>
    <w:rsid w:val="00E83550"/>
    <w:rsid w:val="00E8569C"/>
    <w:rsid w:val="00E90142"/>
    <w:rsid w:val="00E907EE"/>
    <w:rsid w:val="00E9269E"/>
    <w:rsid w:val="00E94A7B"/>
    <w:rsid w:val="00E97631"/>
    <w:rsid w:val="00EA085D"/>
    <w:rsid w:val="00EA1B1D"/>
    <w:rsid w:val="00EB2F0A"/>
    <w:rsid w:val="00EC0214"/>
    <w:rsid w:val="00ED18A0"/>
    <w:rsid w:val="00EE44F3"/>
    <w:rsid w:val="00EE7739"/>
    <w:rsid w:val="00EF2412"/>
    <w:rsid w:val="00EF4CAE"/>
    <w:rsid w:val="00F039E7"/>
    <w:rsid w:val="00F06EE8"/>
    <w:rsid w:val="00F07349"/>
    <w:rsid w:val="00F146A6"/>
    <w:rsid w:val="00F15862"/>
    <w:rsid w:val="00F1783C"/>
    <w:rsid w:val="00F22AE5"/>
    <w:rsid w:val="00F32FFB"/>
    <w:rsid w:val="00F35CC2"/>
    <w:rsid w:val="00F522A9"/>
    <w:rsid w:val="00F647D8"/>
    <w:rsid w:val="00F64F67"/>
    <w:rsid w:val="00F77298"/>
    <w:rsid w:val="00F77318"/>
    <w:rsid w:val="00F8632B"/>
    <w:rsid w:val="00FA34EB"/>
    <w:rsid w:val="00FB09A7"/>
    <w:rsid w:val="00FC45E4"/>
    <w:rsid w:val="00FC5CA8"/>
    <w:rsid w:val="00FC7ABE"/>
    <w:rsid w:val="00FD4078"/>
    <w:rsid w:val="00FE032C"/>
    <w:rsid w:val="00FE20F9"/>
    <w:rsid w:val="00FF52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table" w:customStyle="1" w:styleId="TableGrid2">
    <w:name w:val="Table Grid2"/>
    <w:basedOn w:val="TableNormal"/>
    <w:next w:val="TableGrid"/>
    <w:rsid w:val="00E907EE"/>
    <w:rPr>
      <w:rFonts w:ascii="Arial" w:eastAsia="Times New Roman" w:hAnsi="Arial"/>
      <w:sz w:val="19"/>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214D6-85B9-4540-A2A7-92EEA772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2020-10-13T21:48:00Z</cp:lastPrinted>
  <dcterms:created xsi:type="dcterms:W3CDTF">2024-03-05T21:50:00Z</dcterms:created>
  <dcterms:modified xsi:type="dcterms:W3CDTF">2024-03-13T22:08:00Z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2024-03-05T21:50:49Z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71e2246e-9f0a-4b56-91a3-6e5fc85eda6c</vt:lpwstr>
  </property>
  <property fmtid="{D5CDD505-2E9C-101B-9397-08002B2CF9AE}" pid="32" name="MSIP_Label_f43e46a9-9901-46e9-bfae-bb6189d4cb66_ContentBits">
    <vt:lpwstr>1</vt:lpwstr>
  </property>
</Properties>
</file>