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6DA5DCD8" w:rsidR="5204AFC9" w:rsidRPr="00353CA5" w:rsidRDefault="00615B0F" w:rsidP="00353CA5">
      <w:pPr>
        <w:pStyle w:val="Heading3"/>
        <w:spacing w:before="1600" w:after="900"/>
        <w:rPr>
          <w:color w:val="FFFFFF" w:themeColor="background1"/>
          <w:sz w:val="40"/>
          <w:szCs w:val="40"/>
        </w:rPr>
      </w:pPr>
      <w:r>
        <w:rPr>
          <w:rStyle w:val="Heading1Char"/>
          <w:b/>
        </w:rPr>
        <w:t>Advisor</w:t>
      </w:r>
      <w:r w:rsidR="00E36B59">
        <w:rPr>
          <w:rStyle w:val="Heading1Char"/>
          <w:b/>
        </w:rPr>
        <w:t xml:space="preserve"> </w:t>
      </w:r>
      <w:r w:rsidR="008F5004">
        <w:rPr>
          <w:rStyle w:val="Heading1Char"/>
          <w:b/>
        </w:rPr>
        <w:t>Partnerships and Programmes</w:t>
      </w:r>
      <w:r w:rsidR="00B305AE">
        <w:br/>
      </w:r>
      <w:r w:rsidR="00B305AE">
        <w:br/>
      </w:r>
      <w:r w:rsidR="00E36B59">
        <w:rPr>
          <w:b w:val="0"/>
          <w:color w:val="FFFFFF" w:themeColor="background1"/>
          <w:sz w:val="40"/>
          <w:szCs w:val="32"/>
        </w:rPr>
        <w:t>Service Delivery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w:t>
      </w:r>
      <w:proofErr w:type="spellStart"/>
      <w:r w:rsidRPr="004F3212">
        <w:t>Te</w:t>
      </w:r>
      <w:proofErr w:type="spellEnd"/>
      <w:r w:rsidRPr="004F3212">
        <w:t xml:space="preserv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w:t>
      </w:r>
      <w:proofErr w:type="spellStart"/>
      <w:r w:rsidR="005C0C81" w:rsidRPr="004700FD">
        <w:rPr>
          <w:lang w:eastAsia="en-NZ"/>
        </w:rPr>
        <w:t>Te</w:t>
      </w:r>
      <w:proofErr w:type="spellEnd"/>
      <w:r w:rsidR="005C0C81" w:rsidRPr="004700FD">
        <w:rPr>
          <w:lang w:eastAsia="en-NZ"/>
        </w:rPr>
        <w:t xml:space="preserve"> </w:t>
      </w:r>
      <w:proofErr w:type="spellStart"/>
      <w:r w:rsidR="005C0C81" w:rsidRPr="004700FD">
        <w:rPr>
          <w:lang w:eastAsia="en-NZ"/>
        </w:rPr>
        <w:t>Rūnanga</w:t>
      </w:r>
      <w:proofErr w:type="spellEnd"/>
      <w:r w:rsidR="005C0C81" w:rsidRPr="004700FD">
        <w:rPr>
          <w:lang w:eastAsia="en-NZ"/>
        </w:rPr>
        <w:t xml:space="preserve"> Nui o </w:t>
      </w:r>
      <w:proofErr w:type="spellStart"/>
      <w:r w:rsidR="005C0C81" w:rsidRPr="004700FD">
        <w:rPr>
          <w:lang w:eastAsia="en-NZ"/>
        </w:rPr>
        <w:t>Te</w:t>
      </w:r>
      <w:proofErr w:type="spellEnd"/>
      <w:r w:rsidR="005C0C81" w:rsidRPr="004700FD">
        <w:rPr>
          <w:lang w:eastAsia="en-NZ"/>
        </w:rPr>
        <w:t xml:space="preserve"> </w:t>
      </w:r>
      <w:proofErr w:type="spellStart"/>
      <w:r w:rsidR="005C0C81" w:rsidRPr="004700FD">
        <w:rPr>
          <w:lang w:eastAsia="en-NZ"/>
        </w:rPr>
        <w:t>Aupōuri</w:t>
      </w:r>
      <w:proofErr w:type="spellEnd"/>
      <w:r w:rsidR="005C0C81" w:rsidRPr="004700FD">
        <w:rPr>
          <w:lang w:eastAsia="en-NZ"/>
        </w:rPr>
        <w:t xml:space="preserve"> Trust for their permission to use this </w:t>
      </w:r>
      <w:proofErr w:type="spellStart"/>
      <w:r w:rsidR="005C0C81" w:rsidRPr="004700FD">
        <w:rPr>
          <w:lang w:eastAsia="en-NZ"/>
        </w:rPr>
        <w:t>whakataukī</w:t>
      </w:r>
      <w:proofErr w:type="spellEnd"/>
      <w:r w:rsidR="005C0C81" w:rsidRPr="004700FD">
        <w:rPr>
          <w:lang w:eastAsia="en-NZ"/>
        </w:rPr>
        <w:t xml:space="preserve"> </w:t>
      </w:r>
    </w:p>
    <w:p w14:paraId="70EA2CBC" w14:textId="77777777" w:rsidR="00BC35AE" w:rsidRDefault="00241016" w:rsidP="00C4259B">
      <w:pPr>
        <w:pStyle w:val="Heading2"/>
      </w:pPr>
      <w:r>
        <w:lastRenderedPageBreak/>
        <w:t>Position Detail</w:t>
      </w:r>
    </w:p>
    <w:p w14:paraId="62C309B4" w14:textId="77777777" w:rsidR="00241016" w:rsidRDefault="00241016" w:rsidP="002A6600">
      <w:pPr>
        <w:pStyle w:val="Heading3"/>
      </w:pPr>
      <w:r w:rsidRPr="003B2B69">
        <w:t>Overview of position</w:t>
      </w:r>
    </w:p>
    <w:p w14:paraId="12AF390C" w14:textId="77777777" w:rsidR="008F5004" w:rsidRPr="008709E6" w:rsidRDefault="008F5004" w:rsidP="008F5004">
      <w:pPr>
        <w:spacing w:before="120"/>
        <w:jc w:val="both"/>
      </w:pPr>
      <w:r w:rsidRPr="008709E6">
        <w:t>The role of the Advisor is to enhance frontline service delivery to the Ministry’s clients through:</w:t>
      </w:r>
    </w:p>
    <w:p w14:paraId="672C4E3C" w14:textId="77777777" w:rsidR="008F5004" w:rsidRPr="008709E6" w:rsidRDefault="008F5004" w:rsidP="008F5004">
      <w:pPr>
        <w:numPr>
          <w:ilvl w:val="0"/>
          <w:numId w:val="33"/>
        </w:numPr>
        <w:spacing w:after="0" w:line="240" w:lineRule="auto"/>
      </w:pPr>
      <w:r w:rsidRPr="008709E6">
        <w:t>developing national processes for service delivery</w:t>
      </w:r>
    </w:p>
    <w:p w14:paraId="29C23B93" w14:textId="77777777" w:rsidR="008F5004" w:rsidRPr="008709E6" w:rsidRDefault="008F5004" w:rsidP="008F5004">
      <w:pPr>
        <w:numPr>
          <w:ilvl w:val="0"/>
          <w:numId w:val="33"/>
        </w:numPr>
        <w:spacing w:after="0" w:line="240" w:lineRule="auto"/>
      </w:pPr>
      <w:r w:rsidRPr="008709E6">
        <w:t>identifying and implementing best practice procedures</w:t>
      </w:r>
    </w:p>
    <w:p w14:paraId="1B743FD6" w14:textId="77777777" w:rsidR="008F5004" w:rsidRPr="008709E6" w:rsidRDefault="008F5004" w:rsidP="008F5004">
      <w:pPr>
        <w:numPr>
          <w:ilvl w:val="0"/>
          <w:numId w:val="33"/>
        </w:numPr>
        <w:spacing w:after="0" w:line="240" w:lineRule="auto"/>
      </w:pPr>
      <w:r w:rsidRPr="008709E6">
        <w:t>participating in, or managing projects that provide frontline service delivery enhancements</w:t>
      </w:r>
    </w:p>
    <w:p w14:paraId="55C1A884" w14:textId="77777777" w:rsidR="008F5004" w:rsidRPr="008709E6" w:rsidRDefault="008F5004" w:rsidP="008F5004">
      <w:pPr>
        <w:numPr>
          <w:ilvl w:val="0"/>
          <w:numId w:val="33"/>
        </w:numPr>
        <w:spacing w:after="0" w:line="240" w:lineRule="auto"/>
      </w:pPr>
      <w:r w:rsidRPr="008709E6">
        <w:t>representing frontline Service Delivery within National Office</w:t>
      </w:r>
    </w:p>
    <w:p w14:paraId="2269D850" w14:textId="7391EC4D" w:rsidR="005C0C81" w:rsidRPr="00015D5E" w:rsidRDefault="005C0C81" w:rsidP="00353CA5">
      <w:pPr>
        <w:pStyle w:val="Heading4"/>
      </w:pPr>
      <w:r w:rsidRPr="00015D5E">
        <w:t>Location</w:t>
      </w:r>
    </w:p>
    <w:p w14:paraId="519C42EA" w14:textId="50EC5E6B" w:rsidR="005C0C81" w:rsidRPr="00BF57D8" w:rsidRDefault="00BF57D8" w:rsidP="005C0C81">
      <w:pPr>
        <w:spacing w:line="240" w:lineRule="auto"/>
      </w:pPr>
      <w:r w:rsidRPr="00BF57D8">
        <w:t>National Office</w:t>
      </w:r>
      <w:r w:rsidR="00E36B59">
        <w:t>, Wellington</w:t>
      </w:r>
    </w:p>
    <w:p w14:paraId="72BFDA47" w14:textId="77777777" w:rsidR="005C0C81" w:rsidRDefault="005C0C81" w:rsidP="00353CA5">
      <w:pPr>
        <w:pStyle w:val="Heading4"/>
      </w:pPr>
      <w:r w:rsidRPr="00015D5E">
        <w:t>Reports to</w:t>
      </w:r>
    </w:p>
    <w:p w14:paraId="307599CA" w14:textId="77777777" w:rsidR="008F5004" w:rsidRPr="008F5004" w:rsidRDefault="008F5004" w:rsidP="008F5004">
      <w:pPr>
        <w:spacing w:line="240" w:lineRule="auto"/>
      </w:pPr>
      <w:r w:rsidRPr="008F5004">
        <w:t>Director, Service Delivery Partnerships and Programmes</w:t>
      </w:r>
    </w:p>
    <w:p w14:paraId="58921DBE" w14:textId="649D4CCC" w:rsidR="009357ED" w:rsidRDefault="0077295B" w:rsidP="002A6600">
      <w:pPr>
        <w:pStyle w:val="Heading3"/>
      </w:pPr>
      <w:r>
        <w:t xml:space="preserve">Key </w:t>
      </w:r>
      <w:r w:rsidR="00CB3BB8">
        <w:t>R</w:t>
      </w:r>
      <w:r w:rsidR="009357ED">
        <w:t>esponsibilities</w:t>
      </w:r>
    </w:p>
    <w:p w14:paraId="424BCF72" w14:textId="77777777" w:rsidR="008F5004" w:rsidRDefault="008F5004" w:rsidP="008F5004">
      <w:pPr>
        <w:pStyle w:val="Heading4"/>
      </w:pPr>
      <w:r>
        <w:t>Service Delivery Practice Development</w:t>
      </w:r>
    </w:p>
    <w:p w14:paraId="7162130A" w14:textId="77777777" w:rsidR="008F5004" w:rsidRPr="008709E6" w:rsidRDefault="008F5004" w:rsidP="008F5004">
      <w:pPr>
        <w:pStyle w:val="ListParagraph"/>
        <w:spacing w:line="240" w:lineRule="auto"/>
        <w:ind w:left="714" w:hanging="357"/>
        <w:contextualSpacing w:val="0"/>
        <w:jc w:val="both"/>
      </w:pPr>
      <w:r w:rsidRPr="008709E6">
        <w:t>Consult with Service Delivery regions regarding changes to existing or new national Service Delivery practices.</w:t>
      </w:r>
    </w:p>
    <w:p w14:paraId="5A816389" w14:textId="77777777" w:rsidR="008F5004" w:rsidRPr="008709E6" w:rsidRDefault="008F5004" w:rsidP="008F5004">
      <w:pPr>
        <w:pStyle w:val="ListParagraph"/>
        <w:spacing w:line="240" w:lineRule="auto"/>
        <w:ind w:left="714" w:hanging="357"/>
        <w:contextualSpacing w:val="0"/>
        <w:jc w:val="both"/>
      </w:pPr>
      <w:r w:rsidRPr="008709E6">
        <w:t>Liaise with and advise other Ministry staff on Service Delivery approach and procedures developed by the Design and Improvement team.</w:t>
      </w:r>
    </w:p>
    <w:p w14:paraId="30D4772E" w14:textId="77777777" w:rsidR="008F5004" w:rsidRPr="008709E6" w:rsidRDefault="008F5004" w:rsidP="008F5004">
      <w:pPr>
        <w:pStyle w:val="ListParagraph"/>
        <w:spacing w:line="240" w:lineRule="auto"/>
        <w:ind w:left="714" w:hanging="357"/>
        <w:contextualSpacing w:val="0"/>
        <w:jc w:val="both"/>
      </w:pPr>
      <w:r w:rsidRPr="008709E6">
        <w:t xml:space="preserve">Identify and recommend improvements to the team’s procedures and systems for best practice management and delivery development. </w:t>
      </w:r>
    </w:p>
    <w:p w14:paraId="61ECF594" w14:textId="77777777" w:rsidR="008F5004" w:rsidRPr="008709E6" w:rsidRDefault="008F5004" w:rsidP="008F5004">
      <w:pPr>
        <w:pStyle w:val="ListParagraph"/>
        <w:spacing w:line="240" w:lineRule="auto"/>
        <w:ind w:left="714" w:hanging="357"/>
        <w:contextualSpacing w:val="0"/>
        <w:jc w:val="both"/>
      </w:pPr>
      <w:r w:rsidRPr="008709E6">
        <w:t>Generate and recommend ideas for developing service delivery that will enhance regional service delivery.</w:t>
      </w:r>
    </w:p>
    <w:p w14:paraId="5A960EBF" w14:textId="77777777" w:rsidR="008F5004" w:rsidRDefault="008F5004" w:rsidP="008F5004">
      <w:pPr>
        <w:pStyle w:val="ListParagraph"/>
        <w:spacing w:line="240" w:lineRule="auto"/>
        <w:ind w:left="714" w:hanging="357"/>
        <w:contextualSpacing w:val="0"/>
        <w:jc w:val="both"/>
      </w:pPr>
      <w:r w:rsidRPr="008709E6">
        <w:t>Encourage and communicate best practice within Service Delivery.</w:t>
      </w:r>
    </w:p>
    <w:p w14:paraId="49C0A960" w14:textId="77777777" w:rsidR="008F5004" w:rsidRDefault="008F5004" w:rsidP="008F5004">
      <w:pPr>
        <w:pStyle w:val="Heading4"/>
      </w:pPr>
      <w:r>
        <w:t>Programme Management Support</w:t>
      </w:r>
    </w:p>
    <w:p w14:paraId="7F2EA89B" w14:textId="77777777" w:rsidR="008F5004" w:rsidRPr="008709E6" w:rsidRDefault="008F5004" w:rsidP="008F5004">
      <w:pPr>
        <w:spacing w:line="240" w:lineRule="auto"/>
        <w:jc w:val="both"/>
      </w:pPr>
      <w:r w:rsidRPr="008709E6">
        <w:t>Provide support to identified programmes including:</w:t>
      </w:r>
    </w:p>
    <w:p w14:paraId="3C072F41" w14:textId="77777777" w:rsidR="008F5004" w:rsidRPr="008709E6" w:rsidRDefault="008F5004" w:rsidP="008F5004">
      <w:pPr>
        <w:pStyle w:val="ListParagraph"/>
        <w:spacing w:line="240" w:lineRule="auto"/>
        <w:ind w:left="714" w:hanging="357"/>
        <w:contextualSpacing w:val="0"/>
        <w:jc w:val="both"/>
      </w:pPr>
      <w:r w:rsidRPr="008709E6">
        <w:t xml:space="preserve">Monitoring and reporting processes to ensure programmes remain in line with Service Delivery strategic direction, and programme progress is on track to deliver. </w:t>
      </w:r>
    </w:p>
    <w:p w14:paraId="7AACAEA5" w14:textId="77777777" w:rsidR="008F5004" w:rsidRPr="008709E6" w:rsidRDefault="008F5004" w:rsidP="008F5004">
      <w:pPr>
        <w:pStyle w:val="ListParagraph"/>
        <w:spacing w:line="240" w:lineRule="auto"/>
        <w:ind w:left="714" w:hanging="357"/>
        <w:contextualSpacing w:val="0"/>
        <w:jc w:val="both"/>
      </w:pPr>
      <w:r w:rsidRPr="008709E6">
        <w:t xml:space="preserve">Participating in the active integration and inter-dependency management for all the work streams in progress ensuring the programme of work is maintained. </w:t>
      </w:r>
    </w:p>
    <w:p w14:paraId="4DB4EE92" w14:textId="77777777" w:rsidR="008F5004" w:rsidRPr="008709E6" w:rsidRDefault="008F5004" w:rsidP="008F5004">
      <w:pPr>
        <w:pStyle w:val="ListParagraph"/>
        <w:spacing w:line="240" w:lineRule="auto"/>
        <w:ind w:left="714" w:hanging="357"/>
        <w:contextualSpacing w:val="0"/>
        <w:jc w:val="both"/>
      </w:pPr>
      <w:r w:rsidRPr="008709E6">
        <w:t>Providing quality assurance of key deliverables to ensure alignment and compliance with approved standards and guidelines.</w:t>
      </w:r>
    </w:p>
    <w:p w14:paraId="31312FFB" w14:textId="77777777" w:rsidR="008F5004" w:rsidRPr="008709E6" w:rsidRDefault="008F5004" w:rsidP="008F5004">
      <w:pPr>
        <w:pStyle w:val="ListParagraph"/>
        <w:spacing w:line="240" w:lineRule="auto"/>
        <w:ind w:left="714" w:hanging="357"/>
        <w:contextualSpacing w:val="0"/>
        <w:jc w:val="both"/>
      </w:pPr>
      <w:r w:rsidRPr="008709E6">
        <w:t>Contributing as required to development of materials for the negotiation, monitoring and evaluation of contracts for the purchase of interventions and programmes from external agencies, consistent with national and regional plans.</w:t>
      </w:r>
    </w:p>
    <w:p w14:paraId="470A7AF6" w14:textId="77777777" w:rsidR="008F5004" w:rsidRPr="008709E6" w:rsidRDefault="008F5004" w:rsidP="008F5004">
      <w:pPr>
        <w:pStyle w:val="ListParagraph"/>
        <w:spacing w:line="240" w:lineRule="auto"/>
        <w:ind w:left="714" w:hanging="357"/>
        <w:contextualSpacing w:val="0"/>
        <w:jc w:val="both"/>
      </w:pPr>
      <w:r w:rsidRPr="008709E6">
        <w:lastRenderedPageBreak/>
        <w:t>Supporting the maintenance of an annual schedule of external programmes within area of responsibility to ensure targets are achieved in accordance with national and regional standards.</w:t>
      </w:r>
    </w:p>
    <w:p w14:paraId="781C13D8" w14:textId="77777777" w:rsidR="008F5004" w:rsidRPr="008709E6" w:rsidRDefault="008F5004" w:rsidP="008F5004">
      <w:pPr>
        <w:pStyle w:val="ListParagraph"/>
        <w:spacing w:line="240" w:lineRule="auto"/>
        <w:ind w:left="714" w:hanging="357"/>
        <w:contextualSpacing w:val="0"/>
        <w:jc w:val="both"/>
      </w:pPr>
      <w:r w:rsidRPr="008709E6">
        <w:t>Supporting the delivery of business plans and targets for service delivery within budget and timeframe.</w:t>
      </w:r>
    </w:p>
    <w:p w14:paraId="6832358F" w14:textId="77777777" w:rsidR="008F5004" w:rsidRDefault="008F5004" w:rsidP="008F5004">
      <w:pPr>
        <w:pStyle w:val="ListParagraph"/>
        <w:spacing w:line="240" w:lineRule="auto"/>
        <w:ind w:left="714" w:hanging="357"/>
        <w:contextualSpacing w:val="0"/>
        <w:jc w:val="both"/>
      </w:pPr>
      <w:r w:rsidRPr="008709E6">
        <w:t>Producing and interpreting information required to meet regular and ad hoc reporting requirements.</w:t>
      </w:r>
    </w:p>
    <w:p w14:paraId="693DA4F6" w14:textId="77777777" w:rsidR="008F5004" w:rsidRPr="008709E6" w:rsidRDefault="008F5004" w:rsidP="008F5004">
      <w:pPr>
        <w:pStyle w:val="Heading4"/>
        <w:rPr>
          <w:color w:val="343433"/>
          <w:lang w:eastAsia="en-AU"/>
        </w:rPr>
      </w:pPr>
      <w:r w:rsidRPr="007950D4">
        <w:t>Implementation Project Management</w:t>
      </w:r>
    </w:p>
    <w:p w14:paraId="7CEE4E6D" w14:textId="77777777" w:rsidR="008F5004" w:rsidRPr="008709E6" w:rsidRDefault="008F5004" w:rsidP="008F5004">
      <w:pPr>
        <w:pStyle w:val="ListParagraph"/>
        <w:spacing w:line="240" w:lineRule="auto"/>
        <w:ind w:left="714" w:hanging="357"/>
        <w:contextualSpacing w:val="0"/>
        <w:jc w:val="both"/>
      </w:pPr>
      <w:r w:rsidRPr="008709E6">
        <w:t xml:space="preserve">Co-ordinate projects within the </w:t>
      </w:r>
      <w:r>
        <w:t>Service Delivery Partnerships and Programmes</w:t>
      </w:r>
      <w:r w:rsidRPr="008709E6">
        <w:t xml:space="preserve"> team that enhance regional Service Delivery projects may vary from large projects spanning from concept inception to on-going management to small projects which focus only on implementation of minor changes.</w:t>
      </w:r>
    </w:p>
    <w:p w14:paraId="5D439C5D" w14:textId="77777777" w:rsidR="008F5004" w:rsidRPr="008709E6" w:rsidRDefault="008F5004" w:rsidP="008F5004">
      <w:pPr>
        <w:pStyle w:val="ListParagraph"/>
        <w:spacing w:line="240" w:lineRule="auto"/>
        <w:ind w:left="714" w:hanging="357"/>
        <w:contextualSpacing w:val="0"/>
        <w:jc w:val="both"/>
      </w:pPr>
      <w:r w:rsidRPr="008709E6">
        <w:t>Organise own work areas.</w:t>
      </w:r>
    </w:p>
    <w:p w14:paraId="05D283DD" w14:textId="77777777" w:rsidR="008F5004" w:rsidRDefault="008F5004" w:rsidP="008F5004">
      <w:pPr>
        <w:pStyle w:val="ListParagraph"/>
        <w:spacing w:line="240" w:lineRule="auto"/>
        <w:ind w:left="714" w:hanging="357"/>
        <w:contextualSpacing w:val="0"/>
        <w:jc w:val="both"/>
      </w:pPr>
      <w:r w:rsidRPr="008709E6">
        <w:t>Report on projects against plans and budget, monthly and as required.</w:t>
      </w:r>
    </w:p>
    <w:p w14:paraId="78197439" w14:textId="77777777" w:rsidR="008F5004" w:rsidRPr="008709E6" w:rsidRDefault="008F5004" w:rsidP="008F5004">
      <w:pPr>
        <w:pStyle w:val="Heading4"/>
        <w:rPr>
          <w:color w:val="343433"/>
          <w:lang w:eastAsia="en-AU"/>
        </w:rPr>
      </w:pPr>
      <w:r w:rsidRPr="007950D4">
        <w:t>Monitor and Support Implementation of Service Delivery Processes</w:t>
      </w:r>
    </w:p>
    <w:p w14:paraId="038C9EBB" w14:textId="77777777" w:rsidR="008F5004" w:rsidRPr="008709E6" w:rsidRDefault="008F5004" w:rsidP="008F5004">
      <w:pPr>
        <w:pStyle w:val="ListParagraph"/>
        <w:spacing w:line="240" w:lineRule="auto"/>
        <w:ind w:left="714" w:hanging="357"/>
        <w:contextualSpacing w:val="0"/>
        <w:jc w:val="both"/>
      </w:pPr>
      <w:r w:rsidRPr="008709E6">
        <w:t>Support regions in the implementation and maintenance of Service Delivery programmes.</w:t>
      </w:r>
    </w:p>
    <w:p w14:paraId="44B20E53" w14:textId="77777777" w:rsidR="008F5004" w:rsidRPr="008709E6" w:rsidRDefault="008F5004" w:rsidP="008F5004">
      <w:pPr>
        <w:pStyle w:val="ListParagraph"/>
        <w:spacing w:line="240" w:lineRule="auto"/>
        <w:ind w:left="714" w:hanging="357"/>
        <w:contextualSpacing w:val="0"/>
        <w:jc w:val="both"/>
      </w:pPr>
      <w:r w:rsidRPr="008709E6">
        <w:t>Provide advice and clarification to service delivery areas on national service delivery programmes.</w:t>
      </w:r>
    </w:p>
    <w:p w14:paraId="7DDC6E4D" w14:textId="77777777" w:rsidR="008F5004" w:rsidRPr="008709E6" w:rsidRDefault="008F5004" w:rsidP="008F5004">
      <w:pPr>
        <w:pStyle w:val="ListParagraph"/>
        <w:spacing w:line="240" w:lineRule="auto"/>
        <w:ind w:left="714" w:hanging="357"/>
        <w:contextualSpacing w:val="0"/>
        <w:jc w:val="both"/>
      </w:pPr>
      <w:r w:rsidRPr="008709E6">
        <w:t>Monitor delivery of service in regions to assess and report on fit with service delivery programmes.</w:t>
      </w:r>
    </w:p>
    <w:p w14:paraId="0C806C3F" w14:textId="77777777" w:rsidR="008F5004" w:rsidRPr="008709E6" w:rsidRDefault="008F5004" w:rsidP="008F5004">
      <w:pPr>
        <w:pStyle w:val="ListParagraph"/>
        <w:spacing w:line="240" w:lineRule="auto"/>
        <w:ind w:left="714" w:hanging="357"/>
        <w:contextualSpacing w:val="0"/>
        <w:jc w:val="both"/>
      </w:pPr>
      <w:r w:rsidRPr="008709E6">
        <w:t>Advise Service Delivery areas on potential improvements and/or changes resulting from visits, recommending practical solutions.</w:t>
      </w:r>
    </w:p>
    <w:p w14:paraId="35C5727F" w14:textId="77777777" w:rsidR="008F5004" w:rsidRDefault="008F5004" w:rsidP="008F5004">
      <w:pPr>
        <w:pStyle w:val="ListParagraph"/>
        <w:spacing w:line="240" w:lineRule="auto"/>
        <w:ind w:left="714" w:hanging="357"/>
        <w:contextualSpacing w:val="0"/>
        <w:jc w:val="both"/>
      </w:pPr>
      <w:r w:rsidRPr="008709E6">
        <w:t>Promote/sell Service Delivery processes and the Ministry’s approach to regions and frontline staff.</w:t>
      </w:r>
    </w:p>
    <w:p w14:paraId="0E48B73C" w14:textId="5C1B87F0" w:rsidR="005C0C81" w:rsidRDefault="005C0C81" w:rsidP="005C0C81">
      <w:pPr>
        <w:pStyle w:val="Heading3"/>
      </w:pPr>
      <w:r>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18015BA8" w14:textId="1FD86AC4" w:rsidR="005C0C81" w:rsidRDefault="005C0C81" w:rsidP="5A93E91F">
      <w:pPr>
        <w:pStyle w:val="ListParagraph"/>
        <w:spacing w:line="240" w:lineRule="auto"/>
        <w:ind w:left="714" w:hanging="357"/>
        <w:contextualSpacing w:val="0"/>
        <w:jc w:val="both"/>
      </w:pPr>
      <w:r>
        <w:t xml:space="preserve">Embedding </w:t>
      </w:r>
      <w:proofErr w:type="spellStart"/>
      <w:r>
        <w:t>Te</w:t>
      </w:r>
      <w:proofErr w:type="spellEnd"/>
      <w:r>
        <w:t xml:space="preserve"> Ao Māori (</w:t>
      </w:r>
      <w:proofErr w:type="spellStart"/>
      <w:r>
        <w:t>te</w:t>
      </w:r>
      <w:proofErr w:type="spellEnd"/>
      <w:r>
        <w:t xml:space="preserve"> </w:t>
      </w:r>
      <w:proofErr w:type="spellStart"/>
      <w:r>
        <w:t>reo</w:t>
      </w:r>
      <w:proofErr w:type="spellEnd"/>
      <w:r>
        <w:t xml:space="preserve"> Māori, tikanga, kawa, </w:t>
      </w:r>
      <w:proofErr w:type="spellStart"/>
      <w:r>
        <w:t>Te</w:t>
      </w:r>
      <w:proofErr w:type="spellEnd"/>
      <w:r>
        <w:t xml:space="preserve"> </w:t>
      </w:r>
      <w:proofErr w:type="spellStart"/>
      <w:r>
        <w:t>Tiriti</w:t>
      </w:r>
      <w:proofErr w:type="spellEnd"/>
      <w:r>
        <w:t xml:space="preserve"> o Waitangi) into the way we do things at MSD</w:t>
      </w:r>
    </w:p>
    <w:p w14:paraId="07260BD5" w14:textId="77777777" w:rsidR="005C0C81" w:rsidRDefault="005C0C81" w:rsidP="0065019F">
      <w:pPr>
        <w:pStyle w:val="ListParagraph"/>
        <w:numPr>
          <w:ilvl w:val="0"/>
          <w:numId w:val="25"/>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59A0AF03" w14:textId="77777777" w:rsidR="005C0C81" w:rsidRDefault="005C0C81" w:rsidP="002A6600">
      <w:pPr>
        <w:pStyle w:val="Heading4"/>
      </w:pPr>
      <w:r w:rsidRPr="00ED7955">
        <w:t>Health, safety, and security</w:t>
      </w:r>
    </w:p>
    <w:p w14:paraId="0466EE9E" w14:textId="4C84B533" w:rsidR="005C0C81" w:rsidRDefault="005C0C81" w:rsidP="0065019F">
      <w:pPr>
        <w:pStyle w:val="ListParagraph"/>
        <w:numPr>
          <w:ilvl w:val="0"/>
          <w:numId w:val="25"/>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p>
    <w:p w14:paraId="40792204" w14:textId="77777777" w:rsidR="00205B82" w:rsidRDefault="005C0C81" w:rsidP="0065019F">
      <w:pPr>
        <w:pStyle w:val="ListParagraph"/>
        <w:numPr>
          <w:ilvl w:val="0"/>
          <w:numId w:val="25"/>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lastRenderedPageBreak/>
        <w:t>Emergency management and business continuity</w:t>
      </w:r>
    </w:p>
    <w:p w14:paraId="0AB8F312" w14:textId="1A2830C2" w:rsidR="005C0C81" w:rsidRPr="00EF2412" w:rsidRDefault="005C0C81" w:rsidP="0065019F">
      <w:pPr>
        <w:pStyle w:val="ListParagraph"/>
        <w:numPr>
          <w:ilvl w:val="0"/>
          <w:numId w:val="25"/>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7451A632" w14:textId="77777777" w:rsidR="005C0C81" w:rsidRDefault="005C0C81" w:rsidP="0065019F">
      <w:pPr>
        <w:pStyle w:val="ListParagraph"/>
        <w:numPr>
          <w:ilvl w:val="0"/>
          <w:numId w:val="25"/>
        </w:numPr>
        <w:spacing w:line="240" w:lineRule="auto"/>
        <w:ind w:left="714" w:hanging="357"/>
        <w:contextualSpacing w:val="0"/>
        <w:jc w:val="both"/>
      </w:pPr>
      <w:r w:rsidRPr="00EF2412">
        <w:t>Participate in periodic training, reviews and tests of the established Business Continuity Plans and operating procedures.</w:t>
      </w:r>
    </w:p>
    <w:p w14:paraId="6A5CC591" w14:textId="77777777" w:rsidR="0047363C" w:rsidRDefault="0077295B" w:rsidP="008F5004">
      <w:pPr>
        <w:pStyle w:val="Heading2"/>
      </w:pPr>
      <w:r w:rsidRPr="0047363C">
        <w:t>Know-how</w:t>
      </w:r>
    </w:p>
    <w:p w14:paraId="4E56A965"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Previous experience in developing operational processes and best practice in a Service Delivery environment preferred.</w:t>
      </w:r>
    </w:p>
    <w:p w14:paraId="6DAD6846"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Experience in the development of Business Cases or project proposals.</w:t>
      </w:r>
    </w:p>
    <w:p w14:paraId="30862471"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Service Delivery business knowledge and understanding of state sector environment preferred.</w:t>
      </w:r>
    </w:p>
    <w:p w14:paraId="2530C2D1"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Good understanding of information management techniques.</w:t>
      </w:r>
    </w:p>
    <w:p w14:paraId="5AAE9581"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Excellent communication skills (oral and written) and ability to establish credibility across different levels of the organisation.</w:t>
      </w:r>
    </w:p>
    <w:p w14:paraId="76AA5DF0"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Computer literacy.</w:t>
      </w:r>
    </w:p>
    <w:p w14:paraId="00E2A57F"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Write clear and concise reports at both a strategic and operational level.</w:t>
      </w:r>
    </w:p>
    <w:p w14:paraId="512882B5" w14:textId="4CF7ED7F" w:rsidR="00205B82" w:rsidRPr="00941A08" w:rsidRDefault="0077295B" w:rsidP="00941A08">
      <w:pPr>
        <w:pStyle w:val="Heading2"/>
      </w:pPr>
      <w:r w:rsidRPr="00941A08">
        <w:t>Attributes</w:t>
      </w:r>
    </w:p>
    <w:p w14:paraId="2AC1AC91"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Ability to influence</w:t>
      </w:r>
    </w:p>
    <w:p w14:paraId="63061310"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Strong analytical skills</w:t>
      </w:r>
    </w:p>
    <w:p w14:paraId="7B162539"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Exercises strong judgement and problem resolution skills</w:t>
      </w:r>
    </w:p>
    <w:p w14:paraId="1B9F08CD"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Ability to plan and organise</w:t>
      </w:r>
    </w:p>
    <w:p w14:paraId="3F215526" w14:textId="77777777" w:rsidR="008F5004" w:rsidRPr="008709E6" w:rsidRDefault="008F5004" w:rsidP="008F5004">
      <w:pPr>
        <w:pStyle w:val="ListParagraph"/>
        <w:numPr>
          <w:ilvl w:val="0"/>
          <w:numId w:val="25"/>
        </w:numPr>
        <w:spacing w:line="240" w:lineRule="auto"/>
        <w:ind w:left="714" w:hanging="357"/>
        <w:contextualSpacing w:val="0"/>
        <w:jc w:val="both"/>
      </w:pPr>
      <w:r w:rsidRPr="008709E6">
        <w:t>Excellent report writing skills</w:t>
      </w:r>
    </w:p>
    <w:p w14:paraId="3455BCD9" w14:textId="174396A3" w:rsidR="00205B82" w:rsidRDefault="0077295B" w:rsidP="00941A08">
      <w:pPr>
        <w:pStyle w:val="Heading2"/>
      </w:pPr>
      <w: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2F01C8AF" w14:textId="77777777" w:rsidR="008F5004" w:rsidRPr="008F5004" w:rsidRDefault="008F5004" w:rsidP="008F5004">
      <w:pPr>
        <w:pStyle w:val="ListParagraph"/>
        <w:rPr>
          <w:lang w:val="en-NZ"/>
        </w:rPr>
      </w:pPr>
      <w:r w:rsidRPr="008F5004">
        <w:rPr>
          <w:lang w:val="en-NZ"/>
        </w:rPr>
        <w:t>Managers and staff within Business Enterprise Support Services</w:t>
      </w:r>
    </w:p>
    <w:p w14:paraId="727CBC62" w14:textId="77777777" w:rsidR="008F5004" w:rsidRPr="008F5004" w:rsidRDefault="008F5004" w:rsidP="008F5004">
      <w:pPr>
        <w:pStyle w:val="ListParagraph"/>
        <w:rPr>
          <w:lang w:val="en-NZ"/>
        </w:rPr>
      </w:pPr>
      <w:r w:rsidRPr="008F5004">
        <w:rPr>
          <w:lang w:val="en-NZ"/>
        </w:rPr>
        <w:t>Managers and staff within Service Delivery portfolio groups</w:t>
      </w:r>
    </w:p>
    <w:p w14:paraId="36540180" w14:textId="77777777" w:rsidR="008F5004" w:rsidRPr="008F5004" w:rsidRDefault="008F5004" w:rsidP="008F5004">
      <w:pPr>
        <w:pStyle w:val="ListParagraph"/>
        <w:rPr>
          <w:lang w:val="en-NZ"/>
        </w:rPr>
      </w:pPr>
      <w:r w:rsidRPr="008F5004">
        <w:rPr>
          <w:lang w:val="en-NZ"/>
        </w:rPr>
        <w:t>Regional Service Delivery managers and staff</w:t>
      </w:r>
    </w:p>
    <w:p w14:paraId="4FCA55C1" w14:textId="77777777" w:rsidR="008F5004" w:rsidRPr="008F5004" w:rsidRDefault="008F5004" w:rsidP="008F5004">
      <w:pPr>
        <w:pStyle w:val="ListParagraph"/>
        <w:rPr>
          <w:lang w:val="en-NZ"/>
        </w:rPr>
      </w:pPr>
      <w:r w:rsidRPr="008F5004">
        <w:rPr>
          <w:lang w:val="en-NZ"/>
        </w:rPr>
        <w:t>Service and Contracts Management team</w:t>
      </w:r>
    </w:p>
    <w:p w14:paraId="2048A72E" w14:textId="77777777" w:rsidR="008F5004" w:rsidRPr="008F5004" w:rsidRDefault="008F5004" w:rsidP="008F5004">
      <w:pPr>
        <w:pStyle w:val="ListParagraph"/>
        <w:rPr>
          <w:lang w:val="en-NZ"/>
        </w:rPr>
      </w:pPr>
      <w:r w:rsidRPr="008F5004">
        <w:rPr>
          <w:lang w:val="en-NZ"/>
        </w:rPr>
        <w:t>Other relevant National Office staff</w:t>
      </w:r>
    </w:p>
    <w:p w14:paraId="1E424FED" w14:textId="77777777" w:rsidR="008F5004" w:rsidRPr="008F5004" w:rsidRDefault="008F5004" w:rsidP="008F5004">
      <w:pPr>
        <w:pStyle w:val="ListParagraph"/>
        <w:rPr>
          <w:lang w:val="en-NZ"/>
        </w:rPr>
      </w:pPr>
      <w:r w:rsidRPr="008F5004">
        <w:rPr>
          <w:lang w:val="en-NZ"/>
        </w:rPr>
        <w:t>Other MSD staff as appropriate</w:t>
      </w:r>
    </w:p>
    <w:p w14:paraId="6035E337" w14:textId="5D269650" w:rsidR="0077295B" w:rsidRDefault="006C03B8"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External</w:t>
      </w:r>
    </w:p>
    <w:p w14:paraId="79789645" w14:textId="77777777" w:rsidR="008F5004" w:rsidRPr="008F5004" w:rsidRDefault="008F5004" w:rsidP="008F5004">
      <w:pPr>
        <w:pStyle w:val="ListParagraph"/>
        <w:rPr>
          <w:lang w:val="en-NZ"/>
        </w:rPr>
      </w:pPr>
      <w:r w:rsidRPr="008709E6">
        <w:t xml:space="preserve">Other </w:t>
      </w:r>
      <w:r w:rsidRPr="008F5004">
        <w:rPr>
          <w:lang w:val="en-NZ"/>
        </w:rPr>
        <w:t>government agencies and departments as appropriate</w:t>
      </w:r>
    </w:p>
    <w:p w14:paraId="2229C323" w14:textId="77777777" w:rsidR="008F5004" w:rsidRPr="008F5004" w:rsidRDefault="008F5004" w:rsidP="008F5004">
      <w:pPr>
        <w:pStyle w:val="ListParagraph"/>
        <w:rPr>
          <w:lang w:val="en-NZ"/>
        </w:rPr>
      </w:pPr>
      <w:r w:rsidRPr="008F5004">
        <w:rPr>
          <w:lang w:val="en-NZ"/>
        </w:rPr>
        <w:t>External parties relevant to project areas being managed</w:t>
      </w:r>
    </w:p>
    <w:p w14:paraId="372FE91C" w14:textId="77777777" w:rsidR="008F5004" w:rsidRDefault="008F5004" w:rsidP="008F5004">
      <w:pPr>
        <w:pStyle w:val="ListParagraph"/>
      </w:pPr>
      <w:r w:rsidRPr="008F5004">
        <w:rPr>
          <w:lang w:val="en-NZ"/>
        </w:rPr>
        <w:t>Other relevant external</w:t>
      </w:r>
      <w:r w:rsidRPr="008709E6">
        <w:t xml:space="preserve"> parties</w:t>
      </w:r>
    </w:p>
    <w:p w14:paraId="6D8CA168" w14:textId="77777777" w:rsidR="008F5004" w:rsidRDefault="008F5004" w:rsidP="00941A08">
      <w:pPr>
        <w:rPr>
          <w:rStyle w:val="Heading2Char"/>
        </w:rPr>
      </w:pPr>
    </w:p>
    <w:p w14:paraId="266A9132" w14:textId="77777777" w:rsidR="008F5004" w:rsidRDefault="008F5004" w:rsidP="00941A08">
      <w:pPr>
        <w:rPr>
          <w:rStyle w:val="Heading2Char"/>
        </w:rPr>
      </w:pPr>
    </w:p>
    <w:p w14:paraId="2778ADB8" w14:textId="47190892" w:rsidR="005C6B8C" w:rsidRDefault="005C0C81" w:rsidP="00941A08">
      <w:pPr>
        <w:rPr>
          <w:color w:val="000000" w:themeColor="text1"/>
        </w:rPr>
      </w:pPr>
      <w:r w:rsidRPr="00941A08">
        <w:rPr>
          <w:rStyle w:val="Heading2Char"/>
        </w:rPr>
        <w:lastRenderedPageBreak/>
        <w:t xml:space="preserve">Delegations </w:t>
      </w:r>
      <w:r w:rsidR="007D7B1B">
        <w:br/>
      </w:r>
      <w:r w:rsidR="007D7B1B">
        <w:br/>
      </w:r>
      <w:r w:rsidRPr="00941A08">
        <w:rPr>
          <w:rFonts w:eastAsiaTheme="majorEastAsia" w:cstheme="majorBidi"/>
          <w:b/>
          <w:bCs/>
          <w:color w:val="000000" w:themeColor="text1"/>
          <w:sz w:val="24"/>
          <w:szCs w:val="24"/>
        </w:rPr>
        <w:t xml:space="preserve">Direct reports </w:t>
      </w:r>
      <w:r w:rsidR="00941A08" w:rsidRPr="00941A08">
        <w:rPr>
          <w:color w:val="000000" w:themeColor="text1"/>
          <w:sz w:val="24"/>
          <w:szCs w:val="24"/>
        </w:rPr>
        <w:t>-</w:t>
      </w:r>
      <w:r w:rsidR="00941A08" w:rsidRPr="00941A08">
        <w:rPr>
          <w:b/>
          <w:bCs/>
          <w:color w:val="000000" w:themeColor="text1"/>
        </w:rPr>
        <w:t xml:space="preserve"> </w:t>
      </w:r>
      <w:r w:rsidR="00941A08" w:rsidRPr="00941A08">
        <w:rPr>
          <w:color w:val="000000" w:themeColor="text1"/>
        </w:rPr>
        <w:t>No</w:t>
      </w:r>
      <w:r w:rsidR="007D7B1B">
        <w:br/>
      </w:r>
      <w:r w:rsidR="007D7B1B">
        <w:br/>
      </w:r>
      <w:r w:rsidRPr="00941A08">
        <w:rPr>
          <w:rFonts w:eastAsiaTheme="majorEastAsia" w:cstheme="majorBidi"/>
          <w:b/>
          <w:bCs/>
          <w:color w:val="000000" w:themeColor="text1"/>
          <w:sz w:val="24"/>
          <w:szCs w:val="24"/>
        </w:rPr>
        <w:t xml:space="preserve">Security </w:t>
      </w:r>
      <w:r w:rsidR="007D7B1B" w:rsidRPr="00941A08">
        <w:rPr>
          <w:rFonts w:eastAsiaTheme="majorEastAsia" w:cstheme="majorBidi"/>
          <w:b/>
          <w:bCs/>
          <w:color w:val="000000" w:themeColor="text1"/>
          <w:sz w:val="24"/>
          <w:szCs w:val="24"/>
        </w:rPr>
        <w:t>clearance</w:t>
      </w:r>
      <w:r w:rsidR="0047363C" w:rsidRPr="00941A08">
        <w:rPr>
          <w:color w:val="000000" w:themeColor="text1"/>
          <w:sz w:val="24"/>
          <w:szCs w:val="24"/>
        </w:rPr>
        <w:t xml:space="preserve"> </w:t>
      </w:r>
      <w:r w:rsidR="00941A08" w:rsidRPr="00941A08">
        <w:rPr>
          <w:color w:val="000000" w:themeColor="text1"/>
          <w:sz w:val="24"/>
          <w:szCs w:val="24"/>
        </w:rPr>
        <w:t>-</w:t>
      </w:r>
      <w:r w:rsidR="00941A08" w:rsidRPr="00941A08">
        <w:rPr>
          <w:b/>
          <w:bCs/>
          <w:color w:val="000000" w:themeColor="text1"/>
        </w:rPr>
        <w:t xml:space="preserve"> </w:t>
      </w:r>
      <w:r w:rsidR="00941A08" w:rsidRPr="00941A08">
        <w:rPr>
          <w:color w:val="000000" w:themeColor="text1"/>
        </w:rPr>
        <w:t>No</w:t>
      </w:r>
      <w:r w:rsidR="007D7B1B">
        <w:br/>
      </w:r>
      <w:r w:rsidR="007D7B1B">
        <w:br/>
      </w:r>
      <w:r w:rsidRPr="00941A08">
        <w:rPr>
          <w:rFonts w:eastAsiaTheme="majorEastAsia" w:cstheme="majorBidi"/>
          <w:b/>
          <w:bCs/>
          <w:color w:val="000000" w:themeColor="text1"/>
          <w:sz w:val="24"/>
          <w:szCs w:val="24"/>
        </w:rPr>
        <w:t>Children’s worker</w:t>
      </w:r>
      <w:r w:rsidR="0047363C" w:rsidRPr="00941A08">
        <w:rPr>
          <w:color w:val="000000" w:themeColor="text1"/>
          <w:sz w:val="24"/>
          <w:szCs w:val="24"/>
        </w:rPr>
        <w:t xml:space="preserve"> </w:t>
      </w:r>
      <w:r w:rsidR="00941A08" w:rsidRPr="00941A08">
        <w:rPr>
          <w:color w:val="000000" w:themeColor="text1"/>
          <w:sz w:val="24"/>
          <w:szCs w:val="24"/>
        </w:rPr>
        <w:t>-</w:t>
      </w:r>
      <w:r w:rsidR="00941A08" w:rsidRPr="00941A08">
        <w:rPr>
          <w:b/>
          <w:bCs/>
          <w:color w:val="000000" w:themeColor="text1"/>
        </w:rPr>
        <w:t xml:space="preserve"> </w:t>
      </w:r>
      <w:r w:rsidR="00941A08" w:rsidRPr="00941A08">
        <w:rPr>
          <w:color w:val="000000" w:themeColor="text1"/>
        </w:rPr>
        <w:t>No</w:t>
      </w:r>
      <w:r w:rsidR="007D7B1B">
        <w:br/>
      </w:r>
      <w:r w:rsidR="007D7B1B">
        <w:br/>
      </w:r>
      <w:r w:rsidRPr="00941A08">
        <w:rPr>
          <w:rFonts w:eastAsiaTheme="majorEastAsia" w:cstheme="majorBidi"/>
          <w:b/>
          <w:bCs/>
          <w:color w:val="000000" w:themeColor="text1"/>
          <w:sz w:val="24"/>
          <w:szCs w:val="24"/>
        </w:rPr>
        <w:t>Travel</w:t>
      </w:r>
      <w:r w:rsidR="0047363C" w:rsidRPr="00941A08">
        <w:rPr>
          <w:color w:val="000000" w:themeColor="text1"/>
          <w:sz w:val="24"/>
          <w:szCs w:val="24"/>
        </w:rPr>
        <w:t xml:space="preserve"> </w:t>
      </w:r>
      <w:r w:rsidR="0047363C" w:rsidRPr="00941A08">
        <w:rPr>
          <w:color w:val="000000" w:themeColor="text1"/>
        </w:rPr>
        <w:t xml:space="preserve">– Limited </w:t>
      </w:r>
      <w:proofErr w:type="spellStart"/>
      <w:r w:rsidR="0047363C" w:rsidRPr="00941A08">
        <w:rPr>
          <w:color w:val="000000" w:themeColor="text1"/>
        </w:rPr>
        <w:t>adhoc</w:t>
      </w:r>
      <w:proofErr w:type="spellEnd"/>
      <w:r w:rsidR="0047363C" w:rsidRPr="00941A08">
        <w:rPr>
          <w:color w:val="000000" w:themeColor="text1"/>
        </w:rPr>
        <w:t xml:space="preserve"> travel may be required</w:t>
      </w:r>
      <w:r w:rsidR="007D7B1B">
        <w:br/>
      </w:r>
      <w:r w:rsidR="007D7B1B">
        <w:br/>
      </w:r>
      <w:r w:rsidR="00141ACE" w:rsidRPr="00941A08">
        <w:rPr>
          <w:rFonts w:eastAsiaTheme="majorEastAsia" w:cstheme="majorBidi"/>
          <w:b/>
          <w:bCs/>
          <w:color w:val="000000" w:themeColor="text1"/>
          <w:sz w:val="24"/>
          <w:szCs w:val="24"/>
        </w:rPr>
        <w:t xml:space="preserve">HR </w:t>
      </w:r>
      <w:r w:rsidR="005C6B8C" w:rsidRPr="00941A08">
        <w:rPr>
          <w:rFonts w:eastAsiaTheme="majorEastAsia" w:cstheme="majorBidi"/>
          <w:b/>
          <w:bCs/>
          <w:color w:val="000000" w:themeColor="text1"/>
          <w:sz w:val="24"/>
          <w:szCs w:val="24"/>
        </w:rPr>
        <w:t xml:space="preserve">Delegation Level </w:t>
      </w:r>
      <w:r w:rsidR="0047363C" w:rsidRPr="00941A08">
        <w:rPr>
          <w:color w:val="000000" w:themeColor="text1"/>
          <w:sz w:val="24"/>
          <w:szCs w:val="24"/>
        </w:rPr>
        <w:t>-</w:t>
      </w:r>
      <w:r w:rsidR="0047363C" w:rsidRPr="00941A08">
        <w:rPr>
          <w:b/>
          <w:bCs/>
          <w:color w:val="000000" w:themeColor="text1"/>
        </w:rPr>
        <w:t xml:space="preserve"> </w:t>
      </w:r>
      <w:r w:rsidR="0047363C" w:rsidRPr="00941A08">
        <w:rPr>
          <w:color w:val="000000" w:themeColor="text1"/>
        </w:rPr>
        <w:t>No</w:t>
      </w:r>
      <w:r w:rsidR="007D7B1B">
        <w:br/>
      </w:r>
      <w:r w:rsidR="007D7B1B">
        <w:br/>
      </w:r>
      <w:r w:rsidR="005C6B8C" w:rsidRPr="00941A08">
        <w:rPr>
          <w:rFonts w:eastAsiaTheme="majorEastAsia" w:cstheme="majorBidi"/>
          <w:b/>
          <w:bCs/>
          <w:color w:val="000000" w:themeColor="text1"/>
          <w:sz w:val="24"/>
          <w:szCs w:val="24"/>
        </w:rPr>
        <w:t>Financial Delegation level</w:t>
      </w:r>
      <w:r w:rsidR="0047363C" w:rsidRPr="00941A08">
        <w:rPr>
          <w:color w:val="000000" w:themeColor="text1"/>
          <w:sz w:val="24"/>
          <w:szCs w:val="24"/>
        </w:rPr>
        <w:t xml:space="preserve"> </w:t>
      </w:r>
      <w:r w:rsidR="00DB07F5">
        <w:rPr>
          <w:color w:val="000000" w:themeColor="text1"/>
          <w:sz w:val="24"/>
          <w:szCs w:val="24"/>
        </w:rPr>
        <w:t>–</w:t>
      </w:r>
      <w:r w:rsidR="00941A08" w:rsidRPr="00941A08">
        <w:rPr>
          <w:b/>
          <w:bCs/>
          <w:color w:val="000000" w:themeColor="text1"/>
        </w:rPr>
        <w:t xml:space="preserve"> </w:t>
      </w:r>
      <w:r w:rsidR="00941A08" w:rsidRPr="00941A08">
        <w:rPr>
          <w:color w:val="000000" w:themeColor="text1"/>
        </w:rPr>
        <w:t>No</w:t>
      </w:r>
    </w:p>
    <w:p w14:paraId="2E3DF20D" w14:textId="77777777" w:rsidR="00DB07F5" w:rsidRPr="007D7B1B" w:rsidRDefault="00DB07F5" w:rsidP="00941A08"/>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BB10" w14:textId="77777777" w:rsidR="00FC542C" w:rsidRDefault="00FC542C" w:rsidP="00336686">
      <w:r>
        <w:separator/>
      </w:r>
    </w:p>
  </w:endnote>
  <w:endnote w:type="continuationSeparator" w:id="0">
    <w:p w14:paraId="137BD1B5" w14:textId="77777777" w:rsidR="00FC542C" w:rsidRDefault="00FC542C" w:rsidP="00336686">
      <w:r>
        <w:continuationSeparator/>
      </w:r>
    </w:p>
  </w:endnote>
  <w:endnote w:type="continuationNotice" w:id="1">
    <w:p w14:paraId="05217798" w14:textId="77777777" w:rsidR="00FC542C" w:rsidRDefault="00FC542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73EF125F"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47363C" w:rsidRPr="0047363C">
          <w:rPr>
            <w:sz w:val="20"/>
            <w:szCs w:val="20"/>
          </w:rPr>
          <w:t>Advisor</w:t>
        </w:r>
        <w:r w:rsidR="005C0C81" w:rsidRPr="0047363C">
          <w:rPr>
            <w:sz w:val="20"/>
            <w:szCs w:val="20"/>
          </w:rPr>
          <w:t xml:space="preserve"> </w:t>
        </w:r>
        <w:r w:rsidR="008F5004">
          <w:rPr>
            <w:sz w:val="20"/>
            <w:szCs w:val="20"/>
          </w:rPr>
          <w:t>Partnerships and Programmes</w:t>
        </w:r>
        <w:r w:rsidR="00E36B59">
          <w:rPr>
            <w:sz w:val="20"/>
            <w:szCs w:val="20"/>
          </w:rPr>
          <w:t xml:space="preserve"> </w:t>
        </w:r>
        <w:r w:rsidR="005C0C81" w:rsidRPr="0047363C">
          <w:rPr>
            <w:sz w:val="20"/>
            <w:szCs w:val="20"/>
          </w:rPr>
          <w:t xml:space="preserve">– </w:t>
        </w:r>
        <w:r w:rsidR="009A4437">
          <w:rPr>
            <w:sz w:val="20"/>
            <w:szCs w:val="20"/>
          </w:rPr>
          <w:t>B</w:t>
        </w:r>
        <w:r w:rsidR="008F5004">
          <w:rPr>
            <w:sz w:val="20"/>
            <w:szCs w:val="20"/>
          </w:rPr>
          <w:t>0</w:t>
        </w:r>
        <w:r w:rsidR="009A4437">
          <w:rPr>
            <w:sz w:val="20"/>
            <w:szCs w:val="20"/>
          </w:rPr>
          <w:t>5</w:t>
        </w:r>
        <w:r w:rsidR="005C0C81" w:rsidRPr="0047363C">
          <w:rPr>
            <w:sz w:val="20"/>
            <w:szCs w:val="20"/>
          </w:rPr>
          <w:t xml:space="preserve"> – </w:t>
        </w:r>
        <w:r w:rsidR="008F5004">
          <w:rPr>
            <w:sz w:val="20"/>
            <w:szCs w:val="20"/>
          </w:rPr>
          <w:t>July</w:t>
        </w:r>
        <w:r w:rsidR="0047363C" w:rsidRPr="0047363C">
          <w:rPr>
            <w:sz w:val="20"/>
            <w:szCs w:val="20"/>
          </w:rPr>
          <w:t xml:space="preserve"> 202</w:t>
        </w:r>
        <w:r w:rsidR="008F5004">
          <w:rPr>
            <w:sz w:val="20"/>
            <w:szCs w:val="20"/>
          </w:rPr>
          <w:t>4</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B854" w14:textId="77777777" w:rsidR="00FC542C" w:rsidRDefault="00FC542C" w:rsidP="00336686">
      <w:r>
        <w:separator/>
      </w:r>
    </w:p>
  </w:footnote>
  <w:footnote w:type="continuationSeparator" w:id="0">
    <w:p w14:paraId="2584B284" w14:textId="77777777" w:rsidR="00FC542C" w:rsidRDefault="00FC542C" w:rsidP="00336686">
      <w:r>
        <w:continuationSeparator/>
      </w:r>
    </w:p>
  </w:footnote>
  <w:footnote w:type="continuationNotice" w:id="1">
    <w:p w14:paraId="05AB5D45" w14:textId="77777777" w:rsidR="00FC542C" w:rsidRDefault="00FC542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0BD3995"/>
    <w:multiLevelType w:val="hybridMultilevel"/>
    <w:tmpl w:val="091E27C8"/>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03872D0"/>
    <w:multiLevelType w:val="hybridMultilevel"/>
    <w:tmpl w:val="CA98A9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4BE7E52"/>
    <w:multiLevelType w:val="hybridMultilevel"/>
    <w:tmpl w:val="A29A6FA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7"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0" w15:restartNumberingAfterBreak="0">
    <w:nsid w:val="60F55910"/>
    <w:multiLevelType w:val="hybridMultilevel"/>
    <w:tmpl w:val="1EE0BF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2"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4"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5"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7"/>
  </w:num>
  <w:num w:numId="6" w16cid:durableId="1864854123">
    <w:abstractNumId w:val="18"/>
  </w:num>
  <w:num w:numId="7" w16cid:durableId="1146584851">
    <w:abstractNumId w:val="27"/>
  </w:num>
  <w:num w:numId="8" w16cid:durableId="1671786130">
    <w:abstractNumId w:val="9"/>
  </w:num>
  <w:num w:numId="9" w16cid:durableId="2140149030">
    <w:abstractNumId w:val="16"/>
  </w:num>
  <w:num w:numId="10" w16cid:durableId="136529671">
    <w:abstractNumId w:val="24"/>
  </w:num>
  <w:num w:numId="11" w16cid:durableId="1102068592">
    <w:abstractNumId w:val="19"/>
  </w:num>
  <w:num w:numId="12" w16cid:durableId="1011878886">
    <w:abstractNumId w:val="21"/>
  </w:num>
  <w:num w:numId="13" w16cid:durableId="1999267206">
    <w:abstractNumId w:val="28"/>
  </w:num>
  <w:num w:numId="14" w16cid:durableId="1394620197">
    <w:abstractNumId w:val="10"/>
  </w:num>
  <w:num w:numId="15" w16cid:durableId="2023244101">
    <w:abstractNumId w:val="6"/>
  </w:num>
  <w:num w:numId="16" w16cid:durableId="421686626">
    <w:abstractNumId w:val="2"/>
  </w:num>
  <w:num w:numId="17" w16cid:durableId="1274364210">
    <w:abstractNumId w:val="13"/>
  </w:num>
  <w:num w:numId="18" w16cid:durableId="977149842">
    <w:abstractNumId w:val="3"/>
  </w:num>
  <w:num w:numId="19" w16cid:durableId="1270048622">
    <w:abstractNumId w:val="23"/>
  </w:num>
  <w:num w:numId="20" w16cid:durableId="1437407180">
    <w:abstractNumId w:val="11"/>
  </w:num>
  <w:num w:numId="21" w16cid:durableId="56637716">
    <w:abstractNumId w:val="25"/>
  </w:num>
  <w:num w:numId="22" w16cid:durableId="1259213211">
    <w:abstractNumId w:val="7"/>
  </w:num>
  <w:num w:numId="23" w16cid:durableId="368457051">
    <w:abstractNumId w:val="12"/>
  </w:num>
  <w:num w:numId="24" w16cid:durableId="1076123646">
    <w:abstractNumId w:val="22"/>
  </w:num>
  <w:num w:numId="25" w16cid:durableId="651564553">
    <w:abstractNumId w:val="26"/>
  </w:num>
  <w:num w:numId="26" w16cid:durableId="1860586675">
    <w:abstractNumId w:val="7"/>
  </w:num>
  <w:num w:numId="27" w16cid:durableId="547885364">
    <w:abstractNumId w:val="7"/>
  </w:num>
  <w:num w:numId="28" w16cid:durableId="1381632945">
    <w:abstractNumId w:val="7"/>
  </w:num>
  <w:num w:numId="29" w16cid:durableId="1426725006">
    <w:abstractNumId w:val="14"/>
  </w:num>
  <w:num w:numId="30" w16cid:durableId="416054536">
    <w:abstractNumId w:val="7"/>
  </w:num>
  <w:num w:numId="31" w16cid:durableId="1384057339">
    <w:abstractNumId w:val="8"/>
  </w:num>
  <w:num w:numId="32" w16cid:durableId="568997546">
    <w:abstractNumId w:val="15"/>
  </w:num>
  <w:num w:numId="33" w16cid:durableId="643630723">
    <w:abstractNumId w:val="20"/>
  </w:num>
  <w:num w:numId="34" w16cid:durableId="427849371">
    <w:abstractNumId w:val="7"/>
  </w:num>
  <w:num w:numId="35" w16cid:durableId="1977175568">
    <w:abstractNumId w:val="7"/>
  </w:num>
  <w:num w:numId="36" w16cid:durableId="313989345">
    <w:abstractNumId w:val="7"/>
  </w:num>
  <w:num w:numId="37" w16cid:durableId="1759599244">
    <w:abstractNumId w:val="7"/>
  </w:num>
  <w:num w:numId="38" w16cid:durableId="940721132">
    <w:abstractNumId w:val="7"/>
  </w:num>
  <w:num w:numId="39" w16cid:durableId="1663853879">
    <w:abstractNumId w:val="7"/>
  </w:num>
  <w:num w:numId="40" w16cid:durableId="284586449">
    <w:abstractNumId w:val="7"/>
  </w:num>
  <w:num w:numId="41" w16cid:durableId="142121845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3AE"/>
    <w:rsid w:val="000B4B5D"/>
    <w:rsid w:val="000B6D09"/>
    <w:rsid w:val="000B73DA"/>
    <w:rsid w:val="000D28A7"/>
    <w:rsid w:val="000E3BB9"/>
    <w:rsid w:val="000F068A"/>
    <w:rsid w:val="001027B0"/>
    <w:rsid w:val="00106AED"/>
    <w:rsid w:val="001173C6"/>
    <w:rsid w:val="00130581"/>
    <w:rsid w:val="0013109B"/>
    <w:rsid w:val="00133415"/>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0440"/>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7363C"/>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15B0F"/>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2245"/>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35515"/>
    <w:rsid w:val="008414B1"/>
    <w:rsid w:val="00860654"/>
    <w:rsid w:val="0087517C"/>
    <w:rsid w:val="008879FF"/>
    <w:rsid w:val="00894D81"/>
    <w:rsid w:val="008951EE"/>
    <w:rsid w:val="008A00F5"/>
    <w:rsid w:val="008B0A66"/>
    <w:rsid w:val="008B2E4F"/>
    <w:rsid w:val="008B41B5"/>
    <w:rsid w:val="008E3B02"/>
    <w:rsid w:val="008E4BE7"/>
    <w:rsid w:val="008F5004"/>
    <w:rsid w:val="008F7774"/>
    <w:rsid w:val="00902888"/>
    <w:rsid w:val="00903467"/>
    <w:rsid w:val="00906EAA"/>
    <w:rsid w:val="00922EC9"/>
    <w:rsid w:val="009349DB"/>
    <w:rsid w:val="009357ED"/>
    <w:rsid w:val="00941A08"/>
    <w:rsid w:val="0094214B"/>
    <w:rsid w:val="0094396A"/>
    <w:rsid w:val="009604E6"/>
    <w:rsid w:val="00970DD2"/>
    <w:rsid w:val="00987EA2"/>
    <w:rsid w:val="009A312D"/>
    <w:rsid w:val="009A4437"/>
    <w:rsid w:val="009A7046"/>
    <w:rsid w:val="009A73F0"/>
    <w:rsid w:val="009C662A"/>
    <w:rsid w:val="009D0F50"/>
    <w:rsid w:val="009D15F1"/>
    <w:rsid w:val="009D2B10"/>
    <w:rsid w:val="009E36A5"/>
    <w:rsid w:val="009E6236"/>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67FBA"/>
    <w:rsid w:val="00B8332D"/>
    <w:rsid w:val="00B84E48"/>
    <w:rsid w:val="00B8501A"/>
    <w:rsid w:val="00B86B79"/>
    <w:rsid w:val="00BA2526"/>
    <w:rsid w:val="00BB6450"/>
    <w:rsid w:val="00BC35AE"/>
    <w:rsid w:val="00BD5D20"/>
    <w:rsid w:val="00BE6537"/>
    <w:rsid w:val="00BF0186"/>
    <w:rsid w:val="00BF08AE"/>
    <w:rsid w:val="00BF3B63"/>
    <w:rsid w:val="00BF47A8"/>
    <w:rsid w:val="00BF57D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A538E"/>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07F5"/>
    <w:rsid w:val="00DB1FC9"/>
    <w:rsid w:val="00DD3E6B"/>
    <w:rsid w:val="00DD6907"/>
    <w:rsid w:val="00DD7526"/>
    <w:rsid w:val="00DE22DC"/>
    <w:rsid w:val="00DF513A"/>
    <w:rsid w:val="00E03EF3"/>
    <w:rsid w:val="00E31E8F"/>
    <w:rsid w:val="00E3355F"/>
    <w:rsid w:val="00E36B59"/>
    <w:rsid w:val="00E42617"/>
    <w:rsid w:val="00E45D7F"/>
    <w:rsid w:val="00E47D04"/>
    <w:rsid w:val="00E671C3"/>
    <w:rsid w:val="00E67C5E"/>
    <w:rsid w:val="00E82A81"/>
    <w:rsid w:val="00E830D0"/>
    <w:rsid w:val="00E90142"/>
    <w:rsid w:val="00E9269E"/>
    <w:rsid w:val="00EA6F22"/>
    <w:rsid w:val="00EB3D34"/>
    <w:rsid w:val="00EC012D"/>
    <w:rsid w:val="00EC1C7C"/>
    <w:rsid w:val="00EC52B6"/>
    <w:rsid w:val="00ED23DA"/>
    <w:rsid w:val="00ED776D"/>
    <w:rsid w:val="00EF3CF1"/>
    <w:rsid w:val="00EF7656"/>
    <w:rsid w:val="00F050D6"/>
    <w:rsid w:val="00F05C09"/>
    <w:rsid w:val="00F06EE8"/>
    <w:rsid w:val="00F07349"/>
    <w:rsid w:val="00F10AC2"/>
    <w:rsid w:val="00F10EE9"/>
    <w:rsid w:val="00F113EF"/>
    <w:rsid w:val="00F126F3"/>
    <w:rsid w:val="00F22AE5"/>
    <w:rsid w:val="00F27D60"/>
    <w:rsid w:val="00F35322"/>
    <w:rsid w:val="00F46859"/>
    <w:rsid w:val="00F51613"/>
    <w:rsid w:val="00F528D7"/>
    <w:rsid w:val="00F63C9F"/>
    <w:rsid w:val="00F80505"/>
    <w:rsid w:val="00F829C0"/>
    <w:rsid w:val="00F829F6"/>
    <w:rsid w:val="00F85064"/>
    <w:rsid w:val="00F9356E"/>
    <w:rsid w:val="00F95006"/>
    <w:rsid w:val="00F96FEE"/>
    <w:rsid w:val="00FB675F"/>
    <w:rsid w:val="00FC542C"/>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character" w:styleId="Hyperlink">
    <w:name w:val="Hyperlink"/>
    <w:basedOn w:val="DefaultParagraphFont"/>
    <w:uiPriority w:val="99"/>
    <w:unhideWhenUsed/>
    <w:rsid w:val="00615B0F"/>
    <w:rPr>
      <w:color w:val="0563C1" w:themeColor="hyperlink"/>
      <w:u w:val="single"/>
    </w:rPr>
  </w:style>
  <w:style w:type="character" w:styleId="UnresolvedMention">
    <w:name w:val="Unresolved Mention"/>
    <w:basedOn w:val="DefaultParagraphFont"/>
    <w:uiPriority w:val="99"/>
    <w:semiHidden/>
    <w:unhideWhenUsed/>
    <w:rsid w:val="00615B0F"/>
    <w:rPr>
      <w:color w:val="605E5C"/>
      <w:shd w:val="clear" w:color="auto" w:fill="E1DFDD"/>
    </w:rPr>
  </w:style>
  <w:style w:type="paragraph" w:styleId="NoSpacing">
    <w:name w:val="No Spacing"/>
    <w:uiPriority w:val="1"/>
    <w:qFormat/>
    <w:rsid w:val="00BF57D8"/>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06064928">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22514563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401635513">
      <w:bodyDiv w:val="1"/>
      <w:marLeft w:val="0"/>
      <w:marRight w:val="0"/>
      <w:marTop w:val="0"/>
      <w:marBottom w:val="0"/>
      <w:divBdr>
        <w:top w:val="none" w:sz="0" w:space="0" w:color="auto"/>
        <w:left w:val="none" w:sz="0" w:space="0" w:color="auto"/>
        <w:bottom w:val="none" w:sz="0" w:space="0" w:color="auto"/>
        <w:right w:val="none" w:sz="0" w:space="0" w:color="auto"/>
      </w:divBdr>
    </w:div>
    <w:div w:id="419108239">
      <w:bodyDiv w:val="1"/>
      <w:marLeft w:val="0"/>
      <w:marRight w:val="0"/>
      <w:marTop w:val="0"/>
      <w:marBottom w:val="0"/>
      <w:divBdr>
        <w:top w:val="none" w:sz="0" w:space="0" w:color="auto"/>
        <w:left w:val="none" w:sz="0" w:space="0" w:color="auto"/>
        <w:bottom w:val="none" w:sz="0" w:space="0" w:color="auto"/>
        <w:right w:val="none" w:sz="0" w:space="0" w:color="auto"/>
      </w:divBdr>
    </w:div>
    <w:div w:id="420370079">
      <w:bodyDiv w:val="1"/>
      <w:marLeft w:val="0"/>
      <w:marRight w:val="0"/>
      <w:marTop w:val="0"/>
      <w:marBottom w:val="0"/>
      <w:divBdr>
        <w:top w:val="none" w:sz="0" w:space="0" w:color="auto"/>
        <w:left w:val="none" w:sz="0" w:space="0" w:color="auto"/>
        <w:bottom w:val="none" w:sz="0" w:space="0" w:color="auto"/>
        <w:right w:val="none" w:sz="0" w:space="0" w:color="auto"/>
      </w:divBdr>
    </w:div>
    <w:div w:id="459812086">
      <w:bodyDiv w:val="1"/>
      <w:marLeft w:val="0"/>
      <w:marRight w:val="0"/>
      <w:marTop w:val="0"/>
      <w:marBottom w:val="0"/>
      <w:divBdr>
        <w:top w:val="none" w:sz="0" w:space="0" w:color="auto"/>
        <w:left w:val="none" w:sz="0" w:space="0" w:color="auto"/>
        <w:bottom w:val="none" w:sz="0" w:space="0" w:color="auto"/>
        <w:right w:val="none" w:sz="0" w:space="0" w:color="auto"/>
      </w:divBdr>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679624746">
      <w:bodyDiv w:val="1"/>
      <w:marLeft w:val="0"/>
      <w:marRight w:val="0"/>
      <w:marTop w:val="0"/>
      <w:marBottom w:val="0"/>
      <w:divBdr>
        <w:top w:val="none" w:sz="0" w:space="0" w:color="auto"/>
        <w:left w:val="none" w:sz="0" w:space="0" w:color="auto"/>
        <w:bottom w:val="none" w:sz="0" w:space="0" w:color="auto"/>
        <w:right w:val="none" w:sz="0" w:space="0" w:color="auto"/>
      </w:divBdr>
    </w:div>
    <w:div w:id="699815905">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288505168">
      <w:bodyDiv w:val="1"/>
      <w:marLeft w:val="0"/>
      <w:marRight w:val="0"/>
      <w:marTop w:val="0"/>
      <w:marBottom w:val="0"/>
      <w:divBdr>
        <w:top w:val="none" w:sz="0" w:space="0" w:color="auto"/>
        <w:left w:val="none" w:sz="0" w:space="0" w:color="auto"/>
        <w:bottom w:val="none" w:sz="0" w:space="0" w:color="auto"/>
        <w:right w:val="none" w:sz="0" w:space="0" w:color="auto"/>
      </w:divBdr>
    </w:div>
    <w:div w:id="1341541541">
      <w:bodyDiv w:val="1"/>
      <w:marLeft w:val="0"/>
      <w:marRight w:val="0"/>
      <w:marTop w:val="0"/>
      <w:marBottom w:val="0"/>
      <w:divBdr>
        <w:top w:val="none" w:sz="0" w:space="0" w:color="auto"/>
        <w:left w:val="none" w:sz="0" w:space="0" w:color="auto"/>
        <w:bottom w:val="none" w:sz="0" w:space="0" w:color="auto"/>
        <w:right w:val="none" w:sz="0" w:space="0" w:color="auto"/>
      </w:divBdr>
    </w:div>
    <w:div w:id="1377587249">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388215207">
      <w:bodyDiv w:val="1"/>
      <w:marLeft w:val="0"/>
      <w:marRight w:val="0"/>
      <w:marTop w:val="0"/>
      <w:marBottom w:val="0"/>
      <w:divBdr>
        <w:top w:val="none" w:sz="0" w:space="0" w:color="auto"/>
        <w:left w:val="none" w:sz="0" w:space="0" w:color="auto"/>
        <w:bottom w:val="none" w:sz="0" w:space="0" w:color="auto"/>
        <w:right w:val="none" w:sz="0" w:space="0" w:color="auto"/>
      </w:divBdr>
    </w:div>
    <w:div w:id="1411078144">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493058455">
      <w:bodyDiv w:val="1"/>
      <w:marLeft w:val="0"/>
      <w:marRight w:val="0"/>
      <w:marTop w:val="0"/>
      <w:marBottom w:val="0"/>
      <w:divBdr>
        <w:top w:val="none" w:sz="0" w:space="0" w:color="auto"/>
        <w:left w:val="none" w:sz="0" w:space="0" w:color="auto"/>
        <w:bottom w:val="none" w:sz="0" w:space="0" w:color="auto"/>
        <w:right w:val="none" w:sz="0" w:space="0" w:color="auto"/>
      </w:divBdr>
    </w:div>
    <w:div w:id="1511991568">
      <w:bodyDiv w:val="1"/>
      <w:marLeft w:val="0"/>
      <w:marRight w:val="0"/>
      <w:marTop w:val="0"/>
      <w:marBottom w:val="0"/>
      <w:divBdr>
        <w:top w:val="none" w:sz="0" w:space="0" w:color="auto"/>
        <w:left w:val="none" w:sz="0" w:space="0" w:color="auto"/>
        <w:bottom w:val="none" w:sz="0" w:space="0" w:color="auto"/>
        <w:right w:val="none" w:sz="0" w:space="0" w:color="auto"/>
      </w:divBdr>
    </w:div>
    <w:div w:id="1581017531">
      <w:bodyDiv w:val="1"/>
      <w:marLeft w:val="0"/>
      <w:marRight w:val="0"/>
      <w:marTop w:val="0"/>
      <w:marBottom w:val="0"/>
      <w:divBdr>
        <w:top w:val="none" w:sz="0" w:space="0" w:color="auto"/>
        <w:left w:val="none" w:sz="0" w:space="0" w:color="auto"/>
        <w:bottom w:val="none" w:sz="0" w:space="0" w:color="auto"/>
        <w:right w:val="none" w:sz="0" w:space="0" w:color="auto"/>
      </w:divBdr>
    </w:div>
    <w:div w:id="1584873627">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3141081">
      <w:bodyDiv w:val="1"/>
      <w:marLeft w:val="0"/>
      <w:marRight w:val="0"/>
      <w:marTop w:val="0"/>
      <w:marBottom w:val="0"/>
      <w:divBdr>
        <w:top w:val="none" w:sz="0" w:space="0" w:color="auto"/>
        <w:left w:val="none" w:sz="0" w:space="0" w:color="auto"/>
        <w:bottom w:val="none" w:sz="0" w:space="0" w:color="auto"/>
        <w:right w:val="none" w:sz="0" w:space="0" w:color="auto"/>
      </w:divBdr>
    </w:div>
    <w:div w:id="1695375129">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44334812">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775176427">
      <w:bodyDiv w:val="1"/>
      <w:marLeft w:val="0"/>
      <w:marRight w:val="0"/>
      <w:marTop w:val="0"/>
      <w:marBottom w:val="0"/>
      <w:divBdr>
        <w:top w:val="none" w:sz="0" w:space="0" w:color="auto"/>
        <w:left w:val="none" w:sz="0" w:space="0" w:color="auto"/>
        <w:bottom w:val="none" w:sz="0" w:space="0" w:color="auto"/>
        <w:right w:val="none" w:sz="0" w:space="0" w:color="auto"/>
      </w:divBdr>
    </w:div>
    <w:div w:id="1829052911">
      <w:bodyDiv w:val="1"/>
      <w:marLeft w:val="0"/>
      <w:marRight w:val="0"/>
      <w:marTop w:val="0"/>
      <w:marBottom w:val="0"/>
      <w:divBdr>
        <w:top w:val="none" w:sz="0" w:space="0" w:color="auto"/>
        <w:left w:val="none" w:sz="0" w:space="0" w:color="auto"/>
        <w:bottom w:val="none" w:sz="0" w:space="0" w:color="auto"/>
        <w:right w:val="none" w:sz="0" w:space="0" w:color="auto"/>
      </w:divBdr>
    </w:div>
    <w:div w:id="1869366271">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 w:id="2027169542">
      <w:bodyDiv w:val="1"/>
      <w:marLeft w:val="0"/>
      <w:marRight w:val="0"/>
      <w:marTop w:val="0"/>
      <w:marBottom w:val="0"/>
      <w:divBdr>
        <w:top w:val="none" w:sz="0" w:space="0" w:color="auto"/>
        <w:left w:val="none" w:sz="0" w:space="0" w:color="auto"/>
        <w:bottom w:val="none" w:sz="0" w:space="0" w:color="auto"/>
        <w:right w:val="none" w:sz="0" w:space="0" w:color="auto"/>
      </w:divBdr>
    </w:div>
    <w:div w:id="2048212627">
      <w:bodyDiv w:val="1"/>
      <w:marLeft w:val="0"/>
      <w:marRight w:val="0"/>
      <w:marTop w:val="0"/>
      <w:marBottom w:val="0"/>
      <w:divBdr>
        <w:top w:val="none" w:sz="0" w:space="0" w:color="auto"/>
        <w:left w:val="none" w:sz="0" w:space="0" w:color="auto"/>
        <w:bottom w:val="none" w:sz="0" w:space="0" w:color="auto"/>
        <w:right w:val="none" w:sz="0" w:space="0" w:color="auto"/>
      </w:divBdr>
    </w:div>
    <w:div w:id="2079940773">
      <w:bodyDiv w:val="1"/>
      <w:marLeft w:val="0"/>
      <w:marRight w:val="0"/>
      <w:marTop w:val="0"/>
      <w:marBottom w:val="0"/>
      <w:divBdr>
        <w:top w:val="none" w:sz="0" w:space="0" w:color="auto"/>
        <w:left w:val="none" w:sz="0" w:space="0" w:color="auto"/>
        <w:bottom w:val="none" w:sz="0" w:space="0" w:color="auto"/>
        <w:right w:val="none" w:sz="0" w:space="0" w:color="auto"/>
      </w:divBdr>
    </w:div>
    <w:div w:id="213379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4</cp:revision>
  <cp:lastPrinted>2025-09-12T22:32:00Z</cp:lastPrinted>
  <dcterms:created xsi:type="dcterms:W3CDTF">2026-04-15T21:44:00Z</dcterms:created>
  <dcterms:modified xsi:type="dcterms:W3CDTF">2026-04-16T01:01:00Z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