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6C506"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11F361BB">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37302EC" w:rsidR="00FD13BE" w:rsidRDefault="00301036" w:rsidP="00FD13BE">
      <w:pPr>
        <w:pStyle w:val="Heading1"/>
        <w:ind w:left="142"/>
        <w:rPr>
          <w:color w:val="FFFFFF" w:themeColor="background1"/>
          <w:lang w:val="en-NZ"/>
        </w:rPr>
      </w:pPr>
      <w:r>
        <w:rPr>
          <w:color w:val="FFFFFF" w:themeColor="background1"/>
          <w:lang w:val="en-NZ"/>
        </w:rPr>
        <w:t>Director Office for Seniors</w:t>
      </w:r>
    </w:p>
    <w:p w14:paraId="1E412244" w14:textId="3A2FB4EE" w:rsidR="000710E0" w:rsidRPr="00FD13BE" w:rsidRDefault="000C1BC2" w:rsidP="00FD13BE">
      <w:pPr>
        <w:pStyle w:val="Heading1"/>
        <w:ind w:left="142"/>
        <w:rPr>
          <w:color w:val="FFFFFF" w:themeColor="background1"/>
          <w:lang w:val="en-NZ"/>
        </w:rPr>
      </w:pPr>
      <w:r>
        <w:rPr>
          <w:color w:val="FFFFFF" w:themeColor="background1"/>
          <w:lang w:val="en-NZ"/>
        </w:rPr>
        <w:t>Policy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84164"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ACF6E"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D72E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EFD6A"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EB7EF"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B9A14"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3A98A"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19994"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A9D65"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7B6AA2FB" w14:textId="77777777" w:rsidR="00301036" w:rsidRPr="00301036" w:rsidRDefault="00301036" w:rsidP="00301036">
      <w:r w:rsidRPr="00301036">
        <w:t>The role of the Director is to successfully lead and manage the Office for Seniors to provide effective information and advice to both government agencies and older people on key issues and outcomes for older people.</w:t>
      </w:r>
    </w:p>
    <w:p w14:paraId="791F26D5" w14:textId="77777777" w:rsidR="00301036" w:rsidRPr="00301036" w:rsidRDefault="00301036" w:rsidP="00301036">
      <w:r w:rsidRPr="00301036">
        <w:t>To achieve this, the Director will need to:</w:t>
      </w:r>
    </w:p>
    <w:p w14:paraId="3B21AF2B" w14:textId="77777777" w:rsidR="00301036" w:rsidRPr="00301036" w:rsidRDefault="00301036" w:rsidP="00301036">
      <w:pPr>
        <w:numPr>
          <w:ilvl w:val="0"/>
          <w:numId w:val="11"/>
        </w:numPr>
        <w:spacing w:after="60" w:line="240" w:lineRule="auto"/>
        <w:ind w:left="714" w:hanging="357"/>
      </w:pPr>
      <w:r w:rsidRPr="00301036">
        <w:t xml:space="preserve">lead effective stakeholder engagement with both stakeholder organisations representing older people and Government </w:t>
      </w:r>
      <w:proofErr w:type="gramStart"/>
      <w:r w:rsidRPr="00301036">
        <w:t>agencies</w:t>
      </w:r>
      <w:proofErr w:type="gramEnd"/>
    </w:p>
    <w:p w14:paraId="1649CCC8" w14:textId="77777777" w:rsidR="00301036" w:rsidRPr="00301036" w:rsidRDefault="00301036" w:rsidP="00301036">
      <w:pPr>
        <w:numPr>
          <w:ilvl w:val="0"/>
          <w:numId w:val="11"/>
        </w:numPr>
        <w:spacing w:after="60" w:line="240" w:lineRule="auto"/>
        <w:ind w:left="714" w:hanging="357"/>
      </w:pPr>
      <w:r w:rsidRPr="00301036">
        <w:t xml:space="preserve">co-ordinate cross-government actions to improve outcomes for older </w:t>
      </w:r>
      <w:proofErr w:type="gramStart"/>
      <w:r w:rsidRPr="00301036">
        <w:t>people</w:t>
      </w:r>
      <w:proofErr w:type="gramEnd"/>
    </w:p>
    <w:p w14:paraId="2841C510" w14:textId="77777777" w:rsidR="00301036" w:rsidRPr="00301036" w:rsidRDefault="00301036" w:rsidP="00301036">
      <w:pPr>
        <w:numPr>
          <w:ilvl w:val="0"/>
          <w:numId w:val="11"/>
        </w:numPr>
        <w:spacing w:after="60" w:line="240" w:lineRule="auto"/>
        <w:ind w:left="714" w:hanging="357"/>
      </w:pPr>
      <w:r w:rsidRPr="00301036">
        <w:t xml:space="preserve">provide high quality information, intelligence and advice to government and sector agencies on status and issues affecting older </w:t>
      </w:r>
      <w:proofErr w:type="gramStart"/>
      <w:r w:rsidRPr="00301036">
        <w:t>people</w:t>
      </w:r>
      <w:proofErr w:type="gramEnd"/>
    </w:p>
    <w:p w14:paraId="7E31B753" w14:textId="77777777" w:rsidR="00301036" w:rsidRPr="00301036" w:rsidRDefault="00301036" w:rsidP="00301036">
      <w:pPr>
        <w:numPr>
          <w:ilvl w:val="0"/>
          <w:numId w:val="11"/>
        </w:numPr>
        <w:spacing w:after="60" w:line="240" w:lineRule="auto"/>
        <w:ind w:left="714" w:hanging="357"/>
      </w:pPr>
      <w:r w:rsidRPr="00301036">
        <w:t xml:space="preserve">research, identify and communicate information, resources and best practice to improve outcomes for older </w:t>
      </w:r>
      <w:proofErr w:type="gramStart"/>
      <w:r w:rsidRPr="00301036">
        <w:t>people</w:t>
      </w:r>
      <w:proofErr w:type="gramEnd"/>
    </w:p>
    <w:p w14:paraId="5452D40D" w14:textId="77777777" w:rsidR="00301036" w:rsidRPr="00301036" w:rsidRDefault="00301036" w:rsidP="00301036">
      <w:pPr>
        <w:numPr>
          <w:ilvl w:val="0"/>
          <w:numId w:val="11"/>
        </w:numPr>
        <w:spacing w:after="60" w:line="240" w:lineRule="auto"/>
        <w:ind w:left="714" w:hanging="357"/>
      </w:pPr>
      <w:r w:rsidRPr="00301036">
        <w:t xml:space="preserve">monitor and report on the overall progress and wellbeing of older </w:t>
      </w:r>
      <w:proofErr w:type="gramStart"/>
      <w:r w:rsidRPr="00301036">
        <w:t>people</w:t>
      </w:r>
      <w:proofErr w:type="gramEnd"/>
      <w:r w:rsidRPr="00301036">
        <w:t xml:space="preserve"> </w:t>
      </w:r>
    </w:p>
    <w:p w14:paraId="089DDBF4" w14:textId="79F5F885" w:rsidR="00301036" w:rsidRPr="00301036" w:rsidRDefault="00301036" w:rsidP="00301036">
      <w:pPr>
        <w:numPr>
          <w:ilvl w:val="0"/>
          <w:numId w:val="11"/>
        </w:numPr>
        <w:spacing w:after="60" w:line="240" w:lineRule="auto"/>
        <w:ind w:left="714" w:hanging="357"/>
      </w:pPr>
      <w:r w:rsidRPr="00301036">
        <w:t>support the Minister for Seniors in their advocacy role with other Ministers to improve outcomes for older people.</w:t>
      </w:r>
    </w:p>
    <w:p w14:paraId="678D31EF" w14:textId="30FCF8EB" w:rsidR="0080061F" w:rsidRDefault="00301036" w:rsidP="0080061F">
      <w:r w:rsidRPr="00301036">
        <w:t xml:space="preserve">This is a senior and influential role, and the role holder is expected to demonstrate the highest standards of personal and professional leadership.  </w:t>
      </w:r>
    </w:p>
    <w:p w14:paraId="2EC18287" w14:textId="77777777" w:rsidR="0080061F" w:rsidRPr="00A70B36" w:rsidRDefault="0080061F" w:rsidP="0080061F">
      <w:pPr>
        <w:pStyle w:val="Heading3"/>
      </w:pPr>
      <w:r w:rsidRPr="00A70B36">
        <w:t>Location</w:t>
      </w:r>
    </w:p>
    <w:p w14:paraId="50B953AD" w14:textId="3B41E19C" w:rsidR="0080061F" w:rsidRDefault="001F3617" w:rsidP="0080061F">
      <w:r>
        <w:t>National Office, Wellington</w:t>
      </w:r>
    </w:p>
    <w:p w14:paraId="70CBFD7E" w14:textId="77777777" w:rsidR="0080061F" w:rsidRDefault="0080061F" w:rsidP="0080061F">
      <w:pPr>
        <w:pStyle w:val="Heading3"/>
      </w:pPr>
      <w:r>
        <w:t>Reports to</w:t>
      </w:r>
    </w:p>
    <w:p w14:paraId="3BD35AB1" w14:textId="487C5E27" w:rsidR="0080061F" w:rsidRDefault="001F3617" w:rsidP="0080061F">
      <w:pPr>
        <w:spacing w:after="0" w:line="240" w:lineRule="auto"/>
      </w:pPr>
      <w:r>
        <w:t>General Manager</w:t>
      </w:r>
    </w:p>
    <w:p w14:paraId="364B1823" w14:textId="77777777" w:rsidR="0080061F" w:rsidRDefault="0080061F" w:rsidP="0055724C">
      <w:pPr>
        <w:pStyle w:val="Heading2"/>
        <w:spacing w:before="360"/>
      </w:pPr>
      <w:r w:rsidRPr="00776B90">
        <w:t>Key</w:t>
      </w:r>
      <w:r>
        <w:t xml:space="preserve"> </w:t>
      </w:r>
      <w:r w:rsidRPr="00B27E44">
        <w:t>responsibilities</w:t>
      </w:r>
    </w:p>
    <w:p w14:paraId="08039E3A" w14:textId="66BEF359" w:rsidR="00301036" w:rsidRPr="00301036" w:rsidRDefault="00301036" w:rsidP="00301036">
      <w:pPr>
        <w:rPr>
          <w:rFonts w:eastAsia="Times New Roman"/>
          <w:b/>
          <w:sz w:val="24"/>
          <w:szCs w:val="20"/>
          <w:lang w:eastAsia="en-GB"/>
        </w:rPr>
      </w:pPr>
      <w:r w:rsidRPr="00301036">
        <w:rPr>
          <w:rFonts w:eastAsia="Times New Roman"/>
          <w:b/>
          <w:sz w:val="24"/>
          <w:szCs w:val="20"/>
          <w:lang w:eastAsia="en-GB"/>
        </w:rPr>
        <w:t>Vision and Strategy</w:t>
      </w:r>
    </w:p>
    <w:p w14:paraId="77EE4318" w14:textId="77777777" w:rsidR="00301036" w:rsidRPr="00301036" w:rsidRDefault="00301036" w:rsidP="00301036">
      <w:pPr>
        <w:numPr>
          <w:ilvl w:val="0"/>
          <w:numId w:val="15"/>
        </w:numPr>
        <w:spacing w:before="60" w:after="60" w:line="240" w:lineRule="auto"/>
        <w:ind w:left="324" w:hanging="283"/>
        <w:jc w:val="both"/>
      </w:pPr>
      <w:r w:rsidRPr="00301036">
        <w:t xml:space="preserve">Develop and communicate the role and purpose of the Office, including a coherent work programme and completing regular reviews of the Office’s </w:t>
      </w:r>
      <w:proofErr w:type="gramStart"/>
      <w:r w:rsidRPr="00301036">
        <w:t>effectiveness</w:t>
      </w:r>
      <w:proofErr w:type="gramEnd"/>
      <w:r w:rsidRPr="00301036">
        <w:t xml:space="preserve"> </w:t>
      </w:r>
    </w:p>
    <w:p w14:paraId="0A90E895" w14:textId="77777777" w:rsidR="00301036" w:rsidRPr="00301036" w:rsidRDefault="00301036" w:rsidP="00301036">
      <w:pPr>
        <w:numPr>
          <w:ilvl w:val="0"/>
          <w:numId w:val="15"/>
        </w:numPr>
        <w:spacing w:before="60" w:after="60" w:line="240" w:lineRule="auto"/>
        <w:ind w:left="324" w:hanging="283"/>
        <w:jc w:val="both"/>
      </w:pPr>
      <w:r w:rsidRPr="00301036">
        <w:t xml:space="preserve">Co-ordinate the development of cross-government action to improve outcomes for older </w:t>
      </w:r>
      <w:proofErr w:type="gramStart"/>
      <w:r w:rsidRPr="00301036">
        <w:t>people</w:t>
      </w:r>
      <w:proofErr w:type="gramEnd"/>
    </w:p>
    <w:p w14:paraId="74374F27" w14:textId="3121A384" w:rsidR="00301036" w:rsidRPr="00301036" w:rsidRDefault="00301036" w:rsidP="00301036">
      <w:pPr>
        <w:numPr>
          <w:ilvl w:val="0"/>
          <w:numId w:val="15"/>
        </w:numPr>
        <w:spacing w:before="60" w:after="60" w:line="240" w:lineRule="auto"/>
        <w:ind w:left="324" w:hanging="283"/>
        <w:jc w:val="both"/>
      </w:pPr>
      <w:r w:rsidRPr="00301036">
        <w:t xml:space="preserve">Work closely with government agencies responsible for policy development and service provision affecting older people to support consideration of </w:t>
      </w:r>
      <w:r w:rsidR="00A47A93" w:rsidRPr="00301036">
        <w:t>the interests</w:t>
      </w:r>
      <w:r w:rsidRPr="00301036">
        <w:t xml:space="preserve"> and issues of older </w:t>
      </w:r>
      <w:proofErr w:type="gramStart"/>
      <w:r w:rsidRPr="00301036">
        <w:t>people</w:t>
      </w:r>
      <w:proofErr w:type="gramEnd"/>
    </w:p>
    <w:p w14:paraId="5DBAB216" w14:textId="77777777" w:rsidR="00301036" w:rsidRDefault="00301036" w:rsidP="00301036">
      <w:pPr>
        <w:numPr>
          <w:ilvl w:val="0"/>
          <w:numId w:val="15"/>
        </w:numPr>
        <w:spacing w:before="60" w:after="60" w:line="240" w:lineRule="auto"/>
        <w:ind w:left="324" w:hanging="283"/>
      </w:pPr>
      <w:r w:rsidRPr="00301036">
        <w:t xml:space="preserve">Promote research on older </w:t>
      </w:r>
      <w:proofErr w:type="gramStart"/>
      <w:r w:rsidRPr="00301036">
        <w:t>peoples</w:t>
      </w:r>
      <w:proofErr w:type="gramEnd"/>
      <w:r w:rsidRPr="00301036">
        <w:t xml:space="preserve"> issues, including facilitating networking between researchers and building research capacity</w:t>
      </w:r>
    </w:p>
    <w:p w14:paraId="1519DB6B" w14:textId="6C4BF668" w:rsidR="00301036" w:rsidRDefault="00301036" w:rsidP="00301036">
      <w:pPr>
        <w:numPr>
          <w:ilvl w:val="0"/>
          <w:numId w:val="15"/>
        </w:numPr>
        <w:spacing w:before="60" w:after="60" w:line="240" w:lineRule="auto"/>
        <w:ind w:left="324" w:hanging="283"/>
      </w:pPr>
      <w:r w:rsidRPr="00301036">
        <w:t xml:space="preserve">Lead the process for developing and / or refreshing strategies for continuous improvement of supports and opportunities for older people and their families e.g. </w:t>
      </w:r>
      <w:r w:rsidR="00A47A93">
        <w:t xml:space="preserve">Better Later Life - </w:t>
      </w:r>
      <w:r w:rsidR="00A47A93" w:rsidRPr="00DC387F">
        <w:t xml:space="preserve">He </w:t>
      </w:r>
      <w:proofErr w:type="spellStart"/>
      <w:r w:rsidR="00A47A93" w:rsidRPr="00DC387F">
        <w:t>Oranga</w:t>
      </w:r>
      <w:proofErr w:type="spellEnd"/>
      <w:r w:rsidR="00A47A93" w:rsidRPr="00DC387F">
        <w:t xml:space="preserve"> Kaumātua 2019 to 2034</w:t>
      </w:r>
      <w:r w:rsidR="00A47A93">
        <w:t xml:space="preserve"> and Action Plan</w:t>
      </w:r>
    </w:p>
    <w:p w14:paraId="373CB7CA" w14:textId="77777777" w:rsidR="00301036" w:rsidRPr="00301036" w:rsidRDefault="00301036" w:rsidP="00301036">
      <w:pPr>
        <w:rPr>
          <w:rFonts w:eastAsia="Times New Roman"/>
          <w:b/>
          <w:sz w:val="24"/>
          <w:szCs w:val="20"/>
          <w:lang w:eastAsia="en-GB"/>
        </w:rPr>
      </w:pPr>
      <w:r w:rsidRPr="00301036">
        <w:rPr>
          <w:rFonts w:eastAsia="Times New Roman"/>
          <w:b/>
          <w:sz w:val="24"/>
          <w:szCs w:val="20"/>
          <w:lang w:eastAsia="en-GB"/>
        </w:rPr>
        <w:t>Stakeholder Engagement</w:t>
      </w:r>
    </w:p>
    <w:p w14:paraId="6A414D84" w14:textId="77777777" w:rsidR="00301036" w:rsidRPr="00301036" w:rsidRDefault="00301036" w:rsidP="00301036">
      <w:pPr>
        <w:spacing w:before="60" w:after="60"/>
        <w:jc w:val="both"/>
        <w:rPr>
          <w:szCs w:val="20"/>
        </w:rPr>
      </w:pPr>
      <w:r w:rsidRPr="00301036">
        <w:rPr>
          <w:szCs w:val="20"/>
        </w:rPr>
        <w:t>Older People’s Sector:</w:t>
      </w:r>
    </w:p>
    <w:p w14:paraId="6647ADAC" w14:textId="77777777" w:rsidR="00301036" w:rsidRPr="00301036" w:rsidRDefault="00301036" w:rsidP="00301036">
      <w:pPr>
        <w:numPr>
          <w:ilvl w:val="0"/>
          <w:numId w:val="13"/>
        </w:numPr>
        <w:spacing w:after="0" w:line="240" w:lineRule="auto"/>
        <w:rPr>
          <w:szCs w:val="20"/>
        </w:rPr>
      </w:pPr>
      <w:r w:rsidRPr="00301036">
        <w:rPr>
          <w:szCs w:val="20"/>
        </w:rPr>
        <w:t xml:space="preserve">Develop and maintain active relationships with older people’s organisations, service providers, professional groups, NGOs and other key stakeholders engaged in supporting older people and their </w:t>
      </w:r>
      <w:proofErr w:type="gramStart"/>
      <w:r w:rsidRPr="00301036">
        <w:rPr>
          <w:szCs w:val="20"/>
        </w:rPr>
        <w:t>families</w:t>
      </w:r>
      <w:proofErr w:type="gramEnd"/>
    </w:p>
    <w:p w14:paraId="66DE8ED3" w14:textId="77777777" w:rsidR="00301036" w:rsidRPr="00301036" w:rsidRDefault="00301036" w:rsidP="00301036">
      <w:pPr>
        <w:numPr>
          <w:ilvl w:val="0"/>
          <w:numId w:val="16"/>
        </w:numPr>
        <w:spacing w:before="60" w:after="60" w:line="240" w:lineRule="auto"/>
        <w:ind w:left="324" w:hanging="283"/>
        <w:jc w:val="both"/>
        <w:rPr>
          <w:szCs w:val="20"/>
        </w:rPr>
      </w:pPr>
      <w:r w:rsidRPr="00301036">
        <w:rPr>
          <w:szCs w:val="20"/>
        </w:rPr>
        <w:t>Assist and support the sector to have effective and appropriate input into government policy development and service provisions decisions.</w:t>
      </w:r>
    </w:p>
    <w:p w14:paraId="031A31B6" w14:textId="77777777" w:rsidR="00301036" w:rsidRPr="00301036" w:rsidRDefault="00301036" w:rsidP="00301036">
      <w:pPr>
        <w:spacing w:before="60" w:after="60"/>
        <w:ind w:left="41"/>
        <w:jc w:val="both"/>
        <w:rPr>
          <w:szCs w:val="20"/>
        </w:rPr>
      </w:pPr>
      <w:r w:rsidRPr="00301036">
        <w:rPr>
          <w:szCs w:val="20"/>
        </w:rPr>
        <w:t>Government Sector:</w:t>
      </w:r>
    </w:p>
    <w:p w14:paraId="1EF1CCAA" w14:textId="68397574" w:rsidR="00301036" w:rsidRPr="00301036" w:rsidRDefault="00301036" w:rsidP="00301036">
      <w:pPr>
        <w:numPr>
          <w:ilvl w:val="0"/>
          <w:numId w:val="13"/>
        </w:numPr>
        <w:spacing w:after="0" w:line="240" w:lineRule="auto"/>
        <w:rPr>
          <w:szCs w:val="20"/>
        </w:rPr>
      </w:pPr>
      <w:r w:rsidRPr="00301036">
        <w:rPr>
          <w:szCs w:val="20"/>
        </w:rPr>
        <w:lastRenderedPageBreak/>
        <w:t xml:space="preserve">Develop and maintain active relationships with central and local government agencies and crown entities engaged in supporting older people and their </w:t>
      </w:r>
      <w:r w:rsidR="00A47A93" w:rsidRPr="00DC387F">
        <w:rPr>
          <w:szCs w:val="20"/>
        </w:rPr>
        <w:t>whānau</w:t>
      </w:r>
      <w:r w:rsidR="00A47A93" w:rsidRPr="00301036">
        <w:rPr>
          <w:szCs w:val="20"/>
        </w:rPr>
        <w:t xml:space="preserve"> </w:t>
      </w:r>
      <w:r w:rsidR="00A47A93">
        <w:rPr>
          <w:szCs w:val="20"/>
        </w:rPr>
        <w:t xml:space="preserve">and </w:t>
      </w:r>
      <w:proofErr w:type="gramStart"/>
      <w:r w:rsidRPr="00301036">
        <w:rPr>
          <w:szCs w:val="20"/>
        </w:rPr>
        <w:t>families</w:t>
      </w:r>
      <w:proofErr w:type="gramEnd"/>
    </w:p>
    <w:p w14:paraId="05B18043" w14:textId="77777777" w:rsidR="00301036" w:rsidRPr="00301036" w:rsidRDefault="00301036" w:rsidP="00301036">
      <w:pPr>
        <w:numPr>
          <w:ilvl w:val="0"/>
          <w:numId w:val="13"/>
        </w:numPr>
        <w:spacing w:after="0" w:line="240" w:lineRule="auto"/>
        <w:rPr>
          <w:szCs w:val="20"/>
        </w:rPr>
      </w:pPr>
      <w:r w:rsidRPr="00301036">
        <w:rPr>
          <w:szCs w:val="20"/>
        </w:rPr>
        <w:t xml:space="preserve">Provide high quality information and advice on older people's issues and consultation mechanisms to government </w:t>
      </w:r>
      <w:proofErr w:type="gramStart"/>
      <w:r w:rsidRPr="00301036">
        <w:rPr>
          <w:szCs w:val="20"/>
        </w:rPr>
        <w:t>agencies</w:t>
      </w:r>
      <w:proofErr w:type="gramEnd"/>
      <w:r w:rsidRPr="00301036">
        <w:rPr>
          <w:szCs w:val="20"/>
        </w:rPr>
        <w:t xml:space="preserve"> </w:t>
      </w:r>
    </w:p>
    <w:p w14:paraId="7BBF2F18" w14:textId="5EF8B12A" w:rsidR="00301036" w:rsidRDefault="00301036" w:rsidP="00301036">
      <w:pPr>
        <w:numPr>
          <w:ilvl w:val="0"/>
          <w:numId w:val="13"/>
        </w:numPr>
        <w:spacing w:after="0" w:line="240" w:lineRule="auto"/>
        <w:rPr>
          <w:szCs w:val="20"/>
        </w:rPr>
      </w:pPr>
      <w:r w:rsidRPr="00301036">
        <w:rPr>
          <w:szCs w:val="20"/>
        </w:rPr>
        <w:t xml:space="preserve">Assist and support government agencies to have a meaningful relationship and interactions with the older people’s </w:t>
      </w:r>
      <w:proofErr w:type="gramStart"/>
      <w:r w:rsidRPr="00301036">
        <w:rPr>
          <w:szCs w:val="20"/>
        </w:rPr>
        <w:t>sector</w:t>
      </w:r>
      <w:proofErr w:type="gramEnd"/>
    </w:p>
    <w:p w14:paraId="5F56EA98" w14:textId="77777777" w:rsidR="00301036" w:rsidRPr="00301036" w:rsidRDefault="00301036" w:rsidP="00301036">
      <w:pPr>
        <w:spacing w:after="0" w:line="240" w:lineRule="auto"/>
        <w:rPr>
          <w:rFonts w:eastAsia="Times New Roman"/>
          <w:b/>
          <w:sz w:val="24"/>
          <w:szCs w:val="20"/>
          <w:lang w:eastAsia="en-GB"/>
        </w:rPr>
      </w:pPr>
    </w:p>
    <w:p w14:paraId="13900A88" w14:textId="77777777" w:rsidR="00301036" w:rsidRDefault="00301036" w:rsidP="00301036">
      <w:pPr>
        <w:rPr>
          <w:rFonts w:eastAsia="Times New Roman"/>
          <w:b/>
          <w:sz w:val="24"/>
          <w:szCs w:val="20"/>
          <w:lang w:eastAsia="en-GB"/>
        </w:rPr>
      </w:pPr>
      <w:r w:rsidRPr="00301036">
        <w:rPr>
          <w:rFonts w:eastAsia="Times New Roman"/>
          <w:b/>
          <w:sz w:val="24"/>
          <w:szCs w:val="20"/>
          <w:lang w:eastAsia="en-GB"/>
        </w:rPr>
        <w:t>Advice</w:t>
      </w:r>
    </w:p>
    <w:p w14:paraId="36F55CBD" w14:textId="5F37CB74" w:rsidR="00301036" w:rsidRPr="00301036" w:rsidRDefault="00301036" w:rsidP="00301036">
      <w:pPr>
        <w:numPr>
          <w:ilvl w:val="0"/>
          <w:numId w:val="17"/>
        </w:numPr>
        <w:spacing w:before="60" w:after="60" w:line="240" w:lineRule="auto"/>
        <w:ind w:left="324" w:hanging="283"/>
        <w:jc w:val="both"/>
        <w:rPr>
          <w:szCs w:val="20"/>
        </w:rPr>
      </w:pPr>
      <w:r w:rsidRPr="00301036">
        <w:rPr>
          <w:szCs w:val="20"/>
        </w:rPr>
        <w:t xml:space="preserve">Provide information and advice to the Minister for Seniors in their advocacy role with other </w:t>
      </w:r>
      <w:proofErr w:type="gramStart"/>
      <w:r w:rsidRPr="00301036">
        <w:rPr>
          <w:szCs w:val="20"/>
        </w:rPr>
        <w:t>Ministers</w:t>
      </w:r>
      <w:proofErr w:type="gramEnd"/>
    </w:p>
    <w:p w14:paraId="7C17C06F" w14:textId="77777777" w:rsidR="00301036" w:rsidRPr="00301036" w:rsidRDefault="00301036" w:rsidP="00301036">
      <w:pPr>
        <w:numPr>
          <w:ilvl w:val="0"/>
          <w:numId w:val="17"/>
        </w:numPr>
        <w:spacing w:before="60" w:after="60" w:line="240" w:lineRule="auto"/>
        <w:ind w:left="324" w:hanging="283"/>
        <w:jc w:val="both"/>
        <w:rPr>
          <w:szCs w:val="20"/>
        </w:rPr>
      </w:pPr>
      <w:r w:rsidRPr="00301036">
        <w:rPr>
          <w:szCs w:val="20"/>
        </w:rPr>
        <w:t>Provide high quality advice to government agencies and research organisations based on sound knowledge of international and national best practice, research, and issues identified by non-government organisations and professional groups working as providers of services and advice for older people.</w:t>
      </w:r>
    </w:p>
    <w:p w14:paraId="5C05BC65" w14:textId="3938E9CB" w:rsidR="00301036" w:rsidRDefault="00A47A93" w:rsidP="00301036">
      <w:pPr>
        <w:numPr>
          <w:ilvl w:val="0"/>
          <w:numId w:val="17"/>
        </w:numPr>
        <w:spacing w:before="60" w:after="60" w:line="240" w:lineRule="auto"/>
        <w:ind w:left="324" w:hanging="283"/>
        <w:jc w:val="both"/>
        <w:rPr>
          <w:szCs w:val="20"/>
        </w:rPr>
      </w:pPr>
      <w:r>
        <w:rPr>
          <w:szCs w:val="20"/>
        </w:rPr>
        <w:t>P</w:t>
      </w:r>
      <w:r w:rsidR="00301036" w:rsidRPr="00301036">
        <w:rPr>
          <w:szCs w:val="20"/>
        </w:rPr>
        <w:t>rovide second opinion advice on draft legislation and policy development led by MSD and other government agencies that impacts on older people.</w:t>
      </w:r>
    </w:p>
    <w:p w14:paraId="6855EB51" w14:textId="77777777" w:rsidR="00301036" w:rsidRDefault="00301036" w:rsidP="00301036">
      <w:pPr>
        <w:rPr>
          <w:rFonts w:eastAsia="Times New Roman"/>
          <w:b/>
          <w:sz w:val="24"/>
          <w:szCs w:val="20"/>
          <w:lang w:eastAsia="en-GB"/>
        </w:rPr>
      </w:pPr>
      <w:r w:rsidRPr="00301036">
        <w:rPr>
          <w:rFonts w:eastAsia="Times New Roman"/>
          <w:b/>
          <w:sz w:val="24"/>
          <w:szCs w:val="20"/>
          <w:lang w:eastAsia="en-GB"/>
        </w:rPr>
        <w:t>Monitoring and Reporting</w:t>
      </w:r>
    </w:p>
    <w:p w14:paraId="6BD0BF06" w14:textId="77777777" w:rsidR="00301036" w:rsidRPr="00301036" w:rsidRDefault="00301036" w:rsidP="00301036">
      <w:pPr>
        <w:numPr>
          <w:ilvl w:val="0"/>
          <w:numId w:val="18"/>
        </w:numPr>
        <w:spacing w:before="40" w:after="40" w:line="240" w:lineRule="auto"/>
        <w:jc w:val="both"/>
        <w:rPr>
          <w:szCs w:val="20"/>
        </w:rPr>
      </w:pPr>
      <w:r w:rsidRPr="00301036">
        <w:rPr>
          <w:szCs w:val="20"/>
        </w:rPr>
        <w:t xml:space="preserve">Undertake regular environmental scanning and analysis of forecasts, demographic information, data, emerging trends and best practice in order to provide high quality and balanced </w:t>
      </w:r>
      <w:proofErr w:type="gramStart"/>
      <w:r w:rsidRPr="00301036">
        <w:rPr>
          <w:szCs w:val="20"/>
        </w:rPr>
        <w:t>advice</w:t>
      </w:r>
      <w:proofErr w:type="gramEnd"/>
    </w:p>
    <w:p w14:paraId="3E555809" w14:textId="77777777" w:rsidR="00301036" w:rsidRDefault="00301036" w:rsidP="00301036">
      <w:pPr>
        <w:numPr>
          <w:ilvl w:val="0"/>
          <w:numId w:val="18"/>
        </w:numPr>
        <w:spacing w:before="60" w:after="60" w:line="240" w:lineRule="auto"/>
        <w:rPr>
          <w:szCs w:val="20"/>
        </w:rPr>
      </w:pPr>
      <w:r w:rsidRPr="00301036">
        <w:rPr>
          <w:szCs w:val="20"/>
        </w:rPr>
        <w:t xml:space="preserve">Develop an effective overall framework for reporting on the progress and wellbeing of older </w:t>
      </w:r>
      <w:proofErr w:type="gramStart"/>
      <w:r w:rsidRPr="00301036">
        <w:rPr>
          <w:szCs w:val="20"/>
        </w:rPr>
        <w:t>people</w:t>
      </w:r>
      <w:proofErr w:type="gramEnd"/>
    </w:p>
    <w:p w14:paraId="6C707F83" w14:textId="47FFE086" w:rsidR="00301036" w:rsidRDefault="00301036" w:rsidP="00301036">
      <w:pPr>
        <w:numPr>
          <w:ilvl w:val="0"/>
          <w:numId w:val="18"/>
        </w:numPr>
        <w:spacing w:before="60" w:after="60" w:line="240" w:lineRule="auto"/>
        <w:rPr>
          <w:szCs w:val="20"/>
        </w:rPr>
      </w:pPr>
      <w:r w:rsidRPr="00301036">
        <w:rPr>
          <w:szCs w:val="20"/>
        </w:rPr>
        <w:t xml:space="preserve">Lead the process of regular reporting against the </w:t>
      </w:r>
      <w:proofErr w:type="gramStart"/>
      <w:r w:rsidRPr="00301036">
        <w:rPr>
          <w:szCs w:val="20"/>
        </w:rPr>
        <w:t>framework</w:t>
      </w:r>
      <w:proofErr w:type="gramEnd"/>
    </w:p>
    <w:p w14:paraId="42FA241E" w14:textId="77777777" w:rsidR="00301036" w:rsidRDefault="00301036" w:rsidP="00301036">
      <w:pPr>
        <w:ind w:left="5"/>
        <w:rPr>
          <w:rFonts w:eastAsia="Times New Roman"/>
          <w:b/>
          <w:sz w:val="24"/>
          <w:szCs w:val="20"/>
          <w:lang w:eastAsia="en-GB"/>
        </w:rPr>
      </w:pPr>
      <w:r w:rsidRPr="00301036">
        <w:rPr>
          <w:rFonts w:eastAsia="Times New Roman"/>
          <w:b/>
          <w:sz w:val="24"/>
          <w:szCs w:val="20"/>
          <w:lang w:eastAsia="en-GB"/>
        </w:rPr>
        <w:t>Information Dissemination</w:t>
      </w:r>
    </w:p>
    <w:p w14:paraId="2DF8314E" w14:textId="77777777" w:rsidR="00301036" w:rsidRPr="00301036" w:rsidRDefault="00301036" w:rsidP="00301036">
      <w:pPr>
        <w:numPr>
          <w:ilvl w:val="0"/>
          <w:numId w:val="18"/>
        </w:numPr>
        <w:spacing w:before="60" w:after="60" w:line="240" w:lineRule="auto"/>
        <w:rPr>
          <w:szCs w:val="20"/>
        </w:rPr>
      </w:pPr>
      <w:r w:rsidRPr="00301036">
        <w:rPr>
          <w:szCs w:val="20"/>
        </w:rPr>
        <w:t xml:space="preserve">Ensure the Office maintains and utilises up to date knowledge, information, resources and research on issues affecting older </w:t>
      </w:r>
      <w:proofErr w:type="gramStart"/>
      <w:r w:rsidRPr="00301036">
        <w:rPr>
          <w:szCs w:val="20"/>
        </w:rPr>
        <w:t>people</w:t>
      </w:r>
      <w:proofErr w:type="gramEnd"/>
    </w:p>
    <w:p w14:paraId="2588426C" w14:textId="77777777" w:rsidR="00301036" w:rsidRPr="00301036" w:rsidRDefault="00301036" w:rsidP="00301036">
      <w:pPr>
        <w:numPr>
          <w:ilvl w:val="0"/>
          <w:numId w:val="18"/>
        </w:numPr>
        <w:spacing w:before="60" w:after="60" w:line="240" w:lineRule="auto"/>
        <w:rPr>
          <w:szCs w:val="20"/>
        </w:rPr>
      </w:pPr>
      <w:r w:rsidRPr="00301036">
        <w:rPr>
          <w:szCs w:val="20"/>
        </w:rPr>
        <w:t xml:space="preserve">Create and maintain web based and written material for older people and their families based on best practice and government </w:t>
      </w:r>
      <w:proofErr w:type="gramStart"/>
      <w:r w:rsidRPr="00301036">
        <w:rPr>
          <w:szCs w:val="20"/>
        </w:rPr>
        <w:t>policy</w:t>
      </w:r>
      <w:proofErr w:type="gramEnd"/>
    </w:p>
    <w:p w14:paraId="7768EED7" w14:textId="77777777" w:rsidR="00301036" w:rsidRPr="00301036" w:rsidRDefault="00301036" w:rsidP="00301036">
      <w:pPr>
        <w:numPr>
          <w:ilvl w:val="0"/>
          <w:numId w:val="18"/>
        </w:numPr>
        <w:spacing w:before="60" w:after="60" w:line="240" w:lineRule="auto"/>
        <w:rPr>
          <w:szCs w:val="20"/>
        </w:rPr>
      </w:pPr>
      <w:r w:rsidRPr="00301036">
        <w:rPr>
          <w:szCs w:val="20"/>
        </w:rPr>
        <w:t xml:space="preserve">Provide high quality information and advice on older people’s issues and existing consultation mechanisms to government </w:t>
      </w:r>
      <w:proofErr w:type="gramStart"/>
      <w:r w:rsidRPr="00301036">
        <w:rPr>
          <w:szCs w:val="20"/>
        </w:rPr>
        <w:t>agencies</w:t>
      </w:r>
      <w:proofErr w:type="gramEnd"/>
    </w:p>
    <w:p w14:paraId="5F8D0BDC" w14:textId="0F9FA47F" w:rsidR="00301036" w:rsidRPr="00301036" w:rsidRDefault="00301036" w:rsidP="00301036">
      <w:pPr>
        <w:numPr>
          <w:ilvl w:val="0"/>
          <w:numId w:val="18"/>
        </w:numPr>
        <w:spacing w:before="60" w:after="60" w:line="240" w:lineRule="auto"/>
        <w:rPr>
          <w:szCs w:val="20"/>
        </w:rPr>
      </w:pPr>
      <w:r w:rsidRPr="00301036">
        <w:rPr>
          <w:szCs w:val="20"/>
        </w:rPr>
        <w:t xml:space="preserve">Provide older people and their families, non-government organisations, and professional groups within information on government policy and practice that impacts on older </w:t>
      </w:r>
      <w:proofErr w:type="gramStart"/>
      <w:r w:rsidRPr="00301036">
        <w:rPr>
          <w:szCs w:val="20"/>
        </w:rPr>
        <w:t>people</w:t>
      </w:r>
      <w:proofErr w:type="gramEnd"/>
    </w:p>
    <w:p w14:paraId="4141F182" w14:textId="77777777" w:rsidR="00301036" w:rsidRDefault="00301036" w:rsidP="00301036">
      <w:pPr>
        <w:ind w:left="5"/>
        <w:rPr>
          <w:rFonts w:eastAsia="Times New Roman"/>
          <w:b/>
          <w:sz w:val="24"/>
          <w:szCs w:val="20"/>
          <w:lang w:eastAsia="en-GB"/>
        </w:rPr>
      </w:pPr>
      <w:r w:rsidRPr="00301036">
        <w:rPr>
          <w:rFonts w:eastAsia="Times New Roman"/>
          <w:b/>
          <w:sz w:val="24"/>
          <w:szCs w:val="20"/>
          <w:lang w:eastAsia="en-GB"/>
        </w:rPr>
        <w:t>Ministerial Servicing</w:t>
      </w:r>
    </w:p>
    <w:p w14:paraId="52DC6B9E" w14:textId="77777777" w:rsidR="00301036" w:rsidRPr="00301036" w:rsidRDefault="00301036" w:rsidP="00301036">
      <w:pPr>
        <w:numPr>
          <w:ilvl w:val="0"/>
          <w:numId w:val="18"/>
        </w:numPr>
        <w:spacing w:before="60" w:after="60" w:line="240" w:lineRule="auto"/>
        <w:rPr>
          <w:szCs w:val="20"/>
        </w:rPr>
      </w:pPr>
      <w:r w:rsidRPr="00301036">
        <w:rPr>
          <w:szCs w:val="20"/>
        </w:rPr>
        <w:t xml:space="preserve">Oversee the preparation and timely delivery of </w:t>
      </w:r>
      <w:proofErr w:type="gramStart"/>
      <w:r w:rsidRPr="00301036">
        <w:rPr>
          <w:szCs w:val="20"/>
        </w:rPr>
        <w:t>high quality</w:t>
      </w:r>
      <w:proofErr w:type="gramEnd"/>
      <w:r w:rsidRPr="00301036">
        <w:rPr>
          <w:szCs w:val="20"/>
        </w:rPr>
        <w:t xml:space="preserve"> speech notes, Ministerial responses to correspondence, answers to Parliamentary Questions, and Official Information requests</w:t>
      </w:r>
    </w:p>
    <w:p w14:paraId="24F0EC6A" w14:textId="66142396" w:rsidR="00301036" w:rsidRPr="000B6656" w:rsidRDefault="00301036" w:rsidP="000B6656">
      <w:pPr>
        <w:numPr>
          <w:ilvl w:val="0"/>
          <w:numId w:val="18"/>
        </w:numPr>
        <w:spacing w:before="60" w:after="60" w:line="240" w:lineRule="auto"/>
        <w:rPr>
          <w:szCs w:val="20"/>
        </w:rPr>
      </w:pPr>
      <w:r w:rsidRPr="00301036">
        <w:rPr>
          <w:szCs w:val="20"/>
        </w:rPr>
        <w:t>Provide regular written and oral briefings to the Minister for Seniors on issues of interest to and impacting on older people, their families and sector organisations.</w:t>
      </w:r>
    </w:p>
    <w:p w14:paraId="1AD4CB42" w14:textId="77777777" w:rsidR="00301036" w:rsidRDefault="00301036" w:rsidP="00301036">
      <w:pPr>
        <w:pStyle w:val="Heading7"/>
        <w:spacing w:before="120"/>
        <w:rPr>
          <w:rFonts w:eastAsia="Times New Roman" w:cs="Arial"/>
          <w:b/>
          <w:i w:val="0"/>
          <w:iCs w:val="0"/>
          <w:color w:val="auto"/>
          <w:sz w:val="24"/>
          <w:szCs w:val="20"/>
          <w:lang w:eastAsia="en-GB"/>
        </w:rPr>
      </w:pPr>
      <w:r w:rsidRPr="00301036">
        <w:rPr>
          <w:rFonts w:eastAsia="Times New Roman" w:cs="Arial"/>
          <w:b/>
          <w:i w:val="0"/>
          <w:iCs w:val="0"/>
          <w:color w:val="auto"/>
          <w:sz w:val="24"/>
          <w:szCs w:val="20"/>
          <w:lang w:eastAsia="en-GB"/>
        </w:rPr>
        <w:t>Risk Management</w:t>
      </w:r>
    </w:p>
    <w:p w14:paraId="2EA9A1AC" w14:textId="77777777" w:rsidR="000B6656" w:rsidRPr="000B6656" w:rsidRDefault="000B6656" w:rsidP="000B6656">
      <w:pPr>
        <w:pStyle w:val="Default"/>
        <w:numPr>
          <w:ilvl w:val="0"/>
          <w:numId w:val="20"/>
        </w:numPr>
        <w:spacing w:before="60" w:after="60"/>
        <w:ind w:left="357" w:hanging="357"/>
        <w:jc w:val="both"/>
        <w:rPr>
          <w:rFonts w:ascii="Verdana" w:eastAsia="Calibri" w:hAnsi="Verdana" w:cs="Arial"/>
          <w:color w:val="auto"/>
          <w:sz w:val="20"/>
          <w:szCs w:val="20"/>
          <w:lang w:val="en-GB"/>
        </w:rPr>
      </w:pPr>
      <w:r w:rsidRPr="000B6656">
        <w:rPr>
          <w:rFonts w:ascii="Verdana" w:eastAsia="Calibri" w:hAnsi="Verdana" w:cs="Arial"/>
          <w:color w:val="auto"/>
          <w:sz w:val="20"/>
          <w:szCs w:val="20"/>
          <w:lang w:val="en-GB"/>
        </w:rPr>
        <w:t xml:space="preserve">Identify any key risks to the Office and take appropriate mitigation action to minimise their </w:t>
      </w:r>
      <w:proofErr w:type="gramStart"/>
      <w:r w:rsidRPr="000B6656">
        <w:rPr>
          <w:rFonts w:ascii="Verdana" w:eastAsia="Calibri" w:hAnsi="Verdana" w:cs="Arial"/>
          <w:color w:val="auto"/>
          <w:sz w:val="20"/>
          <w:szCs w:val="20"/>
          <w:lang w:val="en-GB"/>
        </w:rPr>
        <w:t>impact</w:t>
      </w:r>
      <w:proofErr w:type="gramEnd"/>
    </w:p>
    <w:p w14:paraId="3AF6C79D" w14:textId="77777777" w:rsidR="000B6656" w:rsidRDefault="000B6656" w:rsidP="000B6656">
      <w:pPr>
        <w:pStyle w:val="Default"/>
        <w:numPr>
          <w:ilvl w:val="0"/>
          <w:numId w:val="20"/>
        </w:numPr>
        <w:spacing w:before="60" w:after="60"/>
        <w:ind w:left="357" w:hanging="357"/>
        <w:jc w:val="both"/>
        <w:rPr>
          <w:rFonts w:ascii="Verdana" w:eastAsia="Calibri" w:hAnsi="Verdana" w:cs="Arial"/>
          <w:color w:val="auto"/>
          <w:sz w:val="20"/>
          <w:szCs w:val="20"/>
          <w:lang w:val="en-GB"/>
        </w:rPr>
      </w:pPr>
      <w:r w:rsidRPr="000B6656">
        <w:rPr>
          <w:rFonts w:ascii="Verdana" w:eastAsia="Calibri" w:hAnsi="Verdana" w:cs="Arial"/>
          <w:color w:val="auto"/>
          <w:sz w:val="20"/>
          <w:szCs w:val="20"/>
          <w:lang w:val="en-GB"/>
        </w:rPr>
        <w:t xml:space="preserve">Identify financial and contractual risks and ensure sound processes and systems are in place to manage those </w:t>
      </w:r>
      <w:proofErr w:type="gramStart"/>
      <w:r w:rsidRPr="000B6656">
        <w:rPr>
          <w:rFonts w:ascii="Verdana" w:eastAsia="Calibri" w:hAnsi="Verdana" w:cs="Arial"/>
          <w:color w:val="auto"/>
          <w:sz w:val="20"/>
          <w:szCs w:val="20"/>
          <w:lang w:val="en-GB"/>
        </w:rPr>
        <w:t>risks</w:t>
      </w:r>
      <w:proofErr w:type="gramEnd"/>
    </w:p>
    <w:p w14:paraId="773293BD" w14:textId="02922089" w:rsidR="00301036" w:rsidRPr="000B6656" w:rsidRDefault="000B6656" w:rsidP="000B6656">
      <w:pPr>
        <w:pStyle w:val="Default"/>
        <w:numPr>
          <w:ilvl w:val="0"/>
          <w:numId w:val="20"/>
        </w:numPr>
        <w:spacing w:before="60" w:after="60"/>
        <w:ind w:left="357" w:hanging="357"/>
        <w:jc w:val="both"/>
        <w:rPr>
          <w:rFonts w:ascii="Verdana" w:eastAsia="Calibri" w:hAnsi="Verdana" w:cs="Arial"/>
          <w:color w:val="auto"/>
          <w:sz w:val="20"/>
          <w:szCs w:val="20"/>
          <w:lang w:val="en-GB"/>
        </w:rPr>
      </w:pPr>
      <w:r w:rsidRPr="000B6656">
        <w:rPr>
          <w:rFonts w:ascii="Verdana" w:eastAsia="Calibri" w:hAnsi="Verdana" w:cs="Arial"/>
          <w:color w:val="auto"/>
          <w:sz w:val="20"/>
          <w:szCs w:val="20"/>
          <w:lang w:val="en-GB"/>
        </w:rPr>
        <w:t>Keep the General Manager informed of any risk issues that may impact on the Office’s reputation or ability to achieve its objectives.</w:t>
      </w:r>
    </w:p>
    <w:p w14:paraId="612D17F4" w14:textId="77777777" w:rsidR="000B6656" w:rsidRDefault="000B6656" w:rsidP="000B6656">
      <w:pPr>
        <w:rPr>
          <w:rFonts w:eastAsia="Times New Roman"/>
          <w:b/>
          <w:sz w:val="24"/>
          <w:szCs w:val="20"/>
          <w:lang w:eastAsia="en-GB"/>
        </w:rPr>
      </w:pPr>
      <w:r w:rsidRPr="000B6656">
        <w:rPr>
          <w:rFonts w:eastAsia="Times New Roman"/>
          <w:b/>
          <w:sz w:val="24"/>
          <w:szCs w:val="20"/>
          <w:lang w:eastAsia="en-GB"/>
        </w:rPr>
        <w:t>Staff Management and Development</w:t>
      </w:r>
    </w:p>
    <w:p w14:paraId="43583480" w14:textId="77777777" w:rsidR="000B6656" w:rsidRPr="000B6656" w:rsidRDefault="000B6656" w:rsidP="000B6656">
      <w:pPr>
        <w:pStyle w:val="Default"/>
        <w:numPr>
          <w:ilvl w:val="0"/>
          <w:numId w:val="20"/>
        </w:numPr>
        <w:spacing w:before="60" w:after="60"/>
        <w:jc w:val="both"/>
        <w:rPr>
          <w:rFonts w:ascii="Verdana" w:eastAsia="Calibri" w:hAnsi="Verdana" w:cs="Arial"/>
          <w:color w:val="auto"/>
          <w:sz w:val="20"/>
          <w:szCs w:val="20"/>
          <w:lang w:val="en-GB"/>
        </w:rPr>
      </w:pPr>
      <w:r w:rsidRPr="000B6656">
        <w:rPr>
          <w:rFonts w:ascii="Verdana" w:eastAsia="Calibri" w:hAnsi="Verdana" w:cs="Arial"/>
          <w:color w:val="auto"/>
          <w:sz w:val="20"/>
          <w:szCs w:val="20"/>
          <w:lang w:val="en-GB"/>
        </w:rPr>
        <w:t xml:space="preserve">Develop and lead an effective team with the strategic and professional skills to achieve the Office role and </w:t>
      </w:r>
      <w:proofErr w:type="gramStart"/>
      <w:r w:rsidRPr="000B6656">
        <w:rPr>
          <w:rFonts w:ascii="Verdana" w:eastAsia="Calibri" w:hAnsi="Verdana" w:cs="Arial"/>
          <w:color w:val="auto"/>
          <w:sz w:val="20"/>
          <w:szCs w:val="20"/>
          <w:lang w:val="en-GB"/>
        </w:rPr>
        <w:t>purpose</w:t>
      </w:r>
      <w:proofErr w:type="gramEnd"/>
      <w:r w:rsidRPr="000B6656">
        <w:rPr>
          <w:rFonts w:ascii="Verdana" w:eastAsia="Calibri" w:hAnsi="Verdana" w:cs="Arial"/>
          <w:color w:val="auto"/>
          <w:sz w:val="20"/>
          <w:szCs w:val="20"/>
          <w:lang w:val="en-GB"/>
        </w:rPr>
        <w:t xml:space="preserve"> </w:t>
      </w:r>
    </w:p>
    <w:p w14:paraId="29E2E96B" w14:textId="77777777" w:rsidR="000B6656" w:rsidRPr="000B6656" w:rsidRDefault="000B6656" w:rsidP="000B6656">
      <w:pPr>
        <w:numPr>
          <w:ilvl w:val="0"/>
          <w:numId w:val="20"/>
        </w:numPr>
        <w:spacing w:before="60" w:after="60" w:line="240" w:lineRule="auto"/>
        <w:ind w:right="252"/>
        <w:jc w:val="both"/>
        <w:rPr>
          <w:szCs w:val="20"/>
        </w:rPr>
      </w:pPr>
      <w:r w:rsidRPr="000B6656">
        <w:rPr>
          <w:szCs w:val="20"/>
        </w:rPr>
        <w:t>Develop a plan to build the capability of staff to meet current and future goals, and to deliver on the immediate and ongoing requirements of the Office’s work programme.</w:t>
      </w:r>
    </w:p>
    <w:p w14:paraId="01217C53" w14:textId="77777777" w:rsidR="000B6656" w:rsidRPr="000B6656" w:rsidRDefault="000B6656" w:rsidP="000B6656">
      <w:pPr>
        <w:numPr>
          <w:ilvl w:val="0"/>
          <w:numId w:val="20"/>
        </w:numPr>
        <w:spacing w:before="60" w:after="60" w:line="240" w:lineRule="auto"/>
        <w:ind w:right="252"/>
        <w:jc w:val="both"/>
        <w:rPr>
          <w:szCs w:val="20"/>
        </w:rPr>
      </w:pPr>
      <w:r w:rsidRPr="000B6656">
        <w:rPr>
          <w:szCs w:val="20"/>
        </w:rPr>
        <w:lastRenderedPageBreak/>
        <w:t xml:space="preserve">Implement induction and development programmes for new staff, and promote continuous professional development and </w:t>
      </w:r>
      <w:proofErr w:type="gramStart"/>
      <w:r w:rsidRPr="000B6656">
        <w:rPr>
          <w:szCs w:val="20"/>
        </w:rPr>
        <w:t>learning</w:t>
      </w:r>
      <w:proofErr w:type="gramEnd"/>
    </w:p>
    <w:p w14:paraId="432654F0" w14:textId="77777777" w:rsidR="000B6656" w:rsidRDefault="000B6656" w:rsidP="000B6656">
      <w:pPr>
        <w:numPr>
          <w:ilvl w:val="0"/>
          <w:numId w:val="20"/>
        </w:numPr>
        <w:spacing w:before="60" w:after="60" w:line="240" w:lineRule="auto"/>
        <w:jc w:val="both"/>
        <w:rPr>
          <w:szCs w:val="20"/>
        </w:rPr>
      </w:pPr>
      <w:r w:rsidRPr="000B6656">
        <w:rPr>
          <w:szCs w:val="20"/>
        </w:rPr>
        <w:t>Ensure performance management for staff is carried out appropriately and within required timeframes.</w:t>
      </w:r>
    </w:p>
    <w:p w14:paraId="383A8DC4" w14:textId="2024E9B4" w:rsidR="000B6656" w:rsidRPr="000B6656" w:rsidRDefault="000B6656" w:rsidP="000B6656">
      <w:pPr>
        <w:numPr>
          <w:ilvl w:val="0"/>
          <w:numId w:val="20"/>
        </w:numPr>
        <w:spacing w:before="60" w:after="60" w:line="240" w:lineRule="auto"/>
        <w:jc w:val="both"/>
        <w:rPr>
          <w:szCs w:val="20"/>
        </w:rPr>
      </w:pPr>
      <w:r w:rsidRPr="000B6656">
        <w:rPr>
          <w:szCs w:val="20"/>
        </w:rPr>
        <w:t xml:space="preserve">Manage day-to-day staffing and human resource issues as </w:t>
      </w:r>
      <w:proofErr w:type="gramStart"/>
      <w:r w:rsidRPr="000B6656">
        <w:rPr>
          <w:szCs w:val="20"/>
        </w:rPr>
        <w:t>required</w:t>
      </w:r>
      <w:proofErr w:type="gramEnd"/>
    </w:p>
    <w:p w14:paraId="46F83549" w14:textId="77777777" w:rsidR="00301036" w:rsidRDefault="00301036" w:rsidP="00301036">
      <w:pPr>
        <w:spacing w:before="60" w:after="60" w:line="240" w:lineRule="auto"/>
      </w:pPr>
    </w:p>
    <w:p w14:paraId="68C809B0" w14:textId="43595D2C" w:rsidR="0080061F" w:rsidRPr="00301036" w:rsidRDefault="0080061F" w:rsidP="00301036">
      <w:pPr>
        <w:spacing w:before="60" w:after="60" w:line="240" w:lineRule="auto"/>
        <w:rPr>
          <w:rFonts w:eastAsia="Times New Roman"/>
          <w:b/>
          <w:bCs/>
          <w:iCs/>
          <w:color w:val="000000" w:themeColor="text1"/>
          <w:sz w:val="28"/>
          <w:szCs w:val="28"/>
          <w:lang w:eastAsia="en-GB"/>
        </w:rPr>
      </w:pPr>
      <w:r w:rsidRPr="00301036">
        <w:rPr>
          <w:rFonts w:eastAsia="Times New Roman"/>
          <w:b/>
          <w:bCs/>
          <w:iCs/>
          <w:color w:val="000000" w:themeColor="text1"/>
          <w:sz w:val="28"/>
          <w:szCs w:val="28"/>
          <w:lang w:eastAsia="en-GB"/>
        </w:rPr>
        <w:t xml:space="preserve">Embedding </w:t>
      </w:r>
      <w:proofErr w:type="spellStart"/>
      <w:r w:rsidR="00E22E32" w:rsidRPr="00301036">
        <w:rPr>
          <w:rFonts w:eastAsia="Times New Roman"/>
          <w:b/>
          <w:bCs/>
          <w:iCs/>
          <w:color w:val="000000" w:themeColor="text1"/>
          <w:sz w:val="28"/>
          <w:szCs w:val="28"/>
          <w:lang w:eastAsia="en-GB"/>
        </w:rPr>
        <w:t>t</w:t>
      </w:r>
      <w:r w:rsidRPr="00301036">
        <w:rPr>
          <w:rFonts w:eastAsia="Times New Roman"/>
          <w:b/>
          <w:bCs/>
          <w:iCs/>
          <w:color w:val="000000" w:themeColor="text1"/>
          <w:sz w:val="28"/>
          <w:szCs w:val="28"/>
          <w:lang w:eastAsia="en-GB"/>
        </w:rPr>
        <w:t>e</w:t>
      </w:r>
      <w:proofErr w:type="spellEnd"/>
      <w:r w:rsidRPr="00301036">
        <w:rPr>
          <w:rFonts w:eastAsia="Times New Roman"/>
          <w:b/>
          <w:bCs/>
          <w:iCs/>
          <w:color w:val="000000" w:themeColor="text1"/>
          <w:sz w:val="28"/>
          <w:szCs w:val="28"/>
          <w:lang w:eastAsia="en-GB"/>
        </w:rPr>
        <w:t xml:space="preserve"> </w:t>
      </w:r>
      <w:proofErr w:type="spellStart"/>
      <w:r w:rsidR="00E22E32" w:rsidRPr="00301036">
        <w:rPr>
          <w:rFonts w:eastAsia="Times New Roman"/>
          <w:b/>
          <w:bCs/>
          <w:iCs/>
          <w:color w:val="000000" w:themeColor="text1"/>
          <w:sz w:val="28"/>
          <w:szCs w:val="28"/>
          <w:lang w:eastAsia="en-GB"/>
        </w:rPr>
        <w:t>a</w:t>
      </w:r>
      <w:r w:rsidRPr="00301036">
        <w:rPr>
          <w:rFonts w:eastAsia="Times New Roman"/>
          <w:b/>
          <w:bCs/>
          <w:iCs/>
          <w:color w:val="000000" w:themeColor="text1"/>
          <w:sz w:val="28"/>
          <w:szCs w:val="28"/>
          <w:lang w:eastAsia="en-GB"/>
        </w:rPr>
        <w:t>o</w:t>
      </w:r>
      <w:proofErr w:type="spellEnd"/>
      <w:r w:rsidRPr="00301036">
        <w:rPr>
          <w:rFonts w:eastAsia="Times New Roman"/>
          <w:b/>
          <w:bCs/>
          <w:iCs/>
          <w:color w:val="000000" w:themeColor="text1"/>
          <w:sz w:val="28"/>
          <w:szCs w:val="28"/>
          <w:lang w:eastAsia="en-GB"/>
        </w:rPr>
        <w:t xml:space="preserve"> Māori </w:t>
      </w:r>
    </w:p>
    <w:p w14:paraId="149370A4" w14:textId="77777777" w:rsidR="0080061F" w:rsidRDefault="0080061F" w:rsidP="00086206">
      <w:pPr>
        <w:pStyle w:val="Bullet1"/>
        <w:numPr>
          <w:ilvl w:val="0"/>
          <w:numId w:val="2"/>
        </w:numPr>
        <w:tabs>
          <w:tab w:val="clear" w:pos="454"/>
        </w:tabs>
        <w:spacing w:before="60" w:after="60"/>
      </w:pPr>
      <w:r>
        <w:t>Embedding and building on Te Ao Māori within their leadership role.</w:t>
      </w:r>
    </w:p>
    <w:p w14:paraId="775512ED" w14:textId="77777777" w:rsidR="0080061F" w:rsidRPr="00D650D1" w:rsidRDefault="0080061F" w:rsidP="00086206">
      <w:pPr>
        <w:pStyle w:val="Bullet1"/>
        <w:numPr>
          <w:ilvl w:val="0"/>
          <w:numId w:val="2"/>
        </w:numPr>
        <w:tabs>
          <w:tab w:val="clear" w:pos="454"/>
        </w:tabs>
        <w:spacing w:before="60" w:after="60"/>
      </w:pPr>
      <w:r>
        <w:t xml:space="preserve">Create the conditions for Te Ao Māori and Te </w:t>
      </w:r>
      <w:proofErr w:type="spellStart"/>
      <w:r>
        <w:t>Tiriti</w:t>
      </w:r>
      <w:proofErr w:type="spellEnd"/>
      <w:r>
        <w:t xml:space="preserve"> o Waitangi in all decisions to ensure Te </w:t>
      </w:r>
      <w:proofErr w:type="spellStart"/>
      <w:r>
        <w:t>Pae</w:t>
      </w:r>
      <w:proofErr w:type="spellEnd"/>
      <w:r>
        <w:t xml:space="preserve"> Tata is delivered and embedded in your business group.</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0B302B1B" w14:textId="77777777" w:rsidR="0080061F" w:rsidRPr="00B27E44" w:rsidRDefault="0080061F" w:rsidP="00086206">
      <w:pPr>
        <w:pStyle w:val="Bullet1"/>
        <w:numPr>
          <w:ilvl w:val="0"/>
          <w:numId w:val="2"/>
        </w:numPr>
        <w:tabs>
          <w:tab w:val="clear" w:pos="454"/>
        </w:tabs>
        <w:spacing w:before="60" w:after="60"/>
      </w:pPr>
      <w:r>
        <w:t xml:space="preserve">Understand and implement your manager accountabilities as outlined in the HSS Accountability </w:t>
      </w:r>
      <w:r w:rsidRPr="00B27E44">
        <w:t>Framework.</w:t>
      </w:r>
    </w:p>
    <w:p w14:paraId="51F25BA9" w14:textId="77777777" w:rsidR="0080061F" w:rsidRDefault="0080061F" w:rsidP="00086206">
      <w:pPr>
        <w:pStyle w:val="Bullet1"/>
        <w:numPr>
          <w:ilvl w:val="0"/>
          <w:numId w:val="2"/>
        </w:numPr>
        <w:tabs>
          <w:tab w:val="clear" w:pos="454"/>
        </w:tabs>
        <w:spacing w:before="60" w:after="60"/>
      </w:pPr>
      <w:r w:rsidRPr="00B27E44">
        <w:t xml:space="preserve">Ensure health, safety, security and wellbeing policies and procedures are understood, </w:t>
      </w:r>
      <w:proofErr w:type="gramStart"/>
      <w:r w:rsidRPr="00B27E44">
        <w:t>followed</w:t>
      </w:r>
      <w:proofErr w:type="gramEnd"/>
      <w:r w:rsidRPr="00B27E44">
        <w:t xml:space="preserve"> and imple</w:t>
      </w:r>
      <w:r>
        <w:t>mented by all employees.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13D77569" w14:textId="77777777" w:rsidR="0080061F" w:rsidRPr="00EF2412" w:rsidRDefault="0080061F" w:rsidP="00086206">
      <w:pPr>
        <w:pStyle w:val="Bullet1"/>
        <w:numPr>
          <w:ilvl w:val="0"/>
          <w:numId w:val="2"/>
        </w:numPr>
        <w:tabs>
          <w:tab w:val="clear" w:pos="454"/>
        </w:tabs>
        <w:spacing w:before="60" w:after="60"/>
      </w:pPr>
      <w:r w:rsidRPr="00EF2412">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EF2412" w:rsidRDefault="0080061F" w:rsidP="00086206">
      <w:pPr>
        <w:pStyle w:val="Bullet1"/>
        <w:numPr>
          <w:ilvl w:val="0"/>
          <w:numId w:val="2"/>
        </w:numPr>
        <w:tabs>
          <w:tab w:val="clear" w:pos="454"/>
        </w:tabs>
        <w:spacing w:before="60" w:after="60"/>
      </w:pPr>
      <w:r w:rsidRPr="00EF2412">
        <w:t xml:space="preserve">Ensure that policies and procedures encompassing emergency management, business continuity and crisis management arrangements are understood, </w:t>
      </w:r>
      <w:proofErr w:type="gramStart"/>
      <w:r w:rsidRPr="00EF2412">
        <w:t>followed</w:t>
      </w:r>
      <w:proofErr w:type="gramEnd"/>
      <w:r w:rsidRPr="00EF2412">
        <w:t xml:space="preserve"> and implemented by employees.</w:t>
      </w:r>
    </w:p>
    <w:p w14:paraId="1C535DCC" w14:textId="77777777" w:rsidR="000B6656" w:rsidRDefault="0080061F" w:rsidP="000B6656">
      <w:pPr>
        <w:pStyle w:val="Heading2"/>
        <w:spacing w:before="360"/>
      </w:pPr>
      <w:r>
        <w:t>Know-how</w:t>
      </w:r>
    </w:p>
    <w:p w14:paraId="4520100F" w14:textId="3FA79D89" w:rsidR="000B6656" w:rsidRPr="000B6656" w:rsidRDefault="000B6656" w:rsidP="000B6656">
      <w:pPr>
        <w:pStyle w:val="Bullet1"/>
        <w:numPr>
          <w:ilvl w:val="0"/>
          <w:numId w:val="2"/>
        </w:numPr>
        <w:tabs>
          <w:tab w:val="clear" w:pos="454"/>
        </w:tabs>
        <w:spacing w:before="60" w:after="60"/>
      </w:pPr>
      <w:r w:rsidRPr="000B6656">
        <w:t xml:space="preserve">Knowledge, </w:t>
      </w:r>
      <w:proofErr w:type="gramStart"/>
      <w:r w:rsidRPr="000B6656">
        <w:t>interest</w:t>
      </w:r>
      <w:proofErr w:type="gramEnd"/>
      <w:r w:rsidRPr="000B6656">
        <w:t xml:space="preserve"> and awareness of:</w:t>
      </w:r>
    </w:p>
    <w:p w14:paraId="7A14F679" w14:textId="576DEDE1" w:rsidR="000B6656" w:rsidRPr="000B6656" w:rsidRDefault="000B6656" w:rsidP="000B6656">
      <w:pPr>
        <w:numPr>
          <w:ilvl w:val="1"/>
          <w:numId w:val="21"/>
        </w:numPr>
        <w:spacing w:before="60" w:after="60" w:line="240" w:lineRule="auto"/>
        <w:ind w:right="252"/>
        <w:jc w:val="both"/>
        <w:rPr>
          <w:rFonts w:eastAsia="Times New Roman"/>
          <w:kern w:val="28"/>
          <w:szCs w:val="20"/>
          <w:lang w:val="en-US"/>
        </w:rPr>
      </w:pPr>
      <w:r w:rsidRPr="000B6656">
        <w:rPr>
          <w:rFonts w:eastAsia="Times New Roman"/>
          <w:kern w:val="28"/>
          <w:szCs w:val="20"/>
          <w:lang w:val="en-US"/>
        </w:rPr>
        <w:t>issues impacting on the lives of older people</w:t>
      </w:r>
      <w:r w:rsidR="003442BF">
        <w:rPr>
          <w:rFonts w:eastAsia="Times New Roman"/>
          <w:kern w:val="28"/>
          <w:szCs w:val="20"/>
          <w:lang w:val="en-US"/>
        </w:rPr>
        <w:t xml:space="preserve">, their </w:t>
      </w:r>
      <w:r w:rsidR="003442BF" w:rsidRPr="00C16B64">
        <w:rPr>
          <w:szCs w:val="20"/>
        </w:rPr>
        <w:t>whānau</w:t>
      </w:r>
      <w:r w:rsidR="003442BF" w:rsidRPr="00301036">
        <w:rPr>
          <w:szCs w:val="20"/>
        </w:rPr>
        <w:t xml:space="preserve"> </w:t>
      </w:r>
      <w:r w:rsidR="003442BF">
        <w:rPr>
          <w:szCs w:val="20"/>
        </w:rPr>
        <w:t>and</w:t>
      </w:r>
      <w:r w:rsidRPr="000B6656">
        <w:rPr>
          <w:rFonts w:eastAsia="Times New Roman"/>
          <w:kern w:val="28"/>
          <w:szCs w:val="20"/>
          <w:lang w:val="en-US"/>
        </w:rPr>
        <w:t xml:space="preserve"> </w:t>
      </w:r>
      <w:proofErr w:type="gramStart"/>
      <w:r w:rsidRPr="000B6656">
        <w:rPr>
          <w:rFonts w:eastAsia="Times New Roman"/>
          <w:kern w:val="28"/>
          <w:szCs w:val="20"/>
          <w:lang w:val="en-US"/>
        </w:rPr>
        <w:t>families</w:t>
      </w:r>
      <w:proofErr w:type="gramEnd"/>
    </w:p>
    <w:p w14:paraId="114076CC" w14:textId="77777777" w:rsidR="000B6656" w:rsidRPr="000B6656" w:rsidRDefault="000B6656" w:rsidP="000B6656">
      <w:pPr>
        <w:numPr>
          <w:ilvl w:val="1"/>
          <w:numId w:val="21"/>
        </w:numPr>
        <w:spacing w:before="60" w:after="60" w:line="240" w:lineRule="auto"/>
        <w:ind w:right="252"/>
        <w:jc w:val="both"/>
        <w:rPr>
          <w:rFonts w:eastAsia="Times New Roman"/>
          <w:kern w:val="28"/>
          <w:szCs w:val="20"/>
          <w:lang w:val="en-US"/>
        </w:rPr>
      </w:pPr>
      <w:r w:rsidRPr="000B6656">
        <w:rPr>
          <w:rFonts w:eastAsia="Times New Roman"/>
          <w:kern w:val="28"/>
          <w:szCs w:val="20"/>
          <w:lang w:val="en-US"/>
        </w:rPr>
        <w:t xml:space="preserve">groups representing older people, including Māori, Pacific and ethnic </w:t>
      </w:r>
      <w:proofErr w:type="spellStart"/>
      <w:r w:rsidRPr="000B6656">
        <w:rPr>
          <w:rFonts w:eastAsia="Times New Roman"/>
          <w:kern w:val="28"/>
          <w:szCs w:val="20"/>
          <w:lang w:val="en-US"/>
        </w:rPr>
        <w:t>organisations</w:t>
      </w:r>
      <w:proofErr w:type="spellEnd"/>
      <w:r w:rsidRPr="000B6656">
        <w:rPr>
          <w:rFonts w:eastAsia="Times New Roman"/>
          <w:kern w:val="28"/>
          <w:szCs w:val="20"/>
          <w:lang w:val="en-US"/>
        </w:rPr>
        <w:t xml:space="preserve">, and relevant international </w:t>
      </w:r>
      <w:proofErr w:type="gramStart"/>
      <w:r w:rsidRPr="000B6656">
        <w:rPr>
          <w:rFonts w:eastAsia="Times New Roman"/>
          <w:kern w:val="28"/>
          <w:szCs w:val="20"/>
          <w:lang w:val="en-US"/>
        </w:rPr>
        <w:t>groups</w:t>
      </w:r>
      <w:proofErr w:type="gramEnd"/>
    </w:p>
    <w:p w14:paraId="711A26E1" w14:textId="77777777" w:rsidR="000B6656" w:rsidRPr="000B6656" w:rsidRDefault="000B6656" w:rsidP="000B6656">
      <w:pPr>
        <w:pStyle w:val="Bullet1"/>
        <w:numPr>
          <w:ilvl w:val="0"/>
          <w:numId w:val="2"/>
        </w:numPr>
        <w:tabs>
          <w:tab w:val="clear" w:pos="454"/>
        </w:tabs>
        <w:spacing w:before="60" w:after="60"/>
      </w:pPr>
      <w:r w:rsidRPr="000B6656">
        <w:t xml:space="preserve">An ability to develop and maintain effective relationships </w:t>
      </w:r>
      <w:proofErr w:type="gramStart"/>
      <w:r w:rsidRPr="000B6656">
        <w:t>in order to</w:t>
      </w:r>
      <w:proofErr w:type="gramEnd"/>
      <w:r w:rsidRPr="000B6656">
        <w:t xml:space="preserve"> work across government and community sectors, including working effectively with iwi, Māori, Pacific and other groups.</w:t>
      </w:r>
    </w:p>
    <w:p w14:paraId="13527D7A" w14:textId="77777777" w:rsidR="000B6656" w:rsidRPr="000B6656" w:rsidRDefault="000B6656" w:rsidP="000B6656">
      <w:pPr>
        <w:pStyle w:val="Bullet1"/>
        <w:numPr>
          <w:ilvl w:val="0"/>
          <w:numId w:val="2"/>
        </w:numPr>
        <w:tabs>
          <w:tab w:val="clear" w:pos="454"/>
        </w:tabs>
        <w:spacing w:before="60" w:after="60"/>
      </w:pPr>
      <w:r w:rsidRPr="000B6656">
        <w:t xml:space="preserve">An established record of leadership including good judgement, intellectual flexibility and originality, and the capacity to think </w:t>
      </w:r>
      <w:proofErr w:type="gramStart"/>
      <w:r w:rsidRPr="000B6656">
        <w:t>strategically</w:t>
      </w:r>
      <w:proofErr w:type="gramEnd"/>
    </w:p>
    <w:p w14:paraId="5EA46EFC" w14:textId="77777777" w:rsidR="000B6656" w:rsidRPr="000B6656" w:rsidRDefault="000B6656" w:rsidP="000B6656">
      <w:pPr>
        <w:pStyle w:val="Bullet1"/>
        <w:numPr>
          <w:ilvl w:val="0"/>
          <w:numId w:val="2"/>
        </w:numPr>
        <w:tabs>
          <w:tab w:val="clear" w:pos="454"/>
        </w:tabs>
        <w:spacing w:before="60" w:after="60"/>
      </w:pPr>
      <w:r w:rsidRPr="000B6656">
        <w:t xml:space="preserve">Experience in dealing with and providing advice and support to Ministers, Chief Executives and senior </w:t>
      </w:r>
      <w:proofErr w:type="gramStart"/>
      <w:r w:rsidRPr="000B6656">
        <w:t>officials</w:t>
      </w:r>
      <w:proofErr w:type="gramEnd"/>
      <w:r w:rsidRPr="000B6656">
        <w:t xml:space="preserve"> </w:t>
      </w:r>
    </w:p>
    <w:p w14:paraId="6542A631" w14:textId="77777777" w:rsidR="000B6656" w:rsidRPr="000B6656" w:rsidRDefault="000B6656" w:rsidP="000B6656">
      <w:pPr>
        <w:pStyle w:val="Bullet1"/>
        <w:numPr>
          <w:ilvl w:val="0"/>
          <w:numId w:val="2"/>
        </w:numPr>
        <w:tabs>
          <w:tab w:val="clear" w:pos="454"/>
        </w:tabs>
        <w:spacing w:before="60" w:after="60"/>
      </w:pPr>
      <w:r w:rsidRPr="000B6656">
        <w:t xml:space="preserve">Experience in developing, improving and </w:t>
      </w:r>
      <w:proofErr w:type="spellStart"/>
      <w:r w:rsidRPr="000B6656">
        <w:t>utilising</w:t>
      </w:r>
      <w:proofErr w:type="spellEnd"/>
      <w:r w:rsidRPr="000B6656">
        <w:t xml:space="preserve"> stakeholder engagement and consultation </w:t>
      </w:r>
      <w:proofErr w:type="gramStart"/>
      <w:r w:rsidRPr="000B6656">
        <w:t>processes</w:t>
      </w:r>
      <w:proofErr w:type="gramEnd"/>
    </w:p>
    <w:p w14:paraId="48EE8E2D" w14:textId="77777777" w:rsidR="000B6656" w:rsidRPr="000B6656" w:rsidRDefault="000B6656" w:rsidP="000B6656">
      <w:pPr>
        <w:pStyle w:val="Bullet1"/>
        <w:numPr>
          <w:ilvl w:val="0"/>
          <w:numId w:val="2"/>
        </w:numPr>
        <w:tabs>
          <w:tab w:val="clear" w:pos="454"/>
        </w:tabs>
        <w:spacing w:before="60" w:after="60"/>
      </w:pPr>
      <w:r w:rsidRPr="000B6656">
        <w:t xml:space="preserve">An ability to take a strategic approach to advancing the interests of a sector and/or </w:t>
      </w:r>
      <w:proofErr w:type="gramStart"/>
      <w:r w:rsidRPr="000B6656">
        <w:t>organisation</w:t>
      </w:r>
      <w:proofErr w:type="gramEnd"/>
    </w:p>
    <w:p w14:paraId="02D12F2A" w14:textId="5D57C973" w:rsidR="000B6656" w:rsidRPr="000B6656" w:rsidRDefault="000B6656" w:rsidP="000B6656">
      <w:pPr>
        <w:pStyle w:val="Bullet1"/>
        <w:numPr>
          <w:ilvl w:val="0"/>
          <w:numId w:val="2"/>
        </w:numPr>
        <w:tabs>
          <w:tab w:val="clear" w:pos="454"/>
        </w:tabs>
        <w:spacing w:before="60" w:after="60"/>
      </w:pPr>
      <w:r w:rsidRPr="000B6656">
        <w:t xml:space="preserve">The ability to work across government and community sectors, including working effectively with </w:t>
      </w:r>
      <w:r w:rsidR="003442BF">
        <w:t>I</w:t>
      </w:r>
      <w:r w:rsidR="003442BF" w:rsidRPr="000B6656">
        <w:t>wi</w:t>
      </w:r>
      <w:r w:rsidRPr="000B6656">
        <w:t xml:space="preserve">, Māori, </w:t>
      </w:r>
      <w:r w:rsidR="003442BF" w:rsidRPr="000B6656">
        <w:t>Pa</w:t>
      </w:r>
      <w:r w:rsidR="003442BF">
        <w:t>cific Peoples</w:t>
      </w:r>
      <w:r w:rsidR="003442BF" w:rsidRPr="000B6656">
        <w:t xml:space="preserve"> </w:t>
      </w:r>
      <w:r w:rsidRPr="000B6656">
        <w:t xml:space="preserve">and other </w:t>
      </w:r>
      <w:proofErr w:type="gramStart"/>
      <w:r w:rsidRPr="000B6656">
        <w:t>groups</w:t>
      </w:r>
      <w:proofErr w:type="gramEnd"/>
    </w:p>
    <w:p w14:paraId="2E0B176E" w14:textId="77777777" w:rsidR="000B6656" w:rsidRPr="000B6656" w:rsidRDefault="000B6656" w:rsidP="000B6656">
      <w:pPr>
        <w:pStyle w:val="Bullet1"/>
        <w:numPr>
          <w:ilvl w:val="0"/>
          <w:numId w:val="2"/>
        </w:numPr>
        <w:tabs>
          <w:tab w:val="clear" w:pos="454"/>
        </w:tabs>
        <w:spacing w:before="60" w:after="60"/>
      </w:pPr>
      <w:r w:rsidRPr="000B6656">
        <w:t xml:space="preserve">Excellent written and oral communication skills including an understanding of communication </w:t>
      </w:r>
      <w:proofErr w:type="gramStart"/>
      <w:r w:rsidRPr="000B6656">
        <w:t>channels</w:t>
      </w:r>
      <w:proofErr w:type="gramEnd"/>
    </w:p>
    <w:p w14:paraId="7A8EA124" w14:textId="77777777" w:rsidR="000B6656" w:rsidRPr="000B6656" w:rsidRDefault="000B6656" w:rsidP="000B6656">
      <w:pPr>
        <w:pStyle w:val="Bullet1"/>
        <w:numPr>
          <w:ilvl w:val="0"/>
          <w:numId w:val="2"/>
        </w:numPr>
        <w:tabs>
          <w:tab w:val="clear" w:pos="454"/>
        </w:tabs>
        <w:spacing w:before="60" w:after="60"/>
      </w:pPr>
      <w:r w:rsidRPr="000B6656">
        <w:t xml:space="preserve">Experience in the leadership of staff and the ability to monitor, review and improve capability is </w:t>
      </w:r>
      <w:proofErr w:type="gramStart"/>
      <w:r w:rsidRPr="000B6656">
        <w:t>desirable</w:t>
      </w:r>
      <w:proofErr w:type="gramEnd"/>
    </w:p>
    <w:p w14:paraId="4CC8CC2D" w14:textId="77777777" w:rsidR="000B6656" w:rsidRPr="000B6656" w:rsidRDefault="000B6656" w:rsidP="000B6656">
      <w:pPr>
        <w:pStyle w:val="Bullet1"/>
        <w:numPr>
          <w:ilvl w:val="0"/>
          <w:numId w:val="2"/>
        </w:numPr>
        <w:tabs>
          <w:tab w:val="clear" w:pos="454"/>
        </w:tabs>
        <w:spacing w:before="60" w:after="60"/>
      </w:pPr>
      <w:r w:rsidRPr="000B6656">
        <w:lastRenderedPageBreak/>
        <w:t xml:space="preserve">Ability to promote and lead </w:t>
      </w:r>
      <w:proofErr w:type="gramStart"/>
      <w:r w:rsidRPr="000B6656">
        <w:t>change</w:t>
      </w:r>
      <w:proofErr w:type="gramEnd"/>
    </w:p>
    <w:p w14:paraId="4E4DBBFB" w14:textId="77777777" w:rsidR="000B6656" w:rsidRPr="000B6656" w:rsidRDefault="000B6656" w:rsidP="000B6656">
      <w:pPr>
        <w:pStyle w:val="Bullet1"/>
        <w:numPr>
          <w:ilvl w:val="0"/>
          <w:numId w:val="2"/>
        </w:numPr>
        <w:tabs>
          <w:tab w:val="clear" w:pos="454"/>
        </w:tabs>
        <w:spacing w:before="60" w:after="60"/>
      </w:pPr>
      <w:r w:rsidRPr="000B6656">
        <w:t xml:space="preserve">Experience working in a complex </w:t>
      </w:r>
      <w:proofErr w:type="gramStart"/>
      <w:r w:rsidRPr="000B6656">
        <w:t>environment</w:t>
      </w:r>
      <w:proofErr w:type="gramEnd"/>
    </w:p>
    <w:p w14:paraId="173159AA" w14:textId="77777777" w:rsidR="000B6656" w:rsidRPr="000B6656" w:rsidRDefault="000B6656" w:rsidP="000B6656">
      <w:pPr>
        <w:pStyle w:val="Bullet1"/>
        <w:numPr>
          <w:ilvl w:val="0"/>
          <w:numId w:val="2"/>
        </w:numPr>
        <w:tabs>
          <w:tab w:val="clear" w:pos="454"/>
        </w:tabs>
        <w:spacing w:before="60" w:after="60"/>
      </w:pPr>
      <w:proofErr w:type="spellStart"/>
      <w:r w:rsidRPr="000B6656">
        <w:t>Programme</w:t>
      </w:r>
      <w:proofErr w:type="spellEnd"/>
      <w:r w:rsidRPr="000B6656">
        <w:t xml:space="preserve"> or project experience including the commissioning of </w:t>
      </w:r>
      <w:proofErr w:type="gramStart"/>
      <w:r w:rsidRPr="000B6656">
        <w:t>work</w:t>
      </w:r>
      <w:proofErr w:type="gramEnd"/>
    </w:p>
    <w:p w14:paraId="5B497B30" w14:textId="77777777" w:rsidR="000B6656" w:rsidRPr="000B6656" w:rsidRDefault="000B6656" w:rsidP="000B6656">
      <w:pPr>
        <w:pStyle w:val="Bullet1"/>
        <w:numPr>
          <w:ilvl w:val="0"/>
          <w:numId w:val="2"/>
        </w:numPr>
        <w:tabs>
          <w:tab w:val="clear" w:pos="454"/>
        </w:tabs>
        <w:spacing w:before="60" w:after="60"/>
      </w:pPr>
      <w:r w:rsidRPr="000B6656">
        <w:t>Tertiary qualification in a relevant discipline or equivalent operational experience</w:t>
      </w:r>
    </w:p>
    <w:p w14:paraId="134BA960" w14:textId="77777777" w:rsidR="0080061F" w:rsidRDefault="0080061F" w:rsidP="0055724C">
      <w:pPr>
        <w:pStyle w:val="Heading2"/>
        <w:spacing w:before="360"/>
      </w:pPr>
      <w:r w:rsidRPr="00B27E44">
        <w:t>Attributes</w:t>
      </w:r>
    </w:p>
    <w:p w14:paraId="0F842BAE" w14:textId="77777777" w:rsidR="000B6656" w:rsidRDefault="000B6656" w:rsidP="000B6656">
      <w:pPr>
        <w:pStyle w:val="ListBullet"/>
        <w:rPr>
          <w:lang w:val="en-NZ"/>
        </w:rPr>
      </w:pPr>
      <w:r>
        <w:rPr>
          <w:lang w:val="en-NZ"/>
        </w:rPr>
        <w:t>Strong partnership builder</w:t>
      </w:r>
    </w:p>
    <w:p w14:paraId="5C8C6370" w14:textId="77777777" w:rsidR="000B6656" w:rsidRDefault="000B6656" w:rsidP="000B6656">
      <w:pPr>
        <w:pStyle w:val="ListBullet"/>
      </w:pPr>
      <w:r>
        <w:t xml:space="preserve">Ability to connect and establish effective relationships and demonstrate excellent influencing and negotiation </w:t>
      </w:r>
      <w:proofErr w:type="gramStart"/>
      <w:r>
        <w:t>skills</w:t>
      </w:r>
      <w:proofErr w:type="gramEnd"/>
    </w:p>
    <w:p w14:paraId="10CFA67E" w14:textId="77777777" w:rsidR="000B6656" w:rsidRDefault="000B6656" w:rsidP="000B6656">
      <w:pPr>
        <w:pStyle w:val="ListBullet"/>
      </w:pPr>
      <w:r>
        <w:t xml:space="preserve">Ability to inspire and align others to vision and </w:t>
      </w:r>
      <w:proofErr w:type="gramStart"/>
      <w:r>
        <w:t>purpose</w:t>
      </w:r>
      <w:proofErr w:type="gramEnd"/>
      <w:r>
        <w:t xml:space="preserve"> </w:t>
      </w:r>
    </w:p>
    <w:p w14:paraId="0932EB58" w14:textId="77777777" w:rsidR="000B6656" w:rsidRDefault="000B6656" w:rsidP="000B6656">
      <w:pPr>
        <w:pStyle w:val="ListBullet"/>
      </w:pPr>
      <w:r>
        <w:rPr>
          <w:lang w:val="en-NZ"/>
        </w:rPr>
        <w:t xml:space="preserve">Exercises sound judgement and </w:t>
      </w:r>
      <w:r>
        <w:t xml:space="preserve">organisational awareness coupled with political savvy and networking </w:t>
      </w:r>
      <w:proofErr w:type="gramStart"/>
      <w:r>
        <w:t>skills</w:t>
      </w:r>
      <w:proofErr w:type="gramEnd"/>
    </w:p>
    <w:p w14:paraId="017B51F5" w14:textId="77777777" w:rsidR="000B6656" w:rsidRDefault="000B6656" w:rsidP="000B6656">
      <w:pPr>
        <w:pStyle w:val="ListBullet"/>
        <w:rPr>
          <w:lang w:val="en-NZ"/>
        </w:rPr>
      </w:pPr>
      <w:r>
        <w:rPr>
          <w:lang w:val="en-NZ"/>
        </w:rPr>
        <w:t xml:space="preserve">Innovative thinker </w:t>
      </w:r>
    </w:p>
    <w:p w14:paraId="7303E650" w14:textId="77777777" w:rsidR="000B6656" w:rsidRDefault="000B6656" w:rsidP="000B6656">
      <w:pPr>
        <w:pStyle w:val="ListBullet"/>
      </w:pPr>
      <w:r>
        <w:t>A wide-ranging perspective that contributes to excellent decision quality</w:t>
      </w:r>
    </w:p>
    <w:p w14:paraId="77A781BF" w14:textId="77777777" w:rsidR="000B6656" w:rsidRDefault="000B6656" w:rsidP="000B6656">
      <w:pPr>
        <w:pStyle w:val="ListBullet"/>
        <w:rPr>
          <w:lang w:val="en-NZ"/>
        </w:rPr>
      </w:pPr>
      <w:r>
        <w:rPr>
          <w:lang w:val="en-NZ"/>
        </w:rPr>
        <w:t xml:space="preserve">Flexible, </w:t>
      </w:r>
      <w:proofErr w:type="gramStart"/>
      <w:r>
        <w:rPr>
          <w:lang w:val="en-NZ"/>
        </w:rPr>
        <w:t>adaptable</w:t>
      </w:r>
      <w:proofErr w:type="gramEnd"/>
      <w:r>
        <w:rPr>
          <w:lang w:val="en-NZ"/>
        </w:rPr>
        <w:t xml:space="preserve"> and pragmatic</w:t>
      </w:r>
    </w:p>
    <w:p w14:paraId="70297D56" w14:textId="77777777" w:rsidR="000B6656" w:rsidRDefault="000B6656" w:rsidP="000B6656">
      <w:pPr>
        <w:pStyle w:val="ListBullet"/>
        <w:rPr>
          <w:lang w:val="en-NZ"/>
        </w:rPr>
      </w:pPr>
      <w:r>
        <w:rPr>
          <w:lang w:val="en-NZ"/>
        </w:rPr>
        <w:t>Commitment to achievement</w:t>
      </w:r>
    </w:p>
    <w:p w14:paraId="02BA3D50" w14:textId="77777777" w:rsidR="000B6656" w:rsidRDefault="000B6656" w:rsidP="000B6656">
      <w:pPr>
        <w:pStyle w:val="ListBullet"/>
        <w:rPr>
          <w:lang w:val="en-NZ"/>
        </w:rPr>
      </w:pPr>
      <w:r>
        <w:rPr>
          <w:lang w:val="en-NZ"/>
        </w:rPr>
        <w:t>Honesty and integrity</w:t>
      </w:r>
    </w:p>
    <w:p w14:paraId="3DCEDD49" w14:textId="77777777" w:rsidR="000B6656" w:rsidRDefault="000B6656" w:rsidP="000B6656">
      <w:pPr>
        <w:pStyle w:val="ListBullet"/>
        <w:rPr>
          <w:lang w:val="en-NZ"/>
        </w:rPr>
      </w:pPr>
      <w:r>
        <w:rPr>
          <w:lang w:val="en-NZ"/>
        </w:rPr>
        <w:t>Cross-sector and client focus.</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83C7925"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Chief Executive and Office of the Chief Executive</w:t>
      </w:r>
    </w:p>
    <w:p w14:paraId="63003D48"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Deputy Chief Executive, Social Policy</w:t>
      </w:r>
    </w:p>
    <w:p w14:paraId="1B3BDFE1" w14:textId="4AF00C82"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 xml:space="preserve">General Managers, </w:t>
      </w:r>
      <w:proofErr w:type="gramStart"/>
      <w:r w:rsidRPr="00301036">
        <w:rPr>
          <w:rFonts w:eastAsia="Times New Roman"/>
          <w:kern w:val="28"/>
          <w:szCs w:val="20"/>
          <w:lang w:val="en-US"/>
        </w:rPr>
        <w:t>Directors</w:t>
      </w:r>
      <w:proofErr w:type="gramEnd"/>
      <w:r w:rsidRPr="00301036">
        <w:rPr>
          <w:rFonts w:eastAsia="Times New Roman"/>
          <w:kern w:val="28"/>
          <w:szCs w:val="20"/>
          <w:lang w:val="en-US"/>
        </w:rPr>
        <w:t xml:space="preserve"> and key staff from the Policy Group, including members of the </w:t>
      </w:r>
      <w:r w:rsidR="00A47A93">
        <w:rPr>
          <w:rFonts w:eastAsia="Times New Roman"/>
          <w:kern w:val="28"/>
          <w:szCs w:val="20"/>
          <w:lang w:val="en-US"/>
        </w:rPr>
        <w:t xml:space="preserve">Disability and Intergenerational Group </w:t>
      </w:r>
    </w:p>
    <w:p w14:paraId="630883B7" w14:textId="103A3BBD"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 xml:space="preserve">Senior managers and staff in Ministry </w:t>
      </w:r>
      <w:r w:rsidR="00A47A93">
        <w:rPr>
          <w:rFonts w:eastAsia="Times New Roman"/>
          <w:kern w:val="28"/>
          <w:szCs w:val="20"/>
          <w:lang w:val="en-US"/>
        </w:rPr>
        <w:t>Māori, Community and Partnerships</w:t>
      </w:r>
      <w:r w:rsidR="00A47A93" w:rsidRPr="00301036">
        <w:rPr>
          <w:rFonts w:eastAsia="Times New Roman"/>
          <w:kern w:val="28"/>
          <w:szCs w:val="20"/>
          <w:lang w:val="en-US"/>
        </w:rPr>
        <w:t xml:space="preserve"> </w:t>
      </w:r>
      <w:r w:rsidRPr="00301036">
        <w:rPr>
          <w:rFonts w:eastAsia="Times New Roman"/>
          <w:kern w:val="28"/>
          <w:szCs w:val="20"/>
          <w:lang w:val="en-US"/>
        </w:rPr>
        <w:t xml:space="preserve">and service delivery groups and business units, MSD Budget Team, National Communications and Ministerial and Executive Services </w:t>
      </w:r>
    </w:p>
    <w:p w14:paraId="48DBAD43" w14:textId="77777777" w:rsidR="0080061F" w:rsidRDefault="0080061F" w:rsidP="000469A5">
      <w:pPr>
        <w:pStyle w:val="Heading3"/>
      </w:pPr>
      <w:r w:rsidRPr="00E83550">
        <w:t xml:space="preserve">External </w:t>
      </w:r>
    </w:p>
    <w:p w14:paraId="5E709B4C"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Minister for Seniors</w:t>
      </w:r>
    </w:p>
    <w:p w14:paraId="21028DA6"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The Office of the Minister for Seniors</w:t>
      </w:r>
    </w:p>
    <w:p w14:paraId="7A00E760"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The Office of the Minister for Social Development</w:t>
      </w:r>
    </w:p>
    <w:p w14:paraId="0FB9586C"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 xml:space="preserve">Stakeholder groups representing older people, and providers of services and advice for older </w:t>
      </w:r>
      <w:proofErr w:type="gramStart"/>
      <w:r w:rsidRPr="00301036">
        <w:rPr>
          <w:rFonts w:eastAsia="Times New Roman"/>
          <w:kern w:val="28"/>
          <w:szCs w:val="20"/>
          <w:lang w:val="en-US"/>
        </w:rPr>
        <w:t>people</w:t>
      </w:r>
      <w:proofErr w:type="gramEnd"/>
    </w:p>
    <w:p w14:paraId="5481D52A"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 xml:space="preserve">Senior managers of other government agencies and crown entities engaged in supporting older people and their </w:t>
      </w:r>
      <w:proofErr w:type="gramStart"/>
      <w:r w:rsidRPr="00301036">
        <w:rPr>
          <w:rFonts w:eastAsia="Times New Roman"/>
          <w:kern w:val="28"/>
          <w:szCs w:val="20"/>
          <w:lang w:val="en-US"/>
        </w:rPr>
        <w:t>families</w:t>
      </w:r>
      <w:proofErr w:type="gramEnd"/>
    </w:p>
    <w:p w14:paraId="13DB935D"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Relevant researchers and academics</w:t>
      </w:r>
    </w:p>
    <w:p w14:paraId="69B107DC"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Key international government and non-government agencies</w:t>
      </w:r>
    </w:p>
    <w:p w14:paraId="47878226"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Local government</w:t>
      </w:r>
    </w:p>
    <w:p w14:paraId="3498D5FB" w14:textId="77777777" w:rsidR="00301036" w:rsidRPr="00301036" w:rsidRDefault="00301036" w:rsidP="00301036">
      <w:pPr>
        <w:numPr>
          <w:ilvl w:val="0"/>
          <w:numId w:val="13"/>
        </w:numPr>
        <w:spacing w:after="0" w:line="240" w:lineRule="auto"/>
        <w:rPr>
          <w:rFonts w:eastAsia="Times New Roman"/>
          <w:kern w:val="28"/>
          <w:szCs w:val="20"/>
          <w:lang w:val="en-US"/>
        </w:rPr>
      </w:pPr>
      <w:r w:rsidRPr="00301036">
        <w:rPr>
          <w:rFonts w:eastAsia="Times New Roman"/>
          <w:kern w:val="28"/>
          <w:szCs w:val="20"/>
          <w:lang w:val="en-US"/>
        </w:rPr>
        <w:t>Media (the Director may be required to provide media comment).</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2513228" w:rsidR="0080061F" w:rsidRPr="00B27E44" w:rsidRDefault="0080061F" w:rsidP="00086206">
      <w:pPr>
        <w:pStyle w:val="Bullet1"/>
        <w:numPr>
          <w:ilvl w:val="0"/>
          <w:numId w:val="2"/>
        </w:numPr>
        <w:tabs>
          <w:tab w:val="clear" w:pos="454"/>
        </w:tabs>
        <w:spacing w:before="60" w:after="60"/>
      </w:pPr>
      <w:r w:rsidRPr="00B27E44">
        <w:t>Financial – Yes</w:t>
      </w:r>
      <w:r w:rsidR="000B6656">
        <w:t>, level 4</w:t>
      </w:r>
    </w:p>
    <w:p w14:paraId="1A13EE12" w14:textId="0E9AA223" w:rsidR="0080061F" w:rsidRDefault="0080061F" w:rsidP="00086206">
      <w:pPr>
        <w:pStyle w:val="Bullet1"/>
        <w:numPr>
          <w:ilvl w:val="0"/>
          <w:numId w:val="2"/>
        </w:numPr>
        <w:tabs>
          <w:tab w:val="clear" w:pos="454"/>
        </w:tabs>
        <w:spacing w:before="60" w:after="60"/>
      </w:pPr>
      <w:r w:rsidRPr="00B27E44">
        <w:t>Hum</w:t>
      </w:r>
      <w:r>
        <w:t xml:space="preserve">an Resources </w:t>
      </w:r>
      <w:r w:rsidR="000B6656">
        <w:t>– Yes, level 4</w:t>
      </w:r>
    </w:p>
    <w:p w14:paraId="09A0D619" w14:textId="7FC40D1F" w:rsidR="0080061F" w:rsidRDefault="0080061F" w:rsidP="000469A5">
      <w:pPr>
        <w:pStyle w:val="Heading3"/>
      </w:pPr>
      <w:r w:rsidRPr="00096E86">
        <w:lastRenderedPageBreak/>
        <w:t>Direct reports</w:t>
      </w:r>
      <w:r>
        <w:t xml:space="preserve"> </w:t>
      </w:r>
      <w:r w:rsidR="000B6656">
        <w:t xml:space="preserve">- </w:t>
      </w:r>
      <w:r>
        <w:t>Yes</w:t>
      </w:r>
    </w:p>
    <w:p w14:paraId="7A424157" w14:textId="1E63F034" w:rsidR="0080061F" w:rsidRDefault="0080061F" w:rsidP="000469A5">
      <w:pPr>
        <w:pStyle w:val="Heading3"/>
      </w:pPr>
      <w:r>
        <w:t xml:space="preserve">Security clearance </w:t>
      </w:r>
      <w:r w:rsidR="000B6656">
        <w:t>- No</w:t>
      </w:r>
    </w:p>
    <w:p w14:paraId="5AD192A7" w14:textId="7BD35A4A" w:rsidR="0080061F" w:rsidRPr="0076538D" w:rsidRDefault="0080061F" w:rsidP="000469A5">
      <w:pPr>
        <w:pStyle w:val="Heading3"/>
      </w:pPr>
      <w:r>
        <w:t xml:space="preserve">Children’s worker </w:t>
      </w:r>
      <w:r w:rsidR="000B6656">
        <w:t xml:space="preserve">- </w:t>
      </w:r>
      <w:r w:rsidRPr="0074781A">
        <w:t>No</w:t>
      </w:r>
    </w:p>
    <w:p w14:paraId="34F3E7D0" w14:textId="77777777" w:rsidR="0080061F" w:rsidRDefault="0080061F" w:rsidP="0080061F">
      <w:pPr>
        <w:spacing w:after="0" w:line="240" w:lineRule="auto"/>
      </w:pPr>
      <w:r>
        <w:t xml:space="preserve">Limited </w:t>
      </w:r>
      <w:proofErr w:type="spellStart"/>
      <w:r>
        <w:t>adhoc</w:t>
      </w:r>
      <w:proofErr w:type="spellEnd"/>
      <w:r>
        <w:t xml:space="preserve">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19C20FE7" w:rsidR="004230ED" w:rsidRPr="0080061F" w:rsidRDefault="004230ED" w:rsidP="00304EEE">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DC387F">
        <w:rPr>
          <w:rFonts w:hint="eastAsia"/>
          <w:lang w:eastAsia="zh-CN"/>
        </w:rPr>
        <w:t>April</w:t>
      </w:r>
      <w:r w:rsidR="00DC387F">
        <w:t xml:space="preserve"> </w:t>
      </w:r>
      <w:r w:rsidR="000B6656">
        <w:t>20</w:t>
      </w:r>
      <w:r w:rsidR="00DC387F">
        <w:rPr>
          <w:rFonts w:hint="eastAsia"/>
          <w:lang w:eastAsia="zh-CN"/>
        </w:rPr>
        <w:t>2</w:t>
      </w:r>
      <w:r w:rsidR="00304EEE">
        <w:rPr>
          <w:rFonts w:hint="eastAsia"/>
          <w:lang w:eastAsia="zh-CN"/>
        </w:rPr>
        <w:t>5</w:t>
      </w:r>
    </w:p>
    <w:sectPr w:rsidR="004230ED"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CB1" w14:textId="77777777" w:rsidR="00496460" w:rsidRDefault="00496460" w:rsidP="0077711D">
      <w:pPr>
        <w:spacing w:after="0" w:line="240" w:lineRule="auto"/>
      </w:pPr>
      <w:r>
        <w:separator/>
      </w:r>
    </w:p>
  </w:endnote>
  <w:endnote w:type="continuationSeparator" w:id="0">
    <w:p w14:paraId="11E0A25D" w14:textId="77777777" w:rsidR="00496460" w:rsidRDefault="00496460"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B96C43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01036">
      <w:t xml:space="preserve">Director Office for Seniors                                                            </w:t>
    </w:r>
    <w:r w:rsidR="00F7247C">
      <w:tab/>
    </w:r>
    <w:r w:rsidR="00301036">
      <w:t xml:space="preserve">    </w:t>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D6680CE" w:rsidR="00803002" w:rsidRPr="002E5827" w:rsidRDefault="00304EEE" w:rsidP="0080061F">
    <w:pPr>
      <w:pStyle w:val="Footer"/>
      <w:pBdr>
        <w:top w:val="single" w:sz="4" w:space="1" w:color="auto"/>
      </w:pBdr>
      <w:tabs>
        <w:tab w:val="clear" w:pos="9026"/>
        <w:tab w:val="right" w:pos="10206"/>
      </w:tabs>
      <w:rPr>
        <w:szCs w:val="18"/>
      </w:rPr>
    </w:pPr>
    <w:r w:rsidRPr="008B5C31">
      <w:t xml:space="preserve">Position Description – </w:t>
    </w:r>
    <w:r>
      <w:t xml:space="preserve">Director Office for Seniors                                                                </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827E" w14:textId="77777777" w:rsidR="00496460" w:rsidRDefault="00496460" w:rsidP="0077711D">
      <w:pPr>
        <w:spacing w:after="0" w:line="240" w:lineRule="auto"/>
      </w:pPr>
      <w:r>
        <w:separator/>
      </w:r>
    </w:p>
  </w:footnote>
  <w:footnote w:type="continuationSeparator" w:id="0">
    <w:p w14:paraId="3659E4C2" w14:textId="77777777" w:rsidR="00496460" w:rsidRDefault="00496460"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63FE" w14:textId="3F98C511" w:rsidR="000B6656" w:rsidRDefault="000B6656">
    <w:pPr>
      <w:pStyle w:val="Header"/>
    </w:pPr>
    <w:r>
      <w:rPr>
        <w:noProof/>
      </w:rPr>
      <mc:AlternateContent>
        <mc:Choice Requires="wps">
          <w:drawing>
            <wp:anchor distT="0" distB="0" distL="0" distR="0" simplePos="0" relativeHeight="251659264" behindDoc="0" locked="0" layoutInCell="1" allowOverlap="1" wp14:anchorId="62CCF823" wp14:editId="62C6ACD9">
              <wp:simplePos x="635" y="635"/>
              <wp:positionH relativeFrom="page">
                <wp:align>center</wp:align>
              </wp:positionH>
              <wp:positionV relativeFrom="page">
                <wp:align>top</wp:align>
              </wp:positionV>
              <wp:extent cx="443865" cy="443865"/>
              <wp:effectExtent l="0" t="0" r="8890" b="4445"/>
              <wp:wrapNone/>
              <wp:docPr id="1884144336"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DE1B8" w14:textId="66F9337F" w:rsidR="000B6656" w:rsidRPr="000B6656" w:rsidRDefault="000B6656" w:rsidP="000B6656">
                          <w:pPr>
                            <w:spacing w:after="0"/>
                            <w:rPr>
                              <w:rFonts w:ascii="Calibri" w:hAnsi="Calibri" w:cs="Calibri"/>
                              <w:noProof/>
                              <w:color w:val="000000"/>
                              <w:szCs w:val="20"/>
                            </w:rPr>
                          </w:pPr>
                          <w:r w:rsidRPr="000B665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CCF823"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EDE1B8" w14:textId="66F9337F" w:rsidR="000B6656" w:rsidRPr="000B6656" w:rsidRDefault="000B6656" w:rsidP="000B6656">
                    <w:pPr>
                      <w:spacing w:after="0"/>
                      <w:rPr>
                        <w:rFonts w:ascii="Calibri" w:hAnsi="Calibri" w:cs="Calibri"/>
                        <w:noProof/>
                        <w:color w:val="000000"/>
                        <w:szCs w:val="20"/>
                      </w:rPr>
                    </w:pPr>
                    <w:r w:rsidRPr="000B6656">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8B66" w14:textId="569CB299" w:rsidR="000B6656" w:rsidRDefault="000B6656">
    <w:pPr>
      <w:pStyle w:val="Header"/>
    </w:pPr>
    <w:r>
      <w:rPr>
        <w:noProof/>
      </w:rPr>
      <mc:AlternateContent>
        <mc:Choice Requires="wps">
          <w:drawing>
            <wp:anchor distT="0" distB="0" distL="0" distR="0" simplePos="0" relativeHeight="251662336" behindDoc="0" locked="0" layoutInCell="1" allowOverlap="1" wp14:anchorId="547C8068" wp14:editId="4F94DD5C">
              <wp:simplePos x="635" y="635"/>
              <wp:positionH relativeFrom="page">
                <wp:align>center</wp:align>
              </wp:positionH>
              <wp:positionV relativeFrom="page">
                <wp:align>top</wp:align>
              </wp:positionV>
              <wp:extent cx="443865" cy="443865"/>
              <wp:effectExtent l="0" t="0" r="8890" b="4445"/>
              <wp:wrapNone/>
              <wp:docPr id="666217679"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A7B43" w14:textId="5CB79DAB" w:rsidR="000B6656" w:rsidRPr="000B6656" w:rsidRDefault="000B6656" w:rsidP="000B6656">
                          <w:pPr>
                            <w:spacing w:after="0"/>
                            <w:rPr>
                              <w:rFonts w:ascii="Calibri" w:hAnsi="Calibri" w:cs="Calibri"/>
                              <w:noProof/>
                              <w:color w:val="000000"/>
                              <w:szCs w:val="20"/>
                            </w:rPr>
                          </w:pPr>
                          <w:r w:rsidRPr="000B665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C8068"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4DA7B43" w14:textId="5CB79DAB" w:rsidR="000B6656" w:rsidRPr="000B6656" w:rsidRDefault="000B6656" w:rsidP="000B6656">
                    <w:pPr>
                      <w:spacing w:after="0"/>
                      <w:rPr>
                        <w:rFonts w:ascii="Calibri" w:hAnsi="Calibri" w:cs="Calibri"/>
                        <w:noProof/>
                        <w:color w:val="000000"/>
                        <w:szCs w:val="20"/>
                      </w:rPr>
                    </w:pPr>
                    <w:r w:rsidRPr="000B6656">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D00D" w14:textId="31E6DA7B" w:rsidR="000B6656" w:rsidRDefault="000B66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D2AF" w14:textId="4D468143" w:rsidR="000B6656" w:rsidRDefault="000B6656">
    <w:pPr>
      <w:pStyle w:val="Header"/>
    </w:pPr>
    <w:r>
      <w:rPr>
        <w:noProof/>
      </w:rPr>
      <mc:AlternateContent>
        <mc:Choice Requires="wps">
          <w:drawing>
            <wp:anchor distT="0" distB="0" distL="0" distR="0" simplePos="0" relativeHeight="251661312" behindDoc="0" locked="0" layoutInCell="1" allowOverlap="1" wp14:anchorId="24D9BF9B" wp14:editId="0A6BE394">
              <wp:simplePos x="635" y="635"/>
              <wp:positionH relativeFrom="page">
                <wp:align>center</wp:align>
              </wp:positionH>
              <wp:positionV relativeFrom="page">
                <wp:align>top</wp:align>
              </wp:positionV>
              <wp:extent cx="443865" cy="443865"/>
              <wp:effectExtent l="0" t="0" r="8890" b="4445"/>
              <wp:wrapNone/>
              <wp:docPr id="118365331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015D3E" w14:textId="5462DC81" w:rsidR="000B6656" w:rsidRPr="000B6656" w:rsidRDefault="000B6656" w:rsidP="000B6656">
                          <w:pPr>
                            <w:spacing w:after="0"/>
                            <w:rPr>
                              <w:rFonts w:ascii="Calibri" w:hAnsi="Calibri" w:cs="Calibri"/>
                              <w:noProof/>
                              <w:color w:val="000000"/>
                              <w:szCs w:val="20"/>
                            </w:rPr>
                          </w:pPr>
                          <w:r w:rsidRPr="000B665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9BF9B"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9015D3E" w14:textId="5462DC81" w:rsidR="000B6656" w:rsidRPr="000B6656" w:rsidRDefault="000B6656" w:rsidP="000B6656">
                    <w:pPr>
                      <w:spacing w:after="0"/>
                      <w:rPr>
                        <w:rFonts w:ascii="Calibri" w:hAnsi="Calibri" w:cs="Calibri"/>
                        <w:noProof/>
                        <w:color w:val="000000"/>
                        <w:szCs w:val="20"/>
                      </w:rPr>
                    </w:pPr>
                    <w:r w:rsidRPr="000B6656">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B36845"/>
    <w:multiLevelType w:val="hybridMultilevel"/>
    <w:tmpl w:val="CB26EF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66FD1"/>
    <w:multiLevelType w:val="hybridMultilevel"/>
    <w:tmpl w:val="CA9EC9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673DD"/>
    <w:multiLevelType w:val="hybridMultilevel"/>
    <w:tmpl w:val="625CDA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1E6304"/>
    <w:multiLevelType w:val="hybridMultilevel"/>
    <w:tmpl w:val="7F988E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9FA38FC"/>
    <w:multiLevelType w:val="hybridMultilevel"/>
    <w:tmpl w:val="A31251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4B559A"/>
    <w:multiLevelType w:val="hybridMultilevel"/>
    <w:tmpl w:val="A93631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2006525"/>
    <w:multiLevelType w:val="hybridMultilevel"/>
    <w:tmpl w:val="30F6C54C"/>
    <w:lvl w:ilvl="0" w:tplc="14090001">
      <w:start w:val="1"/>
      <w:numFmt w:val="bullet"/>
      <w:lvlText w:val=""/>
      <w:lvlJc w:val="left"/>
      <w:pPr>
        <w:ind w:left="365" w:hanging="360"/>
      </w:pPr>
      <w:rPr>
        <w:rFonts w:ascii="Symbol" w:hAnsi="Symbol" w:hint="default"/>
      </w:rPr>
    </w:lvl>
    <w:lvl w:ilvl="1" w:tplc="14090003">
      <w:start w:val="1"/>
      <w:numFmt w:val="bullet"/>
      <w:lvlText w:val="o"/>
      <w:lvlJc w:val="left"/>
      <w:pPr>
        <w:ind w:left="1085" w:hanging="360"/>
      </w:pPr>
      <w:rPr>
        <w:rFonts w:ascii="Courier New" w:hAnsi="Courier New" w:cs="Courier New" w:hint="default"/>
      </w:rPr>
    </w:lvl>
    <w:lvl w:ilvl="2" w:tplc="14090005">
      <w:start w:val="1"/>
      <w:numFmt w:val="bullet"/>
      <w:lvlText w:val=""/>
      <w:lvlJc w:val="left"/>
      <w:pPr>
        <w:ind w:left="1805" w:hanging="360"/>
      </w:pPr>
      <w:rPr>
        <w:rFonts w:ascii="Wingdings" w:hAnsi="Wingdings" w:hint="default"/>
      </w:rPr>
    </w:lvl>
    <w:lvl w:ilvl="3" w:tplc="14090001">
      <w:start w:val="1"/>
      <w:numFmt w:val="bullet"/>
      <w:lvlText w:val=""/>
      <w:lvlJc w:val="left"/>
      <w:pPr>
        <w:ind w:left="2525" w:hanging="360"/>
      </w:pPr>
      <w:rPr>
        <w:rFonts w:ascii="Symbol" w:hAnsi="Symbol" w:hint="default"/>
      </w:rPr>
    </w:lvl>
    <w:lvl w:ilvl="4" w:tplc="14090003">
      <w:start w:val="1"/>
      <w:numFmt w:val="bullet"/>
      <w:lvlText w:val="o"/>
      <w:lvlJc w:val="left"/>
      <w:pPr>
        <w:ind w:left="3245" w:hanging="360"/>
      </w:pPr>
      <w:rPr>
        <w:rFonts w:ascii="Courier New" w:hAnsi="Courier New" w:cs="Courier New" w:hint="default"/>
      </w:rPr>
    </w:lvl>
    <w:lvl w:ilvl="5" w:tplc="14090005">
      <w:start w:val="1"/>
      <w:numFmt w:val="bullet"/>
      <w:lvlText w:val=""/>
      <w:lvlJc w:val="left"/>
      <w:pPr>
        <w:ind w:left="3965" w:hanging="360"/>
      </w:pPr>
      <w:rPr>
        <w:rFonts w:ascii="Wingdings" w:hAnsi="Wingdings" w:hint="default"/>
      </w:rPr>
    </w:lvl>
    <w:lvl w:ilvl="6" w:tplc="14090001">
      <w:start w:val="1"/>
      <w:numFmt w:val="bullet"/>
      <w:lvlText w:val=""/>
      <w:lvlJc w:val="left"/>
      <w:pPr>
        <w:ind w:left="4685" w:hanging="360"/>
      </w:pPr>
      <w:rPr>
        <w:rFonts w:ascii="Symbol" w:hAnsi="Symbol" w:hint="default"/>
      </w:rPr>
    </w:lvl>
    <w:lvl w:ilvl="7" w:tplc="14090003">
      <w:start w:val="1"/>
      <w:numFmt w:val="bullet"/>
      <w:lvlText w:val="o"/>
      <w:lvlJc w:val="left"/>
      <w:pPr>
        <w:ind w:left="5405" w:hanging="360"/>
      </w:pPr>
      <w:rPr>
        <w:rFonts w:ascii="Courier New" w:hAnsi="Courier New" w:cs="Courier New" w:hint="default"/>
      </w:rPr>
    </w:lvl>
    <w:lvl w:ilvl="8" w:tplc="14090005">
      <w:start w:val="1"/>
      <w:numFmt w:val="bullet"/>
      <w:lvlText w:val=""/>
      <w:lvlJc w:val="left"/>
      <w:pPr>
        <w:ind w:left="6125" w:hanging="360"/>
      </w:pPr>
      <w:rPr>
        <w:rFonts w:ascii="Wingdings" w:hAnsi="Wingdings" w:hint="default"/>
      </w:rPr>
    </w:lvl>
  </w:abstractNum>
  <w:abstractNum w:abstractNumId="16" w15:restartNumberingAfterBreak="0">
    <w:nsid w:val="405E1668"/>
    <w:multiLevelType w:val="hybridMultilevel"/>
    <w:tmpl w:val="CA12B2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43E90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22621430">
    <w:abstractNumId w:val="9"/>
  </w:num>
  <w:num w:numId="2" w16cid:durableId="457800616">
    <w:abstractNumId w:val="1"/>
  </w:num>
  <w:num w:numId="3" w16cid:durableId="1923181900">
    <w:abstractNumId w:val="0"/>
  </w:num>
  <w:num w:numId="4" w16cid:durableId="24524389">
    <w:abstractNumId w:val="5"/>
  </w:num>
  <w:num w:numId="5" w16cid:durableId="127012583">
    <w:abstractNumId w:val="7"/>
  </w:num>
  <w:num w:numId="6" w16cid:durableId="1888445766">
    <w:abstractNumId w:val="19"/>
  </w:num>
  <w:num w:numId="7" w16cid:durableId="1749960613">
    <w:abstractNumId w:val="14"/>
  </w:num>
  <w:num w:numId="8" w16cid:durableId="1031372420">
    <w:abstractNumId w:val="3"/>
  </w:num>
  <w:num w:numId="9" w16cid:durableId="1070663659">
    <w:abstractNumId w:val="12"/>
  </w:num>
  <w:num w:numId="10" w16cid:durableId="1469516098">
    <w:abstractNumId w:val="20"/>
  </w:num>
  <w:num w:numId="11" w16cid:durableId="1818643422">
    <w:abstractNumId w:val="6"/>
  </w:num>
  <w:num w:numId="12" w16cid:durableId="872880997">
    <w:abstractNumId w:val="4"/>
  </w:num>
  <w:num w:numId="13" w16cid:durableId="19472927">
    <w:abstractNumId w:val="10"/>
  </w:num>
  <w:num w:numId="14" w16cid:durableId="9356758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0035838">
    <w:abstractNumId w:val="16"/>
  </w:num>
  <w:num w:numId="16" w16cid:durableId="664934754">
    <w:abstractNumId w:val="11"/>
  </w:num>
  <w:num w:numId="17" w16cid:durableId="1577667594">
    <w:abstractNumId w:val="8"/>
  </w:num>
  <w:num w:numId="18" w16cid:durableId="1865902012">
    <w:abstractNumId w:val="15"/>
  </w:num>
  <w:num w:numId="19" w16cid:durableId="1892181705">
    <w:abstractNumId w:val="17"/>
  </w:num>
  <w:num w:numId="20" w16cid:durableId="369887575">
    <w:abstractNumId w:val="13"/>
  </w:num>
  <w:num w:numId="21" w16cid:durableId="113796244">
    <w:abstractNumId w:val="2"/>
  </w:num>
  <w:num w:numId="22" w16cid:durableId="1021738315">
    <w:abstractNumId w:val="19"/>
  </w:num>
  <w:num w:numId="23" w16cid:durableId="320693357">
    <w:abstractNumId w:val="19"/>
  </w:num>
  <w:num w:numId="24" w16cid:durableId="208575745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B6656"/>
    <w:rsid w:val="000C1BC2"/>
    <w:rsid w:val="000C1F92"/>
    <w:rsid w:val="000E3BB9"/>
    <w:rsid w:val="001026C0"/>
    <w:rsid w:val="00106AED"/>
    <w:rsid w:val="0018702A"/>
    <w:rsid w:val="001B360A"/>
    <w:rsid w:val="001D3744"/>
    <w:rsid w:val="001F3617"/>
    <w:rsid w:val="00213DA6"/>
    <w:rsid w:val="00216302"/>
    <w:rsid w:val="00233BCC"/>
    <w:rsid w:val="00236D2D"/>
    <w:rsid w:val="00245A2B"/>
    <w:rsid w:val="00252382"/>
    <w:rsid w:val="002D1C62"/>
    <w:rsid w:val="002D367B"/>
    <w:rsid w:val="00301036"/>
    <w:rsid w:val="00304EEE"/>
    <w:rsid w:val="00327384"/>
    <w:rsid w:val="003442BF"/>
    <w:rsid w:val="00354EC2"/>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96460"/>
    <w:rsid w:val="004D1E30"/>
    <w:rsid w:val="00533E65"/>
    <w:rsid w:val="0055724C"/>
    <w:rsid w:val="00564440"/>
    <w:rsid w:val="0056681E"/>
    <w:rsid w:val="00572AA9"/>
    <w:rsid w:val="00595906"/>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B61C1"/>
    <w:rsid w:val="009D15F1"/>
    <w:rsid w:val="009D2B10"/>
    <w:rsid w:val="00A2199C"/>
    <w:rsid w:val="00A40BFC"/>
    <w:rsid w:val="00A43896"/>
    <w:rsid w:val="00A43F21"/>
    <w:rsid w:val="00A47A93"/>
    <w:rsid w:val="00A6244E"/>
    <w:rsid w:val="00A678E1"/>
    <w:rsid w:val="00B05846"/>
    <w:rsid w:val="00B41635"/>
    <w:rsid w:val="00B52748"/>
    <w:rsid w:val="00B5357A"/>
    <w:rsid w:val="00C503A7"/>
    <w:rsid w:val="00C5215F"/>
    <w:rsid w:val="00CB4A28"/>
    <w:rsid w:val="00D34EA0"/>
    <w:rsid w:val="00D637C3"/>
    <w:rsid w:val="00DC387F"/>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7247C"/>
    <w:rsid w:val="00F829C0"/>
    <w:rsid w:val="00F829F6"/>
    <w:rsid w:val="00FA72F5"/>
    <w:rsid w:val="00FD13BE"/>
    <w:rsid w:val="00FE74A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Default">
    <w:name w:val="Default"/>
    <w:rsid w:val="000B6656"/>
    <w:pPr>
      <w:autoSpaceDE w:val="0"/>
      <w:autoSpaceDN w:val="0"/>
      <w:adjustRightInd w:val="0"/>
    </w:pPr>
    <w:rPr>
      <w:rFonts w:ascii="Arial Mäori" w:eastAsia="Times New Roman" w:hAnsi="Arial Mäori" w:cs="Arial Mäo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089">
      <w:bodyDiv w:val="1"/>
      <w:marLeft w:val="0"/>
      <w:marRight w:val="0"/>
      <w:marTop w:val="0"/>
      <w:marBottom w:val="0"/>
      <w:divBdr>
        <w:top w:val="none" w:sz="0" w:space="0" w:color="auto"/>
        <w:left w:val="none" w:sz="0" w:space="0" w:color="auto"/>
        <w:bottom w:val="none" w:sz="0" w:space="0" w:color="auto"/>
        <w:right w:val="none" w:sz="0" w:space="0" w:color="auto"/>
      </w:divBdr>
    </w:div>
    <w:div w:id="213002678">
      <w:bodyDiv w:val="1"/>
      <w:marLeft w:val="0"/>
      <w:marRight w:val="0"/>
      <w:marTop w:val="0"/>
      <w:marBottom w:val="0"/>
      <w:divBdr>
        <w:top w:val="none" w:sz="0" w:space="0" w:color="auto"/>
        <w:left w:val="none" w:sz="0" w:space="0" w:color="auto"/>
        <w:bottom w:val="none" w:sz="0" w:space="0" w:color="auto"/>
        <w:right w:val="none" w:sz="0" w:space="0" w:color="auto"/>
      </w:divBdr>
    </w:div>
    <w:div w:id="452134081">
      <w:bodyDiv w:val="1"/>
      <w:marLeft w:val="0"/>
      <w:marRight w:val="0"/>
      <w:marTop w:val="0"/>
      <w:marBottom w:val="0"/>
      <w:divBdr>
        <w:top w:val="none" w:sz="0" w:space="0" w:color="auto"/>
        <w:left w:val="none" w:sz="0" w:space="0" w:color="auto"/>
        <w:bottom w:val="none" w:sz="0" w:space="0" w:color="auto"/>
        <w:right w:val="none" w:sz="0" w:space="0" w:color="auto"/>
      </w:divBdr>
    </w:div>
    <w:div w:id="541987780">
      <w:bodyDiv w:val="1"/>
      <w:marLeft w:val="0"/>
      <w:marRight w:val="0"/>
      <w:marTop w:val="0"/>
      <w:marBottom w:val="0"/>
      <w:divBdr>
        <w:top w:val="none" w:sz="0" w:space="0" w:color="auto"/>
        <w:left w:val="none" w:sz="0" w:space="0" w:color="auto"/>
        <w:bottom w:val="none" w:sz="0" w:space="0" w:color="auto"/>
        <w:right w:val="none" w:sz="0" w:space="0" w:color="auto"/>
      </w:divBdr>
    </w:div>
    <w:div w:id="901137989">
      <w:bodyDiv w:val="1"/>
      <w:marLeft w:val="0"/>
      <w:marRight w:val="0"/>
      <w:marTop w:val="0"/>
      <w:marBottom w:val="0"/>
      <w:divBdr>
        <w:top w:val="none" w:sz="0" w:space="0" w:color="auto"/>
        <w:left w:val="none" w:sz="0" w:space="0" w:color="auto"/>
        <w:bottom w:val="none" w:sz="0" w:space="0" w:color="auto"/>
        <w:right w:val="none" w:sz="0" w:space="0" w:color="auto"/>
      </w:divBdr>
    </w:div>
    <w:div w:id="944725752">
      <w:bodyDiv w:val="1"/>
      <w:marLeft w:val="0"/>
      <w:marRight w:val="0"/>
      <w:marTop w:val="0"/>
      <w:marBottom w:val="0"/>
      <w:divBdr>
        <w:top w:val="none" w:sz="0" w:space="0" w:color="auto"/>
        <w:left w:val="none" w:sz="0" w:space="0" w:color="auto"/>
        <w:bottom w:val="none" w:sz="0" w:space="0" w:color="auto"/>
        <w:right w:val="none" w:sz="0" w:space="0" w:color="auto"/>
      </w:divBdr>
    </w:div>
    <w:div w:id="1010644313">
      <w:bodyDiv w:val="1"/>
      <w:marLeft w:val="0"/>
      <w:marRight w:val="0"/>
      <w:marTop w:val="0"/>
      <w:marBottom w:val="0"/>
      <w:divBdr>
        <w:top w:val="none" w:sz="0" w:space="0" w:color="auto"/>
        <w:left w:val="none" w:sz="0" w:space="0" w:color="auto"/>
        <w:bottom w:val="none" w:sz="0" w:space="0" w:color="auto"/>
        <w:right w:val="none" w:sz="0" w:space="0" w:color="auto"/>
      </w:divBdr>
    </w:div>
    <w:div w:id="1089739547">
      <w:bodyDiv w:val="1"/>
      <w:marLeft w:val="0"/>
      <w:marRight w:val="0"/>
      <w:marTop w:val="0"/>
      <w:marBottom w:val="0"/>
      <w:divBdr>
        <w:top w:val="none" w:sz="0" w:space="0" w:color="auto"/>
        <w:left w:val="none" w:sz="0" w:space="0" w:color="auto"/>
        <w:bottom w:val="none" w:sz="0" w:space="0" w:color="auto"/>
        <w:right w:val="none" w:sz="0" w:space="0" w:color="auto"/>
      </w:divBdr>
    </w:div>
    <w:div w:id="1136724468">
      <w:bodyDiv w:val="1"/>
      <w:marLeft w:val="0"/>
      <w:marRight w:val="0"/>
      <w:marTop w:val="0"/>
      <w:marBottom w:val="0"/>
      <w:divBdr>
        <w:top w:val="none" w:sz="0" w:space="0" w:color="auto"/>
        <w:left w:val="none" w:sz="0" w:space="0" w:color="auto"/>
        <w:bottom w:val="none" w:sz="0" w:space="0" w:color="auto"/>
        <w:right w:val="none" w:sz="0" w:space="0" w:color="auto"/>
      </w:divBdr>
    </w:div>
    <w:div w:id="1191648443">
      <w:bodyDiv w:val="1"/>
      <w:marLeft w:val="0"/>
      <w:marRight w:val="0"/>
      <w:marTop w:val="0"/>
      <w:marBottom w:val="0"/>
      <w:divBdr>
        <w:top w:val="none" w:sz="0" w:space="0" w:color="auto"/>
        <w:left w:val="none" w:sz="0" w:space="0" w:color="auto"/>
        <w:bottom w:val="none" w:sz="0" w:space="0" w:color="auto"/>
        <w:right w:val="none" w:sz="0" w:space="0" w:color="auto"/>
      </w:divBdr>
    </w:div>
    <w:div w:id="1467166752">
      <w:bodyDiv w:val="1"/>
      <w:marLeft w:val="0"/>
      <w:marRight w:val="0"/>
      <w:marTop w:val="0"/>
      <w:marBottom w:val="0"/>
      <w:divBdr>
        <w:top w:val="none" w:sz="0" w:space="0" w:color="auto"/>
        <w:left w:val="none" w:sz="0" w:space="0" w:color="auto"/>
        <w:bottom w:val="none" w:sz="0" w:space="0" w:color="auto"/>
        <w:right w:val="none" w:sz="0" w:space="0" w:color="auto"/>
      </w:divBdr>
    </w:div>
    <w:div w:id="1474367277">
      <w:bodyDiv w:val="1"/>
      <w:marLeft w:val="0"/>
      <w:marRight w:val="0"/>
      <w:marTop w:val="0"/>
      <w:marBottom w:val="0"/>
      <w:divBdr>
        <w:top w:val="none" w:sz="0" w:space="0" w:color="auto"/>
        <w:left w:val="none" w:sz="0" w:space="0" w:color="auto"/>
        <w:bottom w:val="none" w:sz="0" w:space="0" w:color="auto"/>
        <w:right w:val="none" w:sz="0" w:space="0" w:color="auto"/>
      </w:divBdr>
    </w:div>
    <w:div w:id="1522468872">
      <w:bodyDiv w:val="1"/>
      <w:marLeft w:val="0"/>
      <w:marRight w:val="0"/>
      <w:marTop w:val="0"/>
      <w:marBottom w:val="0"/>
      <w:divBdr>
        <w:top w:val="none" w:sz="0" w:space="0" w:color="auto"/>
        <w:left w:val="none" w:sz="0" w:space="0" w:color="auto"/>
        <w:bottom w:val="none" w:sz="0" w:space="0" w:color="auto"/>
        <w:right w:val="none" w:sz="0" w:space="0" w:color="auto"/>
      </w:divBdr>
    </w:div>
    <w:div w:id="1554004979">
      <w:bodyDiv w:val="1"/>
      <w:marLeft w:val="0"/>
      <w:marRight w:val="0"/>
      <w:marTop w:val="0"/>
      <w:marBottom w:val="0"/>
      <w:divBdr>
        <w:top w:val="none" w:sz="0" w:space="0" w:color="auto"/>
        <w:left w:val="none" w:sz="0" w:space="0" w:color="auto"/>
        <w:bottom w:val="none" w:sz="0" w:space="0" w:color="auto"/>
        <w:right w:val="none" w:sz="0" w:space="0" w:color="auto"/>
      </w:divBdr>
    </w:div>
    <w:div w:id="1563833782">
      <w:bodyDiv w:val="1"/>
      <w:marLeft w:val="0"/>
      <w:marRight w:val="0"/>
      <w:marTop w:val="0"/>
      <w:marBottom w:val="0"/>
      <w:divBdr>
        <w:top w:val="none" w:sz="0" w:space="0" w:color="auto"/>
        <w:left w:val="none" w:sz="0" w:space="0" w:color="auto"/>
        <w:bottom w:val="none" w:sz="0" w:space="0" w:color="auto"/>
        <w:right w:val="none" w:sz="0" w:space="0" w:color="auto"/>
      </w:divBdr>
    </w:div>
    <w:div w:id="1584144525">
      <w:bodyDiv w:val="1"/>
      <w:marLeft w:val="0"/>
      <w:marRight w:val="0"/>
      <w:marTop w:val="0"/>
      <w:marBottom w:val="0"/>
      <w:divBdr>
        <w:top w:val="none" w:sz="0" w:space="0" w:color="auto"/>
        <w:left w:val="none" w:sz="0" w:space="0" w:color="auto"/>
        <w:bottom w:val="none" w:sz="0" w:space="0" w:color="auto"/>
        <w:right w:val="none" w:sz="0" w:space="0" w:color="auto"/>
      </w:divBdr>
    </w:div>
    <w:div w:id="1625119766">
      <w:bodyDiv w:val="1"/>
      <w:marLeft w:val="0"/>
      <w:marRight w:val="0"/>
      <w:marTop w:val="0"/>
      <w:marBottom w:val="0"/>
      <w:divBdr>
        <w:top w:val="none" w:sz="0" w:space="0" w:color="auto"/>
        <w:left w:val="none" w:sz="0" w:space="0" w:color="auto"/>
        <w:bottom w:val="none" w:sz="0" w:space="0" w:color="auto"/>
        <w:right w:val="none" w:sz="0" w:space="0" w:color="auto"/>
      </w:divBdr>
    </w:div>
    <w:div w:id="1880437092">
      <w:bodyDiv w:val="1"/>
      <w:marLeft w:val="0"/>
      <w:marRight w:val="0"/>
      <w:marTop w:val="0"/>
      <w:marBottom w:val="0"/>
      <w:divBdr>
        <w:top w:val="none" w:sz="0" w:space="0" w:color="auto"/>
        <w:left w:val="none" w:sz="0" w:space="0" w:color="auto"/>
        <w:bottom w:val="none" w:sz="0" w:space="0" w:color="auto"/>
        <w:right w:val="none" w:sz="0" w:space="0" w:color="auto"/>
      </w:divBdr>
    </w:div>
    <w:div w:id="1887839712">
      <w:bodyDiv w:val="1"/>
      <w:marLeft w:val="0"/>
      <w:marRight w:val="0"/>
      <w:marTop w:val="0"/>
      <w:marBottom w:val="0"/>
      <w:divBdr>
        <w:top w:val="none" w:sz="0" w:space="0" w:color="auto"/>
        <w:left w:val="none" w:sz="0" w:space="0" w:color="auto"/>
        <w:bottom w:val="none" w:sz="0" w:space="0" w:color="auto"/>
        <w:right w:val="none" w:sz="0" w:space="0" w:color="auto"/>
      </w:divBdr>
    </w:div>
    <w:div w:id="1904102254">
      <w:bodyDiv w:val="1"/>
      <w:marLeft w:val="0"/>
      <w:marRight w:val="0"/>
      <w:marTop w:val="0"/>
      <w:marBottom w:val="0"/>
      <w:divBdr>
        <w:top w:val="none" w:sz="0" w:space="0" w:color="auto"/>
        <w:left w:val="none" w:sz="0" w:space="0" w:color="auto"/>
        <w:bottom w:val="none" w:sz="0" w:space="0" w:color="auto"/>
        <w:right w:val="none" w:sz="0" w:space="0" w:color="auto"/>
      </w:divBdr>
    </w:div>
    <w:div w:id="2010476505">
      <w:bodyDiv w:val="1"/>
      <w:marLeft w:val="0"/>
      <w:marRight w:val="0"/>
      <w:marTop w:val="0"/>
      <w:marBottom w:val="0"/>
      <w:divBdr>
        <w:top w:val="none" w:sz="0" w:space="0" w:color="auto"/>
        <w:left w:val="none" w:sz="0" w:space="0" w:color="auto"/>
        <w:bottom w:val="none" w:sz="0" w:space="0" w:color="auto"/>
        <w:right w:val="none" w:sz="0" w:space="0" w:color="auto"/>
      </w:divBdr>
    </w:div>
    <w:div w:id="2010985235">
      <w:bodyDiv w:val="1"/>
      <w:marLeft w:val="0"/>
      <w:marRight w:val="0"/>
      <w:marTop w:val="0"/>
      <w:marBottom w:val="0"/>
      <w:divBdr>
        <w:top w:val="none" w:sz="0" w:space="0" w:color="auto"/>
        <w:left w:val="none" w:sz="0" w:space="0" w:color="auto"/>
        <w:bottom w:val="none" w:sz="0" w:space="0" w:color="auto"/>
        <w:right w:val="none" w:sz="0" w:space="0" w:color="auto"/>
      </w:divBdr>
    </w:div>
    <w:div w:id="2047020515">
      <w:bodyDiv w:val="1"/>
      <w:marLeft w:val="0"/>
      <w:marRight w:val="0"/>
      <w:marTop w:val="0"/>
      <w:marBottom w:val="0"/>
      <w:divBdr>
        <w:top w:val="none" w:sz="0" w:space="0" w:color="auto"/>
        <w:left w:val="none" w:sz="0" w:space="0" w:color="auto"/>
        <w:bottom w:val="none" w:sz="0" w:space="0" w:color="auto"/>
        <w:right w:val="none" w:sz="0" w:space="0" w:color="auto"/>
      </w:divBdr>
    </w:div>
    <w:div w:id="20613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4</cp:revision>
  <dcterms:created xsi:type="dcterms:W3CDTF">2025-04-28T22:25:00Z</dcterms:created>
  <dcterms:modified xsi:type="dcterms:W3CDTF">2025-04-28T23:04:00Z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f81ba42,704dc2d0,2e62a0f2,468d1dc2,27b5accf,4ed4e5f5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2025-04-23T21:28:06Z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874865a7-3140-4aaf-925f-4e144aca0a8f</vt:lpwstr>
  </property>
  <property fmtid="{D5CDD505-2E9C-101B-9397-08002B2CF9AE}" pid="11" name="MSIP_Label_f43e46a9-9901-46e9-bfae-bb6189d4cb66_ContentBits">
    <vt:lpwstr>1</vt:lpwstr>
  </property>
</Properties>
</file>