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3355E03D" w:rsidR="5204AFC9" w:rsidRPr="00353CA5" w:rsidRDefault="00D70CA9" w:rsidP="00353CA5">
      <w:pPr>
        <w:pStyle w:val="Heading3"/>
        <w:spacing w:before="1600" w:after="900"/>
        <w:rPr>
          <w:color w:val="FFFFFF" w:themeColor="background1"/>
          <w:sz w:val="40"/>
          <w:szCs w:val="40"/>
        </w:rPr>
      </w:pPr>
      <w:r w:rsidRPr="00D70CA9">
        <w:rPr>
          <w:rStyle w:val="Heading1Char"/>
          <w:b/>
          <w:bCs w:val="0"/>
        </w:rPr>
        <w:t xml:space="preserve">Heritage and </w:t>
      </w:r>
      <w:r w:rsidR="007F4F41" w:rsidRPr="00D70CA9">
        <w:rPr>
          <w:rStyle w:val="Heading1Char"/>
          <w:b/>
          <w:bCs w:val="0"/>
        </w:rPr>
        <w:t>Co</w:t>
      </w:r>
      <w:r w:rsidR="007F4F41" w:rsidRPr="007F4F41">
        <w:rPr>
          <w:rStyle w:val="Heading1Char"/>
          <w:b/>
          <w:bCs w:val="0"/>
        </w:rPr>
        <w:t>e</w:t>
      </w:r>
      <w:r w:rsidR="007F4F41" w:rsidRPr="00D70CA9">
        <w:rPr>
          <w:rStyle w:val="Heading1Char"/>
          <w:b/>
          <w:bCs w:val="0"/>
        </w:rPr>
        <w:t>xistence</w:t>
      </w:r>
      <w:r w:rsidRPr="00D70CA9">
        <w:rPr>
          <w:rStyle w:val="Heading1Char"/>
          <w:b/>
          <w:bCs w:val="0"/>
        </w:rPr>
        <w:t xml:space="preserve"> Lead</w:t>
      </w:r>
      <w:r w:rsidR="00353CA5">
        <w:br/>
      </w:r>
      <w:r>
        <w:rPr>
          <w:rStyle w:val="Heading1Char"/>
        </w:rPr>
        <w:t xml:space="preserve">Technology </w:t>
      </w:r>
      <w:r w:rsidR="00B305AE">
        <w:rPr>
          <w:rStyle w:val="Heading1Char"/>
        </w:rPr>
        <w:t>Group</w:t>
      </w:r>
    </w:p>
    <w:p w14:paraId="34F4B590" w14:textId="4DCC673C" w:rsidR="3496606F" w:rsidRDefault="3496606F" w:rsidP="3496606F"/>
    <w:p w14:paraId="785F1BE2" w14:textId="4D574F50" w:rsidR="00F05C09" w:rsidRPr="00C4259B" w:rsidRDefault="00F05C09" w:rsidP="00C87AF0">
      <w:pPr>
        <w:pStyle w:val="Heading2"/>
        <w:spacing w:before="0"/>
      </w:pPr>
      <w:r>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62C309B4" w14:textId="298A8376" w:rsidR="00241016" w:rsidRPr="003B2B69" w:rsidRDefault="00241016" w:rsidP="002A6600">
      <w:pPr>
        <w:pStyle w:val="Heading3"/>
      </w:pPr>
      <w:r w:rsidRPr="003B2B69">
        <w:t>Overview of position</w:t>
      </w:r>
    </w:p>
    <w:p w14:paraId="23FD48C0" w14:textId="2C9DAB2C" w:rsidR="00EA7C5A" w:rsidRDefault="0074692D" w:rsidP="00A059AD">
      <w:pPr>
        <w:pStyle w:val="Heading4"/>
        <w:rPr>
          <w:rFonts w:eastAsia="Verdana" w:cs="Verdana"/>
          <w:b w:val="0"/>
          <w:bCs w:val="0"/>
          <w:iCs w:val="0"/>
          <w:color w:val="auto"/>
          <w:sz w:val="22"/>
        </w:rPr>
      </w:pPr>
      <w:r w:rsidRPr="0074692D">
        <w:rPr>
          <w:rFonts w:eastAsia="Verdana" w:cs="Verdana"/>
          <w:b w:val="0"/>
          <w:bCs w:val="0"/>
          <w:iCs w:val="0"/>
          <w:color w:val="auto"/>
          <w:sz w:val="22"/>
        </w:rPr>
        <w:t>This role leads</w:t>
      </w:r>
      <w:r w:rsidR="005E2F60">
        <w:rPr>
          <w:rFonts w:eastAsia="Verdana" w:cs="Verdana"/>
          <w:b w:val="0"/>
          <w:bCs w:val="0"/>
          <w:iCs w:val="0"/>
          <w:color w:val="auto"/>
          <w:sz w:val="22"/>
        </w:rPr>
        <w:t xml:space="preserve"> and actively shapes the organisation-wide approach to heritage system coexistence, influencing programme leadership delivery teams, and vendors to adopt consistent practices, make informed trade-offs, and sustain behaviour that enables safe and effective transition from heritage systems to new platforms. </w:t>
      </w:r>
    </w:p>
    <w:p w14:paraId="3D853AF7" w14:textId="5FEC1038" w:rsidR="00C9452E" w:rsidRDefault="00C9452E" w:rsidP="00C9452E">
      <w:r w:rsidRPr="00C9452E">
        <w:t>The Heritage and Coexistence Lead is responsible for leading the delivery of changes to MSD’s heritage systems, managing integration dependencies, and enabling legacy and new platforms to operate safely together across defined transition states.</w:t>
      </w:r>
      <w:r w:rsidR="009944E0" w:rsidRPr="009944E0">
        <w:t xml:space="preserve"> The role coordinates the alignment of heritage-side development, testing, release and go-live activity with corresponding new-platform releases.</w:t>
      </w:r>
    </w:p>
    <w:p w14:paraId="5B527B6D" w14:textId="4C02AAC7" w:rsidR="00E84D95" w:rsidRDefault="00CA52DB" w:rsidP="00C9452E">
      <w:r w:rsidRPr="2A188CE1">
        <w:rPr>
          <w:rFonts w:eastAsia="Verdana" w:cs="Verdana"/>
        </w:rPr>
        <w:t>The Heritage and Co</w:t>
      </w:r>
      <w:r>
        <w:rPr>
          <w:rFonts w:ascii="Cambria Math" w:eastAsia="Verdana" w:hAnsi="Cambria Math" w:cs="Cambria Math"/>
        </w:rPr>
        <w:t>-</w:t>
      </w:r>
      <w:r w:rsidRPr="2A188CE1">
        <w:rPr>
          <w:rFonts w:eastAsia="Verdana" w:cs="Verdana"/>
        </w:rPr>
        <w:t xml:space="preserve">existence Lead is also </w:t>
      </w:r>
      <w:r>
        <w:rPr>
          <w:rFonts w:eastAsia="Verdana" w:cs="Verdana"/>
        </w:rPr>
        <w:t>responsible</w:t>
      </w:r>
      <w:r w:rsidRPr="2A188CE1">
        <w:rPr>
          <w:rFonts w:eastAsia="Verdana" w:cs="Verdana"/>
        </w:rPr>
        <w:t xml:space="preserve"> for </w:t>
      </w:r>
      <w:r w:rsidR="00D84652">
        <w:rPr>
          <w:rFonts w:eastAsia="Verdana" w:cs="Verdana"/>
        </w:rPr>
        <w:t xml:space="preserve">delivering the </w:t>
      </w:r>
      <w:r w:rsidRPr="2A188CE1">
        <w:rPr>
          <w:rFonts w:eastAsia="Verdana" w:cs="Verdana"/>
        </w:rPr>
        <w:t>roadmap for heritage system decommissioning, managing the decommissioning backlog, and overseeing vendor delivery associated with system retirement</w:t>
      </w:r>
    </w:p>
    <w:p w14:paraId="4BA553E8" w14:textId="4BD54639" w:rsidR="008A4550" w:rsidRPr="008A4550" w:rsidRDefault="00241580" w:rsidP="008A4550">
      <w:r w:rsidRPr="00753E83">
        <w:t xml:space="preserve">The role </w:t>
      </w:r>
      <w:r w:rsidR="00CA52DB" w:rsidRPr="00753E83">
        <w:t>executes against</w:t>
      </w:r>
      <w:r w:rsidRPr="00753E83">
        <w:t xml:space="preserve"> the heritage-side coexistence strategy throughout transition, including </w:t>
      </w:r>
      <w:r w:rsidR="00334855" w:rsidRPr="00753E83">
        <w:t xml:space="preserve">the approach for </w:t>
      </w:r>
      <w:r w:rsidRPr="00753E83">
        <w:t xml:space="preserve">technical interfaces and data flows, identification and management of coexistence risks, and expert guidance on heritage system constraints and complexities. </w:t>
      </w:r>
      <w:r w:rsidR="002D618D" w:rsidRPr="00753E83">
        <w:t>It also coordinates the arrangements needed to support, monitor, operate and protect coexistence once deployed into production, with a clear focus on service continuity, data integrity, risk management and operational readiness</w:t>
      </w:r>
      <w:r w:rsidRPr="00753E83">
        <w:t>.</w:t>
      </w:r>
    </w:p>
    <w:p w14:paraId="2269D850" w14:textId="278BCF89" w:rsidR="005C0C81" w:rsidRPr="00015D5E" w:rsidRDefault="005C0C81" w:rsidP="00D70CA9">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CC6CA0">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t>Reports to</w:t>
      </w:r>
    </w:p>
    <w:p w14:paraId="417ECF49" w14:textId="081B37A6" w:rsidR="004C41DD" w:rsidRDefault="006B49F8" w:rsidP="002A6600">
      <w:pPr>
        <w:pStyle w:val="Heading3"/>
        <w:rPr>
          <w:rFonts w:eastAsiaTheme="minorHAnsi" w:cstheme="minorBidi"/>
          <w:b w:val="0"/>
          <w:bCs w:val="0"/>
          <w:color w:val="auto"/>
          <w:sz w:val="22"/>
        </w:rPr>
      </w:pPr>
      <w:r w:rsidRPr="006B49F8">
        <w:rPr>
          <w:rFonts w:eastAsiaTheme="minorHAnsi" w:cstheme="minorBidi"/>
          <w:b w:val="0"/>
          <w:bCs w:val="0"/>
          <w:color w:val="auto"/>
          <w:sz w:val="22"/>
        </w:rPr>
        <w:t xml:space="preserve">Transformation and Transition Director </w:t>
      </w:r>
      <w:r w:rsidR="004C41DD">
        <w:rPr>
          <w:rFonts w:eastAsiaTheme="minorHAnsi" w:cstheme="minorBidi"/>
          <w:b w:val="0"/>
          <w:bCs w:val="0"/>
          <w:color w:val="auto"/>
          <w:sz w:val="22"/>
        </w:rPr>
        <w:t xml:space="preserve">(matrix to </w:t>
      </w:r>
      <w:r w:rsidR="004C41DD" w:rsidRPr="004C41DD">
        <w:rPr>
          <w:rFonts w:eastAsiaTheme="minorHAnsi" w:cstheme="minorBidi"/>
          <w:b w:val="0"/>
          <w:bCs w:val="0"/>
          <w:color w:val="auto"/>
          <w:sz w:val="22"/>
        </w:rPr>
        <w:t>Director Integrated Design</w:t>
      </w:r>
      <w:r w:rsidR="004C41DD">
        <w:rPr>
          <w:rFonts w:eastAsiaTheme="minorHAnsi" w:cstheme="minorBidi"/>
          <w:b w:val="0"/>
          <w:bCs w:val="0"/>
          <w:color w:val="auto"/>
          <w:sz w:val="22"/>
        </w:rPr>
        <w:t>)</w:t>
      </w:r>
    </w:p>
    <w:p w14:paraId="58921DBE" w14:textId="6A83130D" w:rsidR="009357ED" w:rsidRDefault="00CB3BB8" w:rsidP="002A6600">
      <w:pPr>
        <w:pStyle w:val="Heading3"/>
      </w:pPr>
      <w:r>
        <w:t>R</w:t>
      </w:r>
      <w:r w:rsidR="009357ED">
        <w:t>esponsibilities</w:t>
      </w:r>
    </w:p>
    <w:p w14:paraId="363C7428" w14:textId="77777777" w:rsidR="009A31AD" w:rsidRDefault="009A31AD" w:rsidP="00242637">
      <w:pPr>
        <w:pStyle w:val="ListParagraph"/>
        <w:numPr>
          <w:ilvl w:val="0"/>
          <w:numId w:val="4"/>
        </w:numPr>
        <w:spacing w:line="240" w:lineRule="auto"/>
        <w:ind w:left="357" w:hanging="357"/>
        <w:contextualSpacing w:val="0"/>
      </w:pPr>
      <w:r w:rsidRPr="009A31AD">
        <w:t>Lead the management of heritage system build activities, including oversight of integration dependencies across the programme.</w:t>
      </w:r>
    </w:p>
    <w:p w14:paraId="454B58C4" w14:textId="0B74523F" w:rsidR="005E2F60" w:rsidRPr="009A31AD" w:rsidRDefault="005E2F60" w:rsidP="00242637">
      <w:pPr>
        <w:pStyle w:val="ListParagraph"/>
        <w:numPr>
          <w:ilvl w:val="0"/>
          <w:numId w:val="4"/>
        </w:numPr>
        <w:spacing w:line="240" w:lineRule="auto"/>
        <w:ind w:left="357" w:hanging="357"/>
        <w:contextualSpacing w:val="0"/>
      </w:pPr>
      <w:r>
        <w:t xml:space="preserve">Lead and influence stakeholders at all levels to prioritise coexistence risks and adapt delivery approached where required. </w:t>
      </w:r>
    </w:p>
    <w:p w14:paraId="7DCB94F3" w14:textId="7273D134" w:rsidR="009A31AD" w:rsidRPr="009A31AD" w:rsidRDefault="00605986" w:rsidP="00242637">
      <w:pPr>
        <w:pStyle w:val="ListParagraph"/>
        <w:numPr>
          <w:ilvl w:val="0"/>
          <w:numId w:val="4"/>
        </w:numPr>
        <w:spacing w:line="240" w:lineRule="auto"/>
        <w:ind w:left="357" w:hanging="357"/>
        <w:contextualSpacing w:val="0"/>
      </w:pPr>
      <w:r>
        <w:t xml:space="preserve">Execute against </w:t>
      </w:r>
      <w:r w:rsidR="009A31AD" w:rsidRPr="009A31AD">
        <w:t>the strategy for managing and integrating with MSD’s legacy (heritage) systems during the transition to new platforms.</w:t>
      </w:r>
    </w:p>
    <w:p w14:paraId="061E371A" w14:textId="6C8C1782" w:rsidR="009A31AD" w:rsidRPr="009A31AD" w:rsidRDefault="002C1F09" w:rsidP="00242637">
      <w:pPr>
        <w:pStyle w:val="ListParagraph"/>
        <w:numPr>
          <w:ilvl w:val="0"/>
          <w:numId w:val="4"/>
        </w:numPr>
        <w:spacing w:line="240" w:lineRule="auto"/>
        <w:ind w:left="357" w:hanging="357"/>
        <w:contextualSpacing w:val="0"/>
      </w:pPr>
      <w:r w:rsidRPr="002C1F09">
        <w:rPr>
          <w:lang w:val="en-NZ"/>
        </w:rPr>
        <w:t>Identify, assess and manage risks associated with the coexistence of heritage systems and new strategic platforms, ensuring mitigation strategies are in place.</w:t>
      </w:r>
    </w:p>
    <w:p w14:paraId="503487A2" w14:textId="186A089B" w:rsidR="009A31AD" w:rsidRPr="009A31AD" w:rsidRDefault="009A31AD" w:rsidP="00242637">
      <w:pPr>
        <w:pStyle w:val="ListParagraph"/>
        <w:numPr>
          <w:ilvl w:val="0"/>
          <w:numId w:val="4"/>
        </w:numPr>
        <w:spacing w:line="240" w:lineRule="auto"/>
        <w:ind w:left="357" w:hanging="357"/>
        <w:contextualSpacing w:val="0"/>
      </w:pPr>
      <w:r w:rsidRPr="009A31AD">
        <w:t xml:space="preserve">Identify, assess, and manage risks associated with the coexistence of legacy and </w:t>
      </w:r>
      <w:r w:rsidR="00B6786C">
        <w:t xml:space="preserve">new strategic </w:t>
      </w:r>
      <w:r w:rsidRPr="009A31AD" w:rsidDel="00B6786C">
        <w:t>platforms</w:t>
      </w:r>
      <w:r w:rsidRPr="009A31AD">
        <w:t>, ensuring mitigation strategies are in place.</w:t>
      </w:r>
    </w:p>
    <w:p w14:paraId="678BCA05" w14:textId="77777777" w:rsidR="00605986" w:rsidRDefault="001E6CEF" w:rsidP="00605986">
      <w:pPr>
        <w:pStyle w:val="ListParagraph"/>
        <w:numPr>
          <w:ilvl w:val="0"/>
          <w:numId w:val="4"/>
        </w:numPr>
        <w:spacing w:line="240" w:lineRule="auto"/>
        <w:ind w:left="357" w:hanging="357"/>
        <w:contextualSpacing w:val="0"/>
      </w:pPr>
      <w:r>
        <w:lastRenderedPageBreak/>
        <w:t xml:space="preserve">Execution of </w:t>
      </w:r>
      <w:r w:rsidR="00CC3A77">
        <w:t xml:space="preserve">the </w:t>
      </w:r>
      <w:r w:rsidR="009A31AD" w:rsidRPr="009A31AD">
        <w:t xml:space="preserve">roadmap for </w:t>
      </w:r>
      <w:r w:rsidR="0064524E">
        <w:t xml:space="preserve">eventual </w:t>
      </w:r>
      <w:r w:rsidR="009A31AD" w:rsidRPr="009A31AD">
        <w:t xml:space="preserve">decommissioning </w:t>
      </w:r>
      <w:r w:rsidR="0032189E">
        <w:t>of</w:t>
      </w:r>
      <w:r w:rsidR="0070491C">
        <w:t xml:space="preserve"> </w:t>
      </w:r>
      <w:r w:rsidR="009A31AD" w:rsidRPr="009A31AD">
        <w:t>heritage systems as functionality is</w:t>
      </w:r>
      <w:r w:rsidR="0032189E">
        <w:t xml:space="preserve"> progressively </w:t>
      </w:r>
      <w:r w:rsidR="00FA3715">
        <w:t xml:space="preserve">transitioned </w:t>
      </w:r>
      <w:r w:rsidR="00CC3A77">
        <w:t>to new platforms</w:t>
      </w:r>
      <w:r w:rsidR="00605986">
        <w:t>.</w:t>
      </w:r>
    </w:p>
    <w:p w14:paraId="0A442B9F" w14:textId="0BDFB2DF" w:rsidR="009A31AD" w:rsidRPr="009A31AD" w:rsidRDefault="00605986" w:rsidP="00242637">
      <w:pPr>
        <w:pStyle w:val="ListParagraph"/>
        <w:numPr>
          <w:ilvl w:val="0"/>
          <w:numId w:val="4"/>
        </w:numPr>
        <w:spacing w:line="240" w:lineRule="auto"/>
        <w:ind w:left="357" w:hanging="357"/>
        <w:contextualSpacing w:val="0"/>
      </w:pPr>
      <w:r w:rsidRPr="009A31AD">
        <w:t>Oversee the decommissioning backlog, ensuring effective prioritisation and delivery, and manage vendor performance for system retirement activities.</w:t>
      </w:r>
    </w:p>
    <w:p w14:paraId="744A1719" w14:textId="77777777" w:rsidR="009A31AD" w:rsidRPr="009A31AD" w:rsidRDefault="009A31AD" w:rsidP="00242637">
      <w:pPr>
        <w:pStyle w:val="ListParagraph"/>
        <w:numPr>
          <w:ilvl w:val="0"/>
          <w:numId w:val="4"/>
        </w:numPr>
        <w:spacing w:line="240" w:lineRule="auto"/>
        <w:ind w:left="357" w:hanging="357"/>
        <w:contextualSpacing w:val="0"/>
      </w:pPr>
      <w:r w:rsidRPr="009A31AD">
        <w:t>Support the completion of impact assessments for new releases, ensuring implications for heritage systems and coexistence arrangements are well understood.</w:t>
      </w:r>
    </w:p>
    <w:p w14:paraId="2D1B5397" w14:textId="2AA10F3F" w:rsidR="005E2F60" w:rsidRDefault="005E2F60" w:rsidP="00242637">
      <w:pPr>
        <w:pStyle w:val="ListParagraph"/>
        <w:numPr>
          <w:ilvl w:val="0"/>
          <w:numId w:val="4"/>
        </w:numPr>
        <w:spacing w:line="240" w:lineRule="auto"/>
        <w:ind w:left="357" w:hanging="357"/>
        <w:contextualSpacing w:val="0"/>
      </w:pPr>
      <w:r>
        <w:t xml:space="preserve">Shape decision-making by influencing senior leaders and delivery teams to act on coexistence risks, trade-offs, and constraints. </w:t>
      </w:r>
    </w:p>
    <w:p w14:paraId="1EEDE833" w14:textId="38FBCB78" w:rsidR="005E2F60" w:rsidRDefault="005E2F60" w:rsidP="00242637">
      <w:pPr>
        <w:pStyle w:val="ListParagraph"/>
        <w:numPr>
          <w:ilvl w:val="0"/>
          <w:numId w:val="4"/>
        </w:numPr>
        <w:spacing w:line="240" w:lineRule="auto"/>
        <w:ind w:left="357" w:hanging="357"/>
        <w:contextualSpacing w:val="0"/>
      </w:pPr>
      <w:r>
        <w:t xml:space="preserve">Drive behavioural change across programme teams to </w:t>
      </w:r>
      <w:proofErr w:type="spellStart"/>
      <w:r>
        <w:t>enbed</w:t>
      </w:r>
      <w:proofErr w:type="spellEnd"/>
      <w:r>
        <w:t xml:space="preserve"> disciplined coexistence practices.</w:t>
      </w:r>
    </w:p>
    <w:p w14:paraId="7B2C3465" w14:textId="0BD5A2C7" w:rsidR="005E2F60" w:rsidRDefault="005E2F60" w:rsidP="00242637">
      <w:pPr>
        <w:pStyle w:val="ListParagraph"/>
        <w:numPr>
          <w:ilvl w:val="0"/>
          <w:numId w:val="4"/>
        </w:numPr>
        <w:spacing w:line="240" w:lineRule="auto"/>
        <w:ind w:left="357" w:hanging="357"/>
        <w:contextualSpacing w:val="0"/>
      </w:pPr>
      <w:r>
        <w:t xml:space="preserve">Build shared understanding and commitment to coexistence approaches across technical and non-technical stakeholders. </w:t>
      </w:r>
    </w:p>
    <w:p w14:paraId="1ECA5296" w14:textId="0D0C54BB" w:rsidR="00242637" w:rsidRDefault="009A31AD" w:rsidP="00242637">
      <w:pPr>
        <w:pStyle w:val="ListParagraph"/>
        <w:numPr>
          <w:ilvl w:val="0"/>
          <w:numId w:val="4"/>
        </w:numPr>
        <w:spacing w:line="240" w:lineRule="auto"/>
        <w:ind w:left="357" w:hanging="357"/>
        <w:contextualSpacing w:val="0"/>
      </w:pPr>
      <w:r w:rsidRPr="009A31AD">
        <w:t>Provide expert advice and guidance to programme and delivery teams on the constraints, risks, and complexities of legacy system integration.</w:t>
      </w:r>
    </w:p>
    <w:p w14:paraId="4DC2E0BC" w14:textId="35C999FA" w:rsidR="005E2F60" w:rsidRPr="007B40F6" w:rsidRDefault="005E2F60" w:rsidP="00242637">
      <w:pPr>
        <w:pStyle w:val="ListParagraph"/>
        <w:numPr>
          <w:ilvl w:val="0"/>
          <w:numId w:val="4"/>
        </w:numPr>
        <w:spacing w:line="240" w:lineRule="auto"/>
        <w:ind w:left="357" w:hanging="357"/>
        <w:contextualSpacing w:val="0"/>
      </w:pPr>
      <w:r>
        <w:t xml:space="preserve">Align and influence multiple delivery teams and vendors to adopt coexistence practices, driving collective accountability for outcomes. </w:t>
      </w:r>
    </w:p>
    <w:p w14:paraId="53DADCAE" w14:textId="33BBFC18" w:rsidR="006651BE" w:rsidRPr="00242637" w:rsidRDefault="006651BE" w:rsidP="00242637">
      <w:pPr>
        <w:pStyle w:val="ListParagraph"/>
        <w:numPr>
          <w:ilvl w:val="0"/>
          <w:numId w:val="4"/>
        </w:numPr>
        <w:spacing w:line="240" w:lineRule="auto"/>
        <w:ind w:left="357" w:hanging="357"/>
        <w:contextualSpacing w:val="0"/>
      </w:pPr>
      <w:r w:rsidRPr="006651BE">
        <w:rPr>
          <w:lang w:val="en-NZ"/>
        </w:rPr>
        <w:t>Coordinate heritage-side development, testing, release and go-live readiness so corresponding heritage changes are aligned with new-platform releases.</w:t>
      </w:r>
    </w:p>
    <w:p w14:paraId="507E705A" w14:textId="1EBB9EDD" w:rsidR="000B3B82" w:rsidRDefault="008918FA" w:rsidP="009A31AD">
      <w:pPr>
        <w:pStyle w:val="Heading3"/>
      </w:pPr>
      <w:r>
        <w:t xml:space="preserve">Additional </w:t>
      </w:r>
      <w:r w:rsidR="005C0C81">
        <w:t>Responsibilities</w:t>
      </w:r>
      <w:r w:rsidR="000B3B82">
        <w:br/>
      </w:r>
      <w:r w:rsidR="000B3B82">
        <w:br/>
      </w:r>
      <w:r w:rsidR="000B3B82" w:rsidRPr="000B3B82">
        <w:rPr>
          <w:color w:val="auto"/>
          <w:sz w:val="24"/>
          <w:szCs w:val="20"/>
        </w:rPr>
        <w:t xml:space="preserve">Embedding Te </w:t>
      </w:r>
      <w:proofErr w:type="spellStart"/>
      <w:r w:rsidR="000B3B82" w:rsidRPr="000B3B82">
        <w:rPr>
          <w:color w:val="auto"/>
          <w:sz w:val="24"/>
          <w:szCs w:val="20"/>
        </w:rPr>
        <w:t>ao</w:t>
      </w:r>
      <w:proofErr w:type="spellEnd"/>
      <w:r w:rsidR="000B3B82" w:rsidRPr="000B3B82">
        <w:rPr>
          <w:color w:val="auto"/>
          <w:sz w:val="24"/>
          <w:szCs w:val="20"/>
        </w:rPr>
        <w:t xml:space="preserve"> Māori </w:t>
      </w:r>
    </w:p>
    <w:p w14:paraId="1DA8FC46" w14:textId="77777777" w:rsidR="000B3B82" w:rsidRPr="00242637" w:rsidRDefault="000B3B82" w:rsidP="00242637">
      <w:pPr>
        <w:pStyle w:val="ListParagraph"/>
        <w:numPr>
          <w:ilvl w:val="0"/>
          <w:numId w:val="4"/>
        </w:numPr>
        <w:spacing w:line="240" w:lineRule="auto"/>
        <w:ind w:left="357" w:hanging="357"/>
        <w:contextualSpacing w:val="0"/>
      </w:pPr>
      <w:r w:rsidRPr="00242637">
        <w:t xml:space="preserve">Embedding and building on Te </w:t>
      </w:r>
      <w:proofErr w:type="spellStart"/>
      <w:r w:rsidRPr="00242637">
        <w:t>ao</w:t>
      </w:r>
      <w:proofErr w:type="spellEnd"/>
      <w:r w:rsidRPr="00242637">
        <w:t xml:space="preserve"> Māori within their leadership role.</w:t>
      </w:r>
    </w:p>
    <w:p w14:paraId="76E2B928" w14:textId="77777777" w:rsidR="000B3B82" w:rsidRPr="00242637" w:rsidRDefault="000B3B82" w:rsidP="00242637">
      <w:pPr>
        <w:pStyle w:val="ListParagraph"/>
        <w:numPr>
          <w:ilvl w:val="0"/>
          <w:numId w:val="4"/>
        </w:numPr>
        <w:spacing w:line="240" w:lineRule="auto"/>
        <w:ind w:left="357" w:hanging="357"/>
        <w:contextualSpacing w:val="0"/>
      </w:pPr>
      <w:r w:rsidRPr="00242637">
        <w:t xml:space="preserve">Create the conditions for Te </w:t>
      </w:r>
      <w:proofErr w:type="spellStart"/>
      <w:r w:rsidRPr="00242637">
        <w:t>ao</w:t>
      </w:r>
      <w:proofErr w:type="spellEnd"/>
      <w:r w:rsidRPr="00242637">
        <w:t xml:space="preserve"> Māori and Te Tiriti o Waitangi in all decisions to ensure Te Pae Tata is delivered and embedded in your business group.</w:t>
      </w:r>
    </w:p>
    <w:p w14:paraId="72E6286B" w14:textId="77777777" w:rsidR="000B3B82" w:rsidRPr="00242637" w:rsidRDefault="000B3B82" w:rsidP="00242637">
      <w:pPr>
        <w:pStyle w:val="ListParagraph"/>
        <w:numPr>
          <w:ilvl w:val="0"/>
          <w:numId w:val="4"/>
        </w:numPr>
        <w:spacing w:line="240" w:lineRule="auto"/>
        <w:ind w:left="357" w:hanging="357"/>
        <w:contextualSpacing w:val="0"/>
      </w:pPr>
      <w:r w:rsidRPr="00242637">
        <w:t xml:space="preserve">Embedding Te </w:t>
      </w:r>
      <w:proofErr w:type="spellStart"/>
      <w:r w:rsidRPr="00242637">
        <w:t>ao</w:t>
      </w:r>
      <w:proofErr w:type="spellEnd"/>
      <w:r w:rsidRPr="00242637">
        <w:t xml:space="preserve"> Māori (Te Reo Māori, Tikanga, Kawa, Te Tiriti o Waitangi) into the way we do things at MSD.</w:t>
      </w:r>
    </w:p>
    <w:p w14:paraId="02A97880" w14:textId="77777777" w:rsidR="000B3B82" w:rsidRPr="00242637" w:rsidRDefault="000B3B82" w:rsidP="00242637">
      <w:pPr>
        <w:pStyle w:val="ListParagraph"/>
        <w:numPr>
          <w:ilvl w:val="0"/>
          <w:numId w:val="4"/>
        </w:numPr>
        <w:spacing w:line="240" w:lineRule="auto"/>
        <w:ind w:left="357" w:hanging="357"/>
        <w:contextualSpacing w:val="0"/>
      </w:pPr>
      <w:r w:rsidRPr="00242637">
        <w:t>Building more experience, knowledge, skills, and capabilities to confidently engage with whānau, hapū and iwi.</w:t>
      </w:r>
    </w:p>
    <w:p w14:paraId="3A808212" w14:textId="77777777" w:rsidR="000B3B82" w:rsidRDefault="000B3B82" w:rsidP="000B3B82">
      <w:pPr>
        <w:pStyle w:val="Heading4"/>
      </w:pPr>
      <w:r>
        <w:t>Health, safety, and security</w:t>
      </w:r>
    </w:p>
    <w:p w14:paraId="6F0AAF86" w14:textId="77777777" w:rsidR="000B3B82" w:rsidRDefault="000B3B82" w:rsidP="000B3B82">
      <w:pPr>
        <w:pStyle w:val="ListParagraph"/>
        <w:numPr>
          <w:ilvl w:val="0"/>
          <w:numId w:val="4"/>
        </w:numPr>
        <w:spacing w:line="240" w:lineRule="auto"/>
        <w:ind w:left="357" w:hanging="357"/>
        <w:contextualSpacing w:val="0"/>
      </w:pPr>
      <w:r>
        <w:t>Understand and implement your manager accountabilities as outlined in the HSS Accountability Framework.</w:t>
      </w:r>
    </w:p>
    <w:p w14:paraId="07FCA75C" w14:textId="77777777" w:rsidR="000B3B82" w:rsidRDefault="000B3B82" w:rsidP="000B3B82">
      <w:pPr>
        <w:pStyle w:val="ListParagraph"/>
        <w:numPr>
          <w:ilvl w:val="0"/>
          <w:numId w:val="4"/>
        </w:numPr>
        <w:spacing w:line="240" w:lineRule="auto"/>
        <w:ind w:left="357" w:hanging="357"/>
        <w:contextualSpacing w:val="0"/>
      </w:pPr>
      <w:r>
        <w:t>Ensure health, safety, security and wellbeing policies and procedures are understood, followed and implemented by all employees.</w:t>
      </w:r>
    </w:p>
    <w:p w14:paraId="02AD3BAF" w14:textId="77777777" w:rsidR="000B3B82" w:rsidRDefault="000B3B82" w:rsidP="000B3B82">
      <w:pPr>
        <w:pStyle w:val="Heading4"/>
      </w:pPr>
      <w:r>
        <w:t>Emergency management and business continuity</w:t>
      </w:r>
    </w:p>
    <w:p w14:paraId="4AD75216" w14:textId="77777777" w:rsidR="000B3B82" w:rsidRDefault="000B3B82" w:rsidP="00242637">
      <w:pPr>
        <w:pStyle w:val="ListParagraph"/>
        <w:numPr>
          <w:ilvl w:val="0"/>
          <w:numId w:val="4"/>
        </w:numPr>
        <w:spacing w:line="240" w:lineRule="auto"/>
        <w:ind w:left="357" w:hanging="357"/>
        <w:contextualSpacing w:val="0"/>
      </w:pPr>
      <w:r>
        <w:t>Take responsibility for emergency management and business continuity confirming management of the critical functions that satisfy legislative, regulatory and client obligations are in place during and after a disruptive event.</w:t>
      </w:r>
    </w:p>
    <w:p w14:paraId="0E48B73C" w14:textId="5B2DE5F7" w:rsidR="005C0C81" w:rsidRPr="000B3B82" w:rsidRDefault="000B3B82" w:rsidP="00242637">
      <w:pPr>
        <w:pStyle w:val="ListParagraph"/>
        <w:numPr>
          <w:ilvl w:val="0"/>
          <w:numId w:val="4"/>
        </w:numPr>
        <w:spacing w:line="240" w:lineRule="auto"/>
        <w:ind w:left="357" w:hanging="357"/>
        <w:contextualSpacing w:val="0"/>
        <w:rPr>
          <w:szCs w:val="26"/>
        </w:rPr>
      </w:pPr>
      <w:r>
        <w:t>Ensure that policies and procedures encompassing emergency management, business continuity and crisis management arrangements are understood, followed and implemented by employees.</w:t>
      </w:r>
    </w:p>
    <w:p w14:paraId="6DA5B509" w14:textId="4FD7B7B6" w:rsidR="005C0C81" w:rsidRDefault="00B305AE" w:rsidP="50EEF140">
      <w:pPr>
        <w:pStyle w:val="Heading3"/>
      </w:pPr>
      <w:r>
        <w:lastRenderedPageBreak/>
        <w:t>Skills</w:t>
      </w:r>
    </w:p>
    <w:tbl>
      <w:tblPr>
        <w:tblStyle w:val="TableGrid"/>
        <w:tblW w:w="0" w:type="auto"/>
        <w:tblLook w:val="04A0" w:firstRow="1" w:lastRow="0" w:firstColumn="1" w:lastColumn="0" w:noHBand="0" w:noVBand="1"/>
      </w:tblPr>
      <w:tblGrid>
        <w:gridCol w:w="5190"/>
        <w:gridCol w:w="2061"/>
        <w:gridCol w:w="1765"/>
      </w:tblGrid>
      <w:tr w:rsidR="000D107C" w:rsidRPr="007C6467" w14:paraId="79022E7E" w14:textId="77777777">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A653117" w14:textId="77777777" w:rsidR="007C6467" w:rsidRPr="007C6467" w:rsidRDefault="007C6467" w:rsidP="007C6467">
            <w:pPr>
              <w:rPr>
                <w:b/>
                <w:bCs/>
                <w:sz w:val="22"/>
                <w:szCs w:val="28"/>
                <w:lang w:val="en-US"/>
              </w:rPr>
            </w:pPr>
            <w:r w:rsidRPr="007C6467">
              <w:rPr>
                <w:b/>
                <w:bCs/>
                <w:sz w:val="22"/>
                <w:szCs w:val="28"/>
                <w:lang w:val="en-US"/>
              </w:rPr>
              <w:t>SFIA Skill</w:t>
            </w:r>
          </w:p>
        </w:tc>
        <w:tc>
          <w:tcPr>
            <w:tcW w:w="206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719337F" w14:textId="77777777" w:rsidR="007C6467" w:rsidRPr="007C6467" w:rsidRDefault="007C6467" w:rsidP="007C6467">
            <w:pPr>
              <w:rPr>
                <w:b/>
                <w:bCs/>
                <w:sz w:val="22"/>
                <w:szCs w:val="28"/>
                <w:lang w:val="en-US"/>
              </w:rPr>
            </w:pPr>
            <w:r w:rsidRPr="007C6467">
              <w:rPr>
                <w:b/>
                <w:bCs/>
                <w:sz w:val="22"/>
                <w:szCs w:val="28"/>
                <w:lang w:val="en-US"/>
              </w:rPr>
              <w:t>Code</w:t>
            </w:r>
          </w:p>
        </w:tc>
        <w:tc>
          <w:tcPr>
            <w:tcW w:w="176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CD95798" w14:textId="77777777" w:rsidR="007C6467" w:rsidRPr="007C6467" w:rsidRDefault="007C6467" w:rsidP="007C6467">
            <w:pPr>
              <w:rPr>
                <w:b/>
                <w:bCs/>
                <w:sz w:val="22"/>
                <w:szCs w:val="28"/>
                <w:lang w:val="en-US"/>
              </w:rPr>
            </w:pPr>
            <w:r w:rsidRPr="007C6467">
              <w:rPr>
                <w:b/>
                <w:bCs/>
                <w:sz w:val="22"/>
                <w:szCs w:val="28"/>
                <w:lang w:val="en-US"/>
              </w:rPr>
              <w:t>Level</w:t>
            </w:r>
          </w:p>
        </w:tc>
      </w:tr>
      <w:tr w:rsidR="000D107C" w:rsidRPr="007C6467" w14:paraId="013F840D"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63BE9487" w14:textId="1EDAC6ED" w:rsidR="007C6467" w:rsidRPr="007C6467" w:rsidRDefault="00D376F2" w:rsidP="007C6467">
            <w:pPr>
              <w:rPr>
                <w:sz w:val="22"/>
                <w:szCs w:val="28"/>
              </w:rPr>
            </w:pPr>
            <w:r>
              <w:rPr>
                <w:sz w:val="22"/>
                <w:szCs w:val="28"/>
              </w:rPr>
              <w:t>Systems</w:t>
            </w:r>
            <w:r w:rsidR="00683EB8">
              <w:rPr>
                <w:sz w:val="22"/>
                <w:szCs w:val="28"/>
              </w:rPr>
              <w:t xml:space="preserve"> Integration and Build</w:t>
            </w:r>
          </w:p>
        </w:tc>
        <w:tc>
          <w:tcPr>
            <w:tcW w:w="2061" w:type="dxa"/>
            <w:tcBorders>
              <w:top w:val="single" w:sz="4" w:space="0" w:color="auto"/>
              <w:left w:val="single" w:sz="4" w:space="0" w:color="auto"/>
              <w:bottom w:val="single" w:sz="4" w:space="0" w:color="auto"/>
              <w:right w:val="single" w:sz="4" w:space="0" w:color="auto"/>
            </w:tcBorders>
          </w:tcPr>
          <w:p w14:paraId="2154E985" w14:textId="65F5912D" w:rsidR="007C6467" w:rsidRPr="007C6467" w:rsidRDefault="00213665" w:rsidP="007C6467">
            <w:pPr>
              <w:rPr>
                <w:sz w:val="22"/>
                <w:szCs w:val="28"/>
              </w:rPr>
            </w:pPr>
            <w:r>
              <w:rPr>
                <w:sz w:val="22"/>
                <w:szCs w:val="28"/>
              </w:rPr>
              <w:t>SINT</w:t>
            </w:r>
          </w:p>
        </w:tc>
        <w:tc>
          <w:tcPr>
            <w:tcW w:w="1765" w:type="dxa"/>
            <w:tcBorders>
              <w:top w:val="single" w:sz="4" w:space="0" w:color="auto"/>
              <w:left w:val="single" w:sz="4" w:space="0" w:color="auto"/>
              <w:bottom w:val="single" w:sz="4" w:space="0" w:color="auto"/>
              <w:right w:val="single" w:sz="4" w:space="0" w:color="auto"/>
            </w:tcBorders>
            <w:hideMark/>
          </w:tcPr>
          <w:p w14:paraId="518F4B10" w14:textId="01C7771A" w:rsidR="007C6467" w:rsidRPr="007C6467" w:rsidRDefault="007C6467" w:rsidP="007C6467">
            <w:pPr>
              <w:rPr>
                <w:sz w:val="22"/>
                <w:szCs w:val="28"/>
              </w:rPr>
            </w:pPr>
            <w:r w:rsidRPr="007C6467">
              <w:rPr>
                <w:sz w:val="22"/>
                <w:szCs w:val="28"/>
              </w:rPr>
              <w:t xml:space="preserve">Level </w:t>
            </w:r>
            <w:r w:rsidR="00064E45">
              <w:rPr>
                <w:sz w:val="22"/>
                <w:szCs w:val="28"/>
              </w:rPr>
              <w:t>5</w:t>
            </w:r>
          </w:p>
        </w:tc>
      </w:tr>
      <w:tr w:rsidR="000D107C" w:rsidRPr="007C6467" w14:paraId="607A04A2"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7CB99506" w14:textId="5F97452B" w:rsidR="007C6467" w:rsidRPr="007C6467" w:rsidRDefault="00136574" w:rsidP="007C6467">
            <w:pPr>
              <w:rPr>
                <w:sz w:val="22"/>
                <w:szCs w:val="28"/>
              </w:rPr>
            </w:pPr>
            <w:r>
              <w:rPr>
                <w:sz w:val="22"/>
                <w:szCs w:val="28"/>
              </w:rPr>
              <w:t>Enterprise and Business Architecture</w:t>
            </w:r>
          </w:p>
        </w:tc>
        <w:tc>
          <w:tcPr>
            <w:tcW w:w="2061" w:type="dxa"/>
            <w:tcBorders>
              <w:top w:val="single" w:sz="4" w:space="0" w:color="auto"/>
              <w:left w:val="single" w:sz="4" w:space="0" w:color="auto"/>
              <w:bottom w:val="single" w:sz="4" w:space="0" w:color="auto"/>
              <w:right w:val="single" w:sz="4" w:space="0" w:color="auto"/>
            </w:tcBorders>
          </w:tcPr>
          <w:p w14:paraId="7697111F" w14:textId="00DEAD0B" w:rsidR="007C6467" w:rsidRPr="007C6467" w:rsidRDefault="00213665" w:rsidP="007C6467">
            <w:pPr>
              <w:rPr>
                <w:sz w:val="22"/>
                <w:szCs w:val="28"/>
              </w:rPr>
            </w:pPr>
            <w:r>
              <w:rPr>
                <w:sz w:val="22"/>
                <w:szCs w:val="28"/>
              </w:rPr>
              <w:t>STPL</w:t>
            </w:r>
          </w:p>
        </w:tc>
        <w:tc>
          <w:tcPr>
            <w:tcW w:w="1765" w:type="dxa"/>
            <w:tcBorders>
              <w:top w:val="single" w:sz="4" w:space="0" w:color="auto"/>
              <w:left w:val="single" w:sz="4" w:space="0" w:color="auto"/>
              <w:bottom w:val="single" w:sz="4" w:space="0" w:color="auto"/>
              <w:right w:val="single" w:sz="4" w:space="0" w:color="auto"/>
            </w:tcBorders>
            <w:hideMark/>
          </w:tcPr>
          <w:p w14:paraId="1C78C714" w14:textId="77777777" w:rsidR="007C6467" w:rsidRPr="007C6467" w:rsidRDefault="007C6467" w:rsidP="007C6467">
            <w:pPr>
              <w:rPr>
                <w:sz w:val="22"/>
                <w:szCs w:val="28"/>
              </w:rPr>
            </w:pPr>
            <w:r w:rsidRPr="007C6467">
              <w:rPr>
                <w:sz w:val="22"/>
                <w:szCs w:val="28"/>
              </w:rPr>
              <w:t>Level 6</w:t>
            </w:r>
          </w:p>
        </w:tc>
      </w:tr>
      <w:tr w:rsidR="000D107C" w:rsidRPr="007C6467" w14:paraId="41914EC3"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4410A7CC" w14:textId="22021E7B" w:rsidR="007C6467" w:rsidRPr="007C6467" w:rsidRDefault="00136574" w:rsidP="007C6467">
            <w:pPr>
              <w:rPr>
                <w:sz w:val="22"/>
                <w:szCs w:val="28"/>
              </w:rPr>
            </w:pPr>
            <w:r>
              <w:rPr>
                <w:sz w:val="22"/>
                <w:szCs w:val="28"/>
              </w:rPr>
              <w:t>Programme Management</w:t>
            </w:r>
          </w:p>
        </w:tc>
        <w:tc>
          <w:tcPr>
            <w:tcW w:w="2061" w:type="dxa"/>
            <w:tcBorders>
              <w:top w:val="single" w:sz="4" w:space="0" w:color="auto"/>
              <w:left w:val="single" w:sz="4" w:space="0" w:color="auto"/>
              <w:bottom w:val="single" w:sz="4" w:space="0" w:color="auto"/>
              <w:right w:val="single" w:sz="4" w:space="0" w:color="auto"/>
            </w:tcBorders>
          </w:tcPr>
          <w:p w14:paraId="4E021AFE" w14:textId="5BA66C65" w:rsidR="007C6467" w:rsidRPr="007C6467" w:rsidRDefault="00956701" w:rsidP="007C6467">
            <w:pPr>
              <w:rPr>
                <w:sz w:val="22"/>
                <w:szCs w:val="28"/>
              </w:rPr>
            </w:pPr>
            <w:r>
              <w:rPr>
                <w:sz w:val="22"/>
                <w:szCs w:val="28"/>
              </w:rPr>
              <w:t>PGMG</w:t>
            </w:r>
          </w:p>
        </w:tc>
        <w:tc>
          <w:tcPr>
            <w:tcW w:w="1765" w:type="dxa"/>
            <w:tcBorders>
              <w:top w:val="single" w:sz="4" w:space="0" w:color="auto"/>
              <w:left w:val="single" w:sz="4" w:space="0" w:color="auto"/>
              <w:bottom w:val="single" w:sz="4" w:space="0" w:color="auto"/>
              <w:right w:val="single" w:sz="4" w:space="0" w:color="auto"/>
            </w:tcBorders>
            <w:hideMark/>
          </w:tcPr>
          <w:p w14:paraId="41D272F7" w14:textId="56FCE4E4" w:rsidR="007C6467" w:rsidRPr="007C6467" w:rsidRDefault="007C6467" w:rsidP="007C6467">
            <w:pPr>
              <w:rPr>
                <w:sz w:val="22"/>
                <w:szCs w:val="28"/>
              </w:rPr>
            </w:pPr>
            <w:r w:rsidRPr="007C6467">
              <w:rPr>
                <w:sz w:val="22"/>
                <w:szCs w:val="28"/>
              </w:rPr>
              <w:t xml:space="preserve">Level </w:t>
            </w:r>
            <w:r w:rsidR="00064E45">
              <w:rPr>
                <w:sz w:val="22"/>
                <w:szCs w:val="28"/>
              </w:rPr>
              <w:t>6</w:t>
            </w:r>
          </w:p>
        </w:tc>
      </w:tr>
      <w:tr w:rsidR="000D107C" w:rsidRPr="007C6467" w14:paraId="034F1E31"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7E87714B" w14:textId="76734AFC" w:rsidR="007C6467" w:rsidRPr="007C6467" w:rsidRDefault="00136574" w:rsidP="007C6467">
            <w:pPr>
              <w:rPr>
                <w:sz w:val="22"/>
                <w:szCs w:val="28"/>
              </w:rPr>
            </w:pPr>
            <w:r>
              <w:rPr>
                <w:sz w:val="22"/>
                <w:szCs w:val="28"/>
              </w:rPr>
              <w:t>Governance</w:t>
            </w:r>
          </w:p>
        </w:tc>
        <w:tc>
          <w:tcPr>
            <w:tcW w:w="2061" w:type="dxa"/>
            <w:tcBorders>
              <w:top w:val="single" w:sz="4" w:space="0" w:color="auto"/>
              <w:left w:val="single" w:sz="4" w:space="0" w:color="auto"/>
              <w:bottom w:val="single" w:sz="4" w:space="0" w:color="auto"/>
              <w:right w:val="single" w:sz="4" w:space="0" w:color="auto"/>
            </w:tcBorders>
          </w:tcPr>
          <w:p w14:paraId="2D123E03" w14:textId="76E92E77" w:rsidR="007C6467" w:rsidRPr="007C6467" w:rsidRDefault="00956701" w:rsidP="007C6467">
            <w:pPr>
              <w:rPr>
                <w:sz w:val="22"/>
                <w:szCs w:val="28"/>
              </w:rPr>
            </w:pPr>
            <w:r>
              <w:rPr>
                <w:sz w:val="22"/>
                <w:szCs w:val="28"/>
              </w:rPr>
              <w:t>GOVN</w:t>
            </w:r>
          </w:p>
        </w:tc>
        <w:tc>
          <w:tcPr>
            <w:tcW w:w="1765" w:type="dxa"/>
            <w:tcBorders>
              <w:top w:val="single" w:sz="4" w:space="0" w:color="auto"/>
              <w:left w:val="single" w:sz="4" w:space="0" w:color="auto"/>
              <w:bottom w:val="single" w:sz="4" w:space="0" w:color="auto"/>
              <w:right w:val="single" w:sz="4" w:space="0" w:color="auto"/>
            </w:tcBorders>
            <w:hideMark/>
          </w:tcPr>
          <w:p w14:paraId="2FE1C4FE" w14:textId="164520CD" w:rsidR="007C6467" w:rsidRPr="007C6467" w:rsidRDefault="007C6467" w:rsidP="007C6467">
            <w:pPr>
              <w:rPr>
                <w:sz w:val="22"/>
                <w:szCs w:val="28"/>
              </w:rPr>
            </w:pPr>
            <w:r w:rsidRPr="007C6467">
              <w:rPr>
                <w:sz w:val="22"/>
                <w:szCs w:val="28"/>
              </w:rPr>
              <w:t>Level</w:t>
            </w:r>
            <w:r w:rsidR="00446338">
              <w:rPr>
                <w:sz w:val="22"/>
                <w:szCs w:val="28"/>
              </w:rPr>
              <w:t xml:space="preserve"> </w:t>
            </w:r>
            <w:r w:rsidR="00064E45">
              <w:rPr>
                <w:sz w:val="22"/>
                <w:szCs w:val="28"/>
              </w:rPr>
              <w:t>6</w:t>
            </w:r>
          </w:p>
        </w:tc>
      </w:tr>
      <w:tr w:rsidR="000D107C" w:rsidRPr="007C6467" w14:paraId="3D3C8307"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0D45F015" w14:textId="231A8CAC" w:rsidR="007C6467" w:rsidRPr="007C6467" w:rsidRDefault="00136574" w:rsidP="007C6467">
            <w:pPr>
              <w:rPr>
                <w:sz w:val="22"/>
                <w:szCs w:val="28"/>
              </w:rPr>
            </w:pPr>
            <w:r>
              <w:rPr>
                <w:sz w:val="22"/>
                <w:szCs w:val="28"/>
              </w:rPr>
              <w:t xml:space="preserve">Risk Management </w:t>
            </w:r>
          </w:p>
        </w:tc>
        <w:tc>
          <w:tcPr>
            <w:tcW w:w="2061" w:type="dxa"/>
            <w:tcBorders>
              <w:top w:val="single" w:sz="4" w:space="0" w:color="auto"/>
              <w:left w:val="single" w:sz="4" w:space="0" w:color="auto"/>
              <w:bottom w:val="single" w:sz="4" w:space="0" w:color="auto"/>
              <w:right w:val="single" w:sz="4" w:space="0" w:color="auto"/>
            </w:tcBorders>
          </w:tcPr>
          <w:p w14:paraId="4F180489" w14:textId="3CE9F523" w:rsidR="007C6467" w:rsidRPr="007C6467" w:rsidRDefault="00956701" w:rsidP="007C6467">
            <w:pPr>
              <w:rPr>
                <w:sz w:val="22"/>
                <w:szCs w:val="28"/>
              </w:rPr>
            </w:pPr>
            <w:r>
              <w:rPr>
                <w:sz w:val="22"/>
                <w:szCs w:val="28"/>
              </w:rPr>
              <w:t>BURM</w:t>
            </w:r>
          </w:p>
        </w:tc>
        <w:tc>
          <w:tcPr>
            <w:tcW w:w="1765" w:type="dxa"/>
            <w:tcBorders>
              <w:top w:val="single" w:sz="4" w:space="0" w:color="auto"/>
              <w:left w:val="single" w:sz="4" w:space="0" w:color="auto"/>
              <w:bottom w:val="single" w:sz="4" w:space="0" w:color="auto"/>
              <w:right w:val="single" w:sz="4" w:space="0" w:color="auto"/>
            </w:tcBorders>
            <w:hideMark/>
          </w:tcPr>
          <w:p w14:paraId="6772E15C" w14:textId="5E81D173" w:rsidR="007C6467" w:rsidRPr="007C6467" w:rsidRDefault="007C6467" w:rsidP="007C6467">
            <w:pPr>
              <w:rPr>
                <w:sz w:val="22"/>
                <w:szCs w:val="28"/>
              </w:rPr>
            </w:pPr>
            <w:r w:rsidRPr="007C6467">
              <w:rPr>
                <w:sz w:val="22"/>
                <w:szCs w:val="28"/>
              </w:rPr>
              <w:t xml:space="preserve">Level </w:t>
            </w:r>
            <w:r w:rsidR="00446338">
              <w:rPr>
                <w:sz w:val="22"/>
                <w:szCs w:val="28"/>
              </w:rPr>
              <w:t>5</w:t>
            </w:r>
          </w:p>
        </w:tc>
      </w:tr>
      <w:tr w:rsidR="000D107C" w:rsidRPr="007C6467" w14:paraId="5EC0359C" w14:textId="77777777" w:rsidTr="00507CB2">
        <w:tc>
          <w:tcPr>
            <w:tcW w:w="5190" w:type="dxa"/>
            <w:tcBorders>
              <w:top w:val="single" w:sz="4" w:space="0" w:color="auto"/>
              <w:left w:val="single" w:sz="4" w:space="0" w:color="auto"/>
              <w:bottom w:val="single" w:sz="4" w:space="0" w:color="auto"/>
              <w:right w:val="single" w:sz="4" w:space="0" w:color="auto"/>
            </w:tcBorders>
            <w:hideMark/>
          </w:tcPr>
          <w:p w14:paraId="557B8001" w14:textId="345A1139" w:rsidR="007C6467" w:rsidRPr="007C6467" w:rsidRDefault="00E95B36" w:rsidP="007C6467">
            <w:pPr>
              <w:rPr>
                <w:sz w:val="22"/>
                <w:szCs w:val="28"/>
              </w:rPr>
            </w:pPr>
            <w:r>
              <w:rPr>
                <w:sz w:val="22"/>
                <w:szCs w:val="28"/>
              </w:rPr>
              <w:t>Supplier Relationship</w:t>
            </w:r>
          </w:p>
        </w:tc>
        <w:tc>
          <w:tcPr>
            <w:tcW w:w="2061" w:type="dxa"/>
            <w:tcBorders>
              <w:top w:val="single" w:sz="4" w:space="0" w:color="auto"/>
              <w:left w:val="single" w:sz="4" w:space="0" w:color="auto"/>
              <w:bottom w:val="single" w:sz="4" w:space="0" w:color="auto"/>
              <w:right w:val="single" w:sz="4" w:space="0" w:color="auto"/>
            </w:tcBorders>
          </w:tcPr>
          <w:p w14:paraId="7DEA85BE" w14:textId="396B4666" w:rsidR="007C6467" w:rsidRPr="007C6467" w:rsidRDefault="008F5055" w:rsidP="007C6467">
            <w:pPr>
              <w:rPr>
                <w:sz w:val="22"/>
                <w:szCs w:val="28"/>
              </w:rPr>
            </w:pPr>
            <w:r>
              <w:rPr>
                <w:sz w:val="22"/>
                <w:szCs w:val="28"/>
              </w:rPr>
              <w:t>SUPP</w:t>
            </w:r>
          </w:p>
        </w:tc>
        <w:tc>
          <w:tcPr>
            <w:tcW w:w="1765" w:type="dxa"/>
            <w:tcBorders>
              <w:top w:val="single" w:sz="4" w:space="0" w:color="auto"/>
              <w:left w:val="single" w:sz="4" w:space="0" w:color="auto"/>
              <w:bottom w:val="single" w:sz="4" w:space="0" w:color="auto"/>
              <w:right w:val="single" w:sz="4" w:space="0" w:color="auto"/>
            </w:tcBorders>
            <w:hideMark/>
          </w:tcPr>
          <w:p w14:paraId="2919D2FE" w14:textId="66FFB258" w:rsidR="007C6467" w:rsidRPr="007C6467" w:rsidRDefault="007C6467" w:rsidP="007C6467">
            <w:pPr>
              <w:rPr>
                <w:sz w:val="22"/>
                <w:szCs w:val="28"/>
              </w:rPr>
            </w:pPr>
            <w:r w:rsidRPr="007C6467">
              <w:rPr>
                <w:sz w:val="22"/>
                <w:szCs w:val="28"/>
              </w:rPr>
              <w:t xml:space="preserve">Level </w:t>
            </w:r>
            <w:r w:rsidR="00446338">
              <w:rPr>
                <w:sz w:val="22"/>
                <w:szCs w:val="28"/>
              </w:rPr>
              <w:t>5</w:t>
            </w:r>
          </w:p>
        </w:tc>
      </w:tr>
      <w:tr w:rsidR="000D107C" w:rsidRPr="007C6467" w14:paraId="73161FB7" w14:textId="77777777" w:rsidTr="00507CB2">
        <w:tc>
          <w:tcPr>
            <w:tcW w:w="5190" w:type="dxa"/>
            <w:tcBorders>
              <w:top w:val="single" w:sz="4" w:space="0" w:color="auto"/>
              <w:left w:val="single" w:sz="4" w:space="0" w:color="auto"/>
              <w:bottom w:val="single" w:sz="4" w:space="0" w:color="auto"/>
              <w:right w:val="single" w:sz="4" w:space="0" w:color="auto"/>
            </w:tcBorders>
          </w:tcPr>
          <w:p w14:paraId="0DDB4F86" w14:textId="08CC92EE" w:rsidR="008F5055" w:rsidRPr="00DB2983" w:rsidRDefault="008F5055" w:rsidP="007C6467">
            <w:pPr>
              <w:rPr>
                <w:sz w:val="22"/>
                <w:szCs w:val="36"/>
              </w:rPr>
            </w:pPr>
            <w:r w:rsidRPr="00DB2983">
              <w:rPr>
                <w:sz w:val="22"/>
                <w:szCs w:val="36"/>
              </w:rPr>
              <w:t>Stakeholder Relationship Management</w:t>
            </w:r>
          </w:p>
        </w:tc>
        <w:tc>
          <w:tcPr>
            <w:tcW w:w="2061" w:type="dxa"/>
            <w:tcBorders>
              <w:top w:val="single" w:sz="4" w:space="0" w:color="auto"/>
              <w:left w:val="single" w:sz="4" w:space="0" w:color="auto"/>
              <w:bottom w:val="single" w:sz="4" w:space="0" w:color="auto"/>
              <w:right w:val="single" w:sz="4" w:space="0" w:color="auto"/>
            </w:tcBorders>
          </w:tcPr>
          <w:p w14:paraId="31867ADB" w14:textId="1B587BFE" w:rsidR="008F5055" w:rsidRPr="00DB2983" w:rsidRDefault="008F5055" w:rsidP="007C6467">
            <w:pPr>
              <w:rPr>
                <w:sz w:val="22"/>
                <w:szCs w:val="36"/>
              </w:rPr>
            </w:pPr>
            <w:r w:rsidRPr="00DB2983">
              <w:rPr>
                <w:sz w:val="22"/>
                <w:szCs w:val="36"/>
              </w:rPr>
              <w:t>RLMT</w:t>
            </w:r>
          </w:p>
        </w:tc>
        <w:tc>
          <w:tcPr>
            <w:tcW w:w="1765" w:type="dxa"/>
            <w:tcBorders>
              <w:top w:val="single" w:sz="4" w:space="0" w:color="auto"/>
              <w:left w:val="single" w:sz="4" w:space="0" w:color="auto"/>
              <w:bottom w:val="single" w:sz="4" w:space="0" w:color="auto"/>
              <w:right w:val="single" w:sz="4" w:space="0" w:color="auto"/>
            </w:tcBorders>
          </w:tcPr>
          <w:p w14:paraId="0F23FFB9" w14:textId="0EAAEF4F" w:rsidR="008F5055" w:rsidRPr="00DB2983" w:rsidRDefault="00DB2983" w:rsidP="007C6467">
            <w:pPr>
              <w:rPr>
                <w:sz w:val="22"/>
                <w:szCs w:val="36"/>
              </w:rPr>
            </w:pPr>
            <w:r w:rsidRPr="00DB2983">
              <w:rPr>
                <w:sz w:val="22"/>
                <w:szCs w:val="36"/>
              </w:rPr>
              <w:t>Level 5</w:t>
            </w:r>
          </w:p>
        </w:tc>
      </w:tr>
    </w:tbl>
    <w:p w14:paraId="2613F859" w14:textId="77777777" w:rsidR="007C6467" w:rsidRPr="007C6467" w:rsidRDefault="007C6467" w:rsidP="007C6467">
      <w:pPr>
        <w:rPr>
          <w:i/>
          <w:iCs/>
        </w:rPr>
      </w:pPr>
    </w:p>
    <w:tbl>
      <w:tblPr>
        <w:tblStyle w:val="TableGrid"/>
        <w:tblW w:w="0" w:type="auto"/>
        <w:tblLook w:val="04A0" w:firstRow="1" w:lastRow="0" w:firstColumn="1" w:lastColumn="0" w:noHBand="0" w:noVBand="1"/>
      </w:tblPr>
      <w:tblGrid>
        <w:gridCol w:w="5190"/>
        <w:gridCol w:w="2035"/>
      </w:tblGrid>
      <w:tr w:rsidR="006A778D" w:rsidRPr="007C6467" w14:paraId="1E088AC5" w14:textId="77777777">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2B3151" w14:textId="77777777" w:rsidR="007C6467" w:rsidRPr="007C6467" w:rsidRDefault="007C6467" w:rsidP="007C6467">
            <w:pPr>
              <w:rPr>
                <w:b/>
                <w:bCs/>
                <w:lang w:val="en-US"/>
              </w:rPr>
            </w:pPr>
            <w:r w:rsidRPr="007C6467">
              <w:rPr>
                <w:b/>
                <w:bCs/>
                <w:lang w:val="en-US"/>
              </w:rPr>
              <w:t xml:space="preserve">SFIA Level of Responsibility </w:t>
            </w:r>
          </w:p>
        </w:tc>
        <w:tc>
          <w:tcPr>
            <w:tcW w:w="20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F0FD919" w14:textId="77777777" w:rsidR="007C6467" w:rsidRPr="007C6467" w:rsidRDefault="007C6467" w:rsidP="007C6467">
            <w:pPr>
              <w:rPr>
                <w:b/>
                <w:bCs/>
                <w:lang w:val="en-US"/>
              </w:rPr>
            </w:pPr>
            <w:r w:rsidRPr="007C6467">
              <w:rPr>
                <w:b/>
                <w:bCs/>
                <w:lang w:val="en-US"/>
              </w:rPr>
              <w:t>Level</w:t>
            </w:r>
          </w:p>
        </w:tc>
      </w:tr>
      <w:tr w:rsidR="006A778D" w:rsidRPr="007C6467" w14:paraId="21805F47" w14:textId="77777777" w:rsidTr="00473C66">
        <w:tc>
          <w:tcPr>
            <w:tcW w:w="5190" w:type="dxa"/>
            <w:tcBorders>
              <w:top w:val="single" w:sz="4" w:space="0" w:color="auto"/>
              <w:left w:val="single" w:sz="4" w:space="0" w:color="auto"/>
              <w:bottom w:val="single" w:sz="4" w:space="0" w:color="auto"/>
              <w:right w:val="single" w:sz="4" w:space="0" w:color="auto"/>
            </w:tcBorders>
            <w:hideMark/>
          </w:tcPr>
          <w:p w14:paraId="48C0769E" w14:textId="77777777" w:rsidR="007C6467" w:rsidRPr="007C6467" w:rsidRDefault="007C6467" w:rsidP="007C6467">
            <w:pPr>
              <w:rPr>
                <w:sz w:val="22"/>
                <w:szCs w:val="28"/>
              </w:rPr>
            </w:pPr>
            <w:r w:rsidRPr="007C6467">
              <w:rPr>
                <w:sz w:val="22"/>
                <w:szCs w:val="28"/>
              </w:rPr>
              <w:t xml:space="preserve">Autonomy </w:t>
            </w:r>
          </w:p>
        </w:tc>
        <w:tc>
          <w:tcPr>
            <w:tcW w:w="2035" w:type="dxa"/>
            <w:tcBorders>
              <w:top w:val="single" w:sz="4" w:space="0" w:color="auto"/>
              <w:left w:val="single" w:sz="4" w:space="0" w:color="auto"/>
              <w:bottom w:val="single" w:sz="4" w:space="0" w:color="auto"/>
              <w:right w:val="single" w:sz="4" w:space="0" w:color="auto"/>
            </w:tcBorders>
          </w:tcPr>
          <w:p w14:paraId="1A935714" w14:textId="5D965441" w:rsidR="007C6467" w:rsidRPr="007C6467" w:rsidRDefault="00473C66" w:rsidP="00473C66">
            <w:pPr>
              <w:rPr>
                <w:sz w:val="22"/>
                <w:szCs w:val="28"/>
              </w:rPr>
            </w:pPr>
            <w:r w:rsidRPr="00473C66">
              <w:rPr>
                <w:sz w:val="22"/>
                <w:szCs w:val="28"/>
              </w:rPr>
              <w:t>Level 5</w:t>
            </w:r>
          </w:p>
        </w:tc>
      </w:tr>
      <w:tr w:rsidR="006A778D" w:rsidRPr="007C6467" w14:paraId="39C67FC2" w14:textId="77777777" w:rsidTr="00473C66">
        <w:tc>
          <w:tcPr>
            <w:tcW w:w="5190" w:type="dxa"/>
            <w:tcBorders>
              <w:top w:val="single" w:sz="4" w:space="0" w:color="auto"/>
              <w:left w:val="single" w:sz="4" w:space="0" w:color="auto"/>
              <w:bottom w:val="single" w:sz="4" w:space="0" w:color="auto"/>
              <w:right w:val="single" w:sz="4" w:space="0" w:color="auto"/>
            </w:tcBorders>
            <w:hideMark/>
          </w:tcPr>
          <w:p w14:paraId="54D3E56F" w14:textId="77777777" w:rsidR="007C6467" w:rsidRPr="007C6467" w:rsidRDefault="007C6467" w:rsidP="007C6467">
            <w:pPr>
              <w:rPr>
                <w:sz w:val="22"/>
                <w:szCs w:val="28"/>
              </w:rPr>
            </w:pPr>
            <w:r w:rsidRPr="007C6467">
              <w:rPr>
                <w:sz w:val="22"/>
                <w:szCs w:val="28"/>
              </w:rPr>
              <w:t>Influence</w:t>
            </w:r>
          </w:p>
        </w:tc>
        <w:tc>
          <w:tcPr>
            <w:tcW w:w="2035" w:type="dxa"/>
            <w:tcBorders>
              <w:top w:val="single" w:sz="4" w:space="0" w:color="auto"/>
              <w:left w:val="single" w:sz="4" w:space="0" w:color="auto"/>
              <w:bottom w:val="single" w:sz="4" w:space="0" w:color="auto"/>
              <w:right w:val="single" w:sz="4" w:space="0" w:color="auto"/>
            </w:tcBorders>
          </w:tcPr>
          <w:p w14:paraId="6015A778" w14:textId="250B1E5D" w:rsidR="007C6467" w:rsidRPr="007C6467" w:rsidRDefault="00473C66" w:rsidP="00473C66">
            <w:pPr>
              <w:rPr>
                <w:sz w:val="22"/>
                <w:szCs w:val="28"/>
              </w:rPr>
            </w:pPr>
            <w:r w:rsidRPr="00473C66">
              <w:rPr>
                <w:sz w:val="22"/>
                <w:szCs w:val="28"/>
              </w:rPr>
              <w:t>Level 6</w:t>
            </w:r>
          </w:p>
        </w:tc>
      </w:tr>
      <w:tr w:rsidR="006A778D" w:rsidRPr="007C6467" w14:paraId="7D32A3F1" w14:textId="77777777" w:rsidTr="00473C66">
        <w:tc>
          <w:tcPr>
            <w:tcW w:w="5190" w:type="dxa"/>
            <w:tcBorders>
              <w:top w:val="single" w:sz="4" w:space="0" w:color="auto"/>
              <w:left w:val="single" w:sz="4" w:space="0" w:color="auto"/>
              <w:bottom w:val="single" w:sz="4" w:space="0" w:color="auto"/>
              <w:right w:val="single" w:sz="4" w:space="0" w:color="auto"/>
            </w:tcBorders>
            <w:hideMark/>
          </w:tcPr>
          <w:p w14:paraId="0F20152A" w14:textId="77777777" w:rsidR="007C6467" w:rsidRPr="007C6467" w:rsidRDefault="007C6467" w:rsidP="007C6467">
            <w:pPr>
              <w:rPr>
                <w:sz w:val="22"/>
                <w:szCs w:val="28"/>
              </w:rPr>
            </w:pPr>
            <w:r w:rsidRPr="007C6467">
              <w:rPr>
                <w:sz w:val="22"/>
                <w:szCs w:val="28"/>
              </w:rPr>
              <w:t>Complexity</w:t>
            </w:r>
          </w:p>
        </w:tc>
        <w:tc>
          <w:tcPr>
            <w:tcW w:w="2035" w:type="dxa"/>
            <w:tcBorders>
              <w:top w:val="single" w:sz="4" w:space="0" w:color="auto"/>
              <w:left w:val="single" w:sz="4" w:space="0" w:color="auto"/>
              <w:bottom w:val="single" w:sz="4" w:space="0" w:color="auto"/>
              <w:right w:val="single" w:sz="4" w:space="0" w:color="auto"/>
            </w:tcBorders>
          </w:tcPr>
          <w:p w14:paraId="5CD89E02" w14:textId="2852F35C" w:rsidR="007C6467" w:rsidRPr="007C6467" w:rsidRDefault="00473C66" w:rsidP="00473C66">
            <w:pPr>
              <w:rPr>
                <w:sz w:val="22"/>
                <w:szCs w:val="28"/>
              </w:rPr>
            </w:pPr>
            <w:r w:rsidRPr="00473C66">
              <w:rPr>
                <w:sz w:val="22"/>
                <w:szCs w:val="28"/>
              </w:rPr>
              <w:t>Level 6</w:t>
            </w:r>
          </w:p>
        </w:tc>
      </w:tr>
      <w:tr w:rsidR="006A778D" w:rsidRPr="007C6467" w14:paraId="7285C16F" w14:textId="77777777" w:rsidTr="00473C66">
        <w:tc>
          <w:tcPr>
            <w:tcW w:w="5190" w:type="dxa"/>
            <w:tcBorders>
              <w:top w:val="single" w:sz="4" w:space="0" w:color="auto"/>
              <w:left w:val="single" w:sz="4" w:space="0" w:color="auto"/>
              <w:bottom w:val="single" w:sz="4" w:space="0" w:color="auto"/>
              <w:right w:val="single" w:sz="4" w:space="0" w:color="auto"/>
            </w:tcBorders>
            <w:hideMark/>
          </w:tcPr>
          <w:p w14:paraId="1AC84000" w14:textId="77777777" w:rsidR="007C6467" w:rsidRPr="007C6467" w:rsidRDefault="007C6467" w:rsidP="007C6467">
            <w:pPr>
              <w:rPr>
                <w:sz w:val="22"/>
                <w:szCs w:val="28"/>
              </w:rPr>
            </w:pPr>
            <w:r w:rsidRPr="007C6467">
              <w:rPr>
                <w:sz w:val="22"/>
                <w:szCs w:val="28"/>
              </w:rPr>
              <w:t>Business Skills</w:t>
            </w:r>
          </w:p>
        </w:tc>
        <w:tc>
          <w:tcPr>
            <w:tcW w:w="2035" w:type="dxa"/>
            <w:tcBorders>
              <w:top w:val="single" w:sz="4" w:space="0" w:color="auto"/>
              <w:left w:val="single" w:sz="4" w:space="0" w:color="auto"/>
              <w:bottom w:val="single" w:sz="4" w:space="0" w:color="auto"/>
              <w:right w:val="single" w:sz="4" w:space="0" w:color="auto"/>
            </w:tcBorders>
          </w:tcPr>
          <w:p w14:paraId="0F4C05C3" w14:textId="1248DECC" w:rsidR="007C6467" w:rsidRPr="007C6467" w:rsidRDefault="00473C66" w:rsidP="00473C66">
            <w:pPr>
              <w:rPr>
                <w:sz w:val="22"/>
                <w:szCs w:val="28"/>
              </w:rPr>
            </w:pPr>
            <w:r w:rsidRPr="00473C66">
              <w:rPr>
                <w:sz w:val="22"/>
                <w:szCs w:val="28"/>
              </w:rPr>
              <w:t>Level 6</w:t>
            </w:r>
          </w:p>
        </w:tc>
      </w:tr>
      <w:tr w:rsidR="006A778D" w:rsidRPr="007C6467" w14:paraId="19DC5135" w14:textId="77777777" w:rsidTr="00473C66">
        <w:tc>
          <w:tcPr>
            <w:tcW w:w="5190" w:type="dxa"/>
            <w:tcBorders>
              <w:top w:val="single" w:sz="4" w:space="0" w:color="auto"/>
              <w:left w:val="single" w:sz="4" w:space="0" w:color="auto"/>
              <w:bottom w:val="single" w:sz="4" w:space="0" w:color="auto"/>
              <w:right w:val="single" w:sz="4" w:space="0" w:color="auto"/>
            </w:tcBorders>
            <w:hideMark/>
          </w:tcPr>
          <w:p w14:paraId="105AB6FD" w14:textId="77777777" w:rsidR="007C6467" w:rsidRPr="007C6467" w:rsidRDefault="007C6467" w:rsidP="007C6467">
            <w:pPr>
              <w:rPr>
                <w:sz w:val="22"/>
                <w:szCs w:val="28"/>
              </w:rPr>
            </w:pPr>
            <w:r w:rsidRPr="007C6467">
              <w:rPr>
                <w:sz w:val="22"/>
                <w:szCs w:val="28"/>
              </w:rPr>
              <w:t>Knowledge</w:t>
            </w:r>
          </w:p>
        </w:tc>
        <w:tc>
          <w:tcPr>
            <w:tcW w:w="2035" w:type="dxa"/>
            <w:tcBorders>
              <w:top w:val="single" w:sz="4" w:space="0" w:color="auto"/>
              <w:left w:val="single" w:sz="4" w:space="0" w:color="auto"/>
              <w:bottom w:val="single" w:sz="4" w:space="0" w:color="auto"/>
              <w:right w:val="single" w:sz="4" w:space="0" w:color="auto"/>
            </w:tcBorders>
          </w:tcPr>
          <w:p w14:paraId="032ABE89" w14:textId="2166E43E" w:rsidR="007C6467" w:rsidRPr="007C6467" w:rsidRDefault="00473C66" w:rsidP="00473C66">
            <w:pPr>
              <w:rPr>
                <w:sz w:val="22"/>
                <w:szCs w:val="28"/>
              </w:rPr>
            </w:pPr>
            <w:r w:rsidRPr="00473C66">
              <w:rPr>
                <w:sz w:val="22"/>
                <w:szCs w:val="28"/>
              </w:rPr>
              <w:t>Level 5</w:t>
            </w:r>
          </w:p>
        </w:tc>
      </w:tr>
    </w:tbl>
    <w:p w14:paraId="43AA466C" w14:textId="77777777" w:rsidR="000B3B82" w:rsidRPr="000B3B82" w:rsidRDefault="000B3B82" w:rsidP="000B3B82"/>
    <w:p w14:paraId="2F47710B" w14:textId="5264B003" w:rsidR="005C0C81" w:rsidRDefault="005C0C81" w:rsidP="00B305AE">
      <w:pPr>
        <w:pStyle w:val="Heading3"/>
      </w:pPr>
      <w:r>
        <w:t>Education</w:t>
      </w:r>
      <w:r w:rsidR="00424673">
        <w:t xml:space="preserve"> &amp; </w:t>
      </w:r>
      <w:r>
        <w:t>Experience</w:t>
      </w:r>
    </w:p>
    <w:p w14:paraId="5DDAE203" w14:textId="77777777" w:rsidR="00AA7209" w:rsidRPr="00A625BD" w:rsidRDefault="00AA7209" w:rsidP="00A625BD">
      <w:pPr>
        <w:pStyle w:val="ListParagraph"/>
        <w:numPr>
          <w:ilvl w:val="0"/>
          <w:numId w:val="4"/>
        </w:numPr>
        <w:spacing w:line="240" w:lineRule="auto"/>
        <w:ind w:left="357" w:hanging="357"/>
        <w:contextualSpacing w:val="0"/>
      </w:pPr>
      <w:r w:rsidRPr="00AA7209">
        <w:t>Strong understanding of legacy (heritage) system environments, including integration patterns, data flows, and transition challenges in complex programmes.</w:t>
      </w:r>
    </w:p>
    <w:p w14:paraId="01B89772" w14:textId="77777777" w:rsidR="00A625BD" w:rsidRPr="00A625BD" w:rsidRDefault="00A625BD" w:rsidP="00A625BD">
      <w:pPr>
        <w:pStyle w:val="ListParagraph"/>
        <w:numPr>
          <w:ilvl w:val="0"/>
          <w:numId w:val="4"/>
        </w:numPr>
        <w:spacing w:line="240" w:lineRule="auto"/>
        <w:ind w:left="357" w:hanging="357"/>
        <w:contextualSpacing w:val="0"/>
      </w:pPr>
      <w:r w:rsidRPr="00A625BD">
        <w:t>Proven ability to manage system coexistence and staged decommissioning within large-scale transformation or replacement programmes.</w:t>
      </w:r>
    </w:p>
    <w:p w14:paraId="543599C4" w14:textId="2196AC82" w:rsidR="00AA7209" w:rsidRDefault="00A625BD" w:rsidP="00A625BD">
      <w:pPr>
        <w:pStyle w:val="ListParagraph"/>
        <w:numPr>
          <w:ilvl w:val="0"/>
          <w:numId w:val="4"/>
        </w:numPr>
        <w:spacing w:line="240" w:lineRule="auto"/>
        <w:ind w:left="357" w:hanging="357"/>
        <w:contextualSpacing w:val="0"/>
      </w:pPr>
      <w:r w:rsidRPr="00A625BD">
        <w:t>Demonstrated experience in managing technical dependencies and risks across multiple platforms and vendors.</w:t>
      </w:r>
    </w:p>
    <w:p w14:paraId="4D68E6B9" w14:textId="29E61976" w:rsidR="005E2F60" w:rsidRDefault="005E2F60" w:rsidP="00A625BD">
      <w:pPr>
        <w:pStyle w:val="ListParagraph"/>
        <w:numPr>
          <w:ilvl w:val="0"/>
          <w:numId w:val="4"/>
        </w:numPr>
        <w:spacing w:line="240" w:lineRule="auto"/>
        <w:ind w:left="357" w:hanging="357"/>
        <w:contextualSpacing w:val="0"/>
      </w:pPr>
      <w:r>
        <w:t xml:space="preserve">Demonstrated ability to influence senior stakeholders, delivery leaders, and vendors to change direction, adopt new approaches, and align to complex programme constraints. </w:t>
      </w:r>
    </w:p>
    <w:p w14:paraId="49ECD6B8" w14:textId="1BF958A4" w:rsidR="005E2F60" w:rsidRDefault="005E2F60" w:rsidP="00A625BD">
      <w:pPr>
        <w:pStyle w:val="ListParagraph"/>
        <w:numPr>
          <w:ilvl w:val="0"/>
          <w:numId w:val="4"/>
        </w:numPr>
        <w:spacing w:line="240" w:lineRule="auto"/>
        <w:ind w:left="357" w:hanging="357"/>
        <w:contextualSpacing w:val="0"/>
      </w:pPr>
      <w:r>
        <w:t xml:space="preserve">Proven experience building alignment and commitment across diverse stakeholder groups in high-risk, high-complexity environments. </w:t>
      </w:r>
    </w:p>
    <w:p w14:paraId="215B59FC" w14:textId="77777777" w:rsidR="007F4F41" w:rsidRDefault="007F4F41" w:rsidP="007F4F41">
      <w:pPr>
        <w:pStyle w:val="ListParagraph"/>
        <w:numPr>
          <w:ilvl w:val="0"/>
          <w:numId w:val="4"/>
        </w:numPr>
        <w:spacing w:line="240" w:lineRule="auto"/>
        <w:ind w:left="357" w:hanging="357"/>
        <w:contextualSpacing w:val="0"/>
      </w:pPr>
      <w:r>
        <w:t>Experience in governance, including supporting decision-making through clear reporting, risk identification, and escalation.</w:t>
      </w:r>
    </w:p>
    <w:p w14:paraId="4897D4DD" w14:textId="77777777" w:rsidR="007F4F41" w:rsidRDefault="007F4F41" w:rsidP="007F4F41">
      <w:pPr>
        <w:pStyle w:val="ListParagraph"/>
        <w:numPr>
          <w:ilvl w:val="0"/>
          <w:numId w:val="4"/>
        </w:numPr>
        <w:spacing w:line="240" w:lineRule="auto"/>
        <w:ind w:left="357" w:hanging="357"/>
        <w:contextualSpacing w:val="0"/>
      </w:pPr>
      <w:r>
        <w:t>Ability to plan, prioritise, and manage competing workstreams, including backlog management and roadmap delivery.</w:t>
      </w:r>
    </w:p>
    <w:p w14:paraId="13D15A16" w14:textId="65055396" w:rsidR="00AA7209" w:rsidRPr="007F4F41" w:rsidRDefault="007F4F41" w:rsidP="50EEF140">
      <w:pPr>
        <w:pStyle w:val="ListParagraph"/>
        <w:numPr>
          <w:ilvl w:val="0"/>
          <w:numId w:val="4"/>
        </w:numPr>
        <w:spacing w:line="240" w:lineRule="auto"/>
        <w:ind w:left="357" w:hanging="357"/>
        <w:contextualSpacing w:val="0"/>
      </w:pPr>
      <w:r>
        <w:t>Sound understanding of delivery lifecycles (e.g. agile, hybrid) and their implications for integration and release management</w:t>
      </w:r>
    </w:p>
    <w:p w14:paraId="61471659" w14:textId="2758C6DA" w:rsidR="008E3B02" w:rsidRPr="00B305AE" w:rsidRDefault="008E3B02" w:rsidP="50EEF140">
      <w:pPr>
        <w:pStyle w:val="Heading3"/>
      </w:pPr>
      <w:r>
        <w:lastRenderedPageBreak/>
        <w:t>Behavioural Competencies</w:t>
      </w:r>
    </w:p>
    <w:p w14:paraId="2309A61D" w14:textId="76D30A7C" w:rsidR="3B67F8E4" w:rsidRDefault="3B67F8E4" w:rsidP="1E5ED798">
      <w:pPr>
        <w:spacing w:after="200" w:line="276" w:lineRule="auto"/>
      </w:pPr>
      <w:proofErr w:type="spellStart"/>
      <w:r w:rsidRPr="1E5ED798">
        <w:rPr>
          <w:rFonts w:eastAsia="Verdana" w:cs="Verdana"/>
          <w:lang w:val="en-US"/>
        </w:rPr>
        <w:t>Behavioural</w:t>
      </w:r>
      <w:proofErr w:type="spellEnd"/>
      <w:r w:rsidRPr="1E5ED798">
        <w:rPr>
          <w:rFonts w:eastAsia="Verdana" w:cs="Verdana"/>
          <w:lang w:val="en-US"/>
        </w:rPr>
        <w:t xml:space="preserve"> competencies describe the </w:t>
      </w:r>
      <w:proofErr w:type="spellStart"/>
      <w:r w:rsidRPr="1E5ED798">
        <w:rPr>
          <w:rFonts w:eastAsia="Verdana" w:cs="Verdana"/>
          <w:lang w:val="en-US"/>
        </w:rPr>
        <w:t>behaviours</w:t>
      </w:r>
      <w:proofErr w:type="spellEnd"/>
      <w:r w:rsidRPr="1E5ED798">
        <w:rPr>
          <w:rFonts w:eastAsia="Verdana" w:cs="Verdana"/>
          <w:lang w:val="en-US"/>
        </w:rPr>
        <w:t xml:space="preserve"> and ways of working expected at MSD. They complement role‑specific responsibilities and technical skills and set clear expectations for how work is done. </w:t>
      </w:r>
      <w:r w:rsidRPr="1E5ED798">
        <w:rPr>
          <w:rFonts w:eastAsia="Verdana" w:cs="Verdana"/>
        </w:rPr>
        <w:t xml:space="preserve">The first four competencies apply to all roles at </w:t>
      </w:r>
      <w:proofErr w:type="gramStart"/>
      <w:r w:rsidRPr="1E5ED798">
        <w:rPr>
          <w:rFonts w:eastAsia="Verdana" w:cs="Verdana"/>
        </w:rPr>
        <w:t>MSD</w:t>
      </w:r>
      <w:proofErr w:type="gramEnd"/>
      <w:r w:rsidRPr="1E5ED798">
        <w:rPr>
          <w:rFonts w:eastAsia="Verdana" w:cs="Verdana"/>
        </w:rPr>
        <w:t xml:space="preserve"> and the remaining competencies are specific to this role.</w:t>
      </w:r>
    </w:p>
    <w:p w14:paraId="1F9D720D" w14:textId="52BD0D3E" w:rsidR="3B67F8E4" w:rsidRDefault="3B67F8E4" w:rsidP="1E5ED798">
      <w:pPr>
        <w:spacing w:after="200" w:line="276" w:lineRule="auto"/>
      </w:pPr>
      <w:proofErr w:type="gramStart"/>
      <w:r w:rsidRPr="1E5ED798">
        <w:rPr>
          <w:rFonts w:eastAsia="Verdana" w:cs="Verdana"/>
          <w:b/>
          <w:bCs/>
          <w:lang w:val="en-US"/>
        </w:rPr>
        <w:t>Builds</w:t>
      </w:r>
      <w:proofErr w:type="gramEnd"/>
      <w:r w:rsidRPr="1E5ED798">
        <w:rPr>
          <w:rFonts w:eastAsia="Verdana" w:cs="Verdana"/>
          <w:b/>
          <w:bCs/>
          <w:lang w:val="en-US"/>
        </w:rPr>
        <w:t xml:space="preserve"> Rapport - </w:t>
      </w:r>
      <w:r w:rsidRPr="1E5ED798">
        <w:rPr>
          <w:rFonts w:eastAsia="Verdana" w:cs="Verdana"/>
          <w:lang w:val="en-US"/>
        </w:rPr>
        <w:t xml:space="preserve">Relates openly and comfortably with diverse groups of people. This includes </w:t>
      </w:r>
      <w:proofErr w:type="spellStart"/>
      <w:r w:rsidRPr="1E5ED798">
        <w:rPr>
          <w:rFonts w:eastAsia="Verdana" w:cs="Verdana"/>
          <w:lang w:val="en-US"/>
        </w:rPr>
        <w:t>recognising</w:t>
      </w:r>
      <w:proofErr w:type="spellEnd"/>
      <w:r w:rsidRPr="1E5ED798">
        <w:rPr>
          <w:rFonts w:eastAsia="Verdana" w:cs="Verdana"/>
          <w:lang w:val="en-US"/>
        </w:rPr>
        <w:t xml:space="preserve"> subtle social cues, responding effectively to others’ needs, defusing difficult interpersonal situations with tact and sensitivity, and building rapport with ease in complex or high-stakes environments.</w:t>
      </w:r>
    </w:p>
    <w:p w14:paraId="3876F3AB" w14:textId="2EA5EF5E" w:rsidR="3B67F8E4" w:rsidRDefault="3B67F8E4" w:rsidP="1E5ED798">
      <w:pPr>
        <w:spacing w:after="200" w:line="276" w:lineRule="auto"/>
      </w:pPr>
      <w:r w:rsidRPr="1E5ED798">
        <w:rPr>
          <w:rFonts w:eastAsia="Verdana" w:cs="Verdana"/>
          <w:b/>
          <w:bCs/>
          <w:lang w:val="en-US"/>
        </w:rPr>
        <w:t xml:space="preserve">Values Differences - </w:t>
      </w:r>
      <w:r w:rsidRPr="1E5ED798">
        <w:rPr>
          <w:rFonts w:eastAsia="Verdana" w:cs="Verdana"/>
          <w:lang w:val="en-US"/>
        </w:rPr>
        <w:t xml:space="preserve">Recognises the value that different perspectives and cultures bring to an organisation. This includes confronting stereotyping and offensive </w:t>
      </w:r>
      <w:proofErr w:type="spellStart"/>
      <w:r w:rsidRPr="1E5ED798">
        <w:rPr>
          <w:rFonts w:eastAsia="Verdana" w:cs="Verdana"/>
          <w:lang w:val="en-US"/>
        </w:rPr>
        <w:t>behaviour</w:t>
      </w:r>
      <w:proofErr w:type="spellEnd"/>
      <w:r w:rsidRPr="1E5ED798">
        <w:rPr>
          <w:rFonts w:eastAsia="Verdana" w:cs="Verdana"/>
          <w:lang w:val="en-US"/>
        </w:rPr>
        <w:t xml:space="preserve"> promptly and consistently demonstrating sensitivity to differences in cultural norms, expectations, and communication styles.</w:t>
      </w:r>
    </w:p>
    <w:p w14:paraId="754C4C29" w14:textId="2D7699E9" w:rsidR="3B67F8E4" w:rsidRDefault="3B67F8E4" w:rsidP="1E5ED798">
      <w:pPr>
        <w:spacing w:after="200" w:line="276" w:lineRule="auto"/>
      </w:pPr>
      <w:r w:rsidRPr="1E5ED798">
        <w:rPr>
          <w:rFonts w:eastAsia="Verdana" w:cs="Verdana"/>
          <w:b/>
          <w:bCs/>
          <w:lang w:val="en-US"/>
        </w:rPr>
        <w:t xml:space="preserve">Collaborates - </w:t>
      </w:r>
      <w:r w:rsidRPr="1E5ED798">
        <w:rPr>
          <w:rFonts w:eastAsia="Verdana" w:cs="Verdana"/>
          <w:lang w:val="en-US"/>
        </w:rPr>
        <w:t xml:space="preserve">Builds partnerships and works collaboratively with others to meet shared objectives. This includes engaging a wide range of stakeholders, ensuring alignment and shared understanding, challenging ‘us versus them’ </w:t>
      </w:r>
      <w:proofErr w:type="spellStart"/>
      <w:r w:rsidRPr="1E5ED798">
        <w:rPr>
          <w:rFonts w:eastAsia="Verdana" w:cs="Verdana"/>
          <w:lang w:val="en-US"/>
        </w:rPr>
        <w:t>behaviour</w:t>
      </w:r>
      <w:proofErr w:type="spellEnd"/>
      <w:r w:rsidRPr="1E5ED798">
        <w:rPr>
          <w:rFonts w:eastAsia="Verdana" w:cs="Verdana"/>
          <w:lang w:val="en-US"/>
        </w:rPr>
        <w:t>, and strengthening collaboration to deliver organisation-wide outcomes.</w:t>
      </w:r>
    </w:p>
    <w:p w14:paraId="09313E56" w14:textId="60DD4D0C" w:rsidR="3B67F8E4" w:rsidRDefault="3B67F8E4" w:rsidP="1E5ED798">
      <w:pPr>
        <w:spacing w:after="200" w:line="276" w:lineRule="auto"/>
      </w:pPr>
      <w:r w:rsidRPr="1E5ED798">
        <w:rPr>
          <w:rFonts w:eastAsia="Verdana" w:cs="Verdana"/>
          <w:b/>
          <w:bCs/>
          <w:lang w:val="en-US"/>
        </w:rPr>
        <w:t xml:space="preserve">Instils Trust - </w:t>
      </w:r>
      <w:r w:rsidRPr="1E5ED798">
        <w:rPr>
          <w:rFonts w:eastAsia="Verdana" w:cs="Verdana"/>
          <w:lang w:val="en-US"/>
        </w:rPr>
        <w:t>Gains the confidence and trust of others through honesty, integrity and authenticity. This includes being consistently honest and straightforward, sharing uncomfortable information clearly and constructively, and maintaining high ethical standards and professional codes of conduct.</w:t>
      </w:r>
    </w:p>
    <w:p w14:paraId="1B469CE6" w14:textId="0B2F35F0" w:rsidR="3B67F8E4" w:rsidRDefault="3B67F8E4" w:rsidP="1E5ED798">
      <w:pPr>
        <w:spacing w:after="200" w:line="276" w:lineRule="auto"/>
      </w:pPr>
      <w:r w:rsidRPr="1E5ED798">
        <w:rPr>
          <w:rFonts w:eastAsia="Verdana" w:cs="Verdana"/>
          <w:b/>
          <w:bCs/>
          <w:lang w:val="en-US"/>
        </w:rPr>
        <w:t xml:space="preserve">Communicates Effectively - </w:t>
      </w:r>
      <w:r w:rsidRPr="1E5ED798">
        <w:rPr>
          <w:rFonts w:eastAsia="Verdana" w:cs="Verdana"/>
          <w:lang w:val="en-US"/>
        </w:rPr>
        <w:t xml:space="preserve">Develops and delivers multi-mode communications that convey a clear understanding of the unique needs of different audiences. This includes tailoring content and style to senior and diverse audiences, paying close attention to others’ input and perspectives, asking clarifying questions, and </w:t>
      </w:r>
      <w:proofErr w:type="spellStart"/>
      <w:r w:rsidRPr="1E5ED798">
        <w:rPr>
          <w:rFonts w:eastAsia="Verdana" w:cs="Verdana"/>
          <w:lang w:val="en-US"/>
        </w:rPr>
        <w:t>summarising</w:t>
      </w:r>
      <w:proofErr w:type="spellEnd"/>
      <w:r w:rsidRPr="1E5ED798">
        <w:rPr>
          <w:rFonts w:eastAsia="Verdana" w:cs="Verdana"/>
          <w:lang w:val="en-US"/>
        </w:rPr>
        <w:t xml:space="preserve"> to confirm shared understanding.</w:t>
      </w:r>
    </w:p>
    <w:p w14:paraId="564A14FB" w14:textId="07524873" w:rsidR="3B67F8E4" w:rsidRDefault="3B67F8E4" w:rsidP="1E5ED798">
      <w:pPr>
        <w:spacing w:after="200" w:line="276" w:lineRule="auto"/>
      </w:pPr>
      <w:r w:rsidRPr="1E5ED798">
        <w:rPr>
          <w:rFonts w:eastAsia="Verdana" w:cs="Verdana"/>
          <w:b/>
          <w:bCs/>
          <w:lang w:val="en-US"/>
        </w:rPr>
        <w:t xml:space="preserve">Manages Complexity - </w:t>
      </w:r>
      <w:r w:rsidRPr="1E5ED798">
        <w:rPr>
          <w:rFonts w:eastAsia="Verdana" w:cs="Verdana"/>
          <w:lang w:val="en-US"/>
        </w:rPr>
        <w:t>Makes sense of complex, high-quantity, and sometimes contradictory information to effectively solve problems. This includes encouraging others to think differently, enriching collective analysis, and accurately defining the key elements of complex and ambiguous situations.</w:t>
      </w:r>
    </w:p>
    <w:p w14:paraId="211BEBA7" w14:textId="2BEC8078" w:rsidR="3B67F8E4" w:rsidRDefault="3B67F8E4" w:rsidP="1E5ED798">
      <w:pPr>
        <w:spacing w:after="200" w:line="276" w:lineRule="auto"/>
      </w:pPr>
      <w:r w:rsidRPr="1E5ED798">
        <w:rPr>
          <w:rFonts w:eastAsia="Verdana" w:cs="Verdana"/>
          <w:b/>
          <w:bCs/>
          <w:lang w:val="en-US"/>
        </w:rPr>
        <w:t xml:space="preserve">Customer Focus - </w:t>
      </w:r>
      <w:r w:rsidRPr="1E5ED798">
        <w:rPr>
          <w:rFonts w:eastAsia="Verdana" w:cs="Verdana"/>
          <w:lang w:val="en-US"/>
        </w:rPr>
        <w:t xml:space="preserve">Builds strong customer relationships and delivers customer-centric solutions. This includes soliciting customer feedback and data, monitoring service standards, </w:t>
      </w:r>
      <w:proofErr w:type="gramStart"/>
      <w:r w:rsidRPr="1E5ED798">
        <w:rPr>
          <w:rFonts w:eastAsia="Verdana" w:cs="Verdana"/>
          <w:lang w:val="en-US"/>
        </w:rPr>
        <w:t>taking action</w:t>
      </w:r>
      <w:proofErr w:type="gramEnd"/>
      <w:r w:rsidRPr="1E5ED798">
        <w:rPr>
          <w:rFonts w:eastAsia="Verdana" w:cs="Verdana"/>
          <w:lang w:val="en-US"/>
        </w:rPr>
        <w:t xml:space="preserve"> when expectations are not met, and aligning business processes to better meet customer needs.</w:t>
      </w:r>
    </w:p>
    <w:p w14:paraId="412E456E" w14:textId="51D3484A" w:rsidR="3B67F8E4" w:rsidRDefault="3B67F8E4" w:rsidP="1E5ED798">
      <w:pPr>
        <w:spacing w:after="200" w:line="276" w:lineRule="auto"/>
      </w:pPr>
      <w:r w:rsidRPr="1E5ED798">
        <w:rPr>
          <w:rFonts w:eastAsia="Verdana" w:cs="Verdana"/>
          <w:b/>
          <w:bCs/>
          <w:lang w:val="en-US"/>
        </w:rPr>
        <w:t xml:space="preserve">Strategic Mindset - </w:t>
      </w:r>
      <w:r w:rsidRPr="1E5ED798">
        <w:rPr>
          <w:rFonts w:eastAsia="Verdana" w:cs="Verdana"/>
          <w:lang w:val="en-US"/>
        </w:rPr>
        <w:t xml:space="preserve">Sees ahead to future possibilities and translates them into breakthrough strategies. This includes keeping up to date with current and emerging industry trends, </w:t>
      </w:r>
      <w:proofErr w:type="spellStart"/>
      <w:r w:rsidRPr="1E5ED798">
        <w:rPr>
          <w:rFonts w:eastAsia="Verdana" w:cs="Verdana"/>
          <w:lang w:val="en-US"/>
        </w:rPr>
        <w:t>prioritising</w:t>
      </w:r>
      <w:proofErr w:type="spellEnd"/>
      <w:r w:rsidRPr="1E5ED798">
        <w:rPr>
          <w:rFonts w:eastAsia="Verdana" w:cs="Verdana"/>
          <w:lang w:val="en-US"/>
        </w:rPr>
        <w:t xml:space="preserve"> initiatives for maximum strategic impact, and shaping long-term direction for the organisation.</w:t>
      </w:r>
      <w:r>
        <w:t xml:space="preserve"> </w:t>
      </w:r>
    </w:p>
    <w:p w14:paraId="42DE1EC4" w14:textId="52F71A4D" w:rsidR="005C0C81" w:rsidRPr="00015D5E" w:rsidRDefault="005C0C81" w:rsidP="002A6600">
      <w:pPr>
        <w:pStyle w:val="Heading3"/>
      </w:pPr>
      <w:r w:rsidRPr="008D270F">
        <w:lastRenderedPageBreak/>
        <w:t xml:space="preserve">Delegations </w:t>
      </w:r>
    </w:p>
    <w:p w14:paraId="5E4F3059" w14:textId="5A1DC776" w:rsidR="005C0C81" w:rsidRPr="00554A98" w:rsidRDefault="005C0C81" w:rsidP="00AA743C">
      <w:pPr>
        <w:pStyle w:val="Heading3"/>
        <w:ind w:firstLine="720"/>
        <w:rPr>
          <w:sz w:val="22"/>
          <w:szCs w:val="18"/>
        </w:rPr>
      </w:pPr>
      <w:r w:rsidRPr="00554A98">
        <w:rPr>
          <w:sz w:val="22"/>
          <w:szCs w:val="18"/>
        </w:rPr>
        <w:t xml:space="preserve">Direct reports </w:t>
      </w:r>
      <w:r w:rsidR="00A14A4B">
        <w:rPr>
          <w:sz w:val="22"/>
          <w:szCs w:val="18"/>
        </w:rPr>
        <w:t xml:space="preserve">- </w:t>
      </w:r>
      <w:r w:rsidR="00640DE5">
        <w:rPr>
          <w:sz w:val="22"/>
          <w:szCs w:val="18"/>
          <w:lang w:eastAsia="en-GB"/>
        </w:rPr>
        <w:t>No</w:t>
      </w:r>
    </w:p>
    <w:p w14:paraId="1EFEBCCC" w14:textId="310EA2D7" w:rsidR="00AA743C" w:rsidRPr="00554A98" w:rsidRDefault="005C0C81" w:rsidP="00AA743C">
      <w:pPr>
        <w:pStyle w:val="Heading3"/>
        <w:ind w:firstLine="720"/>
        <w:rPr>
          <w:sz w:val="22"/>
          <w:szCs w:val="18"/>
        </w:rPr>
      </w:pPr>
      <w:r w:rsidRPr="00554A98">
        <w:rPr>
          <w:sz w:val="22"/>
          <w:szCs w:val="18"/>
        </w:rPr>
        <w:t>Security clearance</w:t>
      </w:r>
      <w:r w:rsidR="00A14A4B">
        <w:rPr>
          <w:sz w:val="22"/>
          <w:szCs w:val="18"/>
        </w:rPr>
        <w:t xml:space="preserve"> - No</w:t>
      </w:r>
    </w:p>
    <w:p w14:paraId="2D9D9841" w14:textId="3D2AF24D" w:rsidR="005C0C81" w:rsidRPr="00554A98" w:rsidRDefault="005C0C81" w:rsidP="00AA743C">
      <w:pPr>
        <w:pStyle w:val="Heading3"/>
        <w:ind w:firstLine="720"/>
        <w:rPr>
          <w:sz w:val="22"/>
          <w:szCs w:val="18"/>
        </w:rPr>
      </w:pPr>
      <w:r w:rsidRPr="00554A98">
        <w:rPr>
          <w:sz w:val="22"/>
          <w:szCs w:val="18"/>
        </w:rPr>
        <w:t>Children’s worker</w:t>
      </w:r>
      <w:r w:rsidR="00A14A4B">
        <w:rPr>
          <w:sz w:val="22"/>
          <w:szCs w:val="18"/>
        </w:rPr>
        <w:t xml:space="preserve"> - No</w:t>
      </w:r>
    </w:p>
    <w:p w14:paraId="781FAC27" w14:textId="2586A75F" w:rsidR="00554A98" w:rsidRPr="00554A98" w:rsidRDefault="00554A98" w:rsidP="00554A98">
      <w:pPr>
        <w:pStyle w:val="Heading3"/>
        <w:ind w:firstLine="720"/>
        <w:rPr>
          <w:sz w:val="22"/>
          <w:szCs w:val="18"/>
        </w:rPr>
      </w:pPr>
      <w:r w:rsidRPr="00554A98">
        <w:rPr>
          <w:sz w:val="22"/>
          <w:szCs w:val="18"/>
        </w:rPr>
        <w:t>HR delegation level</w:t>
      </w:r>
      <w:r w:rsidR="00A14A4B">
        <w:rPr>
          <w:sz w:val="22"/>
          <w:szCs w:val="18"/>
        </w:rPr>
        <w:t xml:space="preserve"> - </w:t>
      </w:r>
      <w:r w:rsidR="008D270F">
        <w:rPr>
          <w:sz w:val="22"/>
          <w:szCs w:val="18"/>
        </w:rPr>
        <w:t>No</w:t>
      </w:r>
    </w:p>
    <w:p w14:paraId="5999407A" w14:textId="6F3F1224" w:rsidR="00554A98" w:rsidRDefault="00554A98" w:rsidP="00554A98">
      <w:pPr>
        <w:pStyle w:val="Heading3"/>
        <w:ind w:firstLine="720"/>
        <w:rPr>
          <w:sz w:val="22"/>
          <w:szCs w:val="18"/>
        </w:rPr>
      </w:pPr>
      <w:r w:rsidRPr="00554A98">
        <w:rPr>
          <w:sz w:val="22"/>
          <w:szCs w:val="18"/>
        </w:rPr>
        <w:t>Financial delegation level</w:t>
      </w:r>
      <w:r w:rsidR="00A14A4B">
        <w:rPr>
          <w:sz w:val="22"/>
          <w:szCs w:val="18"/>
        </w:rPr>
        <w:t xml:space="preserve"> </w:t>
      </w:r>
      <w:r w:rsidR="008D270F">
        <w:rPr>
          <w:sz w:val="22"/>
          <w:szCs w:val="18"/>
        </w:rPr>
        <w:t>–</w:t>
      </w:r>
      <w:r w:rsidR="00A14A4B">
        <w:rPr>
          <w:sz w:val="22"/>
          <w:szCs w:val="18"/>
        </w:rPr>
        <w:t xml:space="preserve"> </w:t>
      </w:r>
      <w:r w:rsidR="008D270F">
        <w:rPr>
          <w:sz w:val="22"/>
          <w:szCs w:val="18"/>
        </w:rPr>
        <w:t>No</w:t>
      </w:r>
    </w:p>
    <w:p w14:paraId="12A87F24" w14:textId="3A9BD24B" w:rsidR="008D270F" w:rsidRPr="000E78DB" w:rsidRDefault="008D270F" w:rsidP="000E78DB">
      <w:pPr>
        <w:pStyle w:val="Heading3"/>
        <w:ind w:firstLine="720"/>
        <w:rPr>
          <w:sz w:val="22"/>
          <w:szCs w:val="18"/>
        </w:rPr>
      </w:pPr>
      <w:r w:rsidRPr="00554A98">
        <w:rPr>
          <w:sz w:val="22"/>
          <w:szCs w:val="18"/>
        </w:rPr>
        <w:t>Travel</w:t>
      </w:r>
      <w:r>
        <w:rPr>
          <w:sz w:val="22"/>
          <w:szCs w:val="18"/>
        </w:rPr>
        <w:t xml:space="preserve"> – </w:t>
      </w:r>
      <w:r w:rsidRPr="00640DE5">
        <w:rPr>
          <w:rFonts w:eastAsia="Times New Roman" w:cs="Arial"/>
          <w:b w:val="0"/>
          <w:bCs w:val="0"/>
          <w:color w:val="auto"/>
          <w:kern w:val="28"/>
          <w:sz w:val="20"/>
          <w:szCs w:val="20"/>
          <w:lang w:val="en-US"/>
        </w:rPr>
        <w:t>Yes - Limited ad hoc travel may be required</w:t>
      </w:r>
    </w:p>
    <w:p w14:paraId="5E6C69EA" w14:textId="77777777" w:rsidR="005C0C81" w:rsidRPr="00015D5E" w:rsidRDefault="005C0C81" w:rsidP="002A6600">
      <w:pPr>
        <w:pStyle w:val="Heading3"/>
      </w:pPr>
      <w:r w:rsidRPr="00015D5E">
        <w:t>Position Description Updated</w:t>
      </w:r>
    </w:p>
    <w:p w14:paraId="00282595" w14:textId="6C5EA7AF" w:rsidR="005C0C81" w:rsidRDefault="007B40F6" w:rsidP="00A52367">
      <w:pPr>
        <w:pStyle w:val="Bullet1"/>
        <w:numPr>
          <w:ilvl w:val="0"/>
          <w:numId w:val="2"/>
        </w:numPr>
        <w:tabs>
          <w:tab w:val="clear" w:pos="454"/>
        </w:tabs>
        <w:spacing w:before="120" w:line="240" w:lineRule="auto"/>
        <w:ind w:left="357" w:hanging="357"/>
      </w:pPr>
      <w:r>
        <w:t>June</w:t>
      </w:r>
      <w:r w:rsidR="008D270F">
        <w:t xml:space="preserve"> 2026</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F07B" w14:textId="77777777" w:rsidR="004573A9" w:rsidRDefault="004573A9" w:rsidP="00336686">
      <w:r>
        <w:separator/>
      </w:r>
    </w:p>
  </w:endnote>
  <w:endnote w:type="continuationSeparator" w:id="0">
    <w:p w14:paraId="0976AA2A" w14:textId="77777777" w:rsidR="004573A9" w:rsidRDefault="004573A9" w:rsidP="00336686">
      <w:r>
        <w:continuationSeparator/>
      </w:r>
    </w:p>
  </w:endnote>
  <w:endnote w:type="continuationNotice" w:id="1">
    <w:p w14:paraId="21B5E661" w14:textId="77777777" w:rsidR="004573A9" w:rsidRDefault="004573A9"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3F8F7D88"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8A1942" w:rsidRPr="00D70CA9">
          <w:rPr>
            <w:rFonts w:eastAsia="Verdana" w:cs="Verdana"/>
            <w:sz w:val="22"/>
          </w:rPr>
          <w:t>Heritage and Co</w:t>
        </w:r>
        <w:r w:rsidR="008A1942" w:rsidRPr="00D70CA9">
          <w:rPr>
            <w:rFonts w:ascii="Cambria Math" w:eastAsia="Verdana" w:hAnsi="Cambria Math" w:cs="Cambria Math"/>
            <w:sz w:val="22"/>
          </w:rPr>
          <w:t>‑</w:t>
        </w:r>
        <w:r w:rsidR="008A1942" w:rsidRPr="00D70CA9">
          <w:rPr>
            <w:rFonts w:eastAsia="Verdana" w:cs="Verdana"/>
            <w:sz w:val="22"/>
          </w:rPr>
          <w:t xml:space="preserve">existence Lead </w:t>
        </w:r>
        <w:r w:rsidR="005C0C81">
          <w:rPr>
            <w:sz w:val="20"/>
            <w:szCs w:val="20"/>
          </w:rPr>
          <w:t xml:space="preserve">– </w:t>
        </w:r>
        <w:r w:rsidR="007B40F6">
          <w:rPr>
            <w:sz w:val="20"/>
            <w:szCs w:val="20"/>
          </w:rPr>
          <w:t>June</w:t>
        </w:r>
        <w:r w:rsidR="00CF1068">
          <w:rPr>
            <w:sz w:val="20"/>
            <w:szCs w:val="20"/>
          </w:rPr>
          <w:t xml:space="preserve"> 2026</w:t>
        </w:r>
        <w:r w:rsidR="000E78DB">
          <w:rPr>
            <w:sz w:val="20"/>
            <w:szCs w:val="20"/>
          </w:rPr>
          <w:t xml:space="preserve"> – IMS05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0A7A" w14:textId="77777777" w:rsidR="004573A9" w:rsidRDefault="004573A9" w:rsidP="00336686">
      <w:r>
        <w:separator/>
      </w:r>
    </w:p>
  </w:footnote>
  <w:footnote w:type="continuationSeparator" w:id="0">
    <w:p w14:paraId="0F161C16" w14:textId="77777777" w:rsidR="004573A9" w:rsidRDefault="004573A9" w:rsidP="00336686">
      <w:r>
        <w:continuationSeparator/>
      </w:r>
    </w:p>
  </w:footnote>
  <w:footnote w:type="continuationNotice" w:id="1">
    <w:p w14:paraId="5E912F1C" w14:textId="77777777" w:rsidR="004573A9" w:rsidRDefault="004573A9"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258A27A5" w:rsidR="00C53480" w:rsidRDefault="00C53480" w:rsidP="00336686">
    <w:pPr>
      <w:pStyle w:val="Header"/>
    </w:pPr>
    <w:r>
      <w:rPr>
        <w:noProof/>
      </w:rPr>
      <mc:AlternateContent>
        <mc:Choice Requires="wps">
          <w:drawing>
            <wp:anchor distT="0" distB="0" distL="0" distR="0" simplePos="0" relativeHeight="251658242" behindDoc="0" locked="0" layoutInCell="1" allowOverlap="1" wp14:anchorId="56606120" wp14:editId="4A7ADB45">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234D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0612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9234D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77777777"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0CF7EA28" wp14:editId="1DDEC70B">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59E7C271" w14:textId="77777777" w:rsidR="00E45D7F" w:rsidRPr="00C53480" w:rsidRDefault="00E45D7F"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7EA28" id="_x0000_t202" coordsize="21600,21600" o:spt="202" path="m,l,21600r21600,l21600,xe">
              <v:stroke joinstyle="miter"/>
              <v:path gradientshapeok="t" o:connecttype="rect"/>
            </v:shapetype>
            <v:shape id="Text Box 1" o:spid="_x0000_s1028"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59E7C271" w14:textId="77777777" w:rsidR="00E45D7F" w:rsidRPr="00C53480" w:rsidRDefault="00E45D7F" w:rsidP="00336686">
                    <w:pPr>
                      <w:rPr>
                        <w:noProof/>
                      </w:rPr>
                    </w:pPr>
                    <w:r w:rsidRPr="00C5348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47974"/>
    <w:multiLevelType w:val="hybridMultilevel"/>
    <w:tmpl w:val="FFFFFFFF"/>
    <w:lvl w:ilvl="0" w:tplc="09C2B39E">
      <w:start w:val="1"/>
      <w:numFmt w:val="bullet"/>
      <w:lvlText w:val=""/>
      <w:lvlJc w:val="left"/>
      <w:pPr>
        <w:ind w:left="720" w:hanging="360"/>
      </w:pPr>
      <w:rPr>
        <w:rFonts w:ascii="Symbol" w:hAnsi="Symbol" w:hint="default"/>
      </w:rPr>
    </w:lvl>
    <w:lvl w:ilvl="1" w:tplc="2F46DF0A">
      <w:start w:val="1"/>
      <w:numFmt w:val="bullet"/>
      <w:lvlText w:val="o"/>
      <w:lvlJc w:val="left"/>
      <w:pPr>
        <w:ind w:left="1440" w:hanging="360"/>
      </w:pPr>
      <w:rPr>
        <w:rFonts w:ascii="Courier New" w:hAnsi="Courier New" w:hint="default"/>
      </w:rPr>
    </w:lvl>
    <w:lvl w:ilvl="2" w:tplc="22324184">
      <w:start w:val="1"/>
      <w:numFmt w:val="bullet"/>
      <w:lvlText w:val=""/>
      <w:lvlJc w:val="left"/>
      <w:pPr>
        <w:ind w:left="2160" w:hanging="360"/>
      </w:pPr>
      <w:rPr>
        <w:rFonts w:ascii="Wingdings" w:hAnsi="Wingdings" w:hint="default"/>
      </w:rPr>
    </w:lvl>
    <w:lvl w:ilvl="3" w:tplc="FAE6ED28">
      <w:start w:val="1"/>
      <w:numFmt w:val="bullet"/>
      <w:lvlText w:val=""/>
      <w:lvlJc w:val="left"/>
      <w:pPr>
        <w:ind w:left="2880" w:hanging="360"/>
      </w:pPr>
      <w:rPr>
        <w:rFonts w:ascii="Symbol" w:hAnsi="Symbol" w:hint="default"/>
      </w:rPr>
    </w:lvl>
    <w:lvl w:ilvl="4" w:tplc="D4F42C12">
      <w:start w:val="1"/>
      <w:numFmt w:val="bullet"/>
      <w:lvlText w:val="o"/>
      <w:lvlJc w:val="left"/>
      <w:pPr>
        <w:ind w:left="3600" w:hanging="360"/>
      </w:pPr>
      <w:rPr>
        <w:rFonts w:ascii="Courier New" w:hAnsi="Courier New" w:hint="default"/>
      </w:rPr>
    </w:lvl>
    <w:lvl w:ilvl="5" w:tplc="F4A857E8">
      <w:start w:val="1"/>
      <w:numFmt w:val="bullet"/>
      <w:lvlText w:val=""/>
      <w:lvlJc w:val="left"/>
      <w:pPr>
        <w:ind w:left="4320" w:hanging="360"/>
      </w:pPr>
      <w:rPr>
        <w:rFonts w:ascii="Wingdings" w:hAnsi="Wingdings" w:hint="default"/>
      </w:rPr>
    </w:lvl>
    <w:lvl w:ilvl="6" w:tplc="B290B8C6">
      <w:start w:val="1"/>
      <w:numFmt w:val="bullet"/>
      <w:lvlText w:val=""/>
      <w:lvlJc w:val="left"/>
      <w:pPr>
        <w:ind w:left="5040" w:hanging="360"/>
      </w:pPr>
      <w:rPr>
        <w:rFonts w:ascii="Symbol" w:hAnsi="Symbol" w:hint="default"/>
      </w:rPr>
    </w:lvl>
    <w:lvl w:ilvl="7" w:tplc="0568C99E">
      <w:start w:val="1"/>
      <w:numFmt w:val="bullet"/>
      <w:lvlText w:val="o"/>
      <w:lvlJc w:val="left"/>
      <w:pPr>
        <w:ind w:left="5760" w:hanging="360"/>
      </w:pPr>
      <w:rPr>
        <w:rFonts w:ascii="Courier New" w:hAnsi="Courier New" w:hint="default"/>
      </w:rPr>
    </w:lvl>
    <w:lvl w:ilvl="8" w:tplc="58040EE8">
      <w:start w:val="1"/>
      <w:numFmt w:val="bullet"/>
      <w:lvlText w:val=""/>
      <w:lvlJc w:val="left"/>
      <w:pPr>
        <w:ind w:left="6480" w:hanging="360"/>
      </w:pPr>
      <w:rPr>
        <w:rFonts w:ascii="Wingdings" w:hAnsi="Wingdings"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EE3299B"/>
    <w:multiLevelType w:val="hybridMultilevel"/>
    <w:tmpl w:val="77845D18"/>
    <w:lvl w:ilvl="0" w:tplc="D3D2BE9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4A565E"/>
    <w:multiLevelType w:val="hybridMultilevel"/>
    <w:tmpl w:val="3A680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BC536BD"/>
    <w:multiLevelType w:val="hybridMultilevel"/>
    <w:tmpl w:val="4ACE0E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A823146"/>
    <w:multiLevelType w:val="hybridMultilevel"/>
    <w:tmpl w:val="9CAE5B8E"/>
    <w:lvl w:ilvl="0" w:tplc="14090001">
      <w:start w:val="1"/>
      <w:numFmt w:val="bullet"/>
      <w:lvlText w:val=""/>
      <w:lvlJc w:val="left"/>
      <w:pPr>
        <w:ind w:left="-1422" w:hanging="360"/>
      </w:pPr>
      <w:rPr>
        <w:rFonts w:ascii="Symbol" w:hAnsi="Symbol" w:hint="default"/>
      </w:rPr>
    </w:lvl>
    <w:lvl w:ilvl="1" w:tplc="14090003" w:tentative="1">
      <w:start w:val="1"/>
      <w:numFmt w:val="bullet"/>
      <w:lvlText w:val="o"/>
      <w:lvlJc w:val="left"/>
      <w:pPr>
        <w:ind w:left="-702" w:hanging="360"/>
      </w:pPr>
      <w:rPr>
        <w:rFonts w:ascii="Courier New" w:hAnsi="Courier New" w:cs="Courier New" w:hint="default"/>
      </w:rPr>
    </w:lvl>
    <w:lvl w:ilvl="2" w:tplc="14090005" w:tentative="1">
      <w:start w:val="1"/>
      <w:numFmt w:val="bullet"/>
      <w:lvlText w:val=""/>
      <w:lvlJc w:val="left"/>
      <w:pPr>
        <w:ind w:left="18" w:hanging="360"/>
      </w:pPr>
      <w:rPr>
        <w:rFonts w:ascii="Wingdings" w:hAnsi="Wingdings" w:hint="default"/>
      </w:rPr>
    </w:lvl>
    <w:lvl w:ilvl="3" w:tplc="14090001" w:tentative="1">
      <w:start w:val="1"/>
      <w:numFmt w:val="bullet"/>
      <w:lvlText w:val=""/>
      <w:lvlJc w:val="left"/>
      <w:pPr>
        <w:ind w:left="738" w:hanging="360"/>
      </w:pPr>
      <w:rPr>
        <w:rFonts w:ascii="Symbol" w:hAnsi="Symbol" w:hint="default"/>
      </w:rPr>
    </w:lvl>
    <w:lvl w:ilvl="4" w:tplc="14090003" w:tentative="1">
      <w:start w:val="1"/>
      <w:numFmt w:val="bullet"/>
      <w:lvlText w:val="o"/>
      <w:lvlJc w:val="left"/>
      <w:pPr>
        <w:ind w:left="1458" w:hanging="360"/>
      </w:pPr>
      <w:rPr>
        <w:rFonts w:ascii="Courier New" w:hAnsi="Courier New" w:cs="Courier New" w:hint="default"/>
      </w:rPr>
    </w:lvl>
    <w:lvl w:ilvl="5" w:tplc="14090005" w:tentative="1">
      <w:start w:val="1"/>
      <w:numFmt w:val="bullet"/>
      <w:lvlText w:val=""/>
      <w:lvlJc w:val="left"/>
      <w:pPr>
        <w:ind w:left="2178" w:hanging="360"/>
      </w:pPr>
      <w:rPr>
        <w:rFonts w:ascii="Wingdings" w:hAnsi="Wingdings" w:hint="default"/>
      </w:rPr>
    </w:lvl>
    <w:lvl w:ilvl="6" w:tplc="14090001" w:tentative="1">
      <w:start w:val="1"/>
      <w:numFmt w:val="bullet"/>
      <w:lvlText w:val=""/>
      <w:lvlJc w:val="left"/>
      <w:pPr>
        <w:ind w:left="2898" w:hanging="360"/>
      </w:pPr>
      <w:rPr>
        <w:rFonts w:ascii="Symbol" w:hAnsi="Symbol" w:hint="default"/>
      </w:rPr>
    </w:lvl>
    <w:lvl w:ilvl="7" w:tplc="14090003" w:tentative="1">
      <w:start w:val="1"/>
      <w:numFmt w:val="bullet"/>
      <w:lvlText w:val="o"/>
      <w:lvlJc w:val="left"/>
      <w:pPr>
        <w:ind w:left="3618" w:hanging="360"/>
      </w:pPr>
      <w:rPr>
        <w:rFonts w:ascii="Courier New" w:hAnsi="Courier New" w:cs="Courier New" w:hint="default"/>
      </w:rPr>
    </w:lvl>
    <w:lvl w:ilvl="8" w:tplc="14090005" w:tentative="1">
      <w:start w:val="1"/>
      <w:numFmt w:val="bullet"/>
      <w:lvlText w:val=""/>
      <w:lvlJc w:val="left"/>
      <w:pPr>
        <w:ind w:left="4338" w:hanging="360"/>
      </w:pPr>
      <w:rPr>
        <w:rFonts w:ascii="Wingdings" w:hAnsi="Wingdings" w:hint="default"/>
      </w:rPr>
    </w:lvl>
  </w:abstractNum>
  <w:num w:numId="1" w16cid:durableId="1459833965">
    <w:abstractNumId w:val="3"/>
  </w:num>
  <w:num w:numId="2" w16cid:durableId="460002760">
    <w:abstractNumId w:val="0"/>
  </w:num>
  <w:num w:numId="3" w16cid:durableId="1259213211">
    <w:abstractNumId w:val="4"/>
  </w:num>
  <w:num w:numId="4" w16cid:durableId="651564553">
    <w:abstractNumId w:val="9"/>
  </w:num>
  <w:num w:numId="5" w16cid:durableId="1130243239">
    <w:abstractNumId w:val="2"/>
  </w:num>
  <w:num w:numId="6" w16cid:durableId="999625815">
    <w:abstractNumId w:val="8"/>
  </w:num>
  <w:num w:numId="7" w16cid:durableId="1848327534">
    <w:abstractNumId w:val="5"/>
  </w:num>
  <w:num w:numId="8" w16cid:durableId="1868831964">
    <w:abstractNumId w:val="6"/>
  </w:num>
  <w:num w:numId="9" w16cid:durableId="1423575072">
    <w:abstractNumId w:val="7"/>
  </w:num>
  <w:num w:numId="10" w16cid:durableId="8156124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24"/>
    <w:rsid w:val="00002492"/>
    <w:rsid w:val="000045BD"/>
    <w:rsid w:val="00005BBE"/>
    <w:rsid w:val="00010544"/>
    <w:rsid w:val="000106D0"/>
    <w:rsid w:val="00011C72"/>
    <w:rsid w:val="000125E7"/>
    <w:rsid w:val="000133C2"/>
    <w:rsid w:val="0001407F"/>
    <w:rsid w:val="00014185"/>
    <w:rsid w:val="000148AC"/>
    <w:rsid w:val="00015791"/>
    <w:rsid w:val="000252C1"/>
    <w:rsid w:val="00025C49"/>
    <w:rsid w:val="0002725C"/>
    <w:rsid w:val="00027B7E"/>
    <w:rsid w:val="00027EDB"/>
    <w:rsid w:val="00030E00"/>
    <w:rsid w:val="00034336"/>
    <w:rsid w:val="00037CB0"/>
    <w:rsid w:val="0004036E"/>
    <w:rsid w:val="00045765"/>
    <w:rsid w:val="00051321"/>
    <w:rsid w:val="0005327A"/>
    <w:rsid w:val="000534F2"/>
    <w:rsid w:val="00055B71"/>
    <w:rsid w:val="00055E2A"/>
    <w:rsid w:val="0006265E"/>
    <w:rsid w:val="000633DE"/>
    <w:rsid w:val="00064E45"/>
    <w:rsid w:val="000664C2"/>
    <w:rsid w:val="000708F1"/>
    <w:rsid w:val="00072D14"/>
    <w:rsid w:val="00077284"/>
    <w:rsid w:val="00082E43"/>
    <w:rsid w:val="00083301"/>
    <w:rsid w:val="0008363E"/>
    <w:rsid w:val="000874FE"/>
    <w:rsid w:val="00087F90"/>
    <w:rsid w:val="00090E21"/>
    <w:rsid w:val="000935F4"/>
    <w:rsid w:val="000952FA"/>
    <w:rsid w:val="000957A5"/>
    <w:rsid w:val="00095FB3"/>
    <w:rsid w:val="000A2491"/>
    <w:rsid w:val="000A576B"/>
    <w:rsid w:val="000A6009"/>
    <w:rsid w:val="000B03A0"/>
    <w:rsid w:val="000B3B82"/>
    <w:rsid w:val="000B4533"/>
    <w:rsid w:val="000B4B5D"/>
    <w:rsid w:val="000B6D09"/>
    <w:rsid w:val="000C73A6"/>
    <w:rsid w:val="000D02E0"/>
    <w:rsid w:val="000D107C"/>
    <w:rsid w:val="000D28A7"/>
    <w:rsid w:val="000D6605"/>
    <w:rsid w:val="000E05C7"/>
    <w:rsid w:val="000E3A66"/>
    <w:rsid w:val="000E3BB9"/>
    <w:rsid w:val="000E5AC8"/>
    <w:rsid w:val="000E78DB"/>
    <w:rsid w:val="000E7EDA"/>
    <w:rsid w:val="000F068A"/>
    <w:rsid w:val="000F260C"/>
    <w:rsid w:val="000F3574"/>
    <w:rsid w:val="001000AF"/>
    <w:rsid w:val="001027B0"/>
    <w:rsid w:val="00102FB4"/>
    <w:rsid w:val="00103335"/>
    <w:rsid w:val="00104E8E"/>
    <w:rsid w:val="00106AED"/>
    <w:rsid w:val="00106E12"/>
    <w:rsid w:val="00106E75"/>
    <w:rsid w:val="00107715"/>
    <w:rsid w:val="00111293"/>
    <w:rsid w:val="00112B67"/>
    <w:rsid w:val="0011494F"/>
    <w:rsid w:val="0011557A"/>
    <w:rsid w:val="00115A68"/>
    <w:rsid w:val="00115E9C"/>
    <w:rsid w:val="001173C6"/>
    <w:rsid w:val="00122A89"/>
    <w:rsid w:val="00130581"/>
    <w:rsid w:val="0013109B"/>
    <w:rsid w:val="00133A73"/>
    <w:rsid w:val="00136574"/>
    <w:rsid w:val="00136C27"/>
    <w:rsid w:val="00140311"/>
    <w:rsid w:val="00140D64"/>
    <w:rsid w:val="00141BC1"/>
    <w:rsid w:val="00142550"/>
    <w:rsid w:val="001439C7"/>
    <w:rsid w:val="00147F5D"/>
    <w:rsid w:val="00152392"/>
    <w:rsid w:val="00157675"/>
    <w:rsid w:val="00160583"/>
    <w:rsid w:val="001620FD"/>
    <w:rsid w:val="0016458A"/>
    <w:rsid w:val="00171682"/>
    <w:rsid w:val="001748C5"/>
    <w:rsid w:val="00176EAE"/>
    <w:rsid w:val="0018334B"/>
    <w:rsid w:val="001833A7"/>
    <w:rsid w:val="00183EB7"/>
    <w:rsid w:val="00184913"/>
    <w:rsid w:val="00190D8C"/>
    <w:rsid w:val="00195402"/>
    <w:rsid w:val="001A06CB"/>
    <w:rsid w:val="001A1FB3"/>
    <w:rsid w:val="001A7698"/>
    <w:rsid w:val="001B02CC"/>
    <w:rsid w:val="001B0C79"/>
    <w:rsid w:val="001B1C70"/>
    <w:rsid w:val="001B72FA"/>
    <w:rsid w:val="001B7A89"/>
    <w:rsid w:val="001C711B"/>
    <w:rsid w:val="001D1546"/>
    <w:rsid w:val="001D1E5A"/>
    <w:rsid w:val="001D3744"/>
    <w:rsid w:val="001D40FA"/>
    <w:rsid w:val="001D45B8"/>
    <w:rsid w:val="001D6DA4"/>
    <w:rsid w:val="001E2668"/>
    <w:rsid w:val="001E2B3C"/>
    <w:rsid w:val="001E556E"/>
    <w:rsid w:val="001E6CEF"/>
    <w:rsid w:val="0020005C"/>
    <w:rsid w:val="00201AB2"/>
    <w:rsid w:val="00205B8B"/>
    <w:rsid w:val="002066C8"/>
    <w:rsid w:val="002105B0"/>
    <w:rsid w:val="00213665"/>
    <w:rsid w:val="00213AFF"/>
    <w:rsid w:val="00213DA6"/>
    <w:rsid w:val="00215207"/>
    <w:rsid w:val="00216302"/>
    <w:rsid w:val="002225A2"/>
    <w:rsid w:val="00222692"/>
    <w:rsid w:val="00226CD3"/>
    <w:rsid w:val="00227C4F"/>
    <w:rsid w:val="00233FFA"/>
    <w:rsid w:val="00234E56"/>
    <w:rsid w:val="00234F3B"/>
    <w:rsid w:val="00235BC4"/>
    <w:rsid w:val="00235F0B"/>
    <w:rsid w:val="00236D2D"/>
    <w:rsid w:val="00240D7E"/>
    <w:rsid w:val="00241016"/>
    <w:rsid w:val="00241580"/>
    <w:rsid w:val="00242200"/>
    <w:rsid w:val="00242637"/>
    <w:rsid w:val="0024445E"/>
    <w:rsid w:val="00244A26"/>
    <w:rsid w:val="00245A2B"/>
    <w:rsid w:val="00245D48"/>
    <w:rsid w:val="00250AD3"/>
    <w:rsid w:val="0025171D"/>
    <w:rsid w:val="0025271F"/>
    <w:rsid w:val="00255F35"/>
    <w:rsid w:val="002562E0"/>
    <w:rsid w:val="0027186A"/>
    <w:rsid w:val="002764C2"/>
    <w:rsid w:val="00281BB2"/>
    <w:rsid w:val="002835C0"/>
    <w:rsid w:val="00290441"/>
    <w:rsid w:val="00293545"/>
    <w:rsid w:val="0029424A"/>
    <w:rsid w:val="0029741C"/>
    <w:rsid w:val="002A18E4"/>
    <w:rsid w:val="002A47FE"/>
    <w:rsid w:val="002A539F"/>
    <w:rsid w:val="002A6600"/>
    <w:rsid w:val="002A673A"/>
    <w:rsid w:val="002A7A79"/>
    <w:rsid w:val="002B30D5"/>
    <w:rsid w:val="002B7176"/>
    <w:rsid w:val="002B7A33"/>
    <w:rsid w:val="002C1EE5"/>
    <w:rsid w:val="002C1F09"/>
    <w:rsid w:val="002C345B"/>
    <w:rsid w:val="002C3797"/>
    <w:rsid w:val="002C4C39"/>
    <w:rsid w:val="002C65DF"/>
    <w:rsid w:val="002C74A3"/>
    <w:rsid w:val="002D004C"/>
    <w:rsid w:val="002D009F"/>
    <w:rsid w:val="002D148F"/>
    <w:rsid w:val="002D14AF"/>
    <w:rsid w:val="002D152F"/>
    <w:rsid w:val="002D1C62"/>
    <w:rsid w:val="002D367B"/>
    <w:rsid w:val="002D4F42"/>
    <w:rsid w:val="002D5BCD"/>
    <w:rsid w:val="002D618D"/>
    <w:rsid w:val="002D6645"/>
    <w:rsid w:val="002D6C52"/>
    <w:rsid w:val="002E3E66"/>
    <w:rsid w:val="002F1861"/>
    <w:rsid w:val="002F3164"/>
    <w:rsid w:val="002F33D5"/>
    <w:rsid w:val="00301B86"/>
    <w:rsid w:val="00301F92"/>
    <w:rsid w:val="0030273D"/>
    <w:rsid w:val="0030295B"/>
    <w:rsid w:val="00310872"/>
    <w:rsid w:val="00312947"/>
    <w:rsid w:val="00313A09"/>
    <w:rsid w:val="00314644"/>
    <w:rsid w:val="003146F5"/>
    <w:rsid w:val="0032069A"/>
    <w:rsid w:val="003206C4"/>
    <w:rsid w:val="0032189E"/>
    <w:rsid w:val="003242BD"/>
    <w:rsid w:val="0032434D"/>
    <w:rsid w:val="00325C9B"/>
    <w:rsid w:val="00331B43"/>
    <w:rsid w:val="00334855"/>
    <w:rsid w:val="00336686"/>
    <w:rsid w:val="003417CD"/>
    <w:rsid w:val="003421CD"/>
    <w:rsid w:val="00342576"/>
    <w:rsid w:val="00346EF2"/>
    <w:rsid w:val="00353CA5"/>
    <w:rsid w:val="00354E70"/>
    <w:rsid w:val="00354EC2"/>
    <w:rsid w:val="00357202"/>
    <w:rsid w:val="00360817"/>
    <w:rsid w:val="00361559"/>
    <w:rsid w:val="0036162D"/>
    <w:rsid w:val="00361A16"/>
    <w:rsid w:val="00367329"/>
    <w:rsid w:val="00381D9D"/>
    <w:rsid w:val="003853DD"/>
    <w:rsid w:val="0039174E"/>
    <w:rsid w:val="00391FC7"/>
    <w:rsid w:val="00392180"/>
    <w:rsid w:val="00396FFB"/>
    <w:rsid w:val="00397220"/>
    <w:rsid w:val="00397DBD"/>
    <w:rsid w:val="003A18EC"/>
    <w:rsid w:val="003A2AA2"/>
    <w:rsid w:val="003A4725"/>
    <w:rsid w:val="003A6234"/>
    <w:rsid w:val="003B0A38"/>
    <w:rsid w:val="003B2B69"/>
    <w:rsid w:val="003B6353"/>
    <w:rsid w:val="003B6C49"/>
    <w:rsid w:val="003C2451"/>
    <w:rsid w:val="003C2FF1"/>
    <w:rsid w:val="003C311B"/>
    <w:rsid w:val="003C4607"/>
    <w:rsid w:val="003D0333"/>
    <w:rsid w:val="003D26AD"/>
    <w:rsid w:val="003D4D4E"/>
    <w:rsid w:val="003D5248"/>
    <w:rsid w:val="003E1D02"/>
    <w:rsid w:val="003E2869"/>
    <w:rsid w:val="003E3722"/>
    <w:rsid w:val="003E3948"/>
    <w:rsid w:val="003E40D5"/>
    <w:rsid w:val="003E655B"/>
    <w:rsid w:val="003E6676"/>
    <w:rsid w:val="003E7279"/>
    <w:rsid w:val="003F551B"/>
    <w:rsid w:val="003F6176"/>
    <w:rsid w:val="00400568"/>
    <w:rsid w:val="0040178B"/>
    <w:rsid w:val="00402E5B"/>
    <w:rsid w:val="00404284"/>
    <w:rsid w:val="0040673E"/>
    <w:rsid w:val="004100AE"/>
    <w:rsid w:val="00412F29"/>
    <w:rsid w:val="00416623"/>
    <w:rsid w:val="00417AF5"/>
    <w:rsid w:val="00421BDD"/>
    <w:rsid w:val="004227ED"/>
    <w:rsid w:val="00424673"/>
    <w:rsid w:val="00426411"/>
    <w:rsid w:val="0042772B"/>
    <w:rsid w:val="00427BEB"/>
    <w:rsid w:val="0043366F"/>
    <w:rsid w:val="00436532"/>
    <w:rsid w:val="00443635"/>
    <w:rsid w:val="004441E8"/>
    <w:rsid w:val="00445BCE"/>
    <w:rsid w:val="00446338"/>
    <w:rsid w:val="00452755"/>
    <w:rsid w:val="00453510"/>
    <w:rsid w:val="004544A0"/>
    <w:rsid w:val="00454F25"/>
    <w:rsid w:val="004552F1"/>
    <w:rsid w:val="004573A9"/>
    <w:rsid w:val="00465072"/>
    <w:rsid w:val="00466854"/>
    <w:rsid w:val="0047088C"/>
    <w:rsid w:val="004710B8"/>
    <w:rsid w:val="0047222A"/>
    <w:rsid w:val="004738C1"/>
    <w:rsid w:val="00473BAA"/>
    <w:rsid w:val="00473C66"/>
    <w:rsid w:val="00473E19"/>
    <w:rsid w:val="00476C40"/>
    <w:rsid w:val="00481590"/>
    <w:rsid w:val="00481BC3"/>
    <w:rsid w:val="00483C50"/>
    <w:rsid w:val="00484950"/>
    <w:rsid w:val="00490CE6"/>
    <w:rsid w:val="0049248B"/>
    <w:rsid w:val="00493513"/>
    <w:rsid w:val="00495A58"/>
    <w:rsid w:val="004A46C2"/>
    <w:rsid w:val="004A49EA"/>
    <w:rsid w:val="004A6C71"/>
    <w:rsid w:val="004B0A86"/>
    <w:rsid w:val="004B1662"/>
    <w:rsid w:val="004B4185"/>
    <w:rsid w:val="004B581D"/>
    <w:rsid w:val="004B6F86"/>
    <w:rsid w:val="004C41DD"/>
    <w:rsid w:val="004D0094"/>
    <w:rsid w:val="004D1F58"/>
    <w:rsid w:val="004D4808"/>
    <w:rsid w:val="004D5F39"/>
    <w:rsid w:val="004D70DB"/>
    <w:rsid w:val="004D7B10"/>
    <w:rsid w:val="004E1B70"/>
    <w:rsid w:val="004E34BA"/>
    <w:rsid w:val="004E7A92"/>
    <w:rsid w:val="004F0B48"/>
    <w:rsid w:val="004F2EE1"/>
    <w:rsid w:val="00501BC8"/>
    <w:rsid w:val="00501F8D"/>
    <w:rsid w:val="00503CBE"/>
    <w:rsid w:val="00506C73"/>
    <w:rsid w:val="00507AB9"/>
    <w:rsid w:val="00507CB2"/>
    <w:rsid w:val="0051374F"/>
    <w:rsid w:val="00515156"/>
    <w:rsid w:val="005206A1"/>
    <w:rsid w:val="0052101F"/>
    <w:rsid w:val="00522A08"/>
    <w:rsid w:val="00524BEF"/>
    <w:rsid w:val="0053112B"/>
    <w:rsid w:val="0053221B"/>
    <w:rsid w:val="00533E65"/>
    <w:rsid w:val="00536498"/>
    <w:rsid w:val="005417C9"/>
    <w:rsid w:val="005417D7"/>
    <w:rsid w:val="00543721"/>
    <w:rsid w:val="005444F1"/>
    <w:rsid w:val="00544A01"/>
    <w:rsid w:val="0054501E"/>
    <w:rsid w:val="00551074"/>
    <w:rsid w:val="00554328"/>
    <w:rsid w:val="005547A9"/>
    <w:rsid w:val="005548E3"/>
    <w:rsid w:val="00554A3B"/>
    <w:rsid w:val="00554A98"/>
    <w:rsid w:val="00555407"/>
    <w:rsid w:val="00555AC4"/>
    <w:rsid w:val="00555EA6"/>
    <w:rsid w:val="0055709E"/>
    <w:rsid w:val="00557ABF"/>
    <w:rsid w:val="00560C59"/>
    <w:rsid w:val="00561038"/>
    <w:rsid w:val="005654DD"/>
    <w:rsid w:val="0056681E"/>
    <w:rsid w:val="005671A5"/>
    <w:rsid w:val="00571CB6"/>
    <w:rsid w:val="00572AA9"/>
    <w:rsid w:val="00572ACC"/>
    <w:rsid w:val="00574ACD"/>
    <w:rsid w:val="0057603C"/>
    <w:rsid w:val="005776E0"/>
    <w:rsid w:val="0058078F"/>
    <w:rsid w:val="00591067"/>
    <w:rsid w:val="00594A43"/>
    <w:rsid w:val="00595906"/>
    <w:rsid w:val="00596B81"/>
    <w:rsid w:val="005978AB"/>
    <w:rsid w:val="005A08E7"/>
    <w:rsid w:val="005A0D68"/>
    <w:rsid w:val="005A329C"/>
    <w:rsid w:val="005A4E77"/>
    <w:rsid w:val="005A5B06"/>
    <w:rsid w:val="005B11F9"/>
    <w:rsid w:val="005B2DDD"/>
    <w:rsid w:val="005C0C81"/>
    <w:rsid w:val="005C40BC"/>
    <w:rsid w:val="005C5A54"/>
    <w:rsid w:val="005D1AB5"/>
    <w:rsid w:val="005D3B63"/>
    <w:rsid w:val="005D56AA"/>
    <w:rsid w:val="005D576B"/>
    <w:rsid w:val="005D6184"/>
    <w:rsid w:val="005E0875"/>
    <w:rsid w:val="005E2F60"/>
    <w:rsid w:val="005E37AA"/>
    <w:rsid w:val="005E7BD5"/>
    <w:rsid w:val="005F09BC"/>
    <w:rsid w:val="005F4CC0"/>
    <w:rsid w:val="005F689B"/>
    <w:rsid w:val="005F6E01"/>
    <w:rsid w:val="00600364"/>
    <w:rsid w:val="0060148C"/>
    <w:rsid w:val="00604CB7"/>
    <w:rsid w:val="00605986"/>
    <w:rsid w:val="00610E39"/>
    <w:rsid w:val="00610E5A"/>
    <w:rsid w:val="00617624"/>
    <w:rsid w:val="00620321"/>
    <w:rsid w:val="00621B29"/>
    <w:rsid w:val="00622766"/>
    <w:rsid w:val="00627EA5"/>
    <w:rsid w:val="00631D73"/>
    <w:rsid w:val="00634AE8"/>
    <w:rsid w:val="006373C7"/>
    <w:rsid w:val="0063790E"/>
    <w:rsid w:val="00640DE5"/>
    <w:rsid w:val="00641C10"/>
    <w:rsid w:val="00643C0B"/>
    <w:rsid w:val="00644F50"/>
    <w:rsid w:val="0064524E"/>
    <w:rsid w:val="0065094C"/>
    <w:rsid w:val="00652EA4"/>
    <w:rsid w:val="00653A0C"/>
    <w:rsid w:val="00656A40"/>
    <w:rsid w:val="00661D14"/>
    <w:rsid w:val="006623B2"/>
    <w:rsid w:val="00664EA9"/>
    <w:rsid w:val="006651BE"/>
    <w:rsid w:val="00667778"/>
    <w:rsid w:val="00671F94"/>
    <w:rsid w:val="0067336C"/>
    <w:rsid w:val="006755C3"/>
    <w:rsid w:val="0067619F"/>
    <w:rsid w:val="00683E66"/>
    <w:rsid w:val="00683EB8"/>
    <w:rsid w:val="006930FB"/>
    <w:rsid w:val="0069509A"/>
    <w:rsid w:val="00695AA9"/>
    <w:rsid w:val="006A016C"/>
    <w:rsid w:val="006A5C63"/>
    <w:rsid w:val="006A778D"/>
    <w:rsid w:val="006B19BD"/>
    <w:rsid w:val="006B211D"/>
    <w:rsid w:val="006B49F8"/>
    <w:rsid w:val="006C24B5"/>
    <w:rsid w:val="006C3C10"/>
    <w:rsid w:val="006D04CD"/>
    <w:rsid w:val="006D43D8"/>
    <w:rsid w:val="006D6117"/>
    <w:rsid w:val="006D6E55"/>
    <w:rsid w:val="006E6D31"/>
    <w:rsid w:val="006F3E61"/>
    <w:rsid w:val="006F3FBA"/>
    <w:rsid w:val="006F4A5D"/>
    <w:rsid w:val="006F6041"/>
    <w:rsid w:val="007019F3"/>
    <w:rsid w:val="0070491C"/>
    <w:rsid w:val="0070532D"/>
    <w:rsid w:val="007073E8"/>
    <w:rsid w:val="007075F7"/>
    <w:rsid w:val="00711EF6"/>
    <w:rsid w:val="007129C5"/>
    <w:rsid w:val="00712E73"/>
    <w:rsid w:val="007144F6"/>
    <w:rsid w:val="00714E12"/>
    <w:rsid w:val="00715A40"/>
    <w:rsid w:val="00720237"/>
    <w:rsid w:val="00721A59"/>
    <w:rsid w:val="00730261"/>
    <w:rsid w:val="00733BF3"/>
    <w:rsid w:val="00736553"/>
    <w:rsid w:val="00736931"/>
    <w:rsid w:val="0073D516"/>
    <w:rsid w:val="00741F62"/>
    <w:rsid w:val="0074488C"/>
    <w:rsid w:val="0074692D"/>
    <w:rsid w:val="00747F37"/>
    <w:rsid w:val="0075118C"/>
    <w:rsid w:val="0075331E"/>
    <w:rsid w:val="00753E83"/>
    <w:rsid w:val="00754A44"/>
    <w:rsid w:val="00760007"/>
    <w:rsid w:val="00762519"/>
    <w:rsid w:val="00762C88"/>
    <w:rsid w:val="007631D9"/>
    <w:rsid w:val="00766657"/>
    <w:rsid w:val="00766795"/>
    <w:rsid w:val="00766D43"/>
    <w:rsid w:val="00766FB5"/>
    <w:rsid w:val="00767694"/>
    <w:rsid w:val="007720A5"/>
    <w:rsid w:val="007721C0"/>
    <w:rsid w:val="00774817"/>
    <w:rsid w:val="00776E66"/>
    <w:rsid w:val="0078320C"/>
    <w:rsid w:val="007848C9"/>
    <w:rsid w:val="007862EC"/>
    <w:rsid w:val="00791B52"/>
    <w:rsid w:val="00794F8D"/>
    <w:rsid w:val="00796649"/>
    <w:rsid w:val="00797C83"/>
    <w:rsid w:val="007A1DBC"/>
    <w:rsid w:val="007A2904"/>
    <w:rsid w:val="007A29EF"/>
    <w:rsid w:val="007B0BA2"/>
    <w:rsid w:val="007B201A"/>
    <w:rsid w:val="007B2AA1"/>
    <w:rsid w:val="007B40F6"/>
    <w:rsid w:val="007B69A6"/>
    <w:rsid w:val="007B79A0"/>
    <w:rsid w:val="007C0F00"/>
    <w:rsid w:val="007C2143"/>
    <w:rsid w:val="007C6467"/>
    <w:rsid w:val="007D4EEA"/>
    <w:rsid w:val="007D5256"/>
    <w:rsid w:val="007D5C81"/>
    <w:rsid w:val="007D6B4C"/>
    <w:rsid w:val="007D7E69"/>
    <w:rsid w:val="007E2261"/>
    <w:rsid w:val="007F043B"/>
    <w:rsid w:val="007F172C"/>
    <w:rsid w:val="007F2420"/>
    <w:rsid w:val="007F2A98"/>
    <w:rsid w:val="007F3ACD"/>
    <w:rsid w:val="007F4970"/>
    <w:rsid w:val="007F4ACF"/>
    <w:rsid w:val="007F4B9F"/>
    <w:rsid w:val="007F4F41"/>
    <w:rsid w:val="007F7D67"/>
    <w:rsid w:val="0080133F"/>
    <w:rsid w:val="00802A08"/>
    <w:rsid w:val="0080498F"/>
    <w:rsid w:val="00806B32"/>
    <w:rsid w:val="00811C39"/>
    <w:rsid w:val="00812480"/>
    <w:rsid w:val="0081289A"/>
    <w:rsid w:val="0081624E"/>
    <w:rsid w:val="00820255"/>
    <w:rsid w:val="00821BD7"/>
    <w:rsid w:val="00823748"/>
    <w:rsid w:val="00823F88"/>
    <w:rsid w:val="008317F9"/>
    <w:rsid w:val="0083353A"/>
    <w:rsid w:val="008336F2"/>
    <w:rsid w:val="008339D0"/>
    <w:rsid w:val="008414B1"/>
    <w:rsid w:val="00842058"/>
    <w:rsid w:val="00845E87"/>
    <w:rsid w:val="00850498"/>
    <w:rsid w:val="00853FA4"/>
    <w:rsid w:val="00855780"/>
    <w:rsid w:val="00857670"/>
    <w:rsid w:val="00860654"/>
    <w:rsid w:val="0086210E"/>
    <w:rsid w:val="00873D1B"/>
    <w:rsid w:val="0087517C"/>
    <w:rsid w:val="00881AF0"/>
    <w:rsid w:val="0088633A"/>
    <w:rsid w:val="008879FF"/>
    <w:rsid w:val="00887A5F"/>
    <w:rsid w:val="008918FA"/>
    <w:rsid w:val="008953ED"/>
    <w:rsid w:val="00895F65"/>
    <w:rsid w:val="0089776B"/>
    <w:rsid w:val="008A00F5"/>
    <w:rsid w:val="008A046A"/>
    <w:rsid w:val="008A1942"/>
    <w:rsid w:val="008A2295"/>
    <w:rsid w:val="008A4550"/>
    <w:rsid w:val="008A53FA"/>
    <w:rsid w:val="008A7B36"/>
    <w:rsid w:val="008B0F98"/>
    <w:rsid w:val="008B2E4F"/>
    <w:rsid w:val="008B41B5"/>
    <w:rsid w:val="008B738A"/>
    <w:rsid w:val="008C6860"/>
    <w:rsid w:val="008D1AEC"/>
    <w:rsid w:val="008D270F"/>
    <w:rsid w:val="008D3F58"/>
    <w:rsid w:val="008D664B"/>
    <w:rsid w:val="008D6A0B"/>
    <w:rsid w:val="008D7267"/>
    <w:rsid w:val="008E3B02"/>
    <w:rsid w:val="008E3F85"/>
    <w:rsid w:val="008E54E4"/>
    <w:rsid w:val="008E7F93"/>
    <w:rsid w:val="008F0FC2"/>
    <w:rsid w:val="008F5055"/>
    <w:rsid w:val="008F5EDD"/>
    <w:rsid w:val="00903467"/>
    <w:rsid w:val="00906EAA"/>
    <w:rsid w:val="00907D3E"/>
    <w:rsid w:val="00912E2E"/>
    <w:rsid w:val="009156E7"/>
    <w:rsid w:val="0091738B"/>
    <w:rsid w:val="00917F3D"/>
    <w:rsid w:val="009208EB"/>
    <w:rsid w:val="00924E84"/>
    <w:rsid w:val="009349DB"/>
    <w:rsid w:val="009357ED"/>
    <w:rsid w:val="009415A3"/>
    <w:rsid w:val="0094214B"/>
    <w:rsid w:val="0094396A"/>
    <w:rsid w:val="00952B5C"/>
    <w:rsid w:val="00956701"/>
    <w:rsid w:val="00960319"/>
    <w:rsid w:val="009604E6"/>
    <w:rsid w:val="0096300A"/>
    <w:rsid w:val="00964598"/>
    <w:rsid w:val="00965A2D"/>
    <w:rsid w:val="0096638D"/>
    <w:rsid w:val="00970DD2"/>
    <w:rsid w:val="00972BD1"/>
    <w:rsid w:val="00982133"/>
    <w:rsid w:val="00982B77"/>
    <w:rsid w:val="00983002"/>
    <w:rsid w:val="00984ECC"/>
    <w:rsid w:val="009924C8"/>
    <w:rsid w:val="00992FBF"/>
    <w:rsid w:val="009933EB"/>
    <w:rsid w:val="009944E0"/>
    <w:rsid w:val="00996A07"/>
    <w:rsid w:val="009A312D"/>
    <w:rsid w:val="009A31AD"/>
    <w:rsid w:val="009A40A6"/>
    <w:rsid w:val="009A5DBD"/>
    <w:rsid w:val="009A5FD0"/>
    <w:rsid w:val="009A69DC"/>
    <w:rsid w:val="009A73F0"/>
    <w:rsid w:val="009B2667"/>
    <w:rsid w:val="009B3CD4"/>
    <w:rsid w:val="009B4D02"/>
    <w:rsid w:val="009B5FBB"/>
    <w:rsid w:val="009B6D7A"/>
    <w:rsid w:val="009C428D"/>
    <w:rsid w:val="009C61BE"/>
    <w:rsid w:val="009D0071"/>
    <w:rsid w:val="009D0F50"/>
    <w:rsid w:val="009D122E"/>
    <w:rsid w:val="009D15F1"/>
    <w:rsid w:val="009D1AE5"/>
    <w:rsid w:val="009D2B10"/>
    <w:rsid w:val="009D2ECF"/>
    <w:rsid w:val="009D3155"/>
    <w:rsid w:val="009D7413"/>
    <w:rsid w:val="009F2722"/>
    <w:rsid w:val="009F72FF"/>
    <w:rsid w:val="00A00066"/>
    <w:rsid w:val="00A00CB3"/>
    <w:rsid w:val="00A03A97"/>
    <w:rsid w:val="00A059AD"/>
    <w:rsid w:val="00A06C15"/>
    <w:rsid w:val="00A143D3"/>
    <w:rsid w:val="00A14A4B"/>
    <w:rsid w:val="00A1624F"/>
    <w:rsid w:val="00A16459"/>
    <w:rsid w:val="00A16A64"/>
    <w:rsid w:val="00A170A8"/>
    <w:rsid w:val="00A173FC"/>
    <w:rsid w:val="00A2199C"/>
    <w:rsid w:val="00A25335"/>
    <w:rsid w:val="00A2659C"/>
    <w:rsid w:val="00A26661"/>
    <w:rsid w:val="00A27383"/>
    <w:rsid w:val="00A27A48"/>
    <w:rsid w:val="00A27D34"/>
    <w:rsid w:val="00A300A0"/>
    <w:rsid w:val="00A30DB9"/>
    <w:rsid w:val="00A31087"/>
    <w:rsid w:val="00A315C5"/>
    <w:rsid w:val="00A32B9A"/>
    <w:rsid w:val="00A32F7D"/>
    <w:rsid w:val="00A3344D"/>
    <w:rsid w:val="00A3459B"/>
    <w:rsid w:val="00A36135"/>
    <w:rsid w:val="00A36957"/>
    <w:rsid w:val="00A36AB8"/>
    <w:rsid w:val="00A378BE"/>
    <w:rsid w:val="00A4263B"/>
    <w:rsid w:val="00A43074"/>
    <w:rsid w:val="00A43896"/>
    <w:rsid w:val="00A45485"/>
    <w:rsid w:val="00A45A9B"/>
    <w:rsid w:val="00A4711F"/>
    <w:rsid w:val="00A52367"/>
    <w:rsid w:val="00A524CC"/>
    <w:rsid w:val="00A53571"/>
    <w:rsid w:val="00A5536F"/>
    <w:rsid w:val="00A56253"/>
    <w:rsid w:val="00A56B3C"/>
    <w:rsid w:val="00A57D74"/>
    <w:rsid w:val="00A6178B"/>
    <w:rsid w:val="00A6244E"/>
    <w:rsid w:val="00A625BD"/>
    <w:rsid w:val="00A634A9"/>
    <w:rsid w:val="00A63A52"/>
    <w:rsid w:val="00A67ABA"/>
    <w:rsid w:val="00A70DDC"/>
    <w:rsid w:val="00A71BEE"/>
    <w:rsid w:val="00A74000"/>
    <w:rsid w:val="00A77B91"/>
    <w:rsid w:val="00A80B3D"/>
    <w:rsid w:val="00A82E9A"/>
    <w:rsid w:val="00A861CE"/>
    <w:rsid w:val="00A86C08"/>
    <w:rsid w:val="00A91D1C"/>
    <w:rsid w:val="00A97122"/>
    <w:rsid w:val="00A97796"/>
    <w:rsid w:val="00AA0AB6"/>
    <w:rsid w:val="00AA10B3"/>
    <w:rsid w:val="00AA3AB0"/>
    <w:rsid w:val="00AA7209"/>
    <w:rsid w:val="00AA743C"/>
    <w:rsid w:val="00AA78D9"/>
    <w:rsid w:val="00AB062A"/>
    <w:rsid w:val="00AB3F36"/>
    <w:rsid w:val="00AB4FEA"/>
    <w:rsid w:val="00AB5A31"/>
    <w:rsid w:val="00AB66CA"/>
    <w:rsid w:val="00AB680B"/>
    <w:rsid w:val="00AB6AAB"/>
    <w:rsid w:val="00AC3924"/>
    <w:rsid w:val="00AD0342"/>
    <w:rsid w:val="00AD16A6"/>
    <w:rsid w:val="00AD254D"/>
    <w:rsid w:val="00AD39E9"/>
    <w:rsid w:val="00AD3B65"/>
    <w:rsid w:val="00AD5DF4"/>
    <w:rsid w:val="00AD6305"/>
    <w:rsid w:val="00AE2398"/>
    <w:rsid w:val="00AE4A2B"/>
    <w:rsid w:val="00AF3D4F"/>
    <w:rsid w:val="00AF58AC"/>
    <w:rsid w:val="00AF5C1C"/>
    <w:rsid w:val="00B02A8F"/>
    <w:rsid w:val="00B04D1D"/>
    <w:rsid w:val="00B1183D"/>
    <w:rsid w:val="00B1592D"/>
    <w:rsid w:val="00B15E7D"/>
    <w:rsid w:val="00B20772"/>
    <w:rsid w:val="00B20C89"/>
    <w:rsid w:val="00B21AF7"/>
    <w:rsid w:val="00B224E3"/>
    <w:rsid w:val="00B2485F"/>
    <w:rsid w:val="00B24F8A"/>
    <w:rsid w:val="00B30555"/>
    <w:rsid w:val="00B305AE"/>
    <w:rsid w:val="00B314F3"/>
    <w:rsid w:val="00B348D1"/>
    <w:rsid w:val="00B403D4"/>
    <w:rsid w:val="00B407D6"/>
    <w:rsid w:val="00B41635"/>
    <w:rsid w:val="00B42AE5"/>
    <w:rsid w:val="00B441B2"/>
    <w:rsid w:val="00B5022D"/>
    <w:rsid w:val="00B5357A"/>
    <w:rsid w:val="00B536B1"/>
    <w:rsid w:val="00B542E4"/>
    <w:rsid w:val="00B5634E"/>
    <w:rsid w:val="00B626AE"/>
    <w:rsid w:val="00B662BA"/>
    <w:rsid w:val="00B66A6F"/>
    <w:rsid w:val="00B6773D"/>
    <w:rsid w:val="00B6786C"/>
    <w:rsid w:val="00B72999"/>
    <w:rsid w:val="00B761AF"/>
    <w:rsid w:val="00B80E79"/>
    <w:rsid w:val="00B8332D"/>
    <w:rsid w:val="00B84E48"/>
    <w:rsid w:val="00B85726"/>
    <w:rsid w:val="00B90018"/>
    <w:rsid w:val="00B9469D"/>
    <w:rsid w:val="00BA2526"/>
    <w:rsid w:val="00BB6450"/>
    <w:rsid w:val="00BB6997"/>
    <w:rsid w:val="00BC13D9"/>
    <w:rsid w:val="00BC35AE"/>
    <w:rsid w:val="00BD06CD"/>
    <w:rsid w:val="00BD1503"/>
    <w:rsid w:val="00BE0B42"/>
    <w:rsid w:val="00BE172C"/>
    <w:rsid w:val="00BE3A69"/>
    <w:rsid w:val="00BE6537"/>
    <w:rsid w:val="00BE745C"/>
    <w:rsid w:val="00BF0186"/>
    <w:rsid w:val="00BF1017"/>
    <w:rsid w:val="00BF2B07"/>
    <w:rsid w:val="00BF3B63"/>
    <w:rsid w:val="00C01D69"/>
    <w:rsid w:val="00C02B83"/>
    <w:rsid w:val="00C041FA"/>
    <w:rsid w:val="00C07AE4"/>
    <w:rsid w:val="00C100F0"/>
    <w:rsid w:val="00C102D9"/>
    <w:rsid w:val="00C10FE6"/>
    <w:rsid w:val="00C12F94"/>
    <w:rsid w:val="00C151CF"/>
    <w:rsid w:val="00C15F03"/>
    <w:rsid w:val="00C161A3"/>
    <w:rsid w:val="00C16C19"/>
    <w:rsid w:val="00C216CE"/>
    <w:rsid w:val="00C2224F"/>
    <w:rsid w:val="00C24172"/>
    <w:rsid w:val="00C24180"/>
    <w:rsid w:val="00C26CA3"/>
    <w:rsid w:val="00C35A4F"/>
    <w:rsid w:val="00C4259B"/>
    <w:rsid w:val="00C4358C"/>
    <w:rsid w:val="00C45EB5"/>
    <w:rsid w:val="00C468BD"/>
    <w:rsid w:val="00C47DF4"/>
    <w:rsid w:val="00C503A7"/>
    <w:rsid w:val="00C505E1"/>
    <w:rsid w:val="00C51655"/>
    <w:rsid w:val="00C5215F"/>
    <w:rsid w:val="00C53480"/>
    <w:rsid w:val="00C60F0A"/>
    <w:rsid w:val="00C627F8"/>
    <w:rsid w:val="00C64549"/>
    <w:rsid w:val="00C64ABC"/>
    <w:rsid w:val="00C72AF6"/>
    <w:rsid w:val="00C7317E"/>
    <w:rsid w:val="00C73813"/>
    <w:rsid w:val="00C75BC0"/>
    <w:rsid w:val="00C865D6"/>
    <w:rsid w:val="00C87AF0"/>
    <w:rsid w:val="00C9048C"/>
    <w:rsid w:val="00C91930"/>
    <w:rsid w:val="00C9452E"/>
    <w:rsid w:val="00C95578"/>
    <w:rsid w:val="00C95D3B"/>
    <w:rsid w:val="00CA08C4"/>
    <w:rsid w:val="00CA0E9E"/>
    <w:rsid w:val="00CA4152"/>
    <w:rsid w:val="00CA42DB"/>
    <w:rsid w:val="00CA52DB"/>
    <w:rsid w:val="00CA6B15"/>
    <w:rsid w:val="00CA76FA"/>
    <w:rsid w:val="00CB1455"/>
    <w:rsid w:val="00CB1DFF"/>
    <w:rsid w:val="00CB3BB8"/>
    <w:rsid w:val="00CB3D96"/>
    <w:rsid w:val="00CB4A28"/>
    <w:rsid w:val="00CC3A77"/>
    <w:rsid w:val="00CC3F5B"/>
    <w:rsid w:val="00CC5FDE"/>
    <w:rsid w:val="00CC6CA0"/>
    <w:rsid w:val="00CD0BDA"/>
    <w:rsid w:val="00CD4763"/>
    <w:rsid w:val="00CE533D"/>
    <w:rsid w:val="00CE6C53"/>
    <w:rsid w:val="00CF090D"/>
    <w:rsid w:val="00CF1068"/>
    <w:rsid w:val="00CF2FB4"/>
    <w:rsid w:val="00CF5F73"/>
    <w:rsid w:val="00CF69D1"/>
    <w:rsid w:val="00CF6B2D"/>
    <w:rsid w:val="00D02753"/>
    <w:rsid w:val="00D06BFA"/>
    <w:rsid w:val="00D06FAB"/>
    <w:rsid w:val="00D1339B"/>
    <w:rsid w:val="00D13699"/>
    <w:rsid w:val="00D20632"/>
    <w:rsid w:val="00D207B6"/>
    <w:rsid w:val="00D20B97"/>
    <w:rsid w:val="00D2119D"/>
    <w:rsid w:val="00D222B5"/>
    <w:rsid w:val="00D22736"/>
    <w:rsid w:val="00D22763"/>
    <w:rsid w:val="00D23F6F"/>
    <w:rsid w:val="00D25B46"/>
    <w:rsid w:val="00D25FB3"/>
    <w:rsid w:val="00D30CE7"/>
    <w:rsid w:val="00D34EA0"/>
    <w:rsid w:val="00D376F2"/>
    <w:rsid w:val="00D37B7E"/>
    <w:rsid w:val="00D4185C"/>
    <w:rsid w:val="00D43CBE"/>
    <w:rsid w:val="00D50D8D"/>
    <w:rsid w:val="00D511C2"/>
    <w:rsid w:val="00D5192D"/>
    <w:rsid w:val="00D5288F"/>
    <w:rsid w:val="00D55A3A"/>
    <w:rsid w:val="00D61955"/>
    <w:rsid w:val="00D61E27"/>
    <w:rsid w:val="00D70CA9"/>
    <w:rsid w:val="00D712C7"/>
    <w:rsid w:val="00D74127"/>
    <w:rsid w:val="00D76B3D"/>
    <w:rsid w:val="00D80CC6"/>
    <w:rsid w:val="00D822AF"/>
    <w:rsid w:val="00D82904"/>
    <w:rsid w:val="00D843A4"/>
    <w:rsid w:val="00D84652"/>
    <w:rsid w:val="00D864E7"/>
    <w:rsid w:val="00D8674C"/>
    <w:rsid w:val="00D90F1F"/>
    <w:rsid w:val="00D9672E"/>
    <w:rsid w:val="00D97257"/>
    <w:rsid w:val="00D97798"/>
    <w:rsid w:val="00DA158A"/>
    <w:rsid w:val="00DA31FF"/>
    <w:rsid w:val="00DB1FC9"/>
    <w:rsid w:val="00DB2983"/>
    <w:rsid w:val="00DB2EB7"/>
    <w:rsid w:val="00DB5339"/>
    <w:rsid w:val="00DB5CC6"/>
    <w:rsid w:val="00DC3878"/>
    <w:rsid w:val="00DC7CFB"/>
    <w:rsid w:val="00DD260F"/>
    <w:rsid w:val="00DD5874"/>
    <w:rsid w:val="00DD602D"/>
    <w:rsid w:val="00DD6907"/>
    <w:rsid w:val="00DD7526"/>
    <w:rsid w:val="00DE22DC"/>
    <w:rsid w:val="00DE2E3E"/>
    <w:rsid w:val="00DE4ECF"/>
    <w:rsid w:val="00DF1A90"/>
    <w:rsid w:val="00DF2345"/>
    <w:rsid w:val="00DF29C1"/>
    <w:rsid w:val="00DF3041"/>
    <w:rsid w:val="00DF513A"/>
    <w:rsid w:val="00E11E2E"/>
    <w:rsid w:val="00E130BF"/>
    <w:rsid w:val="00E138DF"/>
    <w:rsid w:val="00E140B2"/>
    <w:rsid w:val="00E14622"/>
    <w:rsid w:val="00E17ED0"/>
    <w:rsid w:val="00E21FBA"/>
    <w:rsid w:val="00E2291A"/>
    <w:rsid w:val="00E269EA"/>
    <w:rsid w:val="00E3024D"/>
    <w:rsid w:val="00E31E8F"/>
    <w:rsid w:val="00E33516"/>
    <w:rsid w:val="00E3355F"/>
    <w:rsid w:val="00E33E8E"/>
    <w:rsid w:val="00E4001B"/>
    <w:rsid w:val="00E40B7D"/>
    <w:rsid w:val="00E42617"/>
    <w:rsid w:val="00E43CF8"/>
    <w:rsid w:val="00E45D7F"/>
    <w:rsid w:val="00E46FDE"/>
    <w:rsid w:val="00E47D04"/>
    <w:rsid w:val="00E552CA"/>
    <w:rsid w:val="00E57401"/>
    <w:rsid w:val="00E66362"/>
    <w:rsid w:val="00E67174"/>
    <w:rsid w:val="00E671C3"/>
    <w:rsid w:val="00E67C5E"/>
    <w:rsid w:val="00E71ECE"/>
    <w:rsid w:val="00E7225B"/>
    <w:rsid w:val="00E7435A"/>
    <w:rsid w:val="00E75A85"/>
    <w:rsid w:val="00E76D62"/>
    <w:rsid w:val="00E80950"/>
    <w:rsid w:val="00E80C4C"/>
    <w:rsid w:val="00E82308"/>
    <w:rsid w:val="00E82A81"/>
    <w:rsid w:val="00E84D95"/>
    <w:rsid w:val="00E877AA"/>
    <w:rsid w:val="00E877DD"/>
    <w:rsid w:val="00E90142"/>
    <w:rsid w:val="00E91282"/>
    <w:rsid w:val="00E9269E"/>
    <w:rsid w:val="00E95B36"/>
    <w:rsid w:val="00E95B9D"/>
    <w:rsid w:val="00E95E40"/>
    <w:rsid w:val="00E969AB"/>
    <w:rsid w:val="00E96F72"/>
    <w:rsid w:val="00EA09DD"/>
    <w:rsid w:val="00EA19F8"/>
    <w:rsid w:val="00EA2159"/>
    <w:rsid w:val="00EA22B8"/>
    <w:rsid w:val="00EA2BD6"/>
    <w:rsid w:val="00EA2E62"/>
    <w:rsid w:val="00EA47D5"/>
    <w:rsid w:val="00EA6378"/>
    <w:rsid w:val="00EA7B7C"/>
    <w:rsid w:val="00EA7C5A"/>
    <w:rsid w:val="00EB19BC"/>
    <w:rsid w:val="00EB20E5"/>
    <w:rsid w:val="00EC012D"/>
    <w:rsid w:val="00EC52B6"/>
    <w:rsid w:val="00EC7A63"/>
    <w:rsid w:val="00ED23DA"/>
    <w:rsid w:val="00ED38A8"/>
    <w:rsid w:val="00ED776D"/>
    <w:rsid w:val="00EE5342"/>
    <w:rsid w:val="00EF2AF3"/>
    <w:rsid w:val="00EF3CF1"/>
    <w:rsid w:val="00F00D0B"/>
    <w:rsid w:val="00F02BFD"/>
    <w:rsid w:val="00F049AC"/>
    <w:rsid w:val="00F04FF4"/>
    <w:rsid w:val="00F050D6"/>
    <w:rsid w:val="00F052A5"/>
    <w:rsid w:val="00F05C09"/>
    <w:rsid w:val="00F06EE8"/>
    <w:rsid w:val="00F07349"/>
    <w:rsid w:val="00F10AC2"/>
    <w:rsid w:val="00F10EE9"/>
    <w:rsid w:val="00F113EF"/>
    <w:rsid w:val="00F126F3"/>
    <w:rsid w:val="00F16CA7"/>
    <w:rsid w:val="00F21C47"/>
    <w:rsid w:val="00F22AE5"/>
    <w:rsid w:val="00F22BEC"/>
    <w:rsid w:val="00F27599"/>
    <w:rsid w:val="00F27D60"/>
    <w:rsid w:val="00F35322"/>
    <w:rsid w:val="00F36045"/>
    <w:rsid w:val="00F378BF"/>
    <w:rsid w:val="00F42BFF"/>
    <w:rsid w:val="00F44674"/>
    <w:rsid w:val="00F46859"/>
    <w:rsid w:val="00F46979"/>
    <w:rsid w:val="00F477B5"/>
    <w:rsid w:val="00F560E9"/>
    <w:rsid w:val="00F63925"/>
    <w:rsid w:val="00F63C9F"/>
    <w:rsid w:val="00F65036"/>
    <w:rsid w:val="00F7220F"/>
    <w:rsid w:val="00F73150"/>
    <w:rsid w:val="00F73F3D"/>
    <w:rsid w:val="00F75D6D"/>
    <w:rsid w:val="00F829C0"/>
    <w:rsid w:val="00F829F6"/>
    <w:rsid w:val="00F9128D"/>
    <w:rsid w:val="00F9356E"/>
    <w:rsid w:val="00F96FEE"/>
    <w:rsid w:val="00FA3715"/>
    <w:rsid w:val="00FA6030"/>
    <w:rsid w:val="00FA653F"/>
    <w:rsid w:val="00FA7048"/>
    <w:rsid w:val="00FB3DDB"/>
    <w:rsid w:val="00FB6681"/>
    <w:rsid w:val="00FB675F"/>
    <w:rsid w:val="00FC0C43"/>
    <w:rsid w:val="00FC2426"/>
    <w:rsid w:val="00FC3C18"/>
    <w:rsid w:val="00FC5A23"/>
    <w:rsid w:val="00FC63B9"/>
    <w:rsid w:val="00FD1B5B"/>
    <w:rsid w:val="00FD2534"/>
    <w:rsid w:val="00FD65BA"/>
    <w:rsid w:val="00FE10D2"/>
    <w:rsid w:val="00FE1317"/>
    <w:rsid w:val="00FE2AAF"/>
    <w:rsid w:val="00FE467F"/>
    <w:rsid w:val="00FF03FF"/>
    <w:rsid w:val="00FF12FE"/>
    <w:rsid w:val="00FF3FE0"/>
    <w:rsid w:val="00FF64E0"/>
    <w:rsid w:val="00FF78FD"/>
    <w:rsid w:val="00FF7F75"/>
    <w:rsid w:val="01ED801A"/>
    <w:rsid w:val="023B86CA"/>
    <w:rsid w:val="025D3616"/>
    <w:rsid w:val="026731A7"/>
    <w:rsid w:val="02867CCE"/>
    <w:rsid w:val="02A236FB"/>
    <w:rsid w:val="02C07E13"/>
    <w:rsid w:val="0372C667"/>
    <w:rsid w:val="038F608A"/>
    <w:rsid w:val="04143917"/>
    <w:rsid w:val="0466F833"/>
    <w:rsid w:val="04BEE4FB"/>
    <w:rsid w:val="059E203B"/>
    <w:rsid w:val="05D56DAB"/>
    <w:rsid w:val="0608559D"/>
    <w:rsid w:val="0619BF24"/>
    <w:rsid w:val="0639761B"/>
    <w:rsid w:val="063C2FE1"/>
    <w:rsid w:val="066F26DE"/>
    <w:rsid w:val="069AD874"/>
    <w:rsid w:val="06B04024"/>
    <w:rsid w:val="06CA86C7"/>
    <w:rsid w:val="070EB29B"/>
    <w:rsid w:val="0737A6BF"/>
    <w:rsid w:val="075C932B"/>
    <w:rsid w:val="07B47DA5"/>
    <w:rsid w:val="07D69A25"/>
    <w:rsid w:val="08A13EA9"/>
    <w:rsid w:val="08AB0465"/>
    <w:rsid w:val="093484B9"/>
    <w:rsid w:val="09644348"/>
    <w:rsid w:val="0999DAD2"/>
    <w:rsid w:val="09C6943A"/>
    <w:rsid w:val="0AC26DCD"/>
    <w:rsid w:val="0B06B02B"/>
    <w:rsid w:val="0BC7DE1B"/>
    <w:rsid w:val="0C024307"/>
    <w:rsid w:val="0C10CEAC"/>
    <w:rsid w:val="0C1FECBE"/>
    <w:rsid w:val="0C961EDC"/>
    <w:rsid w:val="0CE6F5D8"/>
    <w:rsid w:val="0D1C0B8D"/>
    <w:rsid w:val="0D8C6053"/>
    <w:rsid w:val="0D99AB38"/>
    <w:rsid w:val="0E31FAFD"/>
    <w:rsid w:val="0F5642BB"/>
    <w:rsid w:val="102313D6"/>
    <w:rsid w:val="102C9437"/>
    <w:rsid w:val="121FAA7A"/>
    <w:rsid w:val="1235B5DB"/>
    <w:rsid w:val="124133FF"/>
    <w:rsid w:val="127D404D"/>
    <w:rsid w:val="136307FD"/>
    <w:rsid w:val="1372820C"/>
    <w:rsid w:val="14106434"/>
    <w:rsid w:val="1437357A"/>
    <w:rsid w:val="151FC8C9"/>
    <w:rsid w:val="15AB7BB1"/>
    <w:rsid w:val="16423B76"/>
    <w:rsid w:val="1685A81B"/>
    <w:rsid w:val="169720ED"/>
    <w:rsid w:val="17465115"/>
    <w:rsid w:val="17AC34EF"/>
    <w:rsid w:val="185FBCD4"/>
    <w:rsid w:val="187CF4AE"/>
    <w:rsid w:val="19E0E7FC"/>
    <w:rsid w:val="1A4EC76D"/>
    <w:rsid w:val="1B2D0AC7"/>
    <w:rsid w:val="1B301802"/>
    <w:rsid w:val="1BC00FFD"/>
    <w:rsid w:val="1C1C9FFB"/>
    <w:rsid w:val="1CD503F3"/>
    <w:rsid w:val="1CE3AA04"/>
    <w:rsid w:val="1CEA684F"/>
    <w:rsid w:val="1D8CB2D1"/>
    <w:rsid w:val="1D92CDAE"/>
    <w:rsid w:val="1DBA251E"/>
    <w:rsid w:val="1E08F686"/>
    <w:rsid w:val="1E219751"/>
    <w:rsid w:val="1E339644"/>
    <w:rsid w:val="1E543057"/>
    <w:rsid w:val="1E5ED798"/>
    <w:rsid w:val="1F1021DD"/>
    <w:rsid w:val="1F45B947"/>
    <w:rsid w:val="1F6B7B82"/>
    <w:rsid w:val="20DBA6EF"/>
    <w:rsid w:val="2106BAA4"/>
    <w:rsid w:val="21595389"/>
    <w:rsid w:val="21B5C2FC"/>
    <w:rsid w:val="21BA2BE0"/>
    <w:rsid w:val="2224AA7E"/>
    <w:rsid w:val="22411A03"/>
    <w:rsid w:val="22548F83"/>
    <w:rsid w:val="228368E5"/>
    <w:rsid w:val="2370ABD5"/>
    <w:rsid w:val="23D5F16C"/>
    <w:rsid w:val="2413E9BB"/>
    <w:rsid w:val="24C35CF2"/>
    <w:rsid w:val="2584FD38"/>
    <w:rsid w:val="25D43C5E"/>
    <w:rsid w:val="25E0B7BE"/>
    <w:rsid w:val="26172050"/>
    <w:rsid w:val="26226654"/>
    <w:rsid w:val="26925853"/>
    <w:rsid w:val="26D5720F"/>
    <w:rsid w:val="26F2A4DE"/>
    <w:rsid w:val="28F81855"/>
    <w:rsid w:val="2914339B"/>
    <w:rsid w:val="29233FB8"/>
    <w:rsid w:val="2947613E"/>
    <w:rsid w:val="29A00E9A"/>
    <w:rsid w:val="29C56754"/>
    <w:rsid w:val="29D9CA89"/>
    <w:rsid w:val="2A188CE1"/>
    <w:rsid w:val="2A66CFE9"/>
    <w:rsid w:val="2AAF5B50"/>
    <w:rsid w:val="2AE2C226"/>
    <w:rsid w:val="2B3185F5"/>
    <w:rsid w:val="2C46CBB3"/>
    <w:rsid w:val="2C7B5A31"/>
    <w:rsid w:val="2CEA114A"/>
    <w:rsid w:val="2DB5C554"/>
    <w:rsid w:val="2E8106B9"/>
    <w:rsid w:val="2EBDA342"/>
    <w:rsid w:val="2F386720"/>
    <w:rsid w:val="2FBF9980"/>
    <w:rsid w:val="30A863DA"/>
    <w:rsid w:val="3203CBA0"/>
    <w:rsid w:val="32AC223C"/>
    <w:rsid w:val="33891C82"/>
    <w:rsid w:val="338AFC95"/>
    <w:rsid w:val="33BF1AF6"/>
    <w:rsid w:val="3496606F"/>
    <w:rsid w:val="35663A3E"/>
    <w:rsid w:val="35C80399"/>
    <w:rsid w:val="3664E9F7"/>
    <w:rsid w:val="3682F8B1"/>
    <w:rsid w:val="36C3521B"/>
    <w:rsid w:val="36D98CCE"/>
    <w:rsid w:val="373B64CC"/>
    <w:rsid w:val="373D59ED"/>
    <w:rsid w:val="37D4D01A"/>
    <w:rsid w:val="384E01E1"/>
    <w:rsid w:val="3853292F"/>
    <w:rsid w:val="385FBB2E"/>
    <w:rsid w:val="387A630E"/>
    <w:rsid w:val="391021F4"/>
    <w:rsid w:val="3A0782B7"/>
    <w:rsid w:val="3A5427A5"/>
    <w:rsid w:val="3A589BBF"/>
    <w:rsid w:val="3A8A7FD1"/>
    <w:rsid w:val="3AD65410"/>
    <w:rsid w:val="3B67F8E4"/>
    <w:rsid w:val="3B82A941"/>
    <w:rsid w:val="3C1941E9"/>
    <w:rsid w:val="3C1F4386"/>
    <w:rsid w:val="3C3FFDE3"/>
    <w:rsid w:val="3CD7EB18"/>
    <w:rsid w:val="3D34B620"/>
    <w:rsid w:val="3E17D6CF"/>
    <w:rsid w:val="3E51BAAE"/>
    <w:rsid w:val="3E8AD980"/>
    <w:rsid w:val="3EACD019"/>
    <w:rsid w:val="3EDFAE63"/>
    <w:rsid w:val="3EF38922"/>
    <w:rsid w:val="3F58B174"/>
    <w:rsid w:val="3FC50E19"/>
    <w:rsid w:val="4006D6E3"/>
    <w:rsid w:val="40981BA1"/>
    <w:rsid w:val="40B57529"/>
    <w:rsid w:val="4177EBAE"/>
    <w:rsid w:val="419566CB"/>
    <w:rsid w:val="41A3B041"/>
    <w:rsid w:val="420351CC"/>
    <w:rsid w:val="422EC59A"/>
    <w:rsid w:val="423DA4F9"/>
    <w:rsid w:val="42B44AD3"/>
    <w:rsid w:val="42B77976"/>
    <w:rsid w:val="42EFA988"/>
    <w:rsid w:val="43644955"/>
    <w:rsid w:val="43829C00"/>
    <w:rsid w:val="43F3F81B"/>
    <w:rsid w:val="4467955F"/>
    <w:rsid w:val="44E518B1"/>
    <w:rsid w:val="451825D5"/>
    <w:rsid w:val="45BF3864"/>
    <w:rsid w:val="45DFFFA8"/>
    <w:rsid w:val="45E032C7"/>
    <w:rsid w:val="46544948"/>
    <w:rsid w:val="46F5D90A"/>
    <w:rsid w:val="4779AC5A"/>
    <w:rsid w:val="477DF901"/>
    <w:rsid w:val="47DE8CBA"/>
    <w:rsid w:val="47E061F3"/>
    <w:rsid w:val="47F210C3"/>
    <w:rsid w:val="48328FE6"/>
    <w:rsid w:val="4845DAD7"/>
    <w:rsid w:val="48601E44"/>
    <w:rsid w:val="48D2E74E"/>
    <w:rsid w:val="49CE89C2"/>
    <w:rsid w:val="4A496337"/>
    <w:rsid w:val="4A8CF020"/>
    <w:rsid w:val="4A980121"/>
    <w:rsid w:val="4B229E5B"/>
    <w:rsid w:val="4B5C716F"/>
    <w:rsid w:val="4B98F364"/>
    <w:rsid w:val="4BAE6076"/>
    <w:rsid w:val="4C1E81F9"/>
    <w:rsid w:val="4C3A8756"/>
    <w:rsid w:val="4C6D5C2D"/>
    <w:rsid w:val="4C8D6C6C"/>
    <w:rsid w:val="4C95E5B2"/>
    <w:rsid w:val="4E1B3DC0"/>
    <w:rsid w:val="4E1D47F5"/>
    <w:rsid w:val="4E4F080C"/>
    <w:rsid w:val="4ED4E5C0"/>
    <w:rsid w:val="4ED87C23"/>
    <w:rsid w:val="4EF2E385"/>
    <w:rsid w:val="4EF90662"/>
    <w:rsid w:val="4F41394F"/>
    <w:rsid w:val="4F9B5E49"/>
    <w:rsid w:val="50EEF140"/>
    <w:rsid w:val="511BCD61"/>
    <w:rsid w:val="51540381"/>
    <w:rsid w:val="5204AFC9"/>
    <w:rsid w:val="5216CC2C"/>
    <w:rsid w:val="521F2D42"/>
    <w:rsid w:val="527623C9"/>
    <w:rsid w:val="52E228FE"/>
    <w:rsid w:val="52E30DD3"/>
    <w:rsid w:val="530E90F3"/>
    <w:rsid w:val="53A1971E"/>
    <w:rsid w:val="53EF8557"/>
    <w:rsid w:val="547A924A"/>
    <w:rsid w:val="547B9FAD"/>
    <w:rsid w:val="548B27F5"/>
    <w:rsid w:val="5554F7D3"/>
    <w:rsid w:val="56DB16A8"/>
    <w:rsid w:val="56E5F2A9"/>
    <w:rsid w:val="581A5EAC"/>
    <w:rsid w:val="58299EBE"/>
    <w:rsid w:val="58A973AC"/>
    <w:rsid w:val="58F248C7"/>
    <w:rsid w:val="58F2F70F"/>
    <w:rsid w:val="58F7AFC4"/>
    <w:rsid w:val="59019E18"/>
    <w:rsid w:val="599D8A9D"/>
    <w:rsid w:val="5A4D68A7"/>
    <w:rsid w:val="5AAF8BDB"/>
    <w:rsid w:val="5B4CC084"/>
    <w:rsid w:val="5C989B5B"/>
    <w:rsid w:val="5E06F561"/>
    <w:rsid w:val="5F90472A"/>
    <w:rsid w:val="5F9FC881"/>
    <w:rsid w:val="5FDB86E6"/>
    <w:rsid w:val="601CFB84"/>
    <w:rsid w:val="60E5AD20"/>
    <w:rsid w:val="6113042D"/>
    <w:rsid w:val="617BF668"/>
    <w:rsid w:val="619CACA1"/>
    <w:rsid w:val="6301B9B6"/>
    <w:rsid w:val="638AF062"/>
    <w:rsid w:val="63CF3796"/>
    <w:rsid w:val="642B8051"/>
    <w:rsid w:val="6471CCAE"/>
    <w:rsid w:val="64ACB01B"/>
    <w:rsid w:val="64D281E0"/>
    <w:rsid w:val="64DB19AF"/>
    <w:rsid w:val="64EF7CC6"/>
    <w:rsid w:val="6519D0C1"/>
    <w:rsid w:val="656D5030"/>
    <w:rsid w:val="6629700C"/>
    <w:rsid w:val="6686B241"/>
    <w:rsid w:val="66BDEBD2"/>
    <w:rsid w:val="673BAE34"/>
    <w:rsid w:val="67D2698D"/>
    <w:rsid w:val="6808304A"/>
    <w:rsid w:val="689F08BF"/>
    <w:rsid w:val="68F68793"/>
    <w:rsid w:val="6927C70D"/>
    <w:rsid w:val="692FC48F"/>
    <w:rsid w:val="69766205"/>
    <w:rsid w:val="6A003B56"/>
    <w:rsid w:val="6A44B98E"/>
    <w:rsid w:val="6A530063"/>
    <w:rsid w:val="6A6E4747"/>
    <w:rsid w:val="6B56BB72"/>
    <w:rsid w:val="6B5800D6"/>
    <w:rsid w:val="6B6CA161"/>
    <w:rsid w:val="6CA27F2E"/>
    <w:rsid w:val="6E396E4C"/>
    <w:rsid w:val="6E8CCD8C"/>
    <w:rsid w:val="6EFC24D7"/>
    <w:rsid w:val="6F75814F"/>
    <w:rsid w:val="6F7BEED7"/>
    <w:rsid w:val="6FEA338D"/>
    <w:rsid w:val="6FFDB4EF"/>
    <w:rsid w:val="70002501"/>
    <w:rsid w:val="7049BBD5"/>
    <w:rsid w:val="70D4D7DC"/>
    <w:rsid w:val="70DD01D1"/>
    <w:rsid w:val="7173E8BB"/>
    <w:rsid w:val="724356FA"/>
    <w:rsid w:val="727DA1DC"/>
    <w:rsid w:val="72C1FF69"/>
    <w:rsid w:val="72EAE27A"/>
    <w:rsid w:val="7313221D"/>
    <w:rsid w:val="73486FDB"/>
    <w:rsid w:val="736E7530"/>
    <w:rsid w:val="737B4C00"/>
    <w:rsid w:val="739D5AF8"/>
    <w:rsid w:val="75FD69C4"/>
    <w:rsid w:val="764E695D"/>
    <w:rsid w:val="76B3F9CB"/>
    <w:rsid w:val="77551C1E"/>
    <w:rsid w:val="77C7E493"/>
    <w:rsid w:val="78753E6F"/>
    <w:rsid w:val="7900F7F8"/>
    <w:rsid w:val="79F2715B"/>
    <w:rsid w:val="7A6F443F"/>
    <w:rsid w:val="7A786F72"/>
    <w:rsid w:val="7A948022"/>
    <w:rsid w:val="7B99245F"/>
    <w:rsid w:val="7C5151B2"/>
    <w:rsid w:val="7D5C05CC"/>
    <w:rsid w:val="7D9D3085"/>
    <w:rsid w:val="7E97E59D"/>
    <w:rsid w:val="7F1FD774"/>
    <w:rsid w:val="7F74D8C0"/>
    <w:rsid w:val="7FC47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7DE7866-B68D-44CE-B1ED-C6DE0489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 w:type="paragraph" w:customStyle="1" w:styleId="Default">
    <w:name w:val="Default"/>
    <w:rsid w:val="0062276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F049AC"/>
    <w:rPr>
      <w:color w:val="0563C1" w:themeColor="hyperlink"/>
      <w:u w:val="single"/>
    </w:rPr>
  </w:style>
  <w:style w:type="character" w:styleId="UnresolvedMention">
    <w:name w:val="Unresolved Mention"/>
    <w:basedOn w:val="DefaultParagraphFont"/>
    <w:uiPriority w:val="99"/>
    <w:semiHidden/>
    <w:unhideWhenUsed/>
    <w:rsid w:val="00F04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419">
      <w:bodyDiv w:val="1"/>
      <w:marLeft w:val="0"/>
      <w:marRight w:val="0"/>
      <w:marTop w:val="0"/>
      <w:marBottom w:val="0"/>
      <w:divBdr>
        <w:top w:val="none" w:sz="0" w:space="0" w:color="auto"/>
        <w:left w:val="none" w:sz="0" w:space="0" w:color="auto"/>
        <w:bottom w:val="none" w:sz="0" w:space="0" w:color="auto"/>
        <w:right w:val="none" w:sz="0" w:space="0" w:color="auto"/>
      </w:divBdr>
    </w:div>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70284132">
      <w:bodyDiv w:val="1"/>
      <w:marLeft w:val="0"/>
      <w:marRight w:val="0"/>
      <w:marTop w:val="0"/>
      <w:marBottom w:val="0"/>
      <w:divBdr>
        <w:top w:val="none" w:sz="0" w:space="0" w:color="auto"/>
        <w:left w:val="none" w:sz="0" w:space="0" w:color="auto"/>
        <w:bottom w:val="none" w:sz="0" w:space="0" w:color="auto"/>
        <w:right w:val="none" w:sz="0" w:space="0" w:color="auto"/>
      </w:divBdr>
      <w:divsChild>
        <w:div w:id="1059552232">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801196493">
      <w:bodyDiv w:val="1"/>
      <w:marLeft w:val="0"/>
      <w:marRight w:val="0"/>
      <w:marTop w:val="0"/>
      <w:marBottom w:val="0"/>
      <w:divBdr>
        <w:top w:val="none" w:sz="0" w:space="0" w:color="auto"/>
        <w:left w:val="none" w:sz="0" w:space="0" w:color="auto"/>
        <w:bottom w:val="none" w:sz="0" w:space="0" w:color="auto"/>
        <w:right w:val="none" w:sz="0" w:space="0" w:color="auto"/>
      </w:divBdr>
      <w:divsChild>
        <w:div w:id="1852140629">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66515412">
      <w:bodyDiv w:val="1"/>
      <w:marLeft w:val="0"/>
      <w:marRight w:val="0"/>
      <w:marTop w:val="0"/>
      <w:marBottom w:val="0"/>
      <w:divBdr>
        <w:top w:val="none" w:sz="0" w:space="0" w:color="auto"/>
        <w:left w:val="none" w:sz="0" w:space="0" w:color="auto"/>
        <w:bottom w:val="none" w:sz="0" w:space="0" w:color="auto"/>
        <w:right w:val="none" w:sz="0" w:space="0" w:color="auto"/>
      </w:divBdr>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90570563">
      <w:bodyDiv w:val="1"/>
      <w:marLeft w:val="0"/>
      <w:marRight w:val="0"/>
      <w:marTop w:val="0"/>
      <w:marBottom w:val="0"/>
      <w:divBdr>
        <w:top w:val="none" w:sz="0" w:space="0" w:color="auto"/>
        <w:left w:val="none" w:sz="0" w:space="0" w:color="auto"/>
        <w:bottom w:val="none" w:sz="0" w:space="0" w:color="auto"/>
        <w:right w:val="none" w:sz="0" w:space="0" w:color="auto"/>
      </w:divBdr>
      <w:divsChild>
        <w:div w:id="108625204">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918249122">
      <w:bodyDiv w:val="1"/>
      <w:marLeft w:val="0"/>
      <w:marRight w:val="0"/>
      <w:marTop w:val="0"/>
      <w:marBottom w:val="0"/>
      <w:divBdr>
        <w:top w:val="none" w:sz="0" w:space="0" w:color="auto"/>
        <w:left w:val="none" w:sz="0" w:space="0" w:color="auto"/>
        <w:bottom w:val="none" w:sz="0" w:space="0" w:color="auto"/>
        <w:right w:val="none" w:sz="0" w:space="0" w:color="auto"/>
      </w:divBdr>
      <w:divsChild>
        <w:div w:id="1042096086">
          <w:marLeft w:val="0"/>
          <w:marRight w:val="0"/>
          <w:marTop w:val="0"/>
          <w:marBottom w:val="0"/>
          <w:divBdr>
            <w:top w:val="none" w:sz="0" w:space="0" w:color="auto"/>
            <w:left w:val="none" w:sz="0" w:space="0" w:color="auto"/>
            <w:bottom w:val="none" w:sz="0" w:space="0" w:color="auto"/>
            <w:right w:val="none" w:sz="0" w:space="0" w:color="auto"/>
          </w:divBdr>
        </w:div>
      </w:divsChild>
    </w:div>
    <w:div w:id="1919242279">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INFO-1382905582-15247</_dlc_DocId>
    <_dlc_DocIdUrl xmlns="f5655c14-143d-4812-9d48-85cb4e9489a4">
      <Url>https://msdgovtnz.sharepoint.com/sites/COP-People-Group-Change-Practice/_layouts/15/DocIdRedir.aspx?ID=INFO-1382905582-15247</Url>
      <Description>INFO-1382905582-15247</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727928E4-5155-4161-8C04-9E4EF0BF727F}">
  <ds:schemaRefs>
    <ds:schemaRef ds:uri="http://schemas.microsoft.com/sharepoint/events"/>
  </ds:schemaRefs>
</ds:datastoreItem>
</file>

<file path=customXml/itemProps4.xml><?xml version="1.0" encoding="utf-8"?>
<ds:datastoreItem xmlns:ds="http://schemas.openxmlformats.org/officeDocument/2006/customXml" ds:itemID="{6F02763A-93AA-4250-8971-9C4F09EF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Will Wiseman</cp:lastModifiedBy>
  <cp:revision>2</cp:revision>
  <cp:lastPrinted>2025-09-13T17:32:00Z</cp:lastPrinted>
  <dcterms:created xsi:type="dcterms:W3CDTF">2026-07-03T03:27:00Z</dcterms:created>
  <dcterms:modified xsi:type="dcterms:W3CDTF">2026-07-03T03:27:00Z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156e6a70-af3e-477a-b8b8-42f04fb95874</vt:lpwstr>
  </property>
</Properties>
</file>