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8A4D0"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0E3CA9BD">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8C57510" w14:textId="18B79A09" w:rsidR="008E0D3A" w:rsidRPr="008E0D3A" w:rsidRDefault="00B642A4" w:rsidP="008E0D3A">
      <w:pPr>
        <w:pStyle w:val="Heading1"/>
        <w:rPr>
          <w:color w:val="FFFFFF" w:themeColor="background1"/>
          <w:szCs w:val="36"/>
          <w:lang w:val="en-NZ"/>
        </w:rPr>
      </w:pPr>
      <w:r>
        <w:rPr>
          <w:color w:val="FFFFFF" w:themeColor="background1"/>
          <w:szCs w:val="36"/>
          <w:lang w:val="en-NZ"/>
        </w:rPr>
        <w:t xml:space="preserve"> </w:t>
      </w:r>
      <w:r w:rsidR="008E0D3A" w:rsidRPr="008E0D3A">
        <w:rPr>
          <w:color w:val="FFFFFF" w:themeColor="background1"/>
          <w:szCs w:val="36"/>
          <w:lang w:val="en-NZ"/>
        </w:rPr>
        <w:t>Senior Advisor - Strategy and Projects</w:t>
      </w:r>
    </w:p>
    <w:p w14:paraId="19C2214E" w14:textId="569CFAD9" w:rsidR="008E0D3A" w:rsidRPr="008E0D3A" w:rsidRDefault="00B642A4" w:rsidP="008E0D3A">
      <w:pPr>
        <w:pStyle w:val="Heading2"/>
        <w:rPr>
          <w:color w:val="auto"/>
          <w:sz w:val="36"/>
          <w:szCs w:val="36"/>
        </w:rPr>
      </w:pPr>
      <w:r>
        <w:rPr>
          <w:color w:val="FFFFFF" w:themeColor="background1"/>
          <w:sz w:val="36"/>
          <w:szCs w:val="36"/>
          <w:lang w:val="en-NZ"/>
        </w:rPr>
        <w:t xml:space="preserve"> </w:t>
      </w:r>
      <w:r w:rsidR="008E0D3A" w:rsidRPr="008E0D3A">
        <w:rPr>
          <w:color w:val="FFFFFF" w:themeColor="background1"/>
          <w:sz w:val="36"/>
          <w:szCs w:val="36"/>
          <w:lang w:val="en-NZ"/>
        </w:rPr>
        <w:t xml:space="preserve">Te </w:t>
      </w:r>
      <w:proofErr w:type="spellStart"/>
      <w:r w:rsidR="008E0D3A" w:rsidRPr="008E0D3A">
        <w:rPr>
          <w:color w:val="FFFFFF" w:themeColor="background1"/>
          <w:sz w:val="36"/>
          <w:szCs w:val="36"/>
          <w:lang w:val="en-NZ"/>
        </w:rPr>
        <w:t>Kāhui</w:t>
      </w:r>
      <w:proofErr w:type="spellEnd"/>
      <w:r w:rsidR="008E0D3A" w:rsidRPr="008E0D3A">
        <w:rPr>
          <w:color w:val="FFFFFF" w:themeColor="background1"/>
          <w:sz w:val="36"/>
          <w:szCs w:val="36"/>
          <w:lang w:val="en-NZ"/>
        </w:rPr>
        <w:t xml:space="preserve"> </w:t>
      </w:r>
      <w:proofErr w:type="spellStart"/>
      <w:r w:rsidR="008E0D3A" w:rsidRPr="008E0D3A">
        <w:rPr>
          <w:color w:val="FFFFFF" w:themeColor="background1"/>
          <w:sz w:val="36"/>
          <w:szCs w:val="36"/>
          <w:lang w:val="en-NZ"/>
        </w:rPr>
        <w:t>Kāhu</w:t>
      </w:r>
      <w:proofErr w:type="spellEnd"/>
    </w:p>
    <w:p w14:paraId="0E99AF74" w14:textId="47847784"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A60CF"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3EBB8ABC"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r w:rsidR="0023447E" w:rsidRPr="00C8531A">
        <w:t>partner,</w:t>
      </w:r>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B712A"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E08F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8DA3F"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62CD8"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7D279"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A0D5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25642"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8F8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43BF4897" w14:textId="1C50A53F" w:rsidR="00724A2B" w:rsidRDefault="00724A2B" w:rsidP="0080061F">
      <w:pPr>
        <w:pStyle w:val="Heading2"/>
      </w:pPr>
      <w:r>
        <w:rPr>
          <w:noProof/>
        </w:rPr>
        <w:lastRenderedPageBreak/>
        <w:drawing>
          <wp:inline distT="0" distB="0" distL="0" distR="0" wp14:anchorId="5CE013F0" wp14:editId="61172AFD">
            <wp:extent cx="6143625" cy="12340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9620" cy="1243292"/>
                    </a:xfrm>
                    <a:prstGeom prst="rect">
                      <a:avLst/>
                    </a:prstGeom>
                    <a:noFill/>
                  </pic:spPr>
                </pic:pic>
              </a:graphicData>
            </a:graphic>
          </wp:inline>
        </w:drawing>
      </w:r>
    </w:p>
    <w:p w14:paraId="199F9EA6" w14:textId="378D533E" w:rsidR="0080061F" w:rsidRDefault="0080061F" w:rsidP="0080061F">
      <w:pPr>
        <w:pStyle w:val="Heading2"/>
      </w:pPr>
      <w:r w:rsidRPr="00B27E44">
        <w:t>Position</w:t>
      </w:r>
      <w:r>
        <w:t xml:space="preserve"> </w:t>
      </w:r>
      <w:r w:rsidRPr="00E755B1">
        <w:t>detail</w:t>
      </w:r>
    </w:p>
    <w:p w14:paraId="1B961415" w14:textId="78EF531E" w:rsidR="0080061F" w:rsidRDefault="0080061F" w:rsidP="0080061F">
      <w:pPr>
        <w:pStyle w:val="Heading3"/>
      </w:pPr>
      <w:r>
        <w:t>Overview of position</w:t>
      </w:r>
    </w:p>
    <w:p w14:paraId="3114BB16" w14:textId="53EA29B2" w:rsidR="00DB24C9" w:rsidRDefault="003C0754" w:rsidP="003C0754">
      <w:r>
        <w:t xml:space="preserve">The Senior Advisor </w:t>
      </w:r>
      <w:r w:rsidR="00DB24C9">
        <w:t xml:space="preserve">Core Worker Exemption (CWE) is responsible for managing and leading the day-to-day operation of the CWE process.  The Senior Advisor will ensure key accountabilities are met in response to the Vulnerable Children’s Act (VCA) 2014 and ensure the CWE process operates efficiently and with integrity.  </w:t>
      </w:r>
    </w:p>
    <w:p w14:paraId="1111A131" w14:textId="7CB26FC8" w:rsidR="00DB24C9" w:rsidRDefault="00DB24C9" w:rsidP="003C0754">
      <w:r>
        <w:t xml:space="preserve">The Senior Advisor will manage and maintain strong relationships with key stakeholders including managing the provision of high-quality service.  The Senior Advisor will be the key point of contact across the lifecycle of the CWE process.  </w:t>
      </w:r>
    </w:p>
    <w:p w14:paraId="23FA4AE3" w14:textId="363CF91D" w:rsidR="00DB24C9" w:rsidRDefault="00DB24C9" w:rsidP="003C0754">
      <w:r>
        <w:t xml:space="preserve">This role exists to ensure the intentions of the Vulnerable Children Act 2014 (Workforce Restriction) are accomplished.  </w:t>
      </w:r>
    </w:p>
    <w:p w14:paraId="6731398E" w14:textId="0C84A428" w:rsidR="00361179" w:rsidRPr="000D32C0" w:rsidRDefault="00951BDB" w:rsidP="003C0754">
      <w:r w:rsidRPr="000D32C0">
        <w:t xml:space="preserve">Te </w:t>
      </w:r>
      <w:proofErr w:type="spellStart"/>
      <w:r w:rsidRPr="000D32C0">
        <w:t>Kāhui</w:t>
      </w:r>
      <w:proofErr w:type="spellEnd"/>
      <w:r w:rsidRPr="000D32C0">
        <w:t xml:space="preserve"> </w:t>
      </w:r>
      <w:proofErr w:type="spellStart"/>
      <w:r w:rsidRPr="000D32C0">
        <w:t>Kāhu</w:t>
      </w:r>
      <w:proofErr w:type="spellEnd"/>
      <w:r>
        <w:t xml:space="preserve"> </w:t>
      </w:r>
      <w:r w:rsidR="00252AE2" w:rsidRPr="000D32C0">
        <w:t>promote</w:t>
      </w:r>
      <w:r>
        <w:t>s</w:t>
      </w:r>
      <w:r w:rsidR="00361179" w:rsidRPr="000D32C0">
        <w:t xml:space="preserve"> </w:t>
      </w:r>
      <w:r w:rsidR="001D10DD" w:rsidRPr="000D32C0">
        <w:t xml:space="preserve">collaboration </w:t>
      </w:r>
      <w:r w:rsidR="00ED2DC6">
        <w:t>and co-operation</w:t>
      </w:r>
      <w:r>
        <w:t xml:space="preserve"> between</w:t>
      </w:r>
      <w:r w:rsidR="00252AE2" w:rsidRPr="000D32C0">
        <w:t xml:space="preserve"> </w:t>
      </w:r>
      <w:r w:rsidR="000D32C0">
        <w:t xml:space="preserve">all </w:t>
      </w:r>
      <w:r>
        <w:t>staff</w:t>
      </w:r>
      <w:r w:rsidR="00B42995">
        <w:t>,</w:t>
      </w:r>
      <w:r w:rsidR="00ED2DC6">
        <w:t xml:space="preserve"> </w:t>
      </w:r>
      <w:r>
        <w:t>this means the</w:t>
      </w:r>
      <w:r w:rsidR="00ED2DC6">
        <w:t xml:space="preserve"> role </w:t>
      </w:r>
      <w:r w:rsidR="00DB24C9">
        <w:t xml:space="preserve">also </w:t>
      </w:r>
      <w:r w:rsidR="00ED2DC6">
        <w:t xml:space="preserve">supports the management team and the </w:t>
      </w:r>
      <w:r>
        <w:t xml:space="preserve">wider </w:t>
      </w:r>
      <w:r w:rsidR="00ED2DC6">
        <w:t xml:space="preserve">group </w:t>
      </w:r>
      <w:r w:rsidR="00DC4247">
        <w:t>where required</w:t>
      </w:r>
      <w:r w:rsidR="000D32C0">
        <w:t>.</w:t>
      </w:r>
    </w:p>
    <w:p w14:paraId="2EC18287" w14:textId="77777777" w:rsidR="0080061F" w:rsidRPr="00A70B36" w:rsidRDefault="0080061F" w:rsidP="0080061F">
      <w:pPr>
        <w:pStyle w:val="Heading3"/>
      </w:pPr>
      <w:r w:rsidRPr="00A70B36">
        <w:t>Location</w:t>
      </w:r>
    </w:p>
    <w:p w14:paraId="55BDC64B" w14:textId="53B6077D" w:rsidR="003C0754" w:rsidRDefault="003C0754" w:rsidP="0080061F">
      <w:pPr>
        <w:pStyle w:val="Heading3"/>
        <w:rPr>
          <w:rFonts w:eastAsia="Calibri"/>
          <w:b w:val="0"/>
          <w:sz w:val="20"/>
          <w:szCs w:val="22"/>
          <w:lang w:eastAsia="en-US"/>
        </w:rPr>
      </w:pPr>
      <w:r w:rsidRPr="003C0754">
        <w:rPr>
          <w:rFonts w:eastAsia="Calibri"/>
          <w:b w:val="0"/>
          <w:sz w:val="20"/>
          <w:szCs w:val="22"/>
          <w:lang w:eastAsia="en-US"/>
        </w:rPr>
        <w:t xml:space="preserve">National </w:t>
      </w:r>
      <w:r w:rsidR="004B6487">
        <w:rPr>
          <w:rFonts w:eastAsia="Calibri"/>
          <w:b w:val="0"/>
          <w:sz w:val="20"/>
          <w:szCs w:val="22"/>
          <w:lang w:eastAsia="en-US"/>
        </w:rPr>
        <w:t>Office</w:t>
      </w:r>
    </w:p>
    <w:p w14:paraId="70CBFD7E" w14:textId="225298D4" w:rsidR="0080061F" w:rsidRDefault="0080061F" w:rsidP="0080061F">
      <w:pPr>
        <w:pStyle w:val="Heading3"/>
      </w:pPr>
      <w:r>
        <w:t>Reports to</w:t>
      </w:r>
    </w:p>
    <w:p w14:paraId="3BD35AB1" w14:textId="32F48937" w:rsidR="0080061F" w:rsidRDefault="00951BB5" w:rsidP="0080061F">
      <w:pPr>
        <w:spacing w:after="0" w:line="240" w:lineRule="auto"/>
      </w:pPr>
      <w:r w:rsidRPr="00951BB5">
        <w:t xml:space="preserve">National </w:t>
      </w:r>
      <w:r w:rsidR="000D32C0">
        <w:t>Manager</w:t>
      </w:r>
      <w:r w:rsidR="002C32C4">
        <w:t>, Strategy and Projects</w:t>
      </w:r>
    </w:p>
    <w:p w14:paraId="364B1823" w14:textId="77777777" w:rsidR="0080061F" w:rsidRDefault="0080061F" w:rsidP="0055724C">
      <w:pPr>
        <w:pStyle w:val="Heading2"/>
        <w:spacing w:before="360"/>
      </w:pPr>
      <w:r w:rsidRPr="00776B90">
        <w:t>Key</w:t>
      </w:r>
      <w:r>
        <w:t xml:space="preserve"> </w:t>
      </w:r>
      <w:r w:rsidRPr="00B27E44">
        <w:t>responsibilities</w:t>
      </w:r>
    </w:p>
    <w:p w14:paraId="7ABBB57F" w14:textId="7CA1DECF" w:rsidR="00DB24C9" w:rsidRDefault="00DB24C9" w:rsidP="00DB24C9">
      <w:pPr>
        <w:pStyle w:val="Heading3"/>
      </w:pPr>
      <w:r>
        <w:t>Subject matter expert on CWE</w:t>
      </w:r>
    </w:p>
    <w:p w14:paraId="0E2EB6AF" w14:textId="01B587E1" w:rsidR="00DB24C9" w:rsidRPr="00457EE1" w:rsidRDefault="00DB24C9" w:rsidP="00DB24C9">
      <w:pPr>
        <w:numPr>
          <w:ilvl w:val="0"/>
          <w:numId w:val="7"/>
        </w:numPr>
        <w:spacing w:before="60" w:after="60"/>
        <w:ind w:left="425" w:hanging="425"/>
        <w:contextualSpacing/>
      </w:pPr>
      <w:r>
        <w:t xml:space="preserve">Provide expert advice on the CWE Process including response to internal and external stakeholders </w:t>
      </w:r>
    </w:p>
    <w:p w14:paraId="312320A1" w14:textId="3D4CCD29" w:rsidR="00DB24C9" w:rsidRPr="00457EE1" w:rsidRDefault="00DB24C9" w:rsidP="00DB24C9">
      <w:pPr>
        <w:numPr>
          <w:ilvl w:val="0"/>
          <w:numId w:val="7"/>
        </w:numPr>
        <w:spacing w:before="60" w:after="60"/>
        <w:ind w:left="425" w:hanging="425"/>
        <w:contextualSpacing/>
      </w:pPr>
      <w:r>
        <w:t>Manage all operational activities of the CWE process</w:t>
      </w:r>
    </w:p>
    <w:p w14:paraId="55C9E8CA" w14:textId="77777777" w:rsidR="00DB24C9" w:rsidRDefault="00DB24C9" w:rsidP="00DB24C9">
      <w:pPr>
        <w:numPr>
          <w:ilvl w:val="0"/>
          <w:numId w:val="7"/>
        </w:numPr>
        <w:spacing w:before="60" w:after="60"/>
        <w:ind w:left="425" w:hanging="425"/>
        <w:contextualSpacing/>
      </w:pPr>
      <w:r>
        <w:t>Liaise with and advise members of key agencies on CWE policies and procedures</w:t>
      </w:r>
    </w:p>
    <w:p w14:paraId="2BAD7CFB" w14:textId="77777777" w:rsidR="00DB24C9" w:rsidRDefault="00DB24C9" w:rsidP="00DB24C9">
      <w:pPr>
        <w:numPr>
          <w:ilvl w:val="0"/>
          <w:numId w:val="7"/>
        </w:numPr>
        <w:spacing w:before="60" w:after="60"/>
        <w:ind w:left="425" w:hanging="425"/>
        <w:contextualSpacing/>
      </w:pPr>
      <w:r>
        <w:t>Lead the implementation and monitoring of CWE functions for all key agencies</w:t>
      </w:r>
    </w:p>
    <w:p w14:paraId="735C712B" w14:textId="4DA302AF" w:rsidR="00E22FDE" w:rsidRDefault="00E22FDE" w:rsidP="00DB24C9">
      <w:pPr>
        <w:numPr>
          <w:ilvl w:val="0"/>
          <w:numId w:val="7"/>
        </w:numPr>
        <w:spacing w:before="60" w:after="60"/>
        <w:ind w:left="425" w:hanging="425"/>
        <w:contextualSpacing/>
      </w:pPr>
      <w:r>
        <w:t>Manage risks and resolve disputes</w:t>
      </w:r>
    </w:p>
    <w:p w14:paraId="1C27818E" w14:textId="6A40C836" w:rsidR="00E22FDE" w:rsidRDefault="00E22FDE" w:rsidP="00DB24C9">
      <w:pPr>
        <w:numPr>
          <w:ilvl w:val="0"/>
          <w:numId w:val="7"/>
        </w:numPr>
        <w:spacing w:before="60" w:after="60"/>
        <w:ind w:left="425" w:hanging="425"/>
        <w:contextualSpacing/>
      </w:pPr>
      <w:r>
        <w:t xml:space="preserve">Develop and maintain knowledge of policy, </w:t>
      </w:r>
      <w:proofErr w:type="gramStart"/>
      <w:r>
        <w:t>legislation</w:t>
      </w:r>
      <w:proofErr w:type="gramEnd"/>
      <w:r>
        <w:t xml:space="preserve"> and the environment relevant to the Core Worker Exemption</w:t>
      </w:r>
      <w:r w:rsidR="006C0BC4">
        <w:t>.</w:t>
      </w:r>
    </w:p>
    <w:p w14:paraId="4A6A9C93" w14:textId="1DEEB4C5" w:rsidR="00906F79" w:rsidRDefault="00906F79" w:rsidP="00906F79">
      <w:pPr>
        <w:pStyle w:val="Heading3"/>
      </w:pPr>
      <w:r>
        <w:t>Stakeholder and Relationship Management</w:t>
      </w:r>
    </w:p>
    <w:p w14:paraId="663BAEC0" w14:textId="0B55FEFD" w:rsidR="00E22FDE" w:rsidRDefault="00E22FDE" w:rsidP="00906F79">
      <w:pPr>
        <w:numPr>
          <w:ilvl w:val="0"/>
          <w:numId w:val="7"/>
        </w:numPr>
        <w:spacing w:before="60" w:after="60"/>
        <w:ind w:left="425" w:hanging="425"/>
        <w:contextualSpacing/>
      </w:pPr>
      <w:r>
        <w:t>Provide effective direction and support to the cross-agency Panel and decision-makers</w:t>
      </w:r>
    </w:p>
    <w:p w14:paraId="467C537E" w14:textId="77777777" w:rsidR="00E22FDE" w:rsidRDefault="00E22FDE" w:rsidP="00906F79">
      <w:pPr>
        <w:numPr>
          <w:ilvl w:val="0"/>
          <w:numId w:val="7"/>
        </w:numPr>
        <w:spacing w:before="60" w:after="60"/>
        <w:ind w:left="425" w:hanging="425"/>
        <w:contextualSpacing/>
      </w:pPr>
      <w:r>
        <w:t>Maintain strong links with the Children’s Action Plan Directorate</w:t>
      </w:r>
    </w:p>
    <w:p w14:paraId="23817A46" w14:textId="77777777" w:rsidR="00E22FDE" w:rsidRDefault="00E22FDE" w:rsidP="00906F79">
      <w:pPr>
        <w:numPr>
          <w:ilvl w:val="0"/>
          <w:numId w:val="7"/>
        </w:numPr>
        <w:spacing w:before="60" w:after="60"/>
        <w:ind w:left="425" w:hanging="425"/>
        <w:contextualSpacing/>
      </w:pPr>
      <w:r>
        <w:t>Develop and manage relationships with MSD and external stakeholders across key agencies</w:t>
      </w:r>
    </w:p>
    <w:p w14:paraId="70743F31" w14:textId="77777777" w:rsidR="00E22FDE" w:rsidRDefault="00E22FDE" w:rsidP="00906F79">
      <w:pPr>
        <w:numPr>
          <w:ilvl w:val="0"/>
          <w:numId w:val="7"/>
        </w:numPr>
        <w:spacing w:before="60" w:after="60"/>
        <w:ind w:left="425" w:hanging="425"/>
        <w:contextualSpacing/>
      </w:pPr>
      <w:r>
        <w:lastRenderedPageBreak/>
        <w:t>Hold a firm understanding of Parliamentary and government protocols and requirements</w:t>
      </w:r>
    </w:p>
    <w:p w14:paraId="740955E5" w14:textId="36FCFF78" w:rsidR="00E22FDE" w:rsidRDefault="00E22FDE" w:rsidP="00906F79">
      <w:pPr>
        <w:numPr>
          <w:ilvl w:val="0"/>
          <w:numId w:val="7"/>
        </w:numPr>
        <w:spacing w:before="60" w:after="60"/>
        <w:ind w:left="425" w:hanging="425"/>
        <w:contextualSpacing/>
      </w:pPr>
      <w:r>
        <w:t>Communicate with CWE applicants to support their application process</w:t>
      </w:r>
      <w:r w:rsidR="006C0BC4">
        <w:t>.</w:t>
      </w:r>
    </w:p>
    <w:p w14:paraId="6E4FE9ED" w14:textId="37CCE90D" w:rsidR="004B6487" w:rsidRDefault="004B6487" w:rsidP="008E0D3A">
      <w:pPr>
        <w:numPr>
          <w:ilvl w:val="0"/>
          <w:numId w:val="7"/>
        </w:numPr>
        <w:spacing w:before="60" w:after="60"/>
        <w:ind w:left="425" w:hanging="425"/>
        <w:contextualSpacing/>
      </w:pPr>
      <w:r>
        <w:t>Present to a range of stakeholders, including senior management, providers, provider representative groups and other government and non-government agencies.</w:t>
      </w:r>
    </w:p>
    <w:p w14:paraId="2C33E0A2" w14:textId="612A44D0" w:rsidR="0098057D" w:rsidRDefault="00E22FDE" w:rsidP="0080061F">
      <w:pPr>
        <w:pStyle w:val="Heading3"/>
      </w:pPr>
      <w:r>
        <w:t>Pr</w:t>
      </w:r>
      <w:r w:rsidR="006C0BC4">
        <w:t xml:space="preserve">actice </w:t>
      </w:r>
      <w:proofErr w:type="gramStart"/>
      <w:r w:rsidR="006C0BC4">
        <w:t>leadership</w:t>
      </w:r>
      <w:proofErr w:type="gramEnd"/>
    </w:p>
    <w:p w14:paraId="2E02A290" w14:textId="77777777" w:rsidR="006C0BC4" w:rsidRDefault="006C0BC4" w:rsidP="00DC4247">
      <w:pPr>
        <w:pStyle w:val="ListBullet"/>
        <w:rPr>
          <w:rFonts w:eastAsia="Times New Roman"/>
          <w:kern w:val="28"/>
          <w:szCs w:val="20"/>
          <w:lang w:val="en-US"/>
        </w:rPr>
      </w:pPr>
      <w:bookmarkStart w:id="0" w:name="_Hlk111561264"/>
      <w:r>
        <w:rPr>
          <w:rFonts w:eastAsia="Times New Roman"/>
          <w:kern w:val="28"/>
          <w:szCs w:val="20"/>
          <w:lang w:val="en-US"/>
        </w:rPr>
        <w:t>Manage and coordinate the CWE Panel ensuring robust recommendations are made and supported by a clear rationale</w:t>
      </w:r>
    </w:p>
    <w:p w14:paraId="182D3C3A" w14:textId="1775DB5F" w:rsidR="006C0BC4" w:rsidRDefault="006C0BC4" w:rsidP="00DC4247">
      <w:pPr>
        <w:pStyle w:val="ListBullet"/>
        <w:rPr>
          <w:rFonts w:eastAsia="Times New Roman"/>
          <w:kern w:val="28"/>
          <w:szCs w:val="20"/>
          <w:lang w:val="en-US"/>
        </w:rPr>
      </w:pPr>
      <w:r>
        <w:rPr>
          <w:rFonts w:eastAsia="Times New Roman"/>
          <w:kern w:val="28"/>
          <w:szCs w:val="20"/>
          <w:lang w:val="en-US"/>
        </w:rPr>
        <w:t>Manage and continue to advise on changes to the scope of the CWE process as necessary</w:t>
      </w:r>
    </w:p>
    <w:p w14:paraId="42F4C857" w14:textId="30524A8E" w:rsidR="006C0BC4" w:rsidRDefault="006C0BC4" w:rsidP="00DC4247">
      <w:pPr>
        <w:pStyle w:val="ListBullet"/>
        <w:rPr>
          <w:rFonts w:eastAsia="Times New Roman"/>
          <w:kern w:val="28"/>
          <w:szCs w:val="20"/>
          <w:lang w:val="en-US"/>
        </w:rPr>
      </w:pPr>
      <w:r>
        <w:rPr>
          <w:rFonts w:eastAsia="Times New Roman"/>
          <w:kern w:val="28"/>
          <w:szCs w:val="20"/>
          <w:lang w:val="en-US"/>
        </w:rPr>
        <w:t>Ensure natural justice principles are upheld and maintain the integrity of the process</w:t>
      </w:r>
    </w:p>
    <w:p w14:paraId="3957FD29" w14:textId="431E9E78" w:rsidR="006C0BC4" w:rsidRDefault="006C0BC4" w:rsidP="00DC4247">
      <w:pPr>
        <w:pStyle w:val="ListBullet"/>
        <w:rPr>
          <w:rFonts w:eastAsia="Times New Roman"/>
          <w:kern w:val="28"/>
          <w:szCs w:val="20"/>
          <w:lang w:val="en-US"/>
        </w:rPr>
      </w:pPr>
      <w:r>
        <w:rPr>
          <w:rFonts w:eastAsia="Times New Roman"/>
          <w:kern w:val="28"/>
          <w:szCs w:val="20"/>
          <w:lang w:val="en-US"/>
        </w:rPr>
        <w:t>Maintain consistency of recommendations made to decision makers</w:t>
      </w:r>
    </w:p>
    <w:p w14:paraId="2AE0560B" w14:textId="4BF6D525" w:rsidR="006C0BC4" w:rsidRDefault="006C0BC4" w:rsidP="00DC4247">
      <w:pPr>
        <w:pStyle w:val="ListBullet"/>
        <w:rPr>
          <w:rFonts w:eastAsia="Times New Roman"/>
          <w:kern w:val="28"/>
          <w:szCs w:val="20"/>
          <w:lang w:val="en-US"/>
        </w:rPr>
      </w:pPr>
      <w:r>
        <w:rPr>
          <w:rFonts w:eastAsia="Times New Roman"/>
          <w:kern w:val="28"/>
          <w:szCs w:val="20"/>
          <w:lang w:val="en-US"/>
        </w:rPr>
        <w:t>Develop tools and resources for panel and decision makers.</w:t>
      </w:r>
    </w:p>
    <w:bookmarkEnd w:id="0"/>
    <w:p w14:paraId="495076C6" w14:textId="2EE974C5" w:rsidR="0004769B" w:rsidRDefault="0004769B" w:rsidP="0004769B">
      <w:pPr>
        <w:pStyle w:val="ListBullet"/>
        <w:numPr>
          <w:ilvl w:val="0"/>
          <w:numId w:val="0"/>
        </w:numPr>
        <w:ind w:left="360" w:hanging="360"/>
        <w:rPr>
          <w:rFonts w:eastAsia="Times New Roman"/>
          <w:kern w:val="28"/>
          <w:szCs w:val="20"/>
          <w:lang w:val="en-US"/>
        </w:rPr>
      </w:pPr>
    </w:p>
    <w:p w14:paraId="2A750DC7" w14:textId="0EEC1085" w:rsidR="006C0BC4" w:rsidRDefault="006C0BC4" w:rsidP="00C95C30">
      <w:r w:rsidRPr="00C95C30">
        <w:rPr>
          <w:rFonts w:eastAsia="Times New Roman"/>
          <w:b/>
          <w:bCs/>
          <w:kern w:val="28"/>
          <w:sz w:val="24"/>
          <w:szCs w:val="24"/>
          <w:lang w:val="en-US"/>
        </w:rPr>
        <w:t>Analysis and quality improvement</w:t>
      </w:r>
    </w:p>
    <w:p w14:paraId="2C275288" w14:textId="77777777" w:rsidR="00C95C30" w:rsidRDefault="00C95C30" w:rsidP="00C63ED2">
      <w:pPr>
        <w:pStyle w:val="ListParagraph"/>
        <w:numPr>
          <w:ilvl w:val="0"/>
          <w:numId w:val="15"/>
        </w:numPr>
      </w:pPr>
      <w:r>
        <w:t>Ensure service standards are met and exceeded</w:t>
      </w:r>
    </w:p>
    <w:p w14:paraId="4AE542D3" w14:textId="2B064F92" w:rsidR="006C0BC4" w:rsidRDefault="006C0BC4" w:rsidP="00C63ED2">
      <w:pPr>
        <w:pStyle w:val="ListParagraph"/>
        <w:numPr>
          <w:ilvl w:val="0"/>
          <w:numId w:val="15"/>
        </w:numPr>
      </w:pPr>
      <w:r>
        <w:t>Identify opportunities for process enhancement in all areas of the CWE process</w:t>
      </w:r>
    </w:p>
    <w:p w14:paraId="291AAE86" w14:textId="746E832D" w:rsidR="006C0BC4" w:rsidRDefault="006C0BC4" w:rsidP="00C63ED2">
      <w:pPr>
        <w:pStyle w:val="ListParagraph"/>
        <w:numPr>
          <w:ilvl w:val="0"/>
          <w:numId w:val="15"/>
        </w:numPr>
      </w:pPr>
      <w:r>
        <w:t>Lead and manage implementation of CWE operational policy and procedures</w:t>
      </w:r>
    </w:p>
    <w:p w14:paraId="4E6F18EB" w14:textId="3E05ED05" w:rsidR="006C0BC4" w:rsidRDefault="006C0BC4" w:rsidP="00C63ED2">
      <w:pPr>
        <w:pStyle w:val="ListParagraph"/>
        <w:numPr>
          <w:ilvl w:val="0"/>
          <w:numId w:val="15"/>
        </w:numPr>
      </w:pPr>
      <w:r>
        <w:t xml:space="preserve">Analyse trends, demographics and other influences that may impact CWE business processes </w:t>
      </w:r>
      <w:proofErr w:type="spellStart"/>
      <w:r>
        <w:t>eg</w:t>
      </w:r>
      <w:proofErr w:type="spellEnd"/>
      <w:r>
        <w:t xml:space="preserve"> related to policy, information technology, legislation</w:t>
      </w:r>
    </w:p>
    <w:p w14:paraId="30BFD881" w14:textId="1B688045" w:rsidR="006C0BC4" w:rsidRDefault="006C0BC4" w:rsidP="00C63ED2">
      <w:pPr>
        <w:pStyle w:val="ListParagraph"/>
        <w:numPr>
          <w:ilvl w:val="0"/>
          <w:numId w:val="15"/>
        </w:numPr>
      </w:pPr>
      <w:r>
        <w:t>Provide advice to relevant stakeholders on potential impacts on the CWE process to mitigate risk</w:t>
      </w:r>
    </w:p>
    <w:p w14:paraId="24C618D8" w14:textId="0767B60D" w:rsidR="006C0BC4" w:rsidRDefault="006C0BC4" w:rsidP="00C63ED2">
      <w:pPr>
        <w:pStyle w:val="ListParagraph"/>
        <w:numPr>
          <w:ilvl w:val="0"/>
          <w:numId w:val="15"/>
        </w:numPr>
      </w:pPr>
      <w:r>
        <w:t>Provide high-quality and consistent advice on a range of specialist issues within specified timeframes to key stakeholders</w:t>
      </w:r>
    </w:p>
    <w:p w14:paraId="4539C50E" w14:textId="6FE55DD8" w:rsidR="006C0BC4" w:rsidRDefault="006C0BC4" w:rsidP="00C63ED2">
      <w:pPr>
        <w:pStyle w:val="ListParagraph"/>
        <w:numPr>
          <w:ilvl w:val="0"/>
          <w:numId w:val="15"/>
        </w:numPr>
      </w:pPr>
      <w:r>
        <w:t>Respond professional</w:t>
      </w:r>
      <w:r w:rsidR="00046DAA">
        <w:t>ly</w:t>
      </w:r>
      <w:r>
        <w:t xml:space="preserve"> to all issues, </w:t>
      </w:r>
      <w:proofErr w:type="gramStart"/>
      <w:r>
        <w:t>questions</w:t>
      </w:r>
      <w:proofErr w:type="gramEnd"/>
      <w:r>
        <w:t xml:space="preserve"> and requests for information.</w:t>
      </w:r>
    </w:p>
    <w:p w14:paraId="0360D743" w14:textId="77777777" w:rsidR="006C0BC4" w:rsidRDefault="006C0BC4" w:rsidP="006C0BC4">
      <w:pPr>
        <w:pStyle w:val="ListParagraph"/>
        <w:ind w:left="360"/>
      </w:pPr>
    </w:p>
    <w:p w14:paraId="7C3A3561" w14:textId="27E26411" w:rsidR="009A474E" w:rsidRDefault="009A474E" w:rsidP="009A474E">
      <w:pPr>
        <w:pStyle w:val="Heading3"/>
      </w:pPr>
      <w:r>
        <w:t>Risk management</w:t>
      </w:r>
    </w:p>
    <w:p w14:paraId="1E973A79" w14:textId="4A166774" w:rsidR="009A474E" w:rsidRDefault="00951BDB" w:rsidP="009A474E">
      <w:pPr>
        <w:pStyle w:val="ListBullet"/>
      </w:pPr>
      <w:r>
        <w:t>Actively</w:t>
      </w:r>
      <w:r w:rsidR="009A474E">
        <w:t xml:space="preserve"> ensure the CWE business process meets Government and public expectations of accountability and transparency, and complies with all relevant policies, </w:t>
      </w:r>
      <w:proofErr w:type="gramStart"/>
      <w:r w:rsidR="009A474E">
        <w:t>practices</w:t>
      </w:r>
      <w:proofErr w:type="gramEnd"/>
      <w:r w:rsidR="009A474E">
        <w:t xml:space="preserve"> and appropriation requirements</w:t>
      </w:r>
    </w:p>
    <w:p w14:paraId="0E00F8C1" w14:textId="0F959906" w:rsidR="009A474E" w:rsidRDefault="009A474E" w:rsidP="009A474E">
      <w:pPr>
        <w:pStyle w:val="ListBullet"/>
      </w:pPr>
      <w:r>
        <w:t>Develop and maintain applicable risk management standards, guidelines, and processes, particularly around risk of judicial review and High Court appeals</w:t>
      </w:r>
    </w:p>
    <w:p w14:paraId="2E328A49" w14:textId="1F30E63E" w:rsidR="009A474E" w:rsidRDefault="009A474E" w:rsidP="009A474E">
      <w:pPr>
        <w:pStyle w:val="ListBullet"/>
      </w:pPr>
      <w:r>
        <w:t>Identify and mitigate potential risks and work to prevent the escalation of issues</w:t>
      </w:r>
    </w:p>
    <w:p w14:paraId="6CE37D45" w14:textId="2AD8482F" w:rsidR="009A474E" w:rsidRDefault="009A474E" w:rsidP="009A474E">
      <w:pPr>
        <w:pStyle w:val="ListBullet"/>
      </w:pPr>
      <w:r>
        <w:t>Ensure privacy and security of information is managed appropriately to adhere with government standards</w:t>
      </w:r>
    </w:p>
    <w:p w14:paraId="6C989521" w14:textId="1FEC2A37" w:rsidR="009A474E" w:rsidRDefault="009A474E" w:rsidP="009A474E">
      <w:pPr>
        <w:pStyle w:val="ListBullet"/>
      </w:pPr>
      <w:r>
        <w:t>Work with relevant MSD staff to build risk management principles and controls into existing and new processes</w:t>
      </w:r>
    </w:p>
    <w:p w14:paraId="28E72369" w14:textId="77777777" w:rsidR="00C16187" w:rsidRDefault="009A474E" w:rsidP="00C16187">
      <w:pPr>
        <w:pStyle w:val="ListBullet"/>
      </w:pPr>
      <w:r>
        <w:t>Ensure any escalated issues relating to complex situations/complaints are successfully managed in consultation with relevant representatives internal and/or external.</w:t>
      </w:r>
    </w:p>
    <w:p w14:paraId="528B910C" w14:textId="77777777" w:rsidR="00C16187" w:rsidRDefault="00C16187" w:rsidP="008E0D3A">
      <w:pPr>
        <w:pStyle w:val="ListBullet"/>
        <w:numPr>
          <w:ilvl w:val="0"/>
          <w:numId w:val="0"/>
        </w:numPr>
        <w:ind w:left="360"/>
      </w:pPr>
    </w:p>
    <w:p w14:paraId="1D35033D" w14:textId="4171EA4C" w:rsidR="00C16187" w:rsidRPr="00C16187" w:rsidRDefault="00C16187" w:rsidP="00EA3C4D">
      <w:pPr>
        <w:pStyle w:val="ListBullet"/>
        <w:numPr>
          <w:ilvl w:val="0"/>
          <w:numId w:val="0"/>
        </w:numPr>
        <w:ind w:left="360" w:hanging="360"/>
      </w:pPr>
      <w:r w:rsidRPr="008E0D3A">
        <w:rPr>
          <w:rFonts w:eastAsia="Times New Roman"/>
          <w:b/>
          <w:sz w:val="24"/>
          <w:szCs w:val="20"/>
          <w:lang w:eastAsia="en-GB"/>
        </w:rPr>
        <w:t>Training</w:t>
      </w:r>
    </w:p>
    <w:p w14:paraId="5ABF38FC" w14:textId="77777777" w:rsidR="008E0D3A" w:rsidRDefault="008E0D3A" w:rsidP="008E0D3A">
      <w:pPr>
        <w:pStyle w:val="ListBullet"/>
      </w:pPr>
      <w:r>
        <w:t>Deliver</w:t>
      </w:r>
      <w:r w:rsidRPr="008E0D3A">
        <w:t xml:space="preserve"> </w:t>
      </w:r>
      <w:r>
        <w:t>training</w:t>
      </w:r>
      <w:r w:rsidRPr="008E0D3A">
        <w:t xml:space="preserve"> </w:t>
      </w:r>
      <w:r>
        <w:t>to</w:t>
      </w:r>
      <w:r w:rsidRPr="008E0D3A">
        <w:t xml:space="preserve"> </w:t>
      </w:r>
      <w:r>
        <w:t>panel</w:t>
      </w:r>
      <w:r w:rsidRPr="008E0D3A">
        <w:t xml:space="preserve"> </w:t>
      </w:r>
      <w:r>
        <w:t>members</w:t>
      </w:r>
      <w:r w:rsidRPr="008E0D3A">
        <w:t xml:space="preserve"> </w:t>
      </w:r>
      <w:r>
        <w:t>and</w:t>
      </w:r>
      <w:r w:rsidRPr="008E0D3A">
        <w:t xml:space="preserve"> </w:t>
      </w:r>
      <w:r>
        <w:t>other</w:t>
      </w:r>
      <w:r w:rsidRPr="008E0D3A">
        <w:t xml:space="preserve"> </w:t>
      </w:r>
      <w:r>
        <w:t>relevant</w:t>
      </w:r>
      <w:r w:rsidRPr="008E0D3A">
        <w:t xml:space="preserve"> staff.</w:t>
      </w:r>
    </w:p>
    <w:p w14:paraId="74F9F682" w14:textId="77777777" w:rsidR="008E0D3A" w:rsidRDefault="008E0D3A" w:rsidP="008E0D3A">
      <w:pPr>
        <w:pStyle w:val="ListBullet"/>
      </w:pPr>
      <w:r>
        <w:t>Co-ordinate</w:t>
      </w:r>
      <w:r w:rsidRPr="008E0D3A">
        <w:t xml:space="preserve"> </w:t>
      </w:r>
      <w:r>
        <w:t>staff</w:t>
      </w:r>
      <w:r w:rsidRPr="008E0D3A">
        <w:t xml:space="preserve"> </w:t>
      </w:r>
      <w:r>
        <w:t>training,</w:t>
      </w:r>
      <w:r w:rsidRPr="008E0D3A">
        <w:t xml:space="preserve"> </w:t>
      </w:r>
      <w:r>
        <w:t>as</w:t>
      </w:r>
      <w:r w:rsidRPr="008E0D3A">
        <w:t xml:space="preserve"> necessary.</w:t>
      </w:r>
    </w:p>
    <w:p w14:paraId="34B02EE3" w14:textId="77777777" w:rsidR="008E0D3A" w:rsidRDefault="008E0D3A" w:rsidP="008E0D3A">
      <w:pPr>
        <w:pStyle w:val="ListBullet"/>
      </w:pPr>
      <w:r w:rsidRPr="008E0D3A">
        <w:t>Identify and deliver training requirements and opportunities for panel members and decision makers.</w:t>
      </w:r>
    </w:p>
    <w:p w14:paraId="2AB117B1" w14:textId="5DEEFEC2" w:rsidR="003C0754" w:rsidRDefault="009A474E" w:rsidP="00036986">
      <w:pPr>
        <w:pStyle w:val="Heading3"/>
      </w:pPr>
      <w:r>
        <w:lastRenderedPageBreak/>
        <w:t>Reporting</w:t>
      </w:r>
    </w:p>
    <w:p w14:paraId="2F9C8BCF" w14:textId="77777777" w:rsidR="009A474E" w:rsidRDefault="009A474E" w:rsidP="003C0754">
      <w:pPr>
        <w:pStyle w:val="ListBullet"/>
      </w:pPr>
      <w:r>
        <w:t xml:space="preserve">Research, gather information and prepare required reports to key agencies and the Te </w:t>
      </w:r>
      <w:proofErr w:type="spellStart"/>
      <w:r>
        <w:t>Kāhui</w:t>
      </w:r>
      <w:proofErr w:type="spellEnd"/>
      <w:r>
        <w:t xml:space="preserve"> </w:t>
      </w:r>
      <w:proofErr w:type="spellStart"/>
      <w:r>
        <w:t>Kāhu</w:t>
      </w:r>
      <w:proofErr w:type="spellEnd"/>
      <w:r>
        <w:t xml:space="preserve"> board</w:t>
      </w:r>
    </w:p>
    <w:p w14:paraId="5A62FB95" w14:textId="2F73F140" w:rsidR="009A474E" w:rsidRDefault="009A474E" w:rsidP="003C0754">
      <w:pPr>
        <w:pStyle w:val="ListBullet"/>
      </w:pPr>
      <w:r>
        <w:t>Make reports with recommendations to Chief Executives of MSD and key external agencies, together with discussion where necessary</w:t>
      </w:r>
    </w:p>
    <w:p w14:paraId="660BC46E" w14:textId="0DAEDA89" w:rsidR="009A474E" w:rsidRDefault="009A474E" w:rsidP="003C0754">
      <w:pPr>
        <w:pStyle w:val="ListBullet"/>
      </w:pPr>
      <w:r>
        <w:t xml:space="preserve">Prepare and critique </w:t>
      </w:r>
      <w:proofErr w:type="spellStart"/>
      <w:r>
        <w:t>Ministerials</w:t>
      </w:r>
      <w:proofErr w:type="spellEnd"/>
      <w:r>
        <w:t>, reports, OIAs as required in accordance with Ministry style and standards</w:t>
      </w:r>
    </w:p>
    <w:p w14:paraId="68C809B0" w14:textId="3C41200F" w:rsidR="0080061F" w:rsidRPr="008E0D3A" w:rsidRDefault="0080061F" w:rsidP="0055724C">
      <w:pPr>
        <w:pStyle w:val="Heading2"/>
        <w:spacing w:before="360"/>
        <w:rPr>
          <w:sz w:val="24"/>
          <w:szCs w:val="24"/>
        </w:rPr>
      </w:pPr>
      <w:r w:rsidRPr="008E0D3A">
        <w:rPr>
          <w:sz w:val="24"/>
          <w:szCs w:val="24"/>
        </w:rPr>
        <w:t xml:space="preserve">Embedding </w:t>
      </w:r>
      <w:r w:rsidR="00361179" w:rsidRPr="008E0D3A">
        <w:rPr>
          <w:sz w:val="24"/>
          <w:szCs w:val="24"/>
        </w:rPr>
        <w:t>T</w:t>
      </w:r>
      <w:r w:rsidRPr="008E0D3A">
        <w:rPr>
          <w:sz w:val="24"/>
          <w:szCs w:val="24"/>
        </w:rPr>
        <w:t xml:space="preserve">e </w:t>
      </w:r>
      <w:r w:rsidR="00361179" w:rsidRPr="008E0D3A">
        <w:rPr>
          <w:sz w:val="24"/>
          <w:szCs w:val="24"/>
        </w:rPr>
        <w:t>A</w:t>
      </w:r>
      <w:r w:rsidRPr="008E0D3A">
        <w:rPr>
          <w:sz w:val="24"/>
          <w:szCs w:val="24"/>
        </w:rPr>
        <w:t xml:space="preserve">o Māori </w:t>
      </w:r>
    </w:p>
    <w:p w14:paraId="19B3BC58" w14:textId="00B18236" w:rsidR="0080061F" w:rsidRDefault="0080061F" w:rsidP="00086206">
      <w:pPr>
        <w:pStyle w:val="Bullet1"/>
        <w:numPr>
          <w:ilvl w:val="0"/>
          <w:numId w:val="2"/>
        </w:numPr>
        <w:tabs>
          <w:tab w:val="clear" w:pos="454"/>
        </w:tabs>
        <w:spacing w:before="60" w:after="60"/>
      </w:pPr>
      <w:r w:rsidRPr="00B27E44">
        <w:t xml:space="preserve">Embed Te Ao Māori (te reo Māori, tikanga, kawa, Te </w:t>
      </w:r>
      <w:proofErr w:type="spellStart"/>
      <w:r w:rsidRPr="00B27E44">
        <w:t>Tiriti</w:t>
      </w:r>
      <w:proofErr w:type="spellEnd"/>
      <w:r w:rsidRPr="00B27E44">
        <w:t xml:space="preserve"> o Waitangi) into </w:t>
      </w:r>
      <w:r>
        <w:t>way</w:t>
      </w:r>
      <w:r w:rsidR="009A474E">
        <w:t>s of working</w:t>
      </w:r>
      <w:r w:rsidRPr="00B27E44">
        <w:t xml:space="preserve"> </w:t>
      </w:r>
    </w:p>
    <w:p w14:paraId="7128CE90" w14:textId="4B86FF03" w:rsidR="0080061F" w:rsidRDefault="0080061F" w:rsidP="00086206">
      <w:pPr>
        <w:pStyle w:val="Bullet1"/>
        <w:numPr>
          <w:ilvl w:val="0"/>
          <w:numId w:val="2"/>
        </w:numPr>
        <w:tabs>
          <w:tab w:val="clear" w:pos="454"/>
        </w:tabs>
        <w:spacing w:after="0" w:line="240" w:lineRule="auto"/>
      </w:pPr>
      <w:r w:rsidRPr="00B27E44">
        <w:t>Build</w:t>
      </w:r>
      <w:r w:rsidR="00E76239">
        <w:t xml:space="preserve"> on</w:t>
      </w:r>
      <w:r w:rsidRPr="0076538D">
        <w:t xml:space="preserv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8E0D3A" w:rsidRDefault="0080061F" w:rsidP="0055724C">
      <w:pPr>
        <w:pStyle w:val="Heading2"/>
        <w:spacing w:before="360"/>
        <w:rPr>
          <w:sz w:val="24"/>
          <w:szCs w:val="24"/>
        </w:rPr>
      </w:pPr>
      <w:r w:rsidRPr="008E0D3A">
        <w:rPr>
          <w:sz w:val="24"/>
          <w:szCs w:val="24"/>
        </w:rPr>
        <w:t xml:space="preserve">Health, </w:t>
      </w:r>
      <w:proofErr w:type="gramStart"/>
      <w:r w:rsidR="00E22E32" w:rsidRPr="008E0D3A">
        <w:rPr>
          <w:sz w:val="24"/>
          <w:szCs w:val="24"/>
        </w:rPr>
        <w:t>s</w:t>
      </w:r>
      <w:r w:rsidRPr="008E0D3A">
        <w:rPr>
          <w:sz w:val="24"/>
          <w:szCs w:val="24"/>
        </w:rPr>
        <w:t>afety</w:t>
      </w:r>
      <w:proofErr w:type="gramEnd"/>
      <w:r w:rsidRPr="008E0D3A">
        <w:rPr>
          <w:sz w:val="24"/>
          <w:szCs w:val="24"/>
        </w:rPr>
        <w:t xml:space="preserve"> and </w:t>
      </w:r>
      <w:r w:rsidR="00E22E32" w:rsidRPr="008E0D3A">
        <w:rPr>
          <w:sz w:val="24"/>
          <w:szCs w:val="24"/>
        </w:rPr>
        <w:t>s</w:t>
      </w:r>
      <w:r w:rsidRPr="008E0D3A">
        <w:rPr>
          <w:sz w:val="24"/>
          <w:szCs w:val="24"/>
        </w:rPr>
        <w:t>ecurity</w:t>
      </w:r>
    </w:p>
    <w:p w14:paraId="4E92FF04" w14:textId="02D77F32" w:rsidR="0080061F" w:rsidRDefault="0080061F" w:rsidP="00086206">
      <w:pPr>
        <w:pStyle w:val="Bullet1"/>
        <w:numPr>
          <w:ilvl w:val="0"/>
          <w:numId w:val="2"/>
        </w:numPr>
        <w:tabs>
          <w:tab w:val="clear" w:pos="454"/>
        </w:tabs>
        <w:spacing w:before="60" w:after="60"/>
      </w:pPr>
      <w:r w:rsidRPr="0076538D">
        <w:t xml:space="preserve">Understand and </w:t>
      </w:r>
      <w:r w:rsidR="00951BDB" w:rsidRPr="00B27E44">
        <w:t>implement Health</w:t>
      </w:r>
      <w:r w:rsidRPr="00B27E44">
        <w:t>, Safety and Security (HSS) accountabilities as outlined in the HSS Accountability Framework</w:t>
      </w:r>
    </w:p>
    <w:p w14:paraId="709DB4DC" w14:textId="29554E02"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8E0D3A" w:rsidRDefault="0080061F" w:rsidP="0055724C">
      <w:pPr>
        <w:pStyle w:val="Heading2"/>
        <w:spacing w:before="360"/>
        <w:rPr>
          <w:sz w:val="24"/>
          <w:szCs w:val="24"/>
        </w:rPr>
      </w:pPr>
      <w:r w:rsidRPr="008E0D3A">
        <w:rPr>
          <w:sz w:val="24"/>
          <w:szCs w:val="24"/>
        </w:rPr>
        <w:t xml:space="preserve">Emergency </w:t>
      </w:r>
      <w:r w:rsidR="00E22E32" w:rsidRPr="008E0D3A">
        <w:rPr>
          <w:sz w:val="24"/>
          <w:szCs w:val="24"/>
        </w:rPr>
        <w:t>m</w:t>
      </w:r>
      <w:r w:rsidRPr="008E0D3A">
        <w:rPr>
          <w:sz w:val="24"/>
          <w:szCs w:val="24"/>
        </w:rPr>
        <w:t xml:space="preserve">anagement and </w:t>
      </w:r>
      <w:r w:rsidR="00E22E32" w:rsidRPr="008E0D3A">
        <w:rPr>
          <w:sz w:val="24"/>
          <w:szCs w:val="24"/>
        </w:rPr>
        <w:t>b</w:t>
      </w:r>
      <w:r w:rsidRPr="008E0D3A">
        <w:rPr>
          <w:sz w:val="24"/>
          <w:szCs w:val="24"/>
        </w:rPr>
        <w:t xml:space="preserve">usiness </w:t>
      </w:r>
      <w:r w:rsidR="00E22E32" w:rsidRPr="008E0D3A">
        <w:rPr>
          <w:sz w:val="24"/>
          <w:szCs w:val="24"/>
        </w:rPr>
        <w:t>c</w:t>
      </w:r>
      <w:r w:rsidRPr="008E0D3A">
        <w:rPr>
          <w:sz w:val="24"/>
          <w:szCs w:val="24"/>
        </w:rPr>
        <w:t>ontinuity</w:t>
      </w:r>
    </w:p>
    <w:p w14:paraId="42F1CB35" w14:textId="28278B49" w:rsidR="0080061F" w:rsidRPr="00EF2412" w:rsidRDefault="0080061F" w:rsidP="00086206">
      <w:pPr>
        <w:numPr>
          <w:ilvl w:val="0"/>
          <w:numId w:val="7"/>
        </w:numPr>
        <w:spacing w:before="60" w:after="60"/>
        <w:ind w:left="425" w:hanging="425"/>
        <w:contextualSpacing/>
      </w:pPr>
      <w:r w:rsidRPr="00EF2412">
        <w:t xml:space="preserve">Remain familiar with the relevant provisions of the Emergency Management and Business Continuity Plans that impact </w:t>
      </w:r>
      <w:r w:rsidR="00951BDB">
        <w:t>the</w:t>
      </w:r>
      <w:r w:rsidRPr="00EF2412">
        <w:t xml:space="preserve">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15F08C7" w14:textId="5DD7E1B9" w:rsidR="0000459B" w:rsidRDefault="009A474E" w:rsidP="007E4DE8">
      <w:pPr>
        <w:numPr>
          <w:ilvl w:val="0"/>
          <w:numId w:val="7"/>
        </w:numPr>
        <w:spacing w:before="60" w:after="60"/>
        <w:ind w:left="425" w:hanging="425"/>
        <w:contextualSpacing/>
        <w:rPr>
          <w:szCs w:val="20"/>
        </w:rPr>
      </w:pPr>
      <w:r>
        <w:rPr>
          <w:szCs w:val="20"/>
        </w:rPr>
        <w:t>Sound knowledge and understanding of the Vulnerable Childr</w:t>
      </w:r>
      <w:r w:rsidR="0000459B">
        <w:rPr>
          <w:szCs w:val="20"/>
        </w:rPr>
        <w:t xml:space="preserve">en Act 2014 and the wider implications </w:t>
      </w:r>
      <w:r w:rsidR="00951BDB">
        <w:rPr>
          <w:szCs w:val="20"/>
        </w:rPr>
        <w:t>of</w:t>
      </w:r>
      <w:r w:rsidR="0000459B">
        <w:rPr>
          <w:szCs w:val="20"/>
        </w:rPr>
        <w:t xml:space="preserve"> the Act </w:t>
      </w:r>
    </w:p>
    <w:p w14:paraId="266F3428" w14:textId="66FAF72A" w:rsidR="0000459B" w:rsidRDefault="0000459B" w:rsidP="007E4DE8">
      <w:pPr>
        <w:numPr>
          <w:ilvl w:val="0"/>
          <w:numId w:val="7"/>
        </w:numPr>
        <w:spacing w:before="60" w:after="60"/>
        <w:ind w:left="425" w:hanging="425"/>
        <w:contextualSpacing/>
        <w:rPr>
          <w:szCs w:val="20"/>
        </w:rPr>
      </w:pPr>
      <w:r>
        <w:rPr>
          <w:szCs w:val="20"/>
        </w:rPr>
        <w:t>Demonstrated ability in written and verbal communication including writing official reports</w:t>
      </w:r>
    </w:p>
    <w:p w14:paraId="511026B4" w14:textId="77777777" w:rsidR="0000459B" w:rsidRDefault="0000459B" w:rsidP="007E4DE8">
      <w:pPr>
        <w:numPr>
          <w:ilvl w:val="0"/>
          <w:numId w:val="7"/>
        </w:numPr>
        <w:spacing w:before="60" w:after="60"/>
        <w:ind w:left="425" w:hanging="425"/>
        <w:contextualSpacing/>
        <w:rPr>
          <w:szCs w:val="20"/>
        </w:rPr>
      </w:pPr>
      <w:r>
        <w:rPr>
          <w:szCs w:val="20"/>
        </w:rPr>
        <w:t>Experience in working directly with members of the public</w:t>
      </w:r>
    </w:p>
    <w:p w14:paraId="44BAF5AB" w14:textId="6F576782" w:rsidR="0000459B" w:rsidRDefault="0000459B" w:rsidP="007E4DE8">
      <w:pPr>
        <w:numPr>
          <w:ilvl w:val="0"/>
          <w:numId w:val="7"/>
        </w:numPr>
        <w:spacing w:before="60" w:after="60"/>
        <w:ind w:left="425" w:hanging="425"/>
        <w:contextualSpacing/>
        <w:rPr>
          <w:szCs w:val="20"/>
        </w:rPr>
      </w:pPr>
      <w:r>
        <w:rPr>
          <w:szCs w:val="20"/>
        </w:rPr>
        <w:t>Prior experience in advisory or policy capacity in the public sector</w:t>
      </w:r>
    </w:p>
    <w:p w14:paraId="4B862FE8" w14:textId="77777777" w:rsidR="0000459B" w:rsidRDefault="0000459B" w:rsidP="007E4DE8">
      <w:pPr>
        <w:numPr>
          <w:ilvl w:val="0"/>
          <w:numId w:val="7"/>
        </w:numPr>
        <w:spacing w:before="60" w:after="60"/>
        <w:ind w:left="425" w:hanging="425"/>
        <w:contextualSpacing/>
        <w:rPr>
          <w:szCs w:val="20"/>
        </w:rPr>
      </w:pPr>
      <w:r>
        <w:rPr>
          <w:szCs w:val="20"/>
        </w:rPr>
        <w:t>Proven successful experience in stakeholder relationship management</w:t>
      </w:r>
    </w:p>
    <w:p w14:paraId="02AEFACF" w14:textId="77777777" w:rsidR="0000459B" w:rsidRDefault="0000459B" w:rsidP="007E4DE8">
      <w:pPr>
        <w:numPr>
          <w:ilvl w:val="0"/>
          <w:numId w:val="7"/>
        </w:numPr>
        <w:spacing w:before="60" w:after="60"/>
        <w:ind w:left="425" w:hanging="425"/>
        <w:contextualSpacing/>
        <w:rPr>
          <w:szCs w:val="20"/>
        </w:rPr>
      </w:pPr>
      <w:r>
        <w:rPr>
          <w:szCs w:val="20"/>
        </w:rPr>
        <w:t>In-depth understanding of the machinery of Government and political awareness</w:t>
      </w:r>
    </w:p>
    <w:p w14:paraId="27D35D1D" w14:textId="77777777" w:rsidR="0000459B" w:rsidRDefault="0000459B" w:rsidP="007E4DE8">
      <w:pPr>
        <w:numPr>
          <w:ilvl w:val="0"/>
          <w:numId w:val="7"/>
        </w:numPr>
        <w:spacing w:before="60" w:after="60"/>
        <w:ind w:left="425" w:hanging="425"/>
        <w:contextualSpacing/>
        <w:rPr>
          <w:szCs w:val="20"/>
        </w:rPr>
      </w:pPr>
      <w:r>
        <w:rPr>
          <w:szCs w:val="20"/>
        </w:rPr>
        <w:t>Experience working with confronting and explicit information</w:t>
      </w:r>
    </w:p>
    <w:p w14:paraId="47C49C8B" w14:textId="538663EE" w:rsidR="0000459B" w:rsidRDefault="0000459B" w:rsidP="007E4DE8">
      <w:pPr>
        <w:numPr>
          <w:ilvl w:val="0"/>
          <w:numId w:val="7"/>
        </w:numPr>
        <w:spacing w:before="60" w:after="60"/>
        <w:ind w:left="425" w:hanging="425"/>
        <w:contextualSpacing/>
        <w:rPr>
          <w:szCs w:val="20"/>
        </w:rPr>
      </w:pPr>
      <w:r>
        <w:rPr>
          <w:szCs w:val="20"/>
        </w:rPr>
        <w:t>Understanding of privacy legislation and implications</w:t>
      </w:r>
    </w:p>
    <w:p w14:paraId="5D2E65F9" w14:textId="77777777" w:rsidR="0000459B" w:rsidRDefault="0000459B" w:rsidP="007E4DE8">
      <w:pPr>
        <w:numPr>
          <w:ilvl w:val="0"/>
          <w:numId w:val="7"/>
        </w:numPr>
        <w:spacing w:before="60" w:after="60"/>
        <w:ind w:left="425" w:hanging="425"/>
        <w:contextualSpacing/>
        <w:rPr>
          <w:szCs w:val="20"/>
        </w:rPr>
      </w:pPr>
      <w:r>
        <w:rPr>
          <w:szCs w:val="20"/>
        </w:rPr>
        <w:t>Experience developing and delivering training materials</w:t>
      </w:r>
    </w:p>
    <w:p w14:paraId="7BEA211E" w14:textId="77777777" w:rsidR="0000459B" w:rsidRDefault="0000459B" w:rsidP="007E4DE8">
      <w:pPr>
        <w:numPr>
          <w:ilvl w:val="0"/>
          <w:numId w:val="7"/>
        </w:numPr>
        <w:spacing w:before="60" w:after="60"/>
        <w:ind w:left="425" w:hanging="425"/>
        <w:contextualSpacing/>
        <w:rPr>
          <w:szCs w:val="20"/>
        </w:rPr>
      </w:pPr>
      <w:r>
        <w:rPr>
          <w:szCs w:val="20"/>
        </w:rPr>
        <w:t>Experience advising and reporting to senior management</w:t>
      </w:r>
    </w:p>
    <w:p w14:paraId="4429A47F" w14:textId="77777777" w:rsidR="0000459B" w:rsidRDefault="0000459B" w:rsidP="007E4DE8">
      <w:pPr>
        <w:numPr>
          <w:ilvl w:val="0"/>
          <w:numId w:val="7"/>
        </w:numPr>
        <w:spacing w:before="60" w:after="60"/>
        <w:ind w:left="425" w:hanging="425"/>
        <w:contextualSpacing/>
        <w:rPr>
          <w:szCs w:val="20"/>
        </w:rPr>
      </w:pPr>
      <w:r>
        <w:rPr>
          <w:szCs w:val="20"/>
        </w:rPr>
        <w:t>A relevant tertiary qualification, preferably including subjects that require critical and analytical thinking and developed communication skills. Ideal core disciplines include education, business studies, legal or social work.</w:t>
      </w:r>
    </w:p>
    <w:p w14:paraId="5BBB4280" w14:textId="4554D196" w:rsidR="003C0754" w:rsidRDefault="003C0754" w:rsidP="0000459B">
      <w:pPr>
        <w:spacing w:before="60" w:after="60"/>
        <w:ind w:left="425"/>
        <w:contextualSpacing/>
      </w:pPr>
    </w:p>
    <w:p w14:paraId="134BA960" w14:textId="77777777" w:rsidR="0080061F" w:rsidRDefault="0080061F" w:rsidP="0055724C">
      <w:pPr>
        <w:pStyle w:val="Heading2"/>
        <w:spacing w:before="360"/>
      </w:pPr>
      <w:r w:rsidRPr="00B27E44">
        <w:t>Attributes</w:t>
      </w:r>
    </w:p>
    <w:p w14:paraId="276048AC" w14:textId="4B018712" w:rsidR="0000459B" w:rsidRPr="00C611B9" w:rsidRDefault="0000459B" w:rsidP="005E6D3C">
      <w:pPr>
        <w:pStyle w:val="ListBullet"/>
        <w:rPr>
          <w:rFonts w:eastAsia="Times New Roman"/>
          <w:kern w:val="28"/>
          <w:szCs w:val="20"/>
          <w:lang w:val="en-US"/>
        </w:rPr>
      </w:pPr>
      <w:r>
        <w:rPr>
          <w:lang w:val="en" w:eastAsia="en-NZ"/>
        </w:rPr>
        <w:t>Exercises flexibility while retaining the ability to influence others to achieve goals and create solutions</w:t>
      </w:r>
    </w:p>
    <w:p w14:paraId="32158889" w14:textId="64DDF46B" w:rsidR="0000459B" w:rsidRPr="00C611B9" w:rsidRDefault="0000459B" w:rsidP="005E6D3C">
      <w:pPr>
        <w:pStyle w:val="ListBullet"/>
        <w:rPr>
          <w:rFonts w:eastAsia="Times New Roman"/>
          <w:kern w:val="28"/>
          <w:szCs w:val="20"/>
          <w:lang w:val="en-US"/>
        </w:rPr>
      </w:pPr>
      <w:r>
        <w:rPr>
          <w:lang w:val="en" w:eastAsia="en-NZ"/>
        </w:rPr>
        <w:lastRenderedPageBreak/>
        <w:t>Builds and maintains rapport with others based on their own integrity and honesty, demonstrating effective interpersonal skills</w:t>
      </w:r>
    </w:p>
    <w:p w14:paraId="594DEBF7" w14:textId="4266ED57" w:rsidR="0000459B" w:rsidRPr="00C611B9" w:rsidRDefault="0000459B" w:rsidP="005E6D3C">
      <w:pPr>
        <w:pStyle w:val="ListBullet"/>
        <w:rPr>
          <w:rFonts w:eastAsia="Times New Roman"/>
          <w:kern w:val="28"/>
          <w:szCs w:val="20"/>
          <w:lang w:val="en-US"/>
        </w:rPr>
      </w:pPr>
      <w:r>
        <w:rPr>
          <w:lang w:val="en" w:eastAsia="en-NZ"/>
        </w:rPr>
        <w:t>Highly effective communication skills and ability to direct and manage difficult group discussions</w:t>
      </w:r>
    </w:p>
    <w:p w14:paraId="1B5364DC" w14:textId="78BA3C68" w:rsidR="0000459B" w:rsidRPr="00C611B9" w:rsidRDefault="0000459B" w:rsidP="005E6D3C">
      <w:pPr>
        <w:pStyle w:val="ListBullet"/>
        <w:rPr>
          <w:rFonts w:eastAsia="Times New Roman"/>
          <w:kern w:val="28"/>
          <w:szCs w:val="20"/>
          <w:lang w:val="en-US"/>
        </w:rPr>
      </w:pPr>
      <w:r>
        <w:rPr>
          <w:lang w:val="en" w:eastAsia="en-NZ"/>
        </w:rPr>
        <w:t>Ability to work autonomously and within a team environment</w:t>
      </w:r>
    </w:p>
    <w:p w14:paraId="57E370EC" w14:textId="0E8EBA4E" w:rsidR="0000459B" w:rsidRPr="00C611B9" w:rsidRDefault="0000459B" w:rsidP="005E6D3C">
      <w:pPr>
        <w:pStyle w:val="ListBullet"/>
        <w:rPr>
          <w:rFonts w:eastAsia="Times New Roman"/>
          <w:kern w:val="28"/>
          <w:szCs w:val="20"/>
          <w:lang w:val="en-US"/>
        </w:rPr>
      </w:pPr>
      <w:r>
        <w:rPr>
          <w:lang w:val="en" w:eastAsia="en-NZ"/>
        </w:rPr>
        <w:t xml:space="preserve">Flexible, </w:t>
      </w:r>
      <w:proofErr w:type="gramStart"/>
      <w:r>
        <w:rPr>
          <w:lang w:val="en" w:eastAsia="en-NZ"/>
        </w:rPr>
        <w:t>adaptable</w:t>
      </w:r>
      <w:proofErr w:type="gramEnd"/>
      <w:r>
        <w:rPr>
          <w:lang w:val="en" w:eastAsia="en-NZ"/>
        </w:rPr>
        <w:t xml:space="preserve"> and pragmatic</w:t>
      </w:r>
    </w:p>
    <w:p w14:paraId="407D86BA" w14:textId="3CB12A38" w:rsidR="0000459B" w:rsidRPr="00C611B9" w:rsidRDefault="0000459B" w:rsidP="005E6D3C">
      <w:pPr>
        <w:pStyle w:val="ListBullet"/>
        <w:rPr>
          <w:rFonts w:eastAsia="Times New Roman"/>
          <w:kern w:val="28"/>
          <w:szCs w:val="20"/>
          <w:lang w:val="en-US"/>
        </w:rPr>
      </w:pPr>
      <w:r>
        <w:rPr>
          <w:lang w:val="en" w:eastAsia="en-NZ"/>
        </w:rPr>
        <w:t>Strong client focus</w:t>
      </w:r>
    </w:p>
    <w:p w14:paraId="0F42290F" w14:textId="3DBD7BF2" w:rsidR="0000459B" w:rsidRPr="00C611B9" w:rsidRDefault="0000459B" w:rsidP="005E6D3C">
      <w:pPr>
        <w:pStyle w:val="ListBullet"/>
        <w:rPr>
          <w:rFonts w:eastAsia="Times New Roman"/>
          <w:kern w:val="28"/>
          <w:szCs w:val="20"/>
          <w:lang w:val="en-US"/>
        </w:rPr>
      </w:pPr>
      <w:r>
        <w:rPr>
          <w:lang w:val="en" w:eastAsia="en-NZ"/>
        </w:rPr>
        <w:t>Exercises sound judgement and political sensitivity</w:t>
      </w:r>
    </w:p>
    <w:p w14:paraId="5D351E97" w14:textId="3BC448EE" w:rsidR="00C611B9" w:rsidRPr="00C611B9" w:rsidRDefault="00C611B9" w:rsidP="005E6D3C">
      <w:pPr>
        <w:pStyle w:val="ListBullet"/>
        <w:rPr>
          <w:rFonts w:eastAsia="Times New Roman"/>
          <w:kern w:val="28"/>
          <w:szCs w:val="20"/>
          <w:lang w:val="en-US"/>
        </w:rPr>
      </w:pPr>
      <w:r>
        <w:rPr>
          <w:lang w:val="en" w:eastAsia="en-NZ"/>
        </w:rPr>
        <w:t>Welcome</w:t>
      </w:r>
      <w:r w:rsidR="00A76CF8">
        <w:rPr>
          <w:lang w:val="en" w:eastAsia="en-NZ"/>
        </w:rPr>
        <w:t>s</w:t>
      </w:r>
      <w:r>
        <w:rPr>
          <w:lang w:val="en" w:eastAsia="en-NZ"/>
        </w:rPr>
        <w:t xml:space="preserve"> and values diversity, and contributes to an inclusive working environment where differences are acknowledged and respected</w:t>
      </w:r>
    </w:p>
    <w:p w14:paraId="28D22DE7" w14:textId="05570EC5" w:rsidR="00C611B9" w:rsidRPr="00C611B9" w:rsidRDefault="00C611B9" w:rsidP="005E6D3C">
      <w:pPr>
        <w:pStyle w:val="ListBullet"/>
        <w:rPr>
          <w:rFonts w:eastAsia="Times New Roman"/>
          <w:kern w:val="28"/>
          <w:szCs w:val="20"/>
          <w:lang w:val="en-US"/>
        </w:rPr>
      </w:pPr>
      <w:r>
        <w:rPr>
          <w:lang w:val="en" w:eastAsia="en-NZ"/>
        </w:rPr>
        <w:t>Ability to anticipate and resolve problems, making decisions basked on sound risk management analysis.</w:t>
      </w:r>
    </w:p>
    <w:p w14:paraId="56820286" w14:textId="77777777" w:rsidR="003C0754" w:rsidRPr="003C0754" w:rsidRDefault="003C0754" w:rsidP="003C0754">
      <w:pPr>
        <w:pStyle w:val="ListBullet"/>
        <w:numPr>
          <w:ilvl w:val="0"/>
          <w:numId w:val="0"/>
        </w:numPr>
        <w:ind w:left="360"/>
        <w:rPr>
          <w:rFonts w:eastAsia="Times New Roman"/>
          <w:kern w:val="28"/>
          <w:szCs w:val="20"/>
          <w:lang w:val="en-US"/>
        </w:rPr>
      </w:pPr>
    </w:p>
    <w:p w14:paraId="72EE4B1C" w14:textId="2AC03F64" w:rsidR="00A76CF8" w:rsidRDefault="00A76CF8" w:rsidP="00A76CF8">
      <w:pPr>
        <w:pStyle w:val="Heading3"/>
      </w:pPr>
      <w:r>
        <w:t>Other requirements</w:t>
      </w:r>
    </w:p>
    <w:p w14:paraId="1DE660EB" w14:textId="77777777" w:rsidR="00A76CF8" w:rsidRDefault="00A76CF8" w:rsidP="00A76CF8">
      <w:pPr>
        <w:pStyle w:val="ListBullet"/>
      </w:pPr>
      <w:r>
        <w:t>Willing to travel to fulfil job requirements</w:t>
      </w:r>
    </w:p>
    <w:p w14:paraId="6C275DC6" w14:textId="77777777" w:rsidR="00A76CF8" w:rsidRDefault="00A76CF8" w:rsidP="00A76CF8">
      <w:pPr>
        <w:pStyle w:val="ListBullet"/>
      </w:pPr>
      <w:r>
        <w:t xml:space="preserve">Holds current </w:t>
      </w:r>
      <w:proofErr w:type="gramStart"/>
      <w:r>
        <w:t>drivers</w:t>
      </w:r>
      <w:proofErr w:type="gramEnd"/>
      <w:r>
        <w:t xml:space="preserve"> licence and is prepared to drive Ministry vehicles if required</w:t>
      </w:r>
    </w:p>
    <w:p w14:paraId="34125658" w14:textId="0420F925"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4DF80655" w14:textId="08DD5590" w:rsidR="00741F03" w:rsidRPr="00457EE1" w:rsidRDefault="00741F03" w:rsidP="003C0754">
      <w:pPr>
        <w:pStyle w:val="ListBullet"/>
        <w:rPr>
          <w:rFonts w:eastAsia="Times New Roman"/>
          <w:kern w:val="28"/>
          <w:szCs w:val="20"/>
          <w:lang w:val="en-US"/>
        </w:rPr>
      </w:pPr>
      <w:r>
        <w:t>G</w:t>
      </w:r>
      <w:r w:rsidR="00906F79">
        <w:t xml:space="preserve">eneral Manager </w:t>
      </w:r>
      <w:bookmarkStart w:id="1" w:name="_Hlk111029769"/>
      <w:r>
        <w:t xml:space="preserve">Te </w:t>
      </w:r>
      <w:proofErr w:type="spellStart"/>
      <w:r>
        <w:t>Kāhui</w:t>
      </w:r>
      <w:proofErr w:type="spellEnd"/>
      <w:r>
        <w:t xml:space="preserve"> </w:t>
      </w:r>
      <w:proofErr w:type="spellStart"/>
      <w:r>
        <w:t>Kāhu</w:t>
      </w:r>
      <w:proofErr w:type="spellEnd"/>
      <w:r>
        <w:t xml:space="preserve"> </w:t>
      </w:r>
      <w:bookmarkEnd w:id="1"/>
    </w:p>
    <w:p w14:paraId="6DEB8D13" w14:textId="6957E7EF" w:rsidR="00457EE1" w:rsidRPr="00741F03" w:rsidRDefault="00457EE1" w:rsidP="003C0754">
      <w:pPr>
        <w:pStyle w:val="ListBullet"/>
        <w:rPr>
          <w:rFonts w:eastAsia="Times New Roman"/>
          <w:kern w:val="28"/>
          <w:szCs w:val="20"/>
          <w:lang w:val="en-US"/>
        </w:rPr>
      </w:pPr>
      <w:r>
        <w:t>National Manager</w:t>
      </w:r>
      <w:r w:rsidR="00553385">
        <w:t>, Strategy and Projects</w:t>
      </w:r>
    </w:p>
    <w:p w14:paraId="0095E695" w14:textId="5FC817D8" w:rsidR="003C0754" w:rsidRPr="003C0754" w:rsidRDefault="00036986" w:rsidP="003C0754">
      <w:pPr>
        <w:pStyle w:val="ListBullet"/>
        <w:rPr>
          <w:rFonts w:eastAsia="Times New Roman"/>
          <w:kern w:val="28"/>
          <w:szCs w:val="20"/>
          <w:lang w:val="en-US"/>
        </w:rPr>
      </w:pPr>
      <w:r w:rsidRPr="00036986">
        <w:rPr>
          <w:rFonts w:eastAsia="Times New Roman"/>
          <w:kern w:val="28"/>
          <w:szCs w:val="20"/>
          <w:lang w:val="en-US"/>
        </w:rPr>
        <w:t>National Manager</w:t>
      </w:r>
      <w:r w:rsidR="00906F79">
        <w:rPr>
          <w:rFonts w:eastAsia="Times New Roman"/>
          <w:kern w:val="28"/>
          <w:szCs w:val="20"/>
          <w:lang w:val="en-US"/>
        </w:rPr>
        <w:t>s</w:t>
      </w:r>
      <w:r w:rsidR="008005B0">
        <w:rPr>
          <w:rFonts w:eastAsia="Times New Roman"/>
          <w:kern w:val="28"/>
          <w:szCs w:val="20"/>
          <w:lang w:val="en-US"/>
        </w:rPr>
        <w:t xml:space="preserve"> Te K</w:t>
      </w:r>
      <w:r w:rsidR="008005B0">
        <w:rPr>
          <w:rFonts w:eastAsia="Times New Roman"/>
          <w:kern w:val="28"/>
          <w:szCs w:val="20"/>
          <w:lang w:val="mi-NZ"/>
        </w:rPr>
        <w:t>āhui Kāhu</w:t>
      </w:r>
    </w:p>
    <w:p w14:paraId="554E639D" w14:textId="2C69EFC2" w:rsidR="00906F79" w:rsidRDefault="00906F79" w:rsidP="00906F79">
      <w:pPr>
        <w:pStyle w:val="ListBullet"/>
        <w:rPr>
          <w:rFonts w:eastAsia="Times New Roman"/>
          <w:kern w:val="28"/>
          <w:szCs w:val="20"/>
          <w:lang w:val="en-US"/>
        </w:rPr>
      </w:pPr>
      <w:r w:rsidRPr="00906F79">
        <w:rPr>
          <w:rFonts w:eastAsia="Times New Roman"/>
          <w:kern w:val="28"/>
          <w:szCs w:val="20"/>
          <w:lang w:val="en-US"/>
        </w:rPr>
        <w:t>Accreditation Managers</w:t>
      </w:r>
    </w:p>
    <w:p w14:paraId="7ED08917" w14:textId="581AC5AD" w:rsidR="00C42527" w:rsidRDefault="005D1E93" w:rsidP="00906F79">
      <w:pPr>
        <w:pStyle w:val="ListBullet"/>
        <w:rPr>
          <w:rFonts w:eastAsia="Times New Roman"/>
          <w:kern w:val="28"/>
          <w:szCs w:val="20"/>
          <w:lang w:val="en-US"/>
        </w:rPr>
      </w:pPr>
      <w:r>
        <w:rPr>
          <w:rFonts w:eastAsia="Times New Roman"/>
          <w:kern w:val="28"/>
          <w:szCs w:val="20"/>
          <w:lang w:val="en-US"/>
        </w:rPr>
        <w:t xml:space="preserve"> Lead Advisor</w:t>
      </w:r>
    </w:p>
    <w:p w14:paraId="7D34CDBF" w14:textId="3E73F618" w:rsidR="00906F79" w:rsidRDefault="00906F79" w:rsidP="003C0754">
      <w:pPr>
        <w:pStyle w:val="ListBullet"/>
        <w:rPr>
          <w:rFonts w:eastAsia="Times New Roman"/>
          <w:kern w:val="28"/>
          <w:szCs w:val="20"/>
          <w:lang w:val="en-US"/>
        </w:rPr>
      </w:pPr>
      <w:r>
        <w:rPr>
          <w:rFonts w:eastAsia="Times New Roman"/>
          <w:kern w:val="28"/>
          <w:szCs w:val="20"/>
          <w:lang w:val="en-US"/>
        </w:rPr>
        <w:t xml:space="preserve">All other </w:t>
      </w:r>
      <w:r w:rsidRPr="00906F79">
        <w:rPr>
          <w:rFonts w:eastAsia="Times New Roman"/>
          <w:kern w:val="28"/>
          <w:szCs w:val="20"/>
          <w:lang w:val="en-US"/>
        </w:rPr>
        <w:t>Te Kāhui Kāhu</w:t>
      </w:r>
      <w:r>
        <w:rPr>
          <w:rFonts w:eastAsia="Times New Roman"/>
          <w:kern w:val="28"/>
          <w:szCs w:val="20"/>
          <w:lang w:val="en-US"/>
        </w:rPr>
        <w:t xml:space="preserve"> staff</w:t>
      </w:r>
    </w:p>
    <w:p w14:paraId="525E656D" w14:textId="77777777" w:rsidR="00A76CF8" w:rsidRPr="00A76CF8" w:rsidRDefault="00A76CF8" w:rsidP="00A76CF8">
      <w:pPr>
        <w:pStyle w:val="ListBullet"/>
        <w:rPr>
          <w:rFonts w:eastAsia="Times New Roman"/>
          <w:kern w:val="28"/>
          <w:szCs w:val="20"/>
          <w:lang w:val="en-US"/>
        </w:rPr>
      </w:pPr>
      <w:r>
        <w:t>MSD Panel members</w:t>
      </w:r>
    </w:p>
    <w:p w14:paraId="635F4E97" w14:textId="77777777" w:rsidR="00A76CF8" w:rsidRDefault="00A76CF8" w:rsidP="003C0754">
      <w:pPr>
        <w:pStyle w:val="ListBullet"/>
        <w:rPr>
          <w:rFonts w:eastAsia="Times New Roman"/>
          <w:kern w:val="28"/>
          <w:szCs w:val="20"/>
          <w:lang w:val="en-US"/>
        </w:rPr>
      </w:pPr>
      <w:r>
        <w:rPr>
          <w:rFonts w:eastAsia="Times New Roman"/>
          <w:kern w:val="28"/>
          <w:szCs w:val="20"/>
          <w:lang w:val="en-US"/>
        </w:rPr>
        <w:t>MSD Legal, Information Security and Identity Group</w:t>
      </w:r>
    </w:p>
    <w:p w14:paraId="306032BE" w14:textId="2555F807" w:rsidR="003C0754" w:rsidRPr="003C0754" w:rsidRDefault="00A76CF8" w:rsidP="003C0754">
      <w:pPr>
        <w:pStyle w:val="ListBullet"/>
        <w:rPr>
          <w:rFonts w:eastAsia="Times New Roman"/>
          <w:kern w:val="28"/>
          <w:szCs w:val="20"/>
          <w:lang w:val="en-US"/>
        </w:rPr>
      </w:pPr>
      <w:r>
        <w:rPr>
          <w:rFonts w:eastAsia="Times New Roman"/>
          <w:kern w:val="28"/>
          <w:szCs w:val="20"/>
          <w:lang w:val="en-US"/>
        </w:rPr>
        <w:t>O</w:t>
      </w:r>
      <w:r w:rsidR="003C0754" w:rsidRPr="003C0754">
        <w:rPr>
          <w:rFonts w:eastAsia="Times New Roman"/>
          <w:kern w:val="28"/>
          <w:szCs w:val="20"/>
          <w:lang w:val="en-US"/>
        </w:rPr>
        <w:t>ther MSD Managers and staff</w:t>
      </w:r>
      <w:r>
        <w:rPr>
          <w:rFonts w:eastAsia="Times New Roman"/>
          <w:kern w:val="28"/>
          <w:szCs w:val="20"/>
          <w:lang w:val="en-US"/>
        </w:rPr>
        <w:t>.</w:t>
      </w:r>
    </w:p>
    <w:p w14:paraId="48DBAD43" w14:textId="77777777" w:rsidR="0080061F" w:rsidRDefault="0080061F" w:rsidP="000469A5">
      <w:pPr>
        <w:pStyle w:val="Heading3"/>
      </w:pPr>
      <w:r w:rsidRPr="00E83550">
        <w:t xml:space="preserve">External </w:t>
      </w:r>
    </w:p>
    <w:p w14:paraId="40D7C55E" w14:textId="66D6E4EF" w:rsidR="00A76CF8" w:rsidRDefault="00A76CF8" w:rsidP="003C0754">
      <w:pPr>
        <w:pStyle w:val="ListBullet"/>
        <w:rPr>
          <w:rFonts w:eastAsia="Times New Roman"/>
          <w:kern w:val="28"/>
          <w:szCs w:val="20"/>
          <w:lang w:val="en-US"/>
        </w:rPr>
      </w:pPr>
      <w:r>
        <w:rPr>
          <w:rFonts w:eastAsia="Times New Roman"/>
          <w:kern w:val="28"/>
          <w:szCs w:val="20"/>
          <w:lang w:val="en-US"/>
        </w:rPr>
        <w:t xml:space="preserve">Panel members (Senior officials from the Ministry of Education, NZ Police, Ministry of Justice, Ministry of Justice and </w:t>
      </w:r>
      <w:proofErr w:type="spellStart"/>
      <w:r>
        <w:rPr>
          <w:rFonts w:eastAsia="Times New Roman"/>
          <w:kern w:val="28"/>
          <w:szCs w:val="20"/>
          <w:lang w:val="en-US"/>
        </w:rPr>
        <w:t>Oranga</w:t>
      </w:r>
      <w:proofErr w:type="spellEnd"/>
      <w:r>
        <w:rPr>
          <w:rFonts w:eastAsia="Times New Roman"/>
          <w:kern w:val="28"/>
          <w:szCs w:val="20"/>
          <w:lang w:val="en-US"/>
        </w:rPr>
        <w:t xml:space="preserve"> Tamariki</w:t>
      </w:r>
    </w:p>
    <w:p w14:paraId="0DBB803F" w14:textId="77777777" w:rsidR="00A76CF8" w:rsidRDefault="00A76CF8" w:rsidP="003C0754">
      <w:pPr>
        <w:pStyle w:val="ListBullet"/>
        <w:rPr>
          <w:rFonts w:eastAsia="Times New Roman"/>
          <w:kern w:val="28"/>
          <w:szCs w:val="20"/>
          <w:lang w:val="en-US"/>
        </w:rPr>
      </w:pPr>
      <w:r>
        <w:rPr>
          <w:rFonts w:eastAsia="Times New Roman"/>
          <w:kern w:val="28"/>
          <w:szCs w:val="20"/>
          <w:lang w:val="en-US"/>
        </w:rPr>
        <w:t>Senior managers from other government agencies and local authorities</w:t>
      </w:r>
    </w:p>
    <w:p w14:paraId="67A10017" w14:textId="77777777" w:rsidR="00A76CF8" w:rsidRDefault="00A76CF8" w:rsidP="003C0754">
      <w:pPr>
        <w:pStyle w:val="ListBullet"/>
        <w:rPr>
          <w:rFonts w:eastAsia="Times New Roman"/>
          <w:kern w:val="28"/>
          <w:szCs w:val="20"/>
          <w:lang w:val="en-US"/>
        </w:rPr>
      </w:pPr>
      <w:r>
        <w:rPr>
          <w:rFonts w:eastAsia="Times New Roman"/>
          <w:kern w:val="28"/>
          <w:szCs w:val="20"/>
          <w:lang w:val="en-US"/>
        </w:rPr>
        <w:t>CWE decision makers</w:t>
      </w:r>
    </w:p>
    <w:p w14:paraId="2FE89035" w14:textId="33A272E6" w:rsidR="00A76CF8" w:rsidRDefault="00A76CF8" w:rsidP="003C0754">
      <w:pPr>
        <w:pStyle w:val="ListBullet"/>
        <w:rPr>
          <w:rFonts w:eastAsia="Times New Roman"/>
          <w:kern w:val="28"/>
          <w:szCs w:val="20"/>
          <w:lang w:val="en-US"/>
        </w:rPr>
      </w:pPr>
      <w:r>
        <w:rPr>
          <w:rFonts w:eastAsia="Times New Roman"/>
          <w:kern w:val="28"/>
          <w:szCs w:val="20"/>
          <w:lang w:val="en-US"/>
        </w:rPr>
        <w:t xml:space="preserve">CWE applicants </w:t>
      </w:r>
    </w:p>
    <w:p w14:paraId="092ECA5C" w14:textId="1FA5F8DC" w:rsidR="00A76CF8" w:rsidRDefault="00A76CF8" w:rsidP="003C0754">
      <w:pPr>
        <w:pStyle w:val="ListBullet"/>
        <w:rPr>
          <w:rFonts w:eastAsia="Times New Roman"/>
          <w:kern w:val="28"/>
          <w:szCs w:val="20"/>
          <w:lang w:val="en-US"/>
        </w:rPr>
      </w:pPr>
      <w:r>
        <w:rPr>
          <w:rFonts w:eastAsia="Times New Roman"/>
          <w:kern w:val="28"/>
          <w:szCs w:val="20"/>
          <w:lang w:val="en-US"/>
        </w:rPr>
        <w:t>Employers of CWE applicants</w:t>
      </w:r>
    </w:p>
    <w:p w14:paraId="0D3F5179" w14:textId="77777777" w:rsidR="00A76CF8" w:rsidRDefault="00A76CF8" w:rsidP="003C0754">
      <w:pPr>
        <w:pStyle w:val="ListBullet"/>
        <w:rPr>
          <w:rFonts w:eastAsia="Times New Roman"/>
          <w:kern w:val="28"/>
          <w:szCs w:val="20"/>
          <w:lang w:val="en-US"/>
        </w:rPr>
      </w:pPr>
      <w:r>
        <w:rPr>
          <w:rFonts w:eastAsia="Times New Roman"/>
          <w:kern w:val="28"/>
          <w:szCs w:val="20"/>
          <w:lang w:val="en-US"/>
        </w:rPr>
        <w:t>Crown Law Office</w:t>
      </w:r>
    </w:p>
    <w:p w14:paraId="67A57457" w14:textId="6D3F3F32" w:rsidR="00951BB5" w:rsidRPr="0076538D" w:rsidRDefault="00A76CF8" w:rsidP="00A76CF8">
      <w:pPr>
        <w:pStyle w:val="ListBullet"/>
      </w:pPr>
      <w:r>
        <w:rPr>
          <w:rFonts w:eastAsia="Times New Roman"/>
          <w:kern w:val="28"/>
          <w:szCs w:val="20"/>
          <w:lang w:val="en-US"/>
        </w:rPr>
        <w:t>Any third-party provider.</w:t>
      </w:r>
    </w:p>
    <w:p w14:paraId="516D0A37" w14:textId="77777777" w:rsidR="00951BB5" w:rsidRPr="0076538D" w:rsidRDefault="00951BB5" w:rsidP="00951BB5">
      <w:pPr>
        <w:pStyle w:val="Heading3"/>
      </w:pPr>
      <w:r w:rsidRPr="00B27E44">
        <w:t>Delegations</w:t>
      </w:r>
    </w:p>
    <w:p w14:paraId="5F2DCD4D" w14:textId="77777777" w:rsidR="00951BB5" w:rsidRDefault="00951BB5" w:rsidP="00951BB5">
      <w:pPr>
        <w:pStyle w:val="ListParagraph"/>
        <w:numPr>
          <w:ilvl w:val="0"/>
          <w:numId w:val="7"/>
        </w:numPr>
        <w:ind w:left="425" w:hanging="425"/>
      </w:pPr>
      <w:r w:rsidRPr="00D9707E">
        <w:t>Financial</w:t>
      </w:r>
      <w:r>
        <w:t xml:space="preserve"> – No</w:t>
      </w:r>
    </w:p>
    <w:p w14:paraId="7B29DD55" w14:textId="77777777" w:rsidR="00951BB5" w:rsidRDefault="00951BB5" w:rsidP="00951BB5">
      <w:pPr>
        <w:pStyle w:val="ListParagraph"/>
        <w:numPr>
          <w:ilvl w:val="0"/>
          <w:numId w:val="7"/>
        </w:numPr>
        <w:ind w:left="425" w:hanging="425"/>
      </w:pPr>
      <w:r>
        <w:t>Human Resources – No</w:t>
      </w:r>
    </w:p>
    <w:p w14:paraId="101D0855" w14:textId="77777777" w:rsidR="00951BB5" w:rsidRDefault="00951BB5" w:rsidP="00951BB5"/>
    <w:p w14:paraId="44D5617F" w14:textId="77777777" w:rsidR="00951BB5" w:rsidRPr="008E0D3A" w:rsidRDefault="00951BB5" w:rsidP="00951BB5">
      <w:pPr>
        <w:rPr>
          <w:rFonts w:eastAsia="Times New Roman"/>
          <w:b/>
          <w:sz w:val="24"/>
          <w:szCs w:val="20"/>
          <w:lang w:eastAsia="en-GB"/>
        </w:rPr>
      </w:pPr>
      <w:r w:rsidRPr="008E0D3A">
        <w:rPr>
          <w:rFonts w:eastAsia="Times New Roman"/>
          <w:b/>
          <w:sz w:val="24"/>
          <w:szCs w:val="20"/>
          <w:lang w:eastAsia="en-GB"/>
        </w:rPr>
        <w:t>Direct reports – No</w:t>
      </w:r>
    </w:p>
    <w:p w14:paraId="490A1CF4" w14:textId="77777777" w:rsidR="00951BB5" w:rsidRDefault="00951BB5" w:rsidP="00951BB5">
      <w:pPr>
        <w:rPr>
          <w:rFonts w:ascii="Arial Mäori" w:hAnsi="Arial Mäori" w:cs="Calibri"/>
        </w:rPr>
      </w:pPr>
      <w:r w:rsidRPr="008E0D3A">
        <w:rPr>
          <w:rFonts w:eastAsia="Times New Roman"/>
          <w:b/>
          <w:sz w:val="24"/>
          <w:szCs w:val="20"/>
          <w:lang w:eastAsia="en-GB"/>
        </w:rPr>
        <w:t>Security clearance – No</w:t>
      </w:r>
    </w:p>
    <w:p w14:paraId="240591FC" w14:textId="77777777" w:rsidR="00951BB5" w:rsidRPr="008E0D3A" w:rsidRDefault="00951BB5" w:rsidP="00951BB5">
      <w:pPr>
        <w:rPr>
          <w:rFonts w:eastAsia="Times New Roman"/>
          <w:b/>
          <w:sz w:val="24"/>
          <w:szCs w:val="20"/>
          <w:lang w:eastAsia="en-GB"/>
        </w:rPr>
      </w:pPr>
      <w:r w:rsidRPr="008E0D3A">
        <w:rPr>
          <w:rFonts w:eastAsia="Times New Roman"/>
          <w:b/>
          <w:sz w:val="24"/>
          <w:szCs w:val="20"/>
          <w:lang w:eastAsia="en-GB"/>
        </w:rPr>
        <w:lastRenderedPageBreak/>
        <w:t>Children’s worker – No</w:t>
      </w:r>
    </w:p>
    <w:p w14:paraId="211086BA" w14:textId="0AB168EB" w:rsidR="0080061F" w:rsidRDefault="00951BB5" w:rsidP="00433364">
      <w:r>
        <w:t>Limited ad</w:t>
      </w:r>
      <w:r w:rsidR="000D32C0">
        <w:t xml:space="preserve"> </w:t>
      </w:r>
      <w:r>
        <w:t xml:space="preserve">hoc travel </w:t>
      </w:r>
      <w:r w:rsidR="000D32C0">
        <w:t>will</w:t>
      </w:r>
      <w:r>
        <w:t xml:space="preserve"> be </w:t>
      </w:r>
      <w:proofErr w:type="gramStart"/>
      <w:r>
        <w:t>required</w:t>
      </w:r>
      <w:proofErr w:type="gramEnd"/>
    </w:p>
    <w:p w14:paraId="2D379F6E" w14:textId="77777777" w:rsidR="008E0D3A" w:rsidRDefault="008E0D3A" w:rsidP="00433364"/>
    <w:p w14:paraId="4E05321F" w14:textId="77777777" w:rsidR="008E0D3A" w:rsidRDefault="008E0D3A" w:rsidP="008E0D3A">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June 2025</w:t>
      </w:r>
    </w:p>
    <w:p w14:paraId="7F9D57DE" w14:textId="77777777" w:rsidR="008E0D3A" w:rsidRPr="0080061F" w:rsidRDefault="008E0D3A" w:rsidP="00433364">
      <w:pPr>
        <w:rPr>
          <w:b/>
          <w:bCs/>
        </w:rPr>
      </w:pPr>
    </w:p>
    <w:sectPr w:rsidR="008E0D3A" w:rsidRPr="0080061F" w:rsidSect="00803002">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E6A4" w14:textId="77777777" w:rsidR="000C65A1" w:rsidRDefault="000C65A1" w:rsidP="0077711D">
      <w:pPr>
        <w:spacing w:after="0" w:line="240" w:lineRule="auto"/>
      </w:pPr>
      <w:r>
        <w:separator/>
      </w:r>
    </w:p>
  </w:endnote>
  <w:endnote w:type="continuationSeparator" w:id="0">
    <w:p w14:paraId="2520F6EC" w14:textId="77777777" w:rsidR="000C65A1" w:rsidRDefault="000C65A1"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C2E6B8C" w:rsidR="0080061F" w:rsidRPr="002E5827" w:rsidRDefault="0080061F" w:rsidP="0080061F">
    <w:pPr>
      <w:pStyle w:val="Footer"/>
      <w:pBdr>
        <w:top w:val="single" w:sz="4" w:space="1" w:color="auto"/>
      </w:pBdr>
      <w:tabs>
        <w:tab w:val="clear" w:pos="9026"/>
        <w:tab w:val="right" w:pos="10206"/>
      </w:tabs>
      <w:rPr>
        <w:szCs w:val="18"/>
      </w:rPr>
    </w:pPr>
    <w:r w:rsidRPr="008B5C31">
      <w:t>Position Description</w:t>
    </w:r>
    <w:r w:rsidR="00DF45D7">
      <w:t xml:space="preserve">: </w:t>
    </w:r>
    <w:r w:rsidR="00DF45D7" w:rsidRPr="00DF45D7">
      <w:t>Senior Advisor CWE, Strategy &amp; Projects</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2689684C" w:rsidR="00803002" w:rsidRDefault="00036986" w:rsidP="006C0BC4">
    <w:pPr>
      <w:pStyle w:val="Footer"/>
      <w:pBdr>
        <w:top w:val="single" w:sz="4" w:space="1" w:color="auto"/>
      </w:pBdr>
      <w:tabs>
        <w:tab w:val="clear" w:pos="9026"/>
        <w:tab w:val="right" w:pos="10206"/>
      </w:tabs>
    </w:pPr>
    <w:r w:rsidRPr="008B5C31">
      <w:t>Position Description</w:t>
    </w:r>
    <w:r w:rsidR="00951BDB">
      <w:t xml:space="preserve">: </w:t>
    </w:r>
    <w:r>
      <w:t>Senior Adviso</w:t>
    </w:r>
    <w:r w:rsidR="00951BDB">
      <w:t>r</w:t>
    </w:r>
    <w:r w:rsidR="00553385">
      <w:t xml:space="preserve"> </w:t>
    </w:r>
    <w:r w:rsidR="00951BDB">
      <w:t xml:space="preserve">CWE, </w:t>
    </w:r>
    <w:r w:rsidR="00553385">
      <w:t>S</w:t>
    </w:r>
    <w:r w:rsidR="00951BDB">
      <w:t xml:space="preserve">trategy </w:t>
    </w:r>
    <w:r w:rsidR="00553385">
      <w:t>&amp;</w:t>
    </w:r>
    <w:r w:rsidR="00951BDB">
      <w:t xml:space="preserve"> </w:t>
    </w:r>
    <w:r w:rsidR="00553385">
      <w:t>P</w:t>
    </w:r>
    <w:r w:rsidR="00951BDB">
      <w:t>rojects</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6A57" w14:textId="77777777" w:rsidR="000C65A1" w:rsidRDefault="000C65A1" w:rsidP="0077711D">
      <w:pPr>
        <w:spacing w:after="0" w:line="240" w:lineRule="auto"/>
      </w:pPr>
      <w:r>
        <w:separator/>
      </w:r>
    </w:p>
  </w:footnote>
  <w:footnote w:type="continuationSeparator" w:id="0">
    <w:p w14:paraId="037256BD" w14:textId="77777777" w:rsidR="000C65A1" w:rsidRDefault="000C65A1"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E207" w14:textId="24E41FBB" w:rsidR="00FC1500" w:rsidRDefault="00B12CAE">
    <w:pPr>
      <w:pStyle w:val="Header"/>
    </w:pPr>
    <w:r>
      <w:rPr>
        <w:noProof/>
      </w:rPr>
      <mc:AlternateContent>
        <mc:Choice Requires="wps">
          <w:drawing>
            <wp:anchor distT="0" distB="0" distL="0" distR="0" simplePos="0" relativeHeight="251659264" behindDoc="0" locked="0" layoutInCell="1" allowOverlap="1" wp14:anchorId="5EA206BF" wp14:editId="4717BAA8">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76DA1" w14:textId="3B75B858" w:rsidR="00B12CAE" w:rsidRPr="00B12CAE" w:rsidRDefault="00B12CAE" w:rsidP="00B12CAE">
                          <w:pPr>
                            <w:spacing w:after="0"/>
                            <w:rPr>
                              <w:rFonts w:ascii="Calibri" w:hAnsi="Calibri" w:cs="Calibri"/>
                              <w:noProof/>
                              <w:color w:val="000000"/>
                              <w:szCs w:val="20"/>
                            </w:rPr>
                          </w:pPr>
                          <w:r w:rsidRPr="00B12CA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A206BF"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376DA1" w14:textId="3B75B858" w:rsidR="00B12CAE" w:rsidRPr="00B12CAE" w:rsidRDefault="00B12CAE" w:rsidP="00B12CAE">
                    <w:pPr>
                      <w:spacing w:after="0"/>
                      <w:rPr>
                        <w:rFonts w:ascii="Calibri" w:hAnsi="Calibri" w:cs="Calibri"/>
                        <w:noProof/>
                        <w:color w:val="000000"/>
                        <w:szCs w:val="20"/>
                      </w:rPr>
                    </w:pPr>
                    <w:r w:rsidRPr="00B12CAE">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9701" w14:textId="39D2694E" w:rsidR="00FC1500" w:rsidRDefault="00B12CAE">
    <w:pPr>
      <w:pStyle w:val="Header"/>
    </w:pPr>
    <w:r>
      <w:rPr>
        <w:noProof/>
      </w:rPr>
      <mc:AlternateContent>
        <mc:Choice Requires="wps">
          <w:drawing>
            <wp:anchor distT="0" distB="0" distL="0" distR="0" simplePos="0" relativeHeight="251660288" behindDoc="0" locked="0" layoutInCell="1" allowOverlap="1" wp14:anchorId="581E9D7E" wp14:editId="68CD3EFF">
              <wp:simplePos x="915035" y="28892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EDF9F" w14:textId="53DC2920" w:rsidR="00B12CAE" w:rsidRPr="00B12CAE" w:rsidRDefault="00B12CAE" w:rsidP="00B12CAE">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E9D7E" id="_x0000_t202" coordsize="21600,21600" o:spt="202" path="m,l,21600r21600,l21600,xe">
              <v:stroke joinstyle="miter"/>
              <v:path gradientshapeok="t" o:connecttype="rect"/>
            </v:shapetype>
            <v:shape id="Text Box 8"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5EDF9F" w14:textId="53DC2920" w:rsidR="00B12CAE" w:rsidRPr="00B12CAE" w:rsidRDefault="00B12CAE" w:rsidP="00B12CAE">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FD3A" w14:textId="691D9CEA" w:rsidR="00FC1500" w:rsidRDefault="00B12CAE">
    <w:pPr>
      <w:pStyle w:val="Header"/>
    </w:pPr>
    <w:r>
      <w:rPr>
        <w:noProof/>
      </w:rPr>
      <mc:AlternateContent>
        <mc:Choice Requires="wps">
          <w:drawing>
            <wp:anchor distT="0" distB="0" distL="0" distR="0" simplePos="0" relativeHeight="251658240" behindDoc="0" locked="0" layoutInCell="1" allowOverlap="1" wp14:anchorId="301999D8" wp14:editId="03D2495E">
              <wp:simplePos x="914400" y="286603"/>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E3DF3" w14:textId="77E6A852" w:rsidR="00B12CAE" w:rsidRPr="00B642A4" w:rsidRDefault="00B12CAE" w:rsidP="00B12CAE">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1999D8"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94E3DF3" w14:textId="77E6A852" w:rsidR="00B12CAE" w:rsidRPr="00B642A4" w:rsidRDefault="00B12CAE" w:rsidP="00B12CAE">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6B4C" w14:textId="4E07EBBD" w:rsidR="00B12CAE" w:rsidRDefault="00B12CAE">
    <w:pPr>
      <w:pStyle w:val="Header"/>
    </w:pPr>
    <w:r>
      <w:rPr>
        <w:noProof/>
      </w:rPr>
      <mc:AlternateContent>
        <mc:Choice Requires="wps">
          <w:drawing>
            <wp:anchor distT="0" distB="0" distL="0" distR="0" simplePos="0" relativeHeight="251662336" behindDoc="0" locked="0" layoutInCell="1" allowOverlap="1" wp14:anchorId="20EBA294" wp14:editId="3F783281">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3738D" w14:textId="6F44CFD9" w:rsidR="00B12CAE" w:rsidRPr="00B12CAE" w:rsidRDefault="00B12CAE" w:rsidP="00B12CAE">
                          <w:pPr>
                            <w:spacing w:after="0"/>
                            <w:rPr>
                              <w:rFonts w:ascii="Calibri" w:hAnsi="Calibri" w:cs="Calibri"/>
                              <w:noProof/>
                              <w:color w:val="000000"/>
                              <w:szCs w:val="20"/>
                            </w:rPr>
                          </w:pPr>
                          <w:r w:rsidRPr="00B12CA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EBA294"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213738D" w14:textId="6F44CFD9" w:rsidR="00B12CAE" w:rsidRPr="00B12CAE" w:rsidRDefault="00B12CAE" w:rsidP="00B12CAE">
                    <w:pPr>
                      <w:spacing w:after="0"/>
                      <w:rPr>
                        <w:rFonts w:ascii="Calibri" w:hAnsi="Calibri" w:cs="Calibri"/>
                        <w:noProof/>
                        <w:color w:val="000000"/>
                        <w:szCs w:val="20"/>
                      </w:rPr>
                    </w:pPr>
                    <w:r w:rsidRPr="00B12CAE">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E85E" w14:textId="56ACCA4E" w:rsidR="00B12CAE" w:rsidRDefault="00B12CAE">
    <w:pPr>
      <w:pStyle w:val="Header"/>
    </w:pPr>
    <w:r>
      <w:rPr>
        <w:noProof/>
      </w:rPr>
      <mc:AlternateContent>
        <mc:Choice Requires="wps">
          <w:drawing>
            <wp:anchor distT="0" distB="0" distL="0" distR="0" simplePos="0" relativeHeight="251663360" behindDoc="0" locked="0" layoutInCell="1" allowOverlap="1" wp14:anchorId="3DD9E3C9" wp14:editId="0ECB066C">
              <wp:simplePos x="635" y="635"/>
              <wp:positionH relativeFrom="page">
                <wp:align>center</wp:align>
              </wp:positionH>
              <wp:positionV relativeFrom="page">
                <wp:align>top</wp:align>
              </wp:positionV>
              <wp:extent cx="443865" cy="443865"/>
              <wp:effectExtent l="0" t="0" r="8890" b="4445"/>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5E9D9" w14:textId="32F58DE4" w:rsidR="00B12CAE" w:rsidRPr="00B642A4" w:rsidRDefault="00B12CAE" w:rsidP="00B12CAE">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9E3C9" id="_x0000_t202" coordsize="21600,21600" o:spt="202" path="m,l,21600r21600,l21600,xe">
              <v:stroke joinstyle="miter"/>
              <v:path gradientshapeok="t" o:connecttype="rect"/>
            </v:shapetype>
            <v:shape id="Text Box 12"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A5E9D9" w14:textId="32F58DE4" w:rsidR="00B12CAE" w:rsidRPr="00B642A4" w:rsidRDefault="00B12CAE" w:rsidP="00B12CAE">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B83C" w14:textId="4D11EFF2" w:rsidR="00B12CAE" w:rsidRDefault="00B12CAE">
    <w:pPr>
      <w:pStyle w:val="Header"/>
    </w:pPr>
    <w:r>
      <w:rPr>
        <w:noProof/>
      </w:rPr>
      <mc:AlternateContent>
        <mc:Choice Requires="wps">
          <w:drawing>
            <wp:anchor distT="0" distB="0" distL="0" distR="0" simplePos="0" relativeHeight="251661312" behindDoc="0" locked="0" layoutInCell="1" allowOverlap="1" wp14:anchorId="442EFF4A" wp14:editId="68A8EA97">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67EB5" w14:textId="4407B900" w:rsidR="00B12CAE" w:rsidRPr="00B12CAE" w:rsidRDefault="00B12CAE" w:rsidP="00B12CAE">
                          <w:pPr>
                            <w:spacing w:after="0"/>
                            <w:rPr>
                              <w:rFonts w:ascii="Calibri" w:hAnsi="Calibri" w:cs="Calibri"/>
                              <w:noProof/>
                              <w:color w:val="000000"/>
                              <w:szCs w:val="20"/>
                            </w:rPr>
                          </w:pPr>
                          <w:r w:rsidRPr="00B12CAE">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2EFF4A" id="_x0000_t202" coordsize="21600,21600" o:spt="202" path="m,l,21600r21600,l21600,xe">
              <v:stroke joinstyle="miter"/>
              <v:path gradientshapeok="t" o:connecttype="rect"/>
            </v:shapetype>
            <v:shape id="Text Box 10"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2167EB5" w14:textId="4407B900" w:rsidR="00B12CAE" w:rsidRPr="00B12CAE" w:rsidRDefault="00B12CAE" w:rsidP="00B12CAE">
                    <w:pPr>
                      <w:spacing w:after="0"/>
                      <w:rPr>
                        <w:rFonts w:ascii="Calibri" w:hAnsi="Calibri" w:cs="Calibri"/>
                        <w:noProof/>
                        <w:color w:val="000000"/>
                        <w:szCs w:val="20"/>
                      </w:rPr>
                    </w:pPr>
                    <w:r w:rsidRPr="00B12CAE">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5247A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40E10"/>
    <w:multiLevelType w:val="hybridMultilevel"/>
    <w:tmpl w:val="695ECB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711C99"/>
    <w:multiLevelType w:val="hybridMultilevel"/>
    <w:tmpl w:val="A16672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BF5180"/>
    <w:multiLevelType w:val="hybridMultilevel"/>
    <w:tmpl w:val="A73AD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32500D"/>
    <w:multiLevelType w:val="hybridMultilevel"/>
    <w:tmpl w:val="967EE25A"/>
    <w:lvl w:ilvl="0" w:tplc="4614DC3C">
      <w:numFmt w:val="bullet"/>
      <w:lvlText w:val=""/>
      <w:lvlJc w:val="left"/>
      <w:pPr>
        <w:ind w:left="457" w:hanging="360"/>
      </w:pPr>
      <w:rPr>
        <w:rFonts w:ascii="Symbol" w:eastAsia="Symbol" w:hAnsi="Symbol" w:cs="Symbol" w:hint="default"/>
        <w:b w:val="0"/>
        <w:bCs w:val="0"/>
        <w:i w:val="0"/>
        <w:iCs w:val="0"/>
        <w:spacing w:val="0"/>
        <w:w w:val="100"/>
        <w:sz w:val="22"/>
        <w:szCs w:val="22"/>
        <w:lang w:val="en-US" w:eastAsia="en-US" w:bidi="ar-SA"/>
      </w:rPr>
    </w:lvl>
    <w:lvl w:ilvl="1" w:tplc="A4CE10BE">
      <w:numFmt w:val="bullet"/>
      <w:lvlText w:val="•"/>
      <w:lvlJc w:val="left"/>
      <w:pPr>
        <w:ind w:left="1084" w:hanging="360"/>
      </w:pPr>
      <w:rPr>
        <w:rFonts w:hint="default"/>
        <w:lang w:val="en-US" w:eastAsia="en-US" w:bidi="ar-SA"/>
      </w:rPr>
    </w:lvl>
    <w:lvl w:ilvl="2" w:tplc="A70ACD4A">
      <w:numFmt w:val="bullet"/>
      <w:lvlText w:val="•"/>
      <w:lvlJc w:val="left"/>
      <w:pPr>
        <w:ind w:left="1708" w:hanging="360"/>
      </w:pPr>
      <w:rPr>
        <w:rFonts w:hint="default"/>
        <w:lang w:val="en-US" w:eastAsia="en-US" w:bidi="ar-SA"/>
      </w:rPr>
    </w:lvl>
    <w:lvl w:ilvl="3" w:tplc="474EEAE0">
      <w:numFmt w:val="bullet"/>
      <w:lvlText w:val="•"/>
      <w:lvlJc w:val="left"/>
      <w:pPr>
        <w:ind w:left="2332" w:hanging="360"/>
      </w:pPr>
      <w:rPr>
        <w:rFonts w:hint="default"/>
        <w:lang w:val="en-US" w:eastAsia="en-US" w:bidi="ar-SA"/>
      </w:rPr>
    </w:lvl>
    <w:lvl w:ilvl="4" w:tplc="2CD8AC2E">
      <w:numFmt w:val="bullet"/>
      <w:lvlText w:val="•"/>
      <w:lvlJc w:val="left"/>
      <w:pPr>
        <w:ind w:left="2957" w:hanging="360"/>
      </w:pPr>
      <w:rPr>
        <w:rFonts w:hint="default"/>
        <w:lang w:val="en-US" w:eastAsia="en-US" w:bidi="ar-SA"/>
      </w:rPr>
    </w:lvl>
    <w:lvl w:ilvl="5" w:tplc="F18C500A">
      <w:numFmt w:val="bullet"/>
      <w:lvlText w:val="•"/>
      <w:lvlJc w:val="left"/>
      <w:pPr>
        <w:ind w:left="3581" w:hanging="360"/>
      </w:pPr>
      <w:rPr>
        <w:rFonts w:hint="default"/>
        <w:lang w:val="en-US" w:eastAsia="en-US" w:bidi="ar-SA"/>
      </w:rPr>
    </w:lvl>
    <w:lvl w:ilvl="6" w:tplc="2506B82C">
      <w:numFmt w:val="bullet"/>
      <w:lvlText w:val="•"/>
      <w:lvlJc w:val="left"/>
      <w:pPr>
        <w:ind w:left="4205" w:hanging="360"/>
      </w:pPr>
      <w:rPr>
        <w:rFonts w:hint="default"/>
        <w:lang w:val="en-US" w:eastAsia="en-US" w:bidi="ar-SA"/>
      </w:rPr>
    </w:lvl>
    <w:lvl w:ilvl="7" w:tplc="EDAA221A">
      <w:numFmt w:val="bullet"/>
      <w:lvlText w:val="•"/>
      <w:lvlJc w:val="left"/>
      <w:pPr>
        <w:ind w:left="4830" w:hanging="360"/>
      </w:pPr>
      <w:rPr>
        <w:rFonts w:hint="default"/>
        <w:lang w:val="en-US" w:eastAsia="en-US" w:bidi="ar-SA"/>
      </w:rPr>
    </w:lvl>
    <w:lvl w:ilvl="8" w:tplc="C50865DC">
      <w:numFmt w:val="bullet"/>
      <w:lvlText w:val="•"/>
      <w:lvlJc w:val="left"/>
      <w:pPr>
        <w:ind w:left="5454" w:hanging="360"/>
      </w:pPr>
      <w:rPr>
        <w:rFonts w:hint="default"/>
        <w:lang w:val="en-US" w:eastAsia="en-US" w:bidi="ar-SA"/>
      </w:rPr>
    </w:lvl>
  </w:abstractNum>
  <w:abstractNum w:abstractNumId="15" w15:restartNumberingAfterBreak="0">
    <w:nsid w:val="71064A8C"/>
    <w:multiLevelType w:val="hybridMultilevel"/>
    <w:tmpl w:val="F1363DC4"/>
    <w:lvl w:ilvl="0" w:tplc="A55C4CF0">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57C7969"/>
    <w:multiLevelType w:val="hybridMultilevel"/>
    <w:tmpl w:val="0CE02C7C"/>
    <w:lvl w:ilvl="0" w:tplc="F9AE47F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33986045">
    <w:abstractNumId w:val="6"/>
  </w:num>
  <w:num w:numId="2" w16cid:durableId="561067298">
    <w:abstractNumId w:val="1"/>
  </w:num>
  <w:num w:numId="3" w16cid:durableId="841969295">
    <w:abstractNumId w:val="0"/>
  </w:num>
  <w:num w:numId="4" w16cid:durableId="680476494">
    <w:abstractNumId w:val="3"/>
  </w:num>
  <w:num w:numId="5" w16cid:durableId="1727870198">
    <w:abstractNumId w:val="5"/>
  </w:num>
  <w:num w:numId="6" w16cid:durableId="303506541">
    <w:abstractNumId w:val="11"/>
  </w:num>
  <w:num w:numId="7" w16cid:durableId="1218935365">
    <w:abstractNumId w:val="9"/>
  </w:num>
  <w:num w:numId="8" w16cid:durableId="28993919">
    <w:abstractNumId w:val="2"/>
  </w:num>
  <w:num w:numId="9" w16cid:durableId="2070348936">
    <w:abstractNumId w:val="8"/>
  </w:num>
  <w:num w:numId="10" w16cid:durableId="1451437839">
    <w:abstractNumId w:val="12"/>
  </w:num>
  <w:num w:numId="11" w16cid:durableId="1424956791">
    <w:abstractNumId w:val="16"/>
  </w:num>
  <w:num w:numId="12" w16cid:durableId="1577010078">
    <w:abstractNumId w:val="7"/>
  </w:num>
  <w:num w:numId="13" w16cid:durableId="961810392">
    <w:abstractNumId w:val="15"/>
  </w:num>
  <w:num w:numId="14" w16cid:durableId="927887016">
    <w:abstractNumId w:val="13"/>
  </w:num>
  <w:num w:numId="15" w16cid:durableId="811483496">
    <w:abstractNumId w:val="4"/>
  </w:num>
  <w:num w:numId="16" w16cid:durableId="192572157">
    <w:abstractNumId w:val="10"/>
  </w:num>
  <w:num w:numId="17" w16cid:durableId="257255205">
    <w:abstractNumId w:val="14"/>
  </w:num>
  <w:num w:numId="18" w16cid:durableId="1060324393">
    <w:abstractNumId w:val="1"/>
  </w:num>
  <w:num w:numId="19" w16cid:durableId="67726312">
    <w:abstractNumId w:val="1"/>
  </w:num>
  <w:num w:numId="20" w16cid:durableId="193805733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459B"/>
    <w:rsid w:val="00005BBE"/>
    <w:rsid w:val="000106D0"/>
    <w:rsid w:val="00034336"/>
    <w:rsid w:val="00036986"/>
    <w:rsid w:val="00037CB0"/>
    <w:rsid w:val="000469A5"/>
    <w:rsid w:val="00046DAA"/>
    <w:rsid w:val="0004769B"/>
    <w:rsid w:val="00051B31"/>
    <w:rsid w:val="000710E0"/>
    <w:rsid w:val="00086206"/>
    <w:rsid w:val="000964FE"/>
    <w:rsid w:val="000969AE"/>
    <w:rsid w:val="000A576B"/>
    <w:rsid w:val="000A7328"/>
    <w:rsid w:val="000B11F3"/>
    <w:rsid w:val="000C1F92"/>
    <w:rsid w:val="000C36C3"/>
    <w:rsid w:val="000C65A1"/>
    <w:rsid w:val="000D32C0"/>
    <w:rsid w:val="000E3BB9"/>
    <w:rsid w:val="001026C0"/>
    <w:rsid w:val="00106AED"/>
    <w:rsid w:val="001566AE"/>
    <w:rsid w:val="001B360A"/>
    <w:rsid w:val="001D10DD"/>
    <w:rsid w:val="001D3744"/>
    <w:rsid w:val="00213DA6"/>
    <w:rsid w:val="00216302"/>
    <w:rsid w:val="00224A89"/>
    <w:rsid w:val="00233BCC"/>
    <w:rsid w:val="0023447E"/>
    <w:rsid w:val="00236D2D"/>
    <w:rsid w:val="00245A2B"/>
    <w:rsid w:val="00252382"/>
    <w:rsid w:val="00252AE2"/>
    <w:rsid w:val="00255B03"/>
    <w:rsid w:val="002C32C4"/>
    <w:rsid w:val="002D1C62"/>
    <w:rsid w:val="002D367B"/>
    <w:rsid w:val="002E4CB8"/>
    <w:rsid w:val="002E78E4"/>
    <w:rsid w:val="00327384"/>
    <w:rsid w:val="00352F8F"/>
    <w:rsid w:val="00354EC2"/>
    <w:rsid w:val="00361179"/>
    <w:rsid w:val="00387DC3"/>
    <w:rsid w:val="00387FAC"/>
    <w:rsid w:val="00397220"/>
    <w:rsid w:val="003A6CD1"/>
    <w:rsid w:val="003B0A38"/>
    <w:rsid w:val="003C0754"/>
    <w:rsid w:val="003D0EF4"/>
    <w:rsid w:val="003E2869"/>
    <w:rsid w:val="003E3722"/>
    <w:rsid w:val="003F320E"/>
    <w:rsid w:val="004227ED"/>
    <w:rsid w:val="00433364"/>
    <w:rsid w:val="00445BCE"/>
    <w:rsid w:val="00447DD8"/>
    <w:rsid w:val="00454F25"/>
    <w:rsid w:val="00457EE1"/>
    <w:rsid w:val="004710B8"/>
    <w:rsid w:val="00474E43"/>
    <w:rsid w:val="004957D3"/>
    <w:rsid w:val="00495E9D"/>
    <w:rsid w:val="004B6487"/>
    <w:rsid w:val="004D1E30"/>
    <w:rsid w:val="0051260A"/>
    <w:rsid w:val="00533E65"/>
    <w:rsid w:val="00553385"/>
    <w:rsid w:val="0055724C"/>
    <w:rsid w:val="0056681E"/>
    <w:rsid w:val="00572AA9"/>
    <w:rsid w:val="00595906"/>
    <w:rsid w:val="005B11F9"/>
    <w:rsid w:val="005D1E93"/>
    <w:rsid w:val="005E6D3C"/>
    <w:rsid w:val="005E7993"/>
    <w:rsid w:val="00631D73"/>
    <w:rsid w:val="00670CAA"/>
    <w:rsid w:val="0069622E"/>
    <w:rsid w:val="006B19BD"/>
    <w:rsid w:val="006C0BC4"/>
    <w:rsid w:val="006F182B"/>
    <w:rsid w:val="00724A2B"/>
    <w:rsid w:val="00741F03"/>
    <w:rsid w:val="0077711D"/>
    <w:rsid w:val="0078074D"/>
    <w:rsid w:val="007A00ED"/>
    <w:rsid w:val="007B201A"/>
    <w:rsid w:val="007C2143"/>
    <w:rsid w:val="007D3419"/>
    <w:rsid w:val="007E4DE8"/>
    <w:rsid w:val="007F3ACD"/>
    <w:rsid w:val="008005B0"/>
    <w:rsid w:val="0080061F"/>
    <w:rsid w:val="0080133F"/>
    <w:rsid w:val="00803002"/>
    <w:rsid w:val="0080498F"/>
    <w:rsid w:val="00816BDE"/>
    <w:rsid w:val="0084722F"/>
    <w:rsid w:val="00860654"/>
    <w:rsid w:val="00882FA0"/>
    <w:rsid w:val="008C20D5"/>
    <w:rsid w:val="008D3184"/>
    <w:rsid w:val="008E0D3A"/>
    <w:rsid w:val="00903467"/>
    <w:rsid w:val="00906EAA"/>
    <w:rsid w:val="00906F79"/>
    <w:rsid w:val="00925AB5"/>
    <w:rsid w:val="00951BB5"/>
    <w:rsid w:val="00951BDB"/>
    <w:rsid w:val="00965C35"/>
    <w:rsid w:val="00970DD2"/>
    <w:rsid w:val="0098057D"/>
    <w:rsid w:val="0098232F"/>
    <w:rsid w:val="00984B4A"/>
    <w:rsid w:val="0099555E"/>
    <w:rsid w:val="009A077C"/>
    <w:rsid w:val="009A474E"/>
    <w:rsid w:val="009D15F1"/>
    <w:rsid w:val="009D2B10"/>
    <w:rsid w:val="00A2199C"/>
    <w:rsid w:val="00A22248"/>
    <w:rsid w:val="00A43896"/>
    <w:rsid w:val="00A43F21"/>
    <w:rsid w:val="00A6244E"/>
    <w:rsid w:val="00A678E1"/>
    <w:rsid w:val="00A76CF8"/>
    <w:rsid w:val="00AD798A"/>
    <w:rsid w:val="00B12CAE"/>
    <w:rsid w:val="00B13541"/>
    <w:rsid w:val="00B166A5"/>
    <w:rsid w:val="00B20E0A"/>
    <w:rsid w:val="00B41635"/>
    <w:rsid w:val="00B42995"/>
    <w:rsid w:val="00B52748"/>
    <w:rsid w:val="00B5357A"/>
    <w:rsid w:val="00B642A4"/>
    <w:rsid w:val="00B66A48"/>
    <w:rsid w:val="00BF5CF5"/>
    <w:rsid w:val="00C045BC"/>
    <w:rsid w:val="00C16187"/>
    <w:rsid w:val="00C24D7D"/>
    <w:rsid w:val="00C42527"/>
    <w:rsid w:val="00C43AAD"/>
    <w:rsid w:val="00C503A7"/>
    <w:rsid w:val="00C5215F"/>
    <w:rsid w:val="00C568A9"/>
    <w:rsid w:val="00C611B9"/>
    <w:rsid w:val="00C63ED2"/>
    <w:rsid w:val="00C95C30"/>
    <w:rsid w:val="00CB4A28"/>
    <w:rsid w:val="00D34EA0"/>
    <w:rsid w:val="00D637C3"/>
    <w:rsid w:val="00D74BA7"/>
    <w:rsid w:val="00DB24C9"/>
    <w:rsid w:val="00DC11A1"/>
    <w:rsid w:val="00DC4247"/>
    <w:rsid w:val="00DD3676"/>
    <w:rsid w:val="00DD62A5"/>
    <w:rsid w:val="00DD6907"/>
    <w:rsid w:val="00DD7526"/>
    <w:rsid w:val="00DE3537"/>
    <w:rsid w:val="00DF45D7"/>
    <w:rsid w:val="00E10DC9"/>
    <w:rsid w:val="00E22E32"/>
    <w:rsid w:val="00E22FDE"/>
    <w:rsid w:val="00E43B69"/>
    <w:rsid w:val="00E4584F"/>
    <w:rsid w:val="00E66178"/>
    <w:rsid w:val="00E671C3"/>
    <w:rsid w:val="00E71A50"/>
    <w:rsid w:val="00E76239"/>
    <w:rsid w:val="00E90142"/>
    <w:rsid w:val="00E9269E"/>
    <w:rsid w:val="00EA3C4D"/>
    <w:rsid w:val="00EC3318"/>
    <w:rsid w:val="00ED2DC6"/>
    <w:rsid w:val="00ED6CC1"/>
    <w:rsid w:val="00ED7B7A"/>
    <w:rsid w:val="00EF3676"/>
    <w:rsid w:val="00F04C8E"/>
    <w:rsid w:val="00F05841"/>
    <w:rsid w:val="00F06EE8"/>
    <w:rsid w:val="00F071B6"/>
    <w:rsid w:val="00F07349"/>
    <w:rsid w:val="00F113EF"/>
    <w:rsid w:val="00F12474"/>
    <w:rsid w:val="00F126F3"/>
    <w:rsid w:val="00F22AE5"/>
    <w:rsid w:val="00F80B70"/>
    <w:rsid w:val="00F829C0"/>
    <w:rsid w:val="00F829F6"/>
    <w:rsid w:val="00FA72F5"/>
    <w:rsid w:val="00FC1500"/>
    <w:rsid w:val="00FD13BE"/>
    <w:rsid w:val="00FE45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TableParagraph">
    <w:name w:val="Table Paragraph"/>
    <w:basedOn w:val="Normal"/>
    <w:uiPriority w:val="1"/>
    <w:qFormat/>
    <w:rsid w:val="008E0D3A"/>
    <w:pPr>
      <w:widowControl w:val="0"/>
      <w:autoSpaceDE w:val="0"/>
      <w:autoSpaceDN w:val="0"/>
      <w:spacing w:after="0" w:line="240" w:lineRule="auto"/>
      <w:ind w:left="453" w:hanging="360"/>
    </w:pPr>
    <w:rPr>
      <w:rFonts w:ascii="Arial" w:eastAsia="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80784">
      <w:bodyDiv w:val="1"/>
      <w:marLeft w:val="0"/>
      <w:marRight w:val="0"/>
      <w:marTop w:val="0"/>
      <w:marBottom w:val="0"/>
      <w:divBdr>
        <w:top w:val="none" w:sz="0" w:space="0" w:color="auto"/>
        <w:left w:val="none" w:sz="0" w:space="0" w:color="auto"/>
        <w:bottom w:val="none" w:sz="0" w:space="0" w:color="auto"/>
        <w:right w:val="none" w:sz="0" w:space="0" w:color="auto"/>
      </w:divBdr>
    </w:div>
    <w:div w:id="20619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6</cp:revision>
  <cp:lastPrinted>2025-04-01T02:55:00Z</cp:lastPrinted>
  <dcterms:created xsi:type="dcterms:W3CDTF">2025-06-25T00:35:00Z</dcterms:created>
  <dcterms:modified xsi:type="dcterms:W3CDTF">2025-06-25T02:37:00Z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4,7,8,a,b,c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2024-09-05T01:34:51Z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6b4277dd-cdc0-44e5-8efb-421cde8e8949</vt:lpwstr>
  </property>
  <property fmtid="{D5CDD505-2E9C-101B-9397-08002B2CF9AE}" pid="11" name="MSIP_Label_f43e46a9-9901-46e9-bfae-bb6189d4cb66_ContentBits">
    <vt:lpwstr>1</vt:lpwstr>
  </property>
</Properties>
</file>