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5772791" w:rsidR="00FD13BE" w:rsidRDefault="003C7B01" w:rsidP="00A678E1">
      <w:pPr>
        <w:pStyle w:val="Heading1"/>
        <w:ind w:left="170"/>
        <w:rPr>
          <w:lang w:val="en-NZ"/>
        </w:rPr>
      </w:pPr>
      <w:r w:rsidRPr="003C7B01">
        <w:rPr>
          <w:noProof/>
        </w:rPr>
        <mc:AlternateContent>
          <mc:Choice Requires="wpg">
            <w:drawing>
              <wp:anchor distT="0" distB="0" distL="114300" distR="114300" simplePos="0" relativeHeight="251690495" behindDoc="0" locked="0" layoutInCell="1" allowOverlap="1" wp14:anchorId="1B388ABF" wp14:editId="5D76064F">
                <wp:simplePos x="0" y="0"/>
                <wp:positionH relativeFrom="margin">
                  <wp:posOffset>2949575</wp:posOffset>
                </wp:positionH>
                <wp:positionV relativeFrom="paragraph">
                  <wp:posOffset>-92710</wp:posOffset>
                </wp:positionV>
                <wp:extent cx="2771775" cy="831217"/>
                <wp:effectExtent l="19050" t="0" r="28575" b="26035"/>
                <wp:wrapNone/>
                <wp:docPr id="40" name="Group 11"/>
                <wp:cNvGraphicFramePr/>
                <a:graphic xmlns:a="http://schemas.openxmlformats.org/drawingml/2006/main">
                  <a:graphicData uri="http://schemas.microsoft.com/office/word/2010/wordprocessingGroup">
                    <wpg:wgp>
                      <wpg:cNvGrpSpPr/>
                      <wpg:grpSpPr>
                        <a:xfrm>
                          <a:off x="0" y="0"/>
                          <a:ext cx="2771775" cy="831217"/>
                          <a:chOff x="0" y="0"/>
                          <a:chExt cx="2760664" cy="831217"/>
                        </a:xfrm>
                      </wpg:grpSpPr>
                      <wps:wsp>
                        <wps:cNvPr id="41" name="Rectangle 41"/>
                        <wps:cNvSpPr/>
                        <wps:spPr>
                          <a:xfrm>
                            <a:off x="521654" y="2"/>
                            <a:ext cx="2239010" cy="831215"/>
                          </a:xfrm>
                          <a:prstGeom prst="rect">
                            <a:avLst/>
                          </a:prstGeom>
                          <a:solidFill>
                            <a:srgbClr val="4BACC6">
                              <a:lumMod val="20000"/>
                              <a:lumOff val="80000"/>
                            </a:srgbClr>
                          </a:solidFill>
                          <a:ln w="25400" cap="flat" cmpd="sng" algn="ctr">
                            <a:solidFill>
                              <a:srgbClr val="4BACC6">
                                <a:lumMod val="20000"/>
                                <a:lumOff val="8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Arrow: Chevron 42"/>
                        <wps:cNvSpPr/>
                        <wps:spPr>
                          <a:xfrm rot="10800000">
                            <a:off x="307658" y="4"/>
                            <a:ext cx="615315" cy="831213"/>
                          </a:xfrm>
                          <a:prstGeom prst="chevron">
                            <a:avLst>
                              <a:gd name="adj" fmla="val 55640"/>
                            </a:avLst>
                          </a:prstGeom>
                          <a:solidFill>
                            <a:srgbClr val="4BACC6">
                              <a:lumMod val="60000"/>
                              <a:lumOff val="40000"/>
                            </a:srgbClr>
                          </a:solidFill>
                          <a:ln w="25400" cap="flat" cmpd="sng" algn="ctr">
                            <a:solidFill>
                              <a:srgbClr val="4BACC6">
                                <a:lumMod val="60000"/>
                                <a:lumOff val="4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Arrow: Chevron 43"/>
                        <wps:cNvSpPr/>
                        <wps:spPr>
                          <a:xfrm rot="10800000">
                            <a:off x="0" y="0"/>
                            <a:ext cx="615315" cy="831215"/>
                          </a:xfrm>
                          <a:prstGeom prst="chevron">
                            <a:avLst>
                              <a:gd name="adj" fmla="val 55640"/>
                            </a:avLst>
                          </a:prstGeom>
                          <a:solidFill>
                            <a:srgbClr val="4BACC6">
                              <a:lumMod val="75000"/>
                            </a:srgbClr>
                          </a:solidFill>
                          <a:ln w="25400" cap="flat" cmpd="sng" algn="ctr">
                            <a:solidFill>
                              <a:srgbClr val="4BACC6">
                                <a:lumMod val="75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056AB9C" id="Group 11" o:spid="_x0000_s1026" style="position:absolute;margin-left:232.25pt;margin-top:-7.3pt;width:218.25pt;height:65.45pt;z-index:251690495;mso-position-horizontal-relative:margin;mso-width-relative:margin" coordsize="2760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">
                <v:rect id="Rectangle 41" o:spid="_x0000_s1027" style="position:absolute;left:5216;width:22390;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" fillcolor="#dbeef4" strokecolor="#dbeef4" strokeweight="2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2" o:spid="_x0000_s1028" type="#_x0000_t55" style="position:absolute;left:3076;width:6153;height:83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" adj="9582" fillcolor="#93cddd" strokecolor="#93cddd" strokeweight="2pt"/>
                <v:shape id="Arrow: Chevron 43" o:spid="_x0000_s1029" type="#_x0000_t55" style="position:absolute;width:6153;height:83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" adj="9582" fillcolor="#31859c" strokecolor="#31859c" strokeweight="2pt"/>
                <w10:wrap anchorx="margin"/>
              </v:group>
            </w:pict>
          </mc:Fallback>
        </mc:AlternateContent>
      </w:r>
      <w:r>
        <w:rPr>
          <w:noProof/>
        </w:rPr>
        <mc:AlternateContent>
          <mc:Choice Requires="wps">
            <w:drawing>
              <wp:anchor distT="0" distB="0" distL="114300" distR="114300" simplePos="0" relativeHeight="251694080" behindDoc="0" locked="0" layoutInCell="1" allowOverlap="1" wp14:anchorId="19FE12C6" wp14:editId="01B41CA6">
                <wp:simplePos x="0" y="0"/>
                <wp:positionH relativeFrom="column">
                  <wp:posOffset>3780790</wp:posOffset>
                </wp:positionH>
                <wp:positionV relativeFrom="paragraph">
                  <wp:posOffset>49530</wp:posOffset>
                </wp:positionV>
                <wp:extent cx="1895475"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5475" cy="609600"/>
                        </a:xfrm>
                        <a:prstGeom prst="rect">
                          <a:avLst/>
                        </a:prstGeom>
                        <a:noFill/>
                        <a:ln w="6350">
                          <a:noFill/>
                        </a:ln>
                      </wps:spPr>
                      <wps:txbx>
                        <w:txbxContent>
                          <w:p w14:paraId="49DBB818" w14:textId="6EA0343E" w:rsidR="00CC2BC8" w:rsidRDefault="00CC2BC8">
                            <w:r>
                              <w:rPr>
                                <w:noProof/>
                              </w:rPr>
                              <w:drawing>
                                <wp:inline distT="0" distB="0" distL="0" distR="0" wp14:anchorId="13011780" wp14:editId="59018F4E">
                                  <wp:extent cx="1724025" cy="51578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8">
                                            <a:extLst>
                                              <a:ext uri="{28A0092B-C50C-407E-A947-70E740481C1C}">
                                                <a14:useLocalDpi xmlns:a14="http://schemas.microsoft.com/office/drawing/2010/main" val="0"/>
                                              </a:ext>
                                            </a:extLst>
                                          </a:blip>
                                          <a:srcRect l="-1" t="30108" r="63714" b="15852"/>
                                          <a:stretch/>
                                        </pic:blipFill>
                                        <pic:spPr bwMode="auto">
                                          <a:xfrm>
                                            <a:off x="0" y="0"/>
                                            <a:ext cx="1739686" cy="52047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12C6" id="_x0000_t202" coordsize="21600,21600" o:spt="202" path="m,l,21600r21600,l21600,xe">
                <v:stroke joinstyle="miter"/>
                <v:path gradientshapeok="t" o:connecttype="rect"/>
              </v:shapetype>
              <v:shape id="Text Box 8" o:spid="_x0000_s1026" type="#_x0000_t202" style="position:absolute;left:0;text-align:left;margin-left:297.7pt;margin-top:3.9pt;width:149.25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" filled="f" stroked="f" strokeweight=".5pt">
                <v:textbox>
                  <w:txbxContent>
                    <w:p w14:paraId="49DBB818" w14:textId="6EA0343E" w:rsidR="00CC2BC8" w:rsidRDefault="00CC2BC8">
                      <w:r>
                        <w:rPr>
                          <w:noProof/>
                        </w:rPr>
                        <w:drawing>
                          <wp:inline distT="0" distB="0" distL="0" distR="0" wp14:anchorId="13011780" wp14:editId="59018F4E">
                            <wp:extent cx="1724025" cy="51578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9">
                                      <a:extLst>
                                        <a:ext uri="{28A0092B-C50C-407E-A947-70E740481C1C}">
                                          <a14:useLocalDpi xmlns:a14="http://schemas.microsoft.com/office/drawing/2010/main" val="0"/>
                                        </a:ext>
                                      </a:extLst>
                                    </a:blip>
                                    <a:srcRect l="-1" t="30108" r="63714" b="15852"/>
                                    <a:stretch/>
                                  </pic:blipFill>
                                  <pic:spPr bwMode="auto">
                                    <a:xfrm>
                                      <a:off x="0" y="0"/>
                                      <a:ext cx="1739686" cy="52047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FEC3973" wp14:editId="5A2911B3">
                <wp:simplePos x="0" y="0"/>
                <wp:positionH relativeFrom="margin">
                  <wp:posOffset>122417</wp:posOffset>
                </wp:positionH>
                <wp:positionV relativeFrom="paragraph">
                  <wp:posOffset>751343</wp:posOffset>
                </wp:positionV>
                <wp:extent cx="5607630" cy="4804"/>
                <wp:effectExtent l="19050" t="19050" r="31750" b="3365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607630" cy="4804"/>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4179"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59.15pt" to="451.2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" strokecolor="white [3212]" strokeweight=".25pt">
                <v:stroke endcap="square"/>
                <w10:wrap anchorx="margin"/>
              </v:line>
            </w:pict>
          </mc:Fallback>
        </mc:AlternateContent>
      </w:r>
      <w:r w:rsidR="00233BCC">
        <w:rPr>
          <w:noProof/>
        </w:rPr>
        <mc:AlternateContent>
          <mc:Choice Requires="wps">
            <w:drawing>
              <wp:anchor distT="0" distB="0" distL="114300" distR="114300" simplePos="0" relativeHeight="251684864" behindDoc="1" locked="0" layoutInCell="1" allowOverlap="1" wp14:anchorId="5D591122" wp14:editId="21D5AFAA">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Default="000710E0" w:rsidP="000710E0">
                            <w:pPr>
                              <w:rPr>
                                <w:lang w:val="en-NZ" w:eastAsia="en-GB"/>
                              </w:rPr>
                            </w:pPr>
                          </w:p>
                          <w:p w14:paraId="1BCFBBE9" w14:textId="77777777" w:rsidR="00F05D78" w:rsidRDefault="00F05D78" w:rsidP="000710E0">
                            <w:pPr>
                              <w:rPr>
                                <w:lang w:val="en-NZ" w:eastAsia="en-GB"/>
                              </w:rPr>
                            </w:pPr>
                          </w:p>
                          <w:p w14:paraId="473F55CF" w14:textId="77777777" w:rsidR="00F05D78" w:rsidRPr="000710E0" w:rsidRDefault="00F05D78"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7"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" fillcolor="#205867 [1608]" strokecolor="#205867 [1608]" strokeweight="2pt">
                <v:textbox>
                  <w:txbxContent>
                    <w:p w14:paraId="5CC7FFA0" w14:textId="77777777" w:rsidR="000710E0" w:rsidRDefault="000710E0" w:rsidP="000710E0">
                      <w:pPr>
                        <w:rPr>
                          <w:lang w:val="en-NZ" w:eastAsia="en-GB"/>
                        </w:rPr>
                      </w:pPr>
                    </w:p>
                    <w:p w14:paraId="1BCFBBE9" w14:textId="77777777" w:rsidR="00F05D78" w:rsidRDefault="00F05D78" w:rsidP="000710E0">
                      <w:pPr>
                        <w:rPr>
                          <w:lang w:val="en-NZ" w:eastAsia="en-GB"/>
                        </w:rPr>
                      </w:pPr>
                    </w:p>
                    <w:p w14:paraId="473F55CF" w14:textId="77777777" w:rsidR="00F05D78" w:rsidRPr="000710E0" w:rsidRDefault="00F05D78" w:rsidP="000710E0">
                      <w:pPr>
                        <w:rPr>
                          <w:lang w:val="en-NZ" w:eastAsia="en-GB"/>
                        </w:rPr>
                      </w:pPr>
                    </w:p>
                  </w:txbxContent>
                </v:textbox>
                <w10:wrap anchorx="margin"/>
              </v:rect>
            </w:pict>
          </mc:Fallback>
        </mc:AlternateContent>
      </w:r>
      <w:r w:rsidR="00FD13BE">
        <w:rPr>
          <w:noProof/>
        </w:rPr>
        <w:drawing>
          <wp:inline distT="0" distB="0" distL="0" distR="0" wp14:anchorId="2650F413" wp14:editId="5CFBF465">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noFill/>
                    <a:ln>
                      <a:noFill/>
                    </a:ln>
                  </pic:spPr>
                </pic:pic>
              </a:graphicData>
            </a:graphic>
          </wp:inline>
        </w:drawing>
      </w:r>
    </w:p>
    <w:p w14:paraId="1C3C7E2B" w14:textId="047B92E3" w:rsidR="00F05D78" w:rsidRPr="00F05D78" w:rsidRDefault="00F05D78" w:rsidP="00F05D78">
      <w:pPr>
        <w:pStyle w:val="Heading1"/>
        <w:ind w:left="142"/>
        <w:rPr>
          <w:color w:val="FFFFFF" w:themeColor="background1"/>
          <w:lang w:val="en-NZ"/>
        </w:rPr>
      </w:pPr>
      <w:r w:rsidRPr="00F05D78">
        <w:rPr>
          <w:color w:val="FFFFFF" w:themeColor="background1"/>
          <w:lang w:val="en-NZ"/>
        </w:rPr>
        <w:t>Kaiarotake Ratonga Pāpori</w:t>
      </w:r>
      <w:r w:rsidR="00380792" w:rsidRPr="00380792">
        <w:rPr>
          <w:color w:val="FFFFFF" w:themeColor="background1"/>
          <w:lang w:val="en-NZ"/>
        </w:rPr>
        <w:t xml:space="preserve"> - Accreditation Assessor</w:t>
      </w:r>
      <w:r>
        <w:rPr>
          <w:color w:val="FFFFFF" w:themeColor="background1"/>
          <w:lang w:val="en-NZ"/>
        </w:rPr>
        <w:t xml:space="preserve"> - </w:t>
      </w:r>
      <w:r w:rsidR="00380792" w:rsidRPr="00380792">
        <w:rPr>
          <w:color w:val="FFFFFF" w:themeColor="background1"/>
          <w:lang w:val="en-NZ"/>
        </w:rPr>
        <w:t xml:space="preserve">Te Kāhui Kāhu </w:t>
      </w:r>
    </w:p>
    <w:p w14:paraId="0E99AF74" w14:textId="63CBCB20" w:rsidR="000710E0" w:rsidRPr="00233BCC" w:rsidRDefault="000710E0" w:rsidP="00F05D78">
      <w:pPr>
        <w:pStyle w:val="Heading2"/>
        <w:spacing w:before="600"/>
        <w:jc w:val="center"/>
      </w:pPr>
      <w:r w:rsidRPr="00EF3676">
        <w:rPr>
          <w:color w:val="auto"/>
        </w:rPr>
        <w:t>Our purpose</w:t>
      </w:r>
    </w:p>
    <w:p w14:paraId="0AE8D0B4" w14:textId="10F7EFD7"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A710C"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46466"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1">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64B2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18CC0"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2">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1D6BA"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3012F"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42B3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BF35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A558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7702C5">
          <w:headerReference w:type="even" r:id="rId13"/>
          <w:headerReference w:type="default" r:id="rId14"/>
          <w:footerReference w:type="default" r:id="rId15"/>
          <w:headerReference w:type="first" r:id="rId16"/>
          <w:pgSz w:w="11906" w:h="16838"/>
          <w:pgMar w:top="1276"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52F22B4" w14:textId="4B4EE0E2" w:rsidR="00380792" w:rsidRDefault="00380792" w:rsidP="00380792">
      <w:r>
        <w:t>As an Accreditation Assessor you will conduct assessment reviews of social service providers to determine whether they are delivering safe, quality services. You will be responsible for ensuring the accreditation process aligns with best practice and meets Te Kāhui Kāhu’s requirements.</w:t>
      </w:r>
    </w:p>
    <w:p w14:paraId="678D31EF" w14:textId="2AC6BF0C" w:rsidR="0080061F" w:rsidRDefault="00380792" w:rsidP="00380792">
      <w:r>
        <w:t>You will be part of “One Team” located across Aotearoa working alongside Senior Assessors, and the Accreditation Managers to provide quality assurance and risk management functions involving social service providers funded by our funding agencies.</w:t>
      </w:r>
    </w:p>
    <w:p w14:paraId="2EC18287" w14:textId="77777777" w:rsidR="0080061F" w:rsidRPr="00A70B36" w:rsidRDefault="0080061F" w:rsidP="0080061F">
      <w:pPr>
        <w:pStyle w:val="Heading3"/>
      </w:pPr>
      <w:r w:rsidRPr="00A70B36">
        <w:t>Location</w:t>
      </w:r>
    </w:p>
    <w:p w14:paraId="50B953AD" w14:textId="2835A087" w:rsidR="0080061F" w:rsidRDefault="00380792" w:rsidP="0080061F">
      <w:r w:rsidRPr="00380792">
        <w:t>Nationwide</w:t>
      </w:r>
    </w:p>
    <w:p w14:paraId="70CBFD7E" w14:textId="77777777" w:rsidR="0080061F" w:rsidRDefault="0080061F" w:rsidP="0080061F">
      <w:pPr>
        <w:pStyle w:val="Heading3"/>
      </w:pPr>
      <w:r>
        <w:t>Reports to</w:t>
      </w:r>
    </w:p>
    <w:p w14:paraId="3BD35AB1" w14:textId="1ADC406F" w:rsidR="0080061F" w:rsidRDefault="00380792" w:rsidP="0080061F">
      <w:pPr>
        <w:spacing w:after="0" w:line="240" w:lineRule="auto"/>
      </w:pPr>
      <w:r w:rsidRPr="00380792">
        <w:t>Accreditation Manager</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50B96EE3" w:rsidR="0080061F" w:rsidRDefault="00380792" w:rsidP="0080061F">
      <w:pPr>
        <w:pStyle w:val="Heading3"/>
      </w:pPr>
      <w:r w:rsidRPr="00380792">
        <w:t>Accreditation Process</w:t>
      </w:r>
    </w:p>
    <w:p w14:paraId="53E80385" w14:textId="3CC4ACFA" w:rsidR="00380792" w:rsidRDefault="00380792" w:rsidP="005E7279">
      <w:pPr>
        <w:spacing w:before="60" w:after="60"/>
        <w:ind w:left="357" w:hanging="357"/>
      </w:pPr>
      <w:r>
        <w:t>•</w:t>
      </w:r>
      <w:r>
        <w:tab/>
        <w:t>Deliver completed assessments and reviews of social service providers to meet the relevant standards and requirements</w:t>
      </w:r>
    </w:p>
    <w:p w14:paraId="06DBE0CF" w14:textId="77777777" w:rsidR="00380792" w:rsidRDefault="00380792" w:rsidP="005E7279">
      <w:pPr>
        <w:spacing w:before="60" w:after="60"/>
        <w:ind w:left="357" w:hanging="357"/>
      </w:pPr>
      <w:r>
        <w:t>•</w:t>
      </w:r>
      <w:r>
        <w:tab/>
        <w:t>Visit social service providers at their locations nationwide including their head office and sites, as required, as a part of the assessment process</w:t>
      </w:r>
    </w:p>
    <w:p w14:paraId="3C4C105C" w14:textId="77777777" w:rsidR="00380792" w:rsidRDefault="00380792" w:rsidP="005E7279">
      <w:pPr>
        <w:spacing w:before="60" w:after="60"/>
        <w:ind w:left="357" w:hanging="357"/>
      </w:pPr>
      <w:r>
        <w:t>•</w:t>
      </w:r>
      <w:r>
        <w:tab/>
        <w:t>Apply technical skills and knowledge to accreditation assessments to ensure the right outcome is achieved</w:t>
      </w:r>
    </w:p>
    <w:p w14:paraId="4D1C64E0" w14:textId="77777777" w:rsidR="00380792" w:rsidRDefault="00380792" w:rsidP="005E7279">
      <w:pPr>
        <w:spacing w:before="60" w:after="60"/>
        <w:ind w:left="357" w:hanging="357"/>
      </w:pPr>
      <w:r>
        <w:t>•</w:t>
      </w:r>
      <w:r>
        <w:tab/>
        <w:t xml:space="preserve">Ensure that accreditation processes align with best practice standards and follow Te Kāhui Kāhu’s policies and procedures, including quality assurance  </w:t>
      </w:r>
    </w:p>
    <w:p w14:paraId="5556BBD7" w14:textId="77777777" w:rsidR="00380792" w:rsidRDefault="00380792" w:rsidP="005E7279">
      <w:pPr>
        <w:spacing w:before="60" w:after="60"/>
        <w:ind w:left="357" w:hanging="357"/>
      </w:pPr>
      <w:r>
        <w:t>•</w:t>
      </w:r>
      <w:r>
        <w:tab/>
        <w:t>Provide solutions within an agreed (nationally consistent) assessment framework which contributes to effective service delivery</w:t>
      </w:r>
    </w:p>
    <w:p w14:paraId="4A3B8772" w14:textId="332FAFFF" w:rsidR="0080061F" w:rsidRDefault="00380792" w:rsidP="005E7279">
      <w:pPr>
        <w:spacing w:before="60" w:after="60"/>
        <w:ind w:left="357" w:hanging="357"/>
      </w:pPr>
      <w:r>
        <w:t>•</w:t>
      </w:r>
      <w:r>
        <w:tab/>
        <w:t>Support the Accreditation Manager in the delivery of risk, quality assurance and compliance assessments of partner agency funded social service providers.</w:t>
      </w:r>
    </w:p>
    <w:p w14:paraId="6F94B595" w14:textId="104D3151" w:rsidR="00380792" w:rsidRDefault="00380792" w:rsidP="00380792">
      <w:pPr>
        <w:pStyle w:val="Heading3"/>
      </w:pPr>
      <w:r w:rsidRPr="00380792">
        <w:t>Planning and Decision Making</w:t>
      </w:r>
    </w:p>
    <w:p w14:paraId="3CF48D61" w14:textId="0C7F98B0" w:rsidR="00380792" w:rsidRDefault="00380792" w:rsidP="005E7279">
      <w:pPr>
        <w:spacing w:before="60" w:after="60"/>
        <w:ind w:left="357" w:hanging="357"/>
      </w:pPr>
      <w:r>
        <w:t>•</w:t>
      </w:r>
      <w:r>
        <w:tab/>
        <w:t>Plan, track and manage allocated workload to meet the expected outcomes and targets</w:t>
      </w:r>
    </w:p>
    <w:p w14:paraId="0CE083E1" w14:textId="77777777" w:rsidR="00380792" w:rsidRDefault="00380792" w:rsidP="005E7279">
      <w:pPr>
        <w:spacing w:before="60" w:after="60"/>
        <w:ind w:left="357" w:hanging="357"/>
      </w:pPr>
      <w:r>
        <w:t>•</w:t>
      </w:r>
      <w:r>
        <w:tab/>
        <w:t>Review and adjust priorities as circumstances change to ensure priority tasks are achieved</w:t>
      </w:r>
    </w:p>
    <w:p w14:paraId="1C3006B6" w14:textId="77777777" w:rsidR="00380792" w:rsidRDefault="00380792" w:rsidP="005E7279">
      <w:pPr>
        <w:spacing w:before="60" w:after="60"/>
        <w:ind w:left="357" w:hanging="357"/>
      </w:pPr>
      <w:r>
        <w:t>•</w:t>
      </w:r>
      <w:r>
        <w:tab/>
        <w:t>Take responsibility for making things happen within your own area of control and escalate when required</w:t>
      </w:r>
    </w:p>
    <w:p w14:paraId="797E41E4" w14:textId="77777777" w:rsidR="00380792" w:rsidRDefault="00380792" w:rsidP="005E7279">
      <w:pPr>
        <w:spacing w:before="60" w:after="60"/>
        <w:ind w:left="357" w:hanging="357"/>
      </w:pPr>
      <w:r>
        <w:t>•</w:t>
      </w:r>
      <w:r>
        <w:tab/>
        <w:t xml:space="preserve">Collect and collate adequate and relevant evidence from a wide range of sources and assess its value as evidence of provider compliance </w:t>
      </w:r>
    </w:p>
    <w:p w14:paraId="7BB2B67E" w14:textId="77777777" w:rsidR="00380792" w:rsidRDefault="00380792" w:rsidP="005E7279">
      <w:pPr>
        <w:spacing w:before="60" w:after="60"/>
        <w:ind w:left="357" w:hanging="357"/>
      </w:pPr>
      <w:r>
        <w:t>•</w:t>
      </w:r>
      <w:r>
        <w:tab/>
        <w:t xml:space="preserve">Use analytical skills to work through complex situations or problems </w:t>
      </w:r>
    </w:p>
    <w:p w14:paraId="3706F7CF" w14:textId="3352B2FB" w:rsidR="00380792" w:rsidRDefault="00380792" w:rsidP="005E7279">
      <w:pPr>
        <w:spacing w:before="60" w:after="60"/>
        <w:ind w:left="357" w:hanging="357"/>
      </w:pPr>
      <w:r>
        <w:t>•</w:t>
      </w:r>
      <w:r>
        <w:tab/>
        <w:t>Ensure information gathering practices are effective and consistent with Te Kāhui Kāhu policies, procedures and relevant legislation.</w:t>
      </w:r>
    </w:p>
    <w:p w14:paraId="215DA295" w14:textId="03A977AD" w:rsidR="00380792" w:rsidRDefault="00380792" w:rsidP="00380792">
      <w:pPr>
        <w:pStyle w:val="Heading3"/>
      </w:pPr>
      <w:r w:rsidRPr="00380792">
        <w:lastRenderedPageBreak/>
        <w:t>Risk and Issue management</w:t>
      </w:r>
    </w:p>
    <w:p w14:paraId="19886DB2" w14:textId="205B7475" w:rsidR="00380792" w:rsidRDefault="00380792" w:rsidP="005E7279">
      <w:pPr>
        <w:spacing w:before="60" w:after="60"/>
        <w:ind w:left="357" w:hanging="357"/>
      </w:pPr>
      <w:r>
        <w:t>•</w:t>
      </w:r>
      <w:r>
        <w:tab/>
        <w:t xml:space="preserve">Identify, communicate and manage organisational risks, within Te Kāhui Kāhu’s frameworks </w:t>
      </w:r>
    </w:p>
    <w:p w14:paraId="21E4FD43" w14:textId="77777777" w:rsidR="00380792" w:rsidRDefault="00380792" w:rsidP="005E7279">
      <w:pPr>
        <w:spacing w:before="60" w:after="60"/>
        <w:ind w:left="357" w:hanging="357"/>
      </w:pPr>
      <w:r>
        <w:t>•</w:t>
      </w:r>
      <w:r>
        <w:tab/>
        <w:t>Approach issues or disagreements with the objective of achieving a solution</w:t>
      </w:r>
    </w:p>
    <w:p w14:paraId="68D4C4A3" w14:textId="77777777" w:rsidR="00380792" w:rsidRDefault="00380792" w:rsidP="005E7279">
      <w:pPr>
        <w:spacing w:before="60" w:after="60"/>
        <w:ind w:left="357" w:hanging="357"/>
      </w:pPr>
      <w:r>
        <w:t>•</w:t>
      </w:r>
      <w:r>
        <w:tab/>
        <w:t xml:space="preserve">Complete reviews of social service providers when a complaint has been received </w:t>
      </w:r>
    </w:p>
    <w:p w14:paraId="2032F490" w14:textId="6B64EA26" w:rsidR="00380792" w:rsidRDefault="00380792" w:rsidP="005E7279">
      <w:pPr>
        <w:spacing w:before="60" w:after="60"/>
        <w:ind w:left="357" w:hanging="357"/>
      </w:pPr>
      <w:r>
        <w:t>•</w:t>
      </w:r>
      <w:r>
        <w:tab/>
        <w:t xml:space="preserve">Contribute to investigations when there is evidence of social service providers not meeting standards. </w:t>
      </w:r>
    </w:p>
    <w:p w14:paraId="5DDD0842" w14:textId="5DD33A75" w:rsidR="00380792" w:rsidRDefault="00380792" w:rsidP="00380792">
      <w:pPr>
        <w:pStyle w:val="Heading3"/>
      </w:pPr>
      <w:r w:rsidRPr="00380792">
        <w:t>Relationship Management</w:t>
      </w:r>
    </w:p>
    <w:p w14:paraId="0E4A0DBC" w14:textId="43E02C2A" w:rsidR="00380792" w:rsidRDefault="00380792" w:rsidP="005E7279">
      <w:pPr>
        <w:spacing w:before="60" w:after="60"/>
        <w:ind w:left="357" w:hanging="357"/>
      </w:pPr>
      <w:r>
        <w:t>•</w:t>
      </w:r>
      <w:r>
        <w:tab/>
        <w:t>Operate within the Te Kāhui Kāhu stakeholder engagement plan</w:t>
      </w:r>
    </w:p>
    <w:p w14:paraId="49FD9CE5" w14:textId="77777777" w:rsidR="00380792" w:rsidRDefault="00380792" w:rsidP="005E7279">
      <w:pPr>
        <w:spacing w:before="60" w:after="60"/>
        <w:ind w:left="357" w:hanging="357"/>
      </w:pPr>
      <w:r>
        <w:t>•</w:t>
      </w:r>
      <w:r>
        <w:tab/>
        <w:t>Build strong internal and external relationships that support the achievement of Te Kāhui Kāhu goals, and key Ministry of Social Development outcomes</w:t>
      </w:r>
    </w:p>
    <w:p w14:paraId="2178CE7E" w14:textId="77777777" w:rsidR="00380792" w:rsidRDefault="00380792" w:rsidP="005E7279">
      <w:pPr>
        <w:spacing w:before="60" w:after="60"/>
        <w:ind w:left="357" w:hanging="357"/>
      </w:pPr>
      <w:r>
        <w:t>•</w:t>
      </w:r>
      <w:r>
        <w:tab/>
        <w:t>Actively seek opportunities to contribute to positive outcomes for clients, stakeholders, and colleagues</w:t>
      </w:r>
    </w:p>
    <w:p w14:paraId="32966E53" w14:textId="77777777" w:rsidR="00380792" w:rsidRDefault="00380792" w:rsidP="005E7279">
      <w:pPr>
        <w:spacing w:before="60" w:after="60"/>
        <w:ind w:left="357" w:hanging="357"/>
      </w:pPr>
      <w:r>
        <w:t>•</w:t>
      </w:r>
      <w:r>
        <w:tab/>
        <w:t>Deliver superior service to clients</w:t>
      </w:r>
    </w:p>
    <w:p w14:paraId="5013229E" w14:textId="77777777" w:rsidR="00380792" w:rsidRDefault="00380792" w:rsidP="005E7279">
      <w:pPr>
        <w:spacing w:before="60" w:after="60"/>
        <w:ind w:left="357" w:hanging="357"/>
      </w:pPr>
      <w:r>
        <w:t>•</w:t>
      </w:r>
      <w:r>
        <w:tab/>
        <w:t>Identify needs, concerns and priorities of social service providers</w:t>
      </w:r>
    </w:p>
    <w:p w14:paraId="0392C4EA" w14:textId="6740F66B" w:rsidR="00380792" w:rsidRDefault="00380792" w:rsidP="005E7279">
      <w:pPr>
        <w:spacing w:before="60" w:after="60"/>
        <w:ind w:left="357" w:hanging="357"/>
      </w:pPr>
      <w:r>
        <w:t>•</w:t>
      </w:r>
      <w:r>
        <w:tab/>
        <w:t>Establish credibility and influence others on the basis of technical knowledge.</w:t>
      </w:r>
    </w:p>
    <w:p w14:paraId="3098FEEE" w14:textId="6A6AE826" w:rsidR="00380792" w:rsidRDefault="00380792" w:rsidP="00380792">
      <w:pPr>
        <w:pStyle w:val="Heading3"/>
      </w:pPr>
      <w:r w:rsidRPr="00380792">
        <w:t>Māori Capability and Responsiveness</w:t>
      </w:r>
    </w:p>
    <w:p w14:paraId="62D23CD7" w14:textId="70CEFF26" w:rsidR="00380792" w:rsidRDefault="00380792" w:rsidP="005E7279">
      <w:pPr>
        <w:spacing w:before="60" w:after="60"/>
        <w:ind w:left="357" w:hanging="357"/>
      </w:pPr>
      <w:r>
        <w:t>•</w:t>
      </w:r>
      <w:r>
        <w:tab/>
        <w:t>Provide a culturally responsive service to providers</w:t>
      </w:r>
    </w:p>
    <w:p w14:paraId="3674FC4B" w14:textId="77777777" w:rsidR="00380792" w:rsidRDefault="00380792" w:rsidP="005E7279">
      <w:pPr>
        <w:spacing w:before="60" w:after="60"/>
        <w:ind w:left="357" w:hanging="357"/>
      </w:pPr>
      <w:r>
        <w:t>•</w:t>
      </w:r>
      <w:r>
        <w:tab/>
        <w:t>Engage with the Ministry of Social Development and Te Kāhui Kāhu Maori Strategies and Frameworks</w:t>
      </w:r>
    </w:p>
    <w:p w14:paraId="40FF8A36" w14:textId="77777777" w:rsidR="00380792" w:rsidRDefault="00380792" w:rsidP="005E7279">
      <w:pPr>
        <w:spacing w:before="60" w:after="60"/>
        <w:ind w:left="357" w:hanging="357"/>
      </w:pPr>
      <w:r>
        <w:t>•</w:t>
      </w:r>
      <w:r>
        <w:tab/>
        <w:t>Work in partnership with iwi as appropriate</w:t>
      </w:r>
    </w:p>
    <w:p w14:paraId="2665FF9A" w14:textId="77777777" w:rsidR="00380792" w:rsidRDefault="00380792" w:rsidP="005E7279">
      <w:pPr>
        <w:spacing w:before="60" w:after="60"/>
        <w:ind w:left="357" w:hanging="357"/>
      </w:pPr>
      <w:r>
        <w:t>•</w:t>
      </w:r>
      <w:r>
        <w:tab/>
        <w:t>Contribute to the promotion of the principles of Te Tiriti o Waitangi</w:t>
      </w:r>
    </w:p>
    <w:p w14:paraId="320B8373" w14:textId="77777777" w:rsidR="00380792" w:rsidRDefault="00380792" w:rsidP="005E7279">
      <w:pPr>
        <w:spacing w:before="60" w:after="60"/>
        <w:ind w:left="357" w:hanging="357"/>
      </w:pPr>
      <w:r>
        <w:t>•</w:t>
      </w:r>
      <w:r>
        <w:tab/>
        <w:t>Embedd Te Ao Māori (te reo Māori, tikanga, kawa, Te Tiriti o Waitangi) into the way we do things</w:t>
      </w:r>
    </w:p>
    <w:p w14:paraId="7878B398" w14:textId="501F5382" w:rsidR="00380792" w:rsidRDefault="00380792" w:rsidP="005E7279">
      <w:pPr>
        <w:spacing w:before="60" w:after="60"/>
        <w:ind w:left="357" w:hanging="357"/>
      </w:pPr>
      <w:r>
        <w:t>•</w:t>
      </w:r>
      <w:r>
        <w:tab/>
        <w:t>Build more experience, knowledge, skills and capabilities to confidently engage with whānau, hapū and iwi.</w:t>
      </w:r>
    </w:p>
    <w:p w14:paraId="498EC4D4" w14:textId="346C4131" w:rsidR="00380792" w:rsidRDefault="005E7279" w:rsidP="00380792">
      <w:pPr>
        <w:pStyle w:val="Heading3"/>
      </w:pPr>
      <w:r w:rsidRPr="005E7279">
        <w:t>Teamwork</w:t>
      </w:r>
    </w:p>
    <w:p w14:paraId="55DCD25B" w14:textId="33EE915C" w:rsidR="005E7279" w:rsidRDefault="005E7279" w:rsidP="005E7279">
      <w:pPr>
        <w:spacing w:before="60" w:after="60"/>
        <w:ind w:left="357" w:hanging="357"/>
      </w:pPr>
      <w:r>
        <w:t>•</w:t>
      </w:r>
      <w:r>
        <w:tab/>
        <w:t>Contribute positively by actively sharing information and listening and accepting others' points of view</w:t>
      </w:r>
    </w:p>
    <w:p w14:paraId="137ECE05" w14:textId="77777777" w:rsidR="005E7279" w:rsidRDefault="005E7279" w:rsidP="005E7279">
      <w:pPr>
        <w:spacing w:before="60" w:after="60"/>
        <w:ind w:left="357" w:hanging="357"/>
      </w:pPr>
      <w:r>
        <w:t>•</w:t>
      </w:r>
      <w:r>
        <w:tab/>
        <w:t>Work with other staff as allocated to complete assessments</w:t>
      </w:r>
    </w:p>
    <w:p w14:paraId="02B24AF2" w14:textId="77777777" w:rsidR="005E7279" w:rsidRDefault="005E7279" w:rsidP="005E7279">
      <w:pPr>
        <w:spacing w:before="60" w:after="60"/>
        <w:ind w:left="357" w:hanging="357"/>
      </w:pPr>
      <w:r>
        <w:t>•</w:t>
      </w:r>
      <w:r>
        <w:tab/>
        <w:t>Contribute positively and professionally to team meetings and working groups</w:t>
      </w:r>
    </w:p>
    <w:p w14:paraId="18E6F6BF" w14:textId="686D8583" w:rsidR="00380792" w:rsidRDefault="005E7279" w:rsidP="005E7279">
      <w:pPr>
        <w:spacing w:before="60" w:after="60"/>
        <w:ind w:left="357" w:hanging="357"/>
      </w:pPr>
      <w:r>
        <w:t>•</w:t>
      </w:r>
      <w:r>
        <w:tab/>
        <w:t>Share the workload with others as required and contribute by being prepared and completing assigned tasks in a timely manner.</w:t>
      </w:r>
    </w:p>
    <w:p w14:paraId="68C809B0" w14:textId="0FA92E9A" w:rsidR="0080061F" w:rsidRDefault="0080061F" w:rsidP="0055724C">
      <w:pPr>
        <w:pStyle w:val="Heading2"/>
        <w:spacing w:before="360"/>
      </w:pPr>
      <w:r w:rsidRPr="00072C14">
        <w:t>Embeddi</w:t>
      </w:r>
      <w:r w:rsidR="005E7279">
        <w:t>n</w:t>
      </w:r>
      <w:r w:rsidRPr="00072C14">
        <w:t xml:space="preserve">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lastRenderedPageBreak/>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031F075" w14:textId="5B9EDDD4" w:rsidR="005E7279" w:rsidRDefault="005E7279" w:rsidP="005E7279">
      <w:pPr>
        <w:spacing w:before="60" w:after="60"/>
        <w:ind w:left="357" w:hanging="357"/>
      </w:pPr>
      <w:r>
        <w:t>•</w:t>
      </w:r>
      <w:r>
        <w:tab/>
        <w:t>A relevant tertiary qualification or relevant experience</w:t>
      </w:r>
    </w:p>
    <w:p w14:paraId="26E2A620" w14:textId="77777777" w:rsidR="005E7279" w:rsidRDefault="005E7279" w:rsidP="005E7279">
      <w:pPr>
        <w:spacing w:before="60" w:after="60"/>
        <w:ind w:left="357" w:hanging="357"/>
      </w:pPr>
      <w:r>
        <w:t>•</w:t>
      </w:r>
      <w:r>
        <w:tab/>
        <w:t>Experience in critical and analytical thinking</w:t>
      </w:r>
    </w:p>
    <w:p w14:paraId="600BE97F" w14:textId="77777777" w:rsidR="005E7279" w:rsidRDefault="005E7279" w:rsidP="005E7279">
      <w:pPr>
        <w:spacing w:before="60" w:after="60"/>
        <w:ind w:left="357" w:hanging="357"/>
      </w:pPr>
      <w:r>
        <w:t>•</w:t>
      </w:r>
      <w:r>
        <w:tab/>
        <w:t>Experience in stakeholder engagement and solid communication skills</w:t>
      </w:r>
    </w:p>
    <w:p w14:paraId="44099F1A" w14:textId="77777777" w:rsidR="005E7279" w:rsidRDefault="005E7279" w:rsidP="005E7279">
      <w:pPr>
        <w:spacing w:before="60" w:after="60"/>
        <w:ind w:left="357" w:hanging="357"/>
      </w:pPr>
      <w:r>
        <w:t>•</w:t>
      </w:r>
      <w:r>
        <w:tab/>
        <w:t>Demonstrated ability to work in collaborative peer and other stakeholder relationships</w:t>
      </w:r>
    </w:p>
    <w:p w14:paraId="40298CD9" w14:textId="77777777" w:rsidR="005E7279" w:rsidRDefault="005E7279" w:rsidP="005E7279">
      <w:pPr>
        <w:spacing w:before="60" w:after="60"/>
        <w:ind w:left="357" w:hanging="357"/>
      </w:pPr>
      <w:r>
        <w:t>•</w:t>
      </w:r>
      <w:r>
        <w:tab/>
        <w:t>Knowledge of relevant legislation within which the Ministry and Te Kāhui Kāhu is required to work</w:t>
      </w:r>
    </w:p>
    <w:p w14:paraId="150D49F6" w14:textId="77777777" w:rsidR="005E7279" w:rsidRDefault="005E7279" w:rsidP="005E7279">
      <w:pPr>
        <w:spacing w:before="60" w:after="60"/>
        <w:ind w:left="357" w:hanging="357"/>
      </w:pPr>
      <w:r>
        <w:t>•</w:t>
      </w:r>
      <w:r>
        <w:tab/>
        <w:t xml:space="preserve">Competent computer and software skills </w:t>
      </w:r>
    </w:p>
    <w:p w14:paraId="39DB0FC6" w14:textId="77777777" w:rsidR="005E7279" w:rsidRDefault="005E7279" w:rsidP="005E7279">
      <w:pPr>
        <w:spacing w:before="60" w:after="60"/>
        <w:ind w:left="357" w:hanging="357"/>
      </w:pPr>
      <w:r>
        <w:t>•</w:t>
      </w:r>
      <w:r>
        <w:tab/>
        <w:t>Demonstrated understanding of tikanga Māori</w:t>
      </w:r>
    </w:p>
    <w:p w14:paraId="23F8FB9E" w14:textId="77777777" w:rsidR="005E7279" w:rsidRDefault="005E7279" w:rsidP="005E7279">
      <w:pPr>
        <w:spacing w:before="60" w:after="60"/>
        <w:ind w:left="357" w:hanging="357"/>
      </w:pPr>
      <w:r>
        <w:t>•</w:t>
      </w:r>
      <w:r>
        <w:tab/>
        <w:t>An understanding of the Non-Government Organisation (NGO) sector and its interface with government agencies</w:t>
      </w:r>
    </w:p>
    <w:p w14:paraId="21D9AA53" w14:textId="77777777" w:rsidR="005E7279" w:rsidRDefault="005E7279" w:rsidP="005E7279">
      <w:pPr>
        <w:spacing w:before="60" w:after="60"/>
        <w:ind w:left="357" w:hanging="357"/>
      </w:pPr>
      <w:r>
        <w:t>•</w:t>
      </w:r>
      <w:r>
        <w:tab/>
        <w:t>An understanding of what constitutes “product quality” within social service programmes</w:t>
      </w:r>
    </w:p>
    <w:p w14:paraId="36680865" w14:textId="77777777" w:rsidR="005E7279" w:rsidRDefault="005E7279" w:rsidP="005E7279">
      <w:pPr>
        <w:spacing w:before="60" w:after="60"/>
        <w:ind w:left="357" w:hanging="357"/>
      </w:pPr>
      <w:r>
        <w:t>•</w:t>
      </w:r>
      <w:r>
        <w:tab/>
        <w:t>Knowledge of standards-based and systems-based quality assurance processes</w:t>
      </w:r>
    </w:p>
    <w:p w14:paraId="5016E727" w14:textId="77777777" w:rsidR="005E7279" w:rsidRDefault="005E7279" w:rsidP="005E7279">
      <w:pPr>
        <w:spacing w:before="60" w:after="60"/>
        <w:ind w:left="357" w:hanging="357"/>
      </w:pPr>
      <w:r>
        <w:t>•</w:t>
      </w:r>
      <w:r>
        <w:tab/>
        <w:t>Experience in the use of quality assurance practices to evaluate an organisation’s performance against goals and value/quality</w:t>
      </w:r>
    </w:p>
    <w:p w14:paraId="7462F486" w14:textId="28085CA7" w:rsidR="0080061F" w:rsidRDefault="005E7279" w:rsidP="005E7279">
      <w:pPr>
        <w:spacing w:before="60" w:after="60"/>
        <w:ind w:left="357" w:hanging="357"/>
      </w:pPr>
      <w:r>
        <w:t>•</w:t>
      </w:r>
      <w:r>
        <w:tab/>
        <w:t>Demonstrated ability to improve activities and results, and contributes to their development and implementation.</w:t>
      </w:r>
    </w:p>
    <w:p w14:paraId="134BA960" w14:textId="77777777" w:rsidR="0080061F" w:rsidRDefault="0080061F" w:rsidP="0055724C">
      <w:pPr>
        <w:pStyle w:val="Heading2"/>
        <w:spacing w:before="360"/>
      </w:pPr>
      <w:r w:rsidRPr="00B27E44">
        <w:t>Attributes</w:t>
      </w:r>
    </w:p>
    <w:p w14:paraId="0BE439C2" w14:textId="3C4A04B8"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Strengths in critical thinking, and research/data retrieval</w:t>
      </w:r>
    </w:p>
    <w:p w14:paraId="4D888345"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 xml:space="preserve">An ability to self-manage </w:t>
      </w:r>
    </w:p>
    <w:p w14:paraId="0920C5F6"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Strong planning skills</w:t>
      </w:r>
    </w:p>
    <w:p w14:paraId="49572451"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An ability and desire to show cultural sensitivity, awareness and understanding of diversity. This includes reinforcing culturally sensitive behavior, being responsive to Māori and other cultural groups</w:t>
      </w:r>
    </w:p>
    <w:p w14:paraId="2F1908E0"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 xml:space="preserve">Strong written and oral communication skills and is able to adapt communication content according to the audience </w:t>
      </w:r>
    </w:p>
    <w:p w14:paraId="6E763DDB"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High levels of initiative and follow through to task completion</w:t>
      </w:r>
    </w:p>
    <w:p w14:paraId="492FFB83"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Maintain a positive outlook and show flexibility to new approaches and ideas</w:t>
      </w:r>
    </w:p>
    <w:p w14:paraId="50D09B4B"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Is willing to learn from others at all levels</w:t>
      </w:r>
    </w:p>
    <w:p w14:paraId="6DE269C1"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Strong client focus</w:t>
      </w:r>
    </w:p>
    <w:p w14:paraId="22000554"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An ability to influence action in areas for which they have responsibility.</w:t>
      </w:r>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0E793998" w14:textId="0177E951"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Accreditation Manager</w:t>
      </w:r>
    </w:p>
    <w:p w14:paraId="5BA3419A"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National Manager Accreditation</w:t>
      </w:r>
    </w:p>
    <w:p w14:paraId="2118926E"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National Manager Māori</w:t>
      </w:r>
    </w:p>
    <w:p w14:paraId="46B64580"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 xml:space="preserve">General Manager Te Kāhui Kāhu  </w:t>
      </w:r>
    </w:p>
    <w:p w14:paraId="59951A89"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Te Kāhui Kāhu staff.</w:t>
      </w:r>
    </w:p>
    <w:p w14:paraId="48DBAD43" w14:textId="77777777" w:rsidR="0080061F" w:rsidRDefault="0080061F" w:rsidP="000469A5">
      <w:pPr>
        <w:pStyle w:val="Heading3"/>
      </w:pPr>
      <w:r w:rsidRPr="00E83550">
        <w:t xml:space="preserve">External </w:t>
      </w:r>
    </w:p>
    <w:p w14:paraId="01D95EF3" w14:textId="3A001170"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Existing social services, authorities/boards and potential new providers</w:t>
      </w:r>
    </w:p>
    <w:p w14:paraId="0B1C3884"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Funding and contracting staff across funding agencies</w:t>
      </w:r>
    </w:p>
    <w:p w14:paraId="54B0E82F" w14:textId="77777777" w:rsidR="005E7279" w:rsidRPr="005E7279" w:rsidRDefault="005E7279" w:rsidP="005E7279">
      <w:pPr>
        <w:pStyle w:val="ListBullet"/>
        <w:rPr>
          <w:rFonts w:eastAsia="Times New Roman"/>
          <w:kern w:val="28"/>
          <w:szCs w:val="20"/>
          <w:lang w:val="en-US"/>
        </w:rPr>
      </w:pPr>
      <w:r w:rsidRPr="005E7279">
        <w:rPr>
          <w:rFonts w:eastAsia="Times New Roman"/>
          <w:kern w:val="28"/>
          <w:szCs w:val="20"/>
          <w:lang w:val="en-US"/>
        </w:rPr>
        <w:t>Iwi and Māori organisation, Pacific Peoples groups, migrant and refugee support organisations and other non-Government organisations and voluntary agencies.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7118359" w:rsidR="0080061F" w:rsidRPr="00B27E44" w:rsidRDefault="0080061F" w:rsidP="00086206">
      <w:pPr>
        <w:pStyle w:val="Bullet1"/>
        <w:numPr>
          <w:ilvl w:val="0"/>
          <w:numId w:val="2"/>
        </w:numPr>
        <w:tabs>
          <w:tab w:val="clear" w:pos="454"/>
        </w:tabs>
        <w:spacing w:before="60" w:after="60"/>
      </w:pPr>
      <w:r w:rsidRPr="00B27E44">
        <w:t>Financial – No</w:t>
      </w:r>
    </w:p>
    <w:p w14:paraId="1A13EE12" w14:textId="4D3CDB2E" w:rsidR="0080061F" w:rsidRDefault="0080061F" w:rsidP="00086206">
      <w:pPr>
        <w:pStyle w:val="Bullet1"/>
        <w:numPr>
          <w:ilvl w:val="0"/>
          <w:numId w:val="2"/>
        </w:numPr>
        <w:tabs>
          <w:tab w:val="clear" w:pos="454"/>
        </w:tabs>
        <w:spacing w:before="60" w:after="60"/>
      </w:pPr>
      <w:r w:rsidRPr="00B27E44">
        <w:t>Hum</w:t>
      </w:r>
      <w:r>
        <w:t xml:space="preserve">an Resources </w:t>
      </w:r>
      <w:r w:rsidR="005E7279" w:rsidRPr="00B27E44">
        <w:t>–</w:t>
      </w:r>
      <w:r w:rsidR="005E7279">
        <w:t xml:space="preserve"> </w:t>
      </w:r>
      <w:r w:rsidRPr="0074781A">
        <w:t>No</w:t>
      </w:r>
    </w:p>
    <w:p w14:paraId="09A0D619" w14:textId="4335FCBC" w:rsidR="0080061F" w:rsidRDefault="0080061F" w:rsidP="000469A5">
      <w:pPr>
        <w:pStyle w:val="Heading3"/>
      </w:pPr>
      <w:r w:rsidRPr="00096E86">
        <w:t>Direct reports</w:t>
      </w:r>
      <w:r w:rsidR="005E7279">
        <w:t xml:space="preserve">: </w:t>
      </w:r>
      <w:r w:rsidRPr="0074781A">
        <w:t>No</w:t>
      </w:r>
    </w:p>
    <w:p w14:paraId="7A424157" w14:textId="13C67ACD" w:rsidR="0080061F" w:rsidRDefault="0080061F" w:rsidP="000469A5">
      <w:pPr>
        <w:pStyle w:val="Heading3"/>
      </w:pPr>
      <w:r>
        <w:t>Security clearance</w:t>
      </w:r>
      <w:r w:rsidR="005E7279">
        <w:t xml:space="preserve">: </w:t>
      </w:r>
      <w:r w:rsidRPr="0074781A">
        <w:t>No</w:t>
      </w:r>
    </w:p>
    <w:p w14:paraId="5AD192A7" w14:textId="06A92058" w:rsidR="0080061F" w:rsidRPr="0076538D" w:rsidRDefault="0080061F" w:rsidP="000469A5">
      <w:pPr>
        <w:pStyle w:val="Heading3"/>
      </w:pPr>
      <w:r>
        <w:t>Children’s worker</w:t>
      </w:r>
      <w:r w:rsidR="005E7279">
        <w:t xml:space="preserve">: </w:t>
      </w:r>
      <w:r w:rsidRPr="0074781A">
        <w:t>No</w:t>
      </w:r>
    </w:p>
    <w:p w14:paraId="1277C47E" w14:textId="77777777" w:rsidR="005E7279" w:rsidRPr="005E7279" w:rsidRDefault="005E7279" w:rsidP="005E7279">
      <w:pPr>
        <w:pStyle w:val="Heading2"/>
        <w:spacing w:line="264" w:lineRule="exact"/>
        <w:rPr>
          <w:bCs w:val="0"/>
          <w:iCs w:val="0"/>
          <w:color w:val="auto"/>
          <w:sz w:val="24"/>
          <w:szCs w:val="20"/>
        </w:rPr>
      </w:pPr>
      <w:r w:rsidRPr="005E7279">
        <w:rPr>
          <w:bCs w:val="0"/>
          <w:iCs w:val="0"/>
          <w:color w:val="auto"/>
          <w:sz w:val="24"/>
          <w:szCs w:val="20"/>
        </w:rPr>
        <w:t xml:space="preserve">Travel – Yes </w:t>
      </w:r>
    </w:p>
    <w:p w14:paraId="27FE445A" w14:textId="165567CD" w:rsidR="00803002" w:rsidRDefault="005E7279" w:rsidP="005E7279">
      <w:pPr>
        <w:pStyle w:val="BodyText"/>
        <w:spacing w:before="178"/>
      </w:pPr>
      <w:r>
        <w:t>Travel</w:t>
      </w:r>
      <w:r>
        <w:rPr>
          <w:spacing w:val="-3"/>
        </w:rPr>
        <w:t xml:space="preserve"> is a </w:t>
      </w:r>
      <w:r>
        <w:rPr>
          <w:spacing w:val="-2"/>
        </w:rPr>
        <w:t>requirement of the role, as social service providers are located throughout New Zealand</w:t>
      </w:r>
    </w:p>
    <w:p w14:paraId="5F667520" w14:textId="77777777" w:rsidR="004230ED" w:rsidRDefault="004230ED" w:rsidP="0080061F"/>
    <w:p w14:paraId="01BC106E" w14:textId="188C23D6" w:rsidR="004230ED" w:rsidRPr="0080061F" w:rsidRDefault="004230ED" w:rsidP="00F11871">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853E74">
        <w:t>July 2024</w:t>
      </w: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8809" w14:textId="77777777" w:rsidR="00C90F85" w:rsidRDefault="00C90F85" w:rsidP="0077711D">
      <w:pPr>
        <w:spacing w:after="0" w:line="240" w:lineRule="auto"/>
      </w:pPr>
      <w:r>
        <w:separator/>
      </w:r>
    </w:p>
  </w:endnote>
  <w:endnote w:type="continuationSeparator" w:id="0">
    <w:p w14:paraId="386484AD" w14:textId="77777777" w:rsidR="00C90F85" w:rsidRDefault="00C90F85"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EE35A4D"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380792" w:rsidRPr="00380792">
      <w:t>Accreditation Assessor</w:t>
    </w:r>
    <w:r>
      <w:rPr>
        <w:szCs w:val="18"/>
      </w:rPr>
      <w:tab/>
    </w:r>
    <w:sdt>
      <w:sdtPr>
        <w:id w:val="-1382166284"/>
        <w:docPartObj>
          <w:docPartGallery w:val="Page Numbers (Bottom of Page)"/>
          <w:docPartUnique/>
        </w:docPartObj>
      </w:sdtPr>
      <w:sdtEndPr>
        <w:rPr>
          <w:noProof/>
          <w:szCs w:val="18"/>
        </w:rPr>
      </w:sdtEndPr>
      <w:sdtContent>
        <w:r w:rsidR="00380792">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8727ED6" w:rsidR="00803002" w:rsidRPr="002E5827" w:rsidRDefault="00EA3CCA" w:rsidP="0080061F">
    <w:pPr>
      <w:pStyle w:val="Footer"/>
      <w:pBdr>
        <w:top w:val="single" w:sz="4" w:space="1" w:color="auto"/>
      </w:pBdr>
      <w:tabs>
        <w:tab w:val="clear" w:pos="9026"/>
        <w:tab w:val="right" w:pos="10206"/>
      </w:tabs>
      <w:rPr>
        <w:szCs w:val="18"/>
      </w:rPr>
    </w:pPr>
    <w:r w:rsidRPr="00EA3CCA">
      <w:t xml:space="preserve">Position Description – </w:t>
    </w:r>
    <w:r w:rsidR="00380792" w:rsidRPr="00380792">
      <w:t>Accreditation Assessor</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B26A" w14:textId="77777777" w:rsidR="00C90F85" w:rsidRDefault="00C90F85" w:rsidP="0077711D">
      <w:pPr>
        <w:spacing w:after="0" w:line="240" w:lineRule="auto"/>
      </w:pPr>
      <w:r>
        <w:separator/>
      </w:r>
    </w:p>
  </w:footnote>
  <w:footnote w:type="continuationSeparator" w:id="0">
    <w:p w14:paraId="581C6ED9" w14:textId="77777777" w:rsidR="00C90F85" w:rsidRDefault="00C90F85"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CAC9" w14:textId="4DD262E2" w:rsidR="00CC2BC8" w:rsidRDefault="00CC2BC8">
    <w:pPr>
      <w:pStyle w:val="Header"/>
    </w:pPr>
    <w:r>
      <w:rPr>
        <w:noProof/>
      </w:rPr>
      <mc:AlternateContent>
        <mc:Choice Requires="wps">
          <w:drawing>
            <wp:anchor distT="0" distB="0" distL="0" distR="0" simplePos="0" relativeHeight="251659264" behindDoc="0" locked="0" layoutInCell="1" allowOverlap="1" wp14:anchorId="1B285517" wp14:editId="6D8EB0AE">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345E6" w14:textId="6A3D60D1"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285517" id="_x0000_t202" coordsize="21600,21600" o:spt="202" path="m,l,21600r21600,l21600,xe">
              <v:stroke joinstyle="miter"/>
              <v:path gradientshapeok="t" o:connecttype="rect"/>
            </v:shapetype>
            <v:shape id="Text Box 11" o:spid="_x0000_s1028"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2345E6" w14:textId="6A3D60D1"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A306" w14:textId="6F080EA2" w:rsidR="00CC2BC8" w:rsidRDefault="00CC2BC8">
    <w:pPr>
      <w:pStyle w:val="Header"/>
    </w:pPr>
    <w:r>
      <w:rPr>
        <w:noProof/>
      </w:rPr>
      <mc:AlternateContent>
        <mc:Choice Requires="wps">
          <w:drawing>
            <wp:anchor distT="0" distB="0" distL="0" distR="0" simplePos="0" relativeHeight="251660288" behindDoc="0" locked="0" layoutInCell="1" allowOverlap="1" wp14:anchorId="232650B1" wp14:editId="01B64A30">
              <wp:simplePos x="915035" y="288925"/>
              <wp:positionH relativeFrom="page">
                <wp:align>center</wp:align>
              </wp:positionH>
              <wp:positionV relativeFrom="page">
                <wp:align>top</wp:align>
              </wp:positionV>
              <wp:extent cx="443865" cy="443865"/>
              <wp:effectExtent l="0" t="0" r="8890" b="4445"/>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71F34" w14:textId="55BF3660" w:rsidR="00CC2BC8" w:rsidRPr="00CC2BC8" w:rsidRDefault="00CC2BC8" w:rsidP="00CC2BC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2650B1" id="_x0000_t202" coordsize="21600,21600" o:spt="202" path="m,l,21600r21600,l21600,xe">
              <v:stroke joinstyle="miter"/>
              <v:path gradientshapeok="t" o:connecttype="rect"/>
            </v:shapetype>
            <v:shape id="Text Box 12" o:spid="_x0000_s1029"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5871F34" w14:textId="55BF3660" w:rsidR="00CC2BC8" w:rsidRPr="00CC2BC8" w:rsidRDefault="00CC2BC8" w:rsidP="00CC2BC8">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379" w14:textId="25BDD86B" w:rsidR="00CC2BC8" w:rsidRDefault="00CC2BC8">
    <w:pPr>
      <w:pStyle w:val="Header"/>
    </w:pPr>
    <w:r>
      <w:rPr>
        <w:noProof/>
      </w:rPr>
      <mc:AlternateContent>
        <mc:Choice Requires="wps">
          <w:drawing>
            <wp:anchor distT="0" distB="0" distL="0" distR="0" simplePos="0" relativeHeight="251658240" behindDoc="0" locked="0" layoutInCell="1" allowOverlap="1" wp14:anchorId="7F244AE6" wp14:editId="4713DAEE">
              <wp:simplePos x="914400" y="285293"/>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FF63E" w14:textId="44A0D320" w:rsidR="00CC2BC8" w:rsidRPr="00CC2BC8" w:rsidRDefault="00CC2BC8" w:rsidP="00CC2BC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44AE6"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CDFF63E" w14:textId="44A0D320" w:rsidR="00CC2BC8" w:rsidRPr="00CC2BC8" w:rsidRDefault="00CC2BC8" w:rsidP="00CC2BC8">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B9A7" w14:textId="24761554" w:rsidR="00CC2BC8" w:rsidRDefault="00CC2BC8">
    <w:pPr>
      <w:pStyle w:val="Header"/>
    </w:pPr>
    <w:r>
      <w:rPr>
        <w:noProof/>
      </w:rPr>
      <mc:AlternateContent>
        <mc:Choice Requires="wps">
          <w:drawing>
            <wp:anchor distT="0" distB="0" distL="0" distR="0" simplePos="0" relativeHeight="251662336" behindDoc="0" locked="0" layoutInCell="1" allowOverlap="1" wp14:anchorId="611D012B" wp14:editId="02506AEF">
              <wp:simplePos x="635" y="635"/>
              <wp:positionH relativeFrom="page">
                <wp:align>center</wp:align>
              </wp:positionH>
              <wp:positionV relativeFrom="page">
                <wp:align>top</wp:align>
              </wp:positionV>
              <wp:extent cx="443865" cy="443865"/>
              <wp:effectExtent l="0" t="0" r="8890" b="4445"/>
              <wp:wrapNone/>
              <wp:docPr id="23" name="Text Box 2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AFE95" w14:textId="64355F49"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1D012B" id="_x0000_t202" coordsize="21600,21600" o:spt="202" path="m,l,21600r21600,l21600,xe">
              <v:stroke joinstyle="miter"/>
              <v:path gradientshapeok="t" o:connecttype="rect"/>
            </v:shapetype>
            <v:shape id="Text Box 23" o:spid="_x0000_s1031"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AEAFE95" w14:textId="64355F49"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4D78" w14:textId="225A85FF" w:rsidR="00CC2BC8" w:rsidRDefault="00CC2B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9C6" w14:textId="0E7B9F22" w:rsidR="00CC2BC8" w:rsidRDefault="00CC2BC8">
    <w:pPr>
      <w:pStyle w:val="Header"/>
    </w:pPr>
    <w:r>
      <w:rPr>
        <w:noProof/>
      </w:rPr>
      <mc:AlternateContent>
        <mc:Choice Requires="wps">
          <w:drawing>
            <wp:anchor distT="0" distB="0" distL="0" distR="0" simplePos="0" relativeHeight="251661312" behindDoc="0" locked="0" layoutInCell="1" allowOverlap="1" wp14:anchorId="3794A096" wp14:editId="4BA34266">
              <wp:simplePos x="635" y="635"/>
              <wp:positionH relativeFrom="page">
                <wp:align>center</wp:align>
              </wp:positionH>
              <wp:positionV relativeFrom="page">
                <wp:align>top</wp:align>
              </wp:positionV>
              <wp:extent cx="443865" cy="443865"/>
              <wp:effectExtent l="0" t="0" r="8890" b="4445"/>
              <wp:wrapNone/>
              <wp:docPr id="22" name="Text Box 2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BE5CC" w14:textId="0D7B984E"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4A096" id="_x0000_t202" coordsize="21600,21600" o:spt="202" path="m,l,21600r21600,l21600,xe">
              <v:stroke joinstyle="miter"/>
              <v:path gradientshapeok="t" o:connecttype="rect"/>
            </v:shapetype>
            <v:shape id="Text Box 22"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20BE5CC" w14:textId="0D7B984E"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7018A"/>
    <w:rsid w:val="002D1C62"/>
    <w:rsid w:val="002D367B"/>
    <w:rsid w:val="00327384"/>
    <w:rsid w:val="00354EC2"/>
    <w:rsid w:val="00380792"/>
    <w:rsid w:val="00387FAC"/>
    <w:rsid w:val="00397220"/>
    <w:rsid w:val="003B0A38"/>
    <w:rsid w:val="003C7B01"/>
    <w:rsid w:val="003E2869"/>
    <w:rsid w:val="003E3722"/>
    <w:rsid w:val="003F320E"/>
    <w:rsid w:val="004227ED"/>
    <w:rsid w:val="004230ED"/>
    <w:rsid w:val="00445BCE"/>
    <w:rsid w:val="00447DD8"/>
    <w:rsid w:val="00454F25"/>
    <w:rsid w:val="00461A59"/>
    <w:rsid w:val="004710B8"/>
    <w:rsid w:val="004957D3"/>
    <w:rsid w:val="00495E9D"/>
    <w:rsid w:val="004D1105"/>
    <w:rsid w:val="004D1E30"/>
    <w:rsid w:val="00533E65"/>
    <w:rsid w:val="0055724C"/>
    <w:rsid w:val="0056681E"/>
    <w:rsid w:val="00572AA9"/>
    <w:rsid w:val="00595906"/>
    <w:rsid w:val="005B11F9"/>
    <w:rsid w:val="005E7279"/>
    <w:rsid w:val="00631D73"/>
    <w:rsid w:val="006B19BD"/>
    <w:rsid w:val="007702C5"/>
    <w:rsid w:val="0077711D"/>
    <w:rsid w:val="007B201A"/>
    <w:rsid w:val="007C2143"/>
    <w:rsid w:val="007F3ACD"/>
    <w:rsid w:val="0080061F"/>
    <w:rsid w:val="0080133F"/>
    <w:rsid w:val="00803002"/>
    <w:rsid w:val="0080498F"/>
    <w:rsid w:val="00853E74"/>
    <w:rsid w:val="00860654"/>
    <w:rsid w:val="008C20D5"/>
    <w:rsid w:val="00903467"/>
    <w:rsid w:val="00906EAA"/>
    <w:rsid w:val="00965C35"/>
    <w:rsid w:val="00970DD2"/>
    <w:rsid w:val="0099555E"/>
    <w:rsid w:val="009A077C"/>
    <w:rsid w:val="009D15F1"/>
    <w:rsid w:val="009D2B10"/>
    <w:rsid w:val="009F4247"/>
    <w:rsid w:val="00A2199C"/>
    <w:rsid w:val="00A43896"/>
    <w:rsid w:val="00A43F21"/>
    <w:rsid w:val="00A6244E"/>
    <w:rsid w:val="00A678E1"/>
    <w:rsid w:val="00B00CEF"/>
    <w:rsid w:val="00B41635"/>
    <w:rsid w:val="00B52748"/>
    <w:rsid w:val="00B5357A"/>
    <w:rsid w:val="00C503A7"/>
    <w:rsid w:val="00C5215F"/>
    <w:rsid w:val="00C609A2"/>
    <w:rsid w:val="00C74936"/>
    <w:rsid w:val="00C90F85"/>
    <w:rsid w:val="00CB4A28"/>
    <w:rsid w:val="00CC2BC8"/>
    <w:rsid w:val="00D34EA0"/>
    <w:rsid w:val="00D637C3"/>
    <w:rsid w:val="00DD3676"/>
    <w:rsid w:val="00DD62A5"/>
    <w:rsid w:val="00DD6907"/>
    <w:rsid w:val="00DD7526"/>
    <w:rsid w:val="00DE3537"/>
    <w:rsid w:val="00E22E32"/>
    <w:rsid w:val="00E43B69"/>
    <w:rsid w:val="00E4584F"/>
    <w:rsid w:val="00E671C3"/>
    <w:rsid w:val="00E90142"/>
    <w:rsid w:val="00E9269E"/>
    <w:rsid w:val="00EA3CCA"/>
    <w:rsid w:val="00EF3676"/>
    <w:rsid w:val="00F05841"/>
    <w:rsid w:val="00F05D78"/>
    <w:rsid w:val="00F06EE8"/>
    <w:rsid w:val="00F071B6"/>
    <w:rsid w:val="00F07349"/>
    <w:rsid w:val="00F113EF"/>
    <w:rsid w:val="00F11871"/>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1"/>
    <w:qFormat/>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1446</Words>
  <Characters>8247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2024-07-25T02:21:00Z</dcterms:created>
  <dcterms:modified xsi:type="dcterms:W3CDTF">2024-07-25T02:21:00Z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a,b,c,16,17,18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2023-09-25T02:03:37Z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40f8b66b-9075-42f7-b31c-e79f794061bd</vt:lpwstr>
  </property>
  <property fmtid="{D5CDD505-2E9C-101B-9397-08002B2CF9AE}" pid="11" name="MSIP_Label_f43e46a9-9901-46e9-bfae-bb6189d4cb66_ContentBits">
    <vt:lpwstr>1</vt:lpwstr>
  </property>
</Properties>
</file>