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6B461AE8" w:rsidR="5204AFC9" w:rsidRPr="00353CA5" w:rsidRDefault="0045595D" w:rsidP="00353CA5">
      <w:pPr>
        <w:pStyle w:val="Heading3"/>
        <w:spacing w:before="1600" w:after="900"/>
        <w:rPr>
          <w:color w:val="FFFFFF" w:themeColor="background1"/>
          <w:sz w:val="40"/>
          <w:szCs w:val="40"/>
        </w:rPr>
      </w:pPr>
      <w:r w:rsidRPr="0045595D">
        <w:rPr>
          <w:rStyle w:val="Heading1Char"/>
          <w:b/>
        </w:rPr>
        <w:t>Senior Claims Specialist</w:t>
      </w:r>
      <w:r>
        <w:t xml:space="preserve"> </w:t>
      </w:r>
      <w:r w:rsidR="00B305AE">
        <w:br/>
      </w:r>
      <w:r w:rsidR="00B305AE">
        <w:br/>
      </w:r>
      <w:r w:rsidRPr="0045595D">
        <w:rPr>
          <w:rStyle w:val="Heading1Char"/>
        </w:rPr>
        <w:t>Historic Claims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55DD4352" w14:textId="79117F0A" w:rsidR="0045595D" w:rsidRPr="0045595D" w:rsidRDefault="0045595D" w:rsidP="0045595D">
      <w:pPr>
        <w:pStyle w:val="Heading4"/>
        <w:rPr>
          <w:rFonts w:eastAsiaTheme="minorEastAsia" w:cstheme="minorBidi"/>
          <w:b w:val="0"/>
          <w:bCs w:val="0"/>
          <w:iCs w:val="0"/>
          <w:color w:val="auto"/>
          <w:sz w:val="22"/>
        </w:rPr>
      </w:pPr>
      <w:r w:rsidRPr="0045595D">
        <w:rPr>
          <w:rFonts w:eastAsiaTheme="minorEastAsia" w:cstheme="minorBidi"/>
          <w:b w:val="0"/>
          <w:bCs w:val="0"/>
          <w:iCs w:val="0"/>
          <w:color w:val="auto"/>
          <w:sz w:val="22"/>
        </w:rPr>
        <w:t xml:space="preserve">The Senior Claims Specialist works with claimants towards achieving redress and healing. This role provides end to end management of a claim from initial point of contact, listening to the experience and allegations of the claimant, answering questions about time in care, carrying out rapid payments assessment or individualised assessment as appropriate, preparing all necessary documentation, explaining the outcome of the claim process, through to closure of the claim. </w:t>
      </w:r>
    </w:p>
    <w:p w14:paraId="246C87D1" w14:textId="77777777" w:rsidR="0045595D" w:rsidRPr="0045595D" w:rsidRDefault="0045595D" w:rsidP="0045595D">
      <w:pPr>
        <w:pStyle w:val="Heading4"/>
        <w:rPr>
          <w:rFonts w:eastAsiaTheme="minorEastAsia" w:cstheme="minorBidi"/>
          <w:b w:val="0"/>
          <w:bCs w:val="0"/>
          <w:iCs w:val="0"/>
          <w:color w:val="auto"/>
          <w:sz w:val="22"/>
        </w:rPr>
      </w:pPr>
      <w:r w:rsidRPr="0045595D">
        <w:rPr>
          <w:rFonts w:eastAsiaTheme="minorEastAsia" w:cstheme="minorBidi"/>
          <w:b w:val="0"/>
          <w:bCs w:val="0"/>
          <w:iCs w:val="0"/>
          <w:color w:val="auto"/>
          <w:sz w:val="22"/>
        </w:rPr>
        <w:t xml:space="preserve">The Senior Claims Specialist is a senior position that has knowledge of and </w:t>
      </w:r>
      <w:proofErr w:type="gramStart"/>
      <w:r w:rsidRPr="0045595D">
        <w:rPr>
          <w:rFonts w:eastAsiaTheme="minorEastAsia" w:cstheme="minorBidi"/>
          <w:b w:val="0"/>
          <w:bCs w:val="0"/>
          <w:iCs w:val="0"/>
          <w:color w:val="auto"/>
          <w:sz w:val="22"/>
        </w:rPr>
        <w:t>is able to</w:t>
      </w:r>
      <w:proofErr w:type="gramEnd"/>
      <w:r w:rsidRPr="0045595D">
        <w:rPr>
          <w:rFonts w:eastAsiaTheme="minorEastAsia" w:cstheme="minorBidi"/>
          <w:b w:val="0"/>
          <w:bCs w:val="0"/>
          <w:iCs w:val="0"/>
          <w:color w:val="auto"/>
          <w:sz w:val="22"/>
        </w:rPr>
        <w:t xml:space="preserve"> perform all aspects of managing the claim, assessing the claim and communicating effectively with claimants throughout the life of the claim. </w:t>
      </w:r>
    </w:p>
    <w:p w14:paraId="40234BCB" w14:textId="2F438C82" w:rsidR="004700FD" w:rsidRPr="00FE42E3" w:rsidRDefault="0045595D" w:rsidP="0045595D">
      <w:pPr>
        <w:pStyle w:val="Heading4"/>
        <w:rPr>
          <w:rFonts w:eastAsiaTheme="minorEastAsia" w:cstheme="minorBidi"/>
          <w:b w:val="0"/>
          <w:bCs w:val="0"/>
          <w:iCs w:val="0"/>
          <w:color w:val="auto"/>
          <w:sz w:val="22"/>
        </w:rPr>
      </w:pPr>
      <w:r w:rsidRPr="0045595D">
        <w:rPr>
          <w:rFonts w:eastAsiaTheme="minorEastAsia" w:cstheme="minorBidi"/>
          <w:b w:val="0"/>
          <w:bCs w:val="0"/>
          <w:iCs w:val="0"/>
          <w:color w:val="auto"/>
          <w:sz w:val="22"/>
        </w:rPr>
        <w:t xml:space="preserve">NB This role does not include ordering, reading and redacting claimant files. </w:t>
      </w:r>
    </w:p>
    <w:p w14:paraId="2269D850" w14:textId="7391EC4D" w:rsidR="005C0C81" w:rsidRPr="00FE42E3" w:rsidRDefault="005C0C81" w:rsidP="00D3627D">
      <w:pPr>
        <w:pStyle w:val="Heading4"/>
        <w:rPr>
          <w:iCs w:val="0"/>
        </w:rPr>
      </w:pPr>
      <w:r w:rsidRPr="00FE42E3">
        <w:rPr>
          <w:iCs w:val="0"/>
        </w:rPr>
        <w:t>Location</w:t>
      </w:r>
    </w:p>
    <w:p w14:paraId="519C42EA" w14:textId="13E71D9E" w:rsidR="005C0C81" w:rsidRPr="00FE42E3" w:rsidRDefault="0045595D" w:rsidP="00D3627D">
      <w:pPr>
        <w:spacing w:line="240" w:lineRule="auto"/>
      </w:pPr>
      <w:r w:rsidRPr="0045595D">
        <w:t xml:space="preserve">National Office, </w:t>
      </w:r>
      <w:proofErr w:type="gramStart"/>
      <w:r w:rsidRPr="0045595D">
        <w:t>Wellington</w:t>
      </w:r>
      <w:proofErr w:type="gramEnd"/>
      <w:r w:rsidRPr="0045595D">
        <w:t xml:space="preserve"> and Auckland</w:t>
      </w:r>
    </w:p>
    <w:p w14:paraId="72BFDA47" w14:textId="77777777" w:rsidR="005C0C81" w:rsidRPr="00FE42E3" w:rsidRDefault="005C0C81" w:rsidP="00D3627D">
      <w:pPr>
        <w:pStyle w:val="Heading4"/>
        <w:rPr>
          <w:iCs w:val="0"/>
        </w:rPr>
      </w:pPr>
      <w:r w:rsidRPr="00FE42E3">
        <w:rPr>
          <w:iCs w:val="0"/>
        </w:rPr>
        <w:t>Reports to</w:t>
      </w:r>
    </w:p>
    <w:p w14:paraId="4525DCBD" w14:textId="6EA99DE5" w:rsidR="005C0C81" w:rsidRPr="00FE42E3" w:rsidRDefault="0045595D" w:rsidP="00D3627D">
      <w:pPr>
        <w:spacing w:line="240" w:lineRule="auto"/>
      </w:pPr>
      <w:r w:rsidRPr="0045595D">
        <w:t xml:space="preserve">Team Leader Claims and Assessment – Historic Claims </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395E7AC2" w14:textId="685CD22D" w:rsidR="0045595D" w:rsidRPr="003A4C10" w:rsidRDefault="0045595D" w:rsidP="003A4C10">
      <w:pPr>
        <w:spacing w:before="240" w:line="240" w:lineRule="auto"/>
        <w:rPr>
          <w:b/>
          <w:bCs/>
          <w:sz w:val="24"/>
          <w:szCs w:val="24"/>
        </w:rPr>
      </w:pPr>
      <w:r w:rsidRPr="003A4C10">
        <w:rPr>
          <w:b/>
          <w:bCs/>
          <w:sz w:val="24"/>
          <w:szCs w:val="24"/>
        </w:rPr>
        <w:t>Relationship management</w:t>
      </w:r>
    </w:p>
    <w:p w14:paraId="78983D90" w14:textId="6C8E97DB" w:rsidR="0045595D" w:rsidRDefault="0045595D" w:rsidP="0045595D">
      <w:pPr>
        <w:pStyle w:val="ListParagraph"/>
        <w:numPr>
          <w:ilvl w:val="0"/>
          <w:numId w:val="29"/>
        </w:numPr>
        <w:spacing w:line="240" w:lineRule="auto"/>
        <w:ind w:left="714" w:hanging="357"/>
        <w:contextualSpacing w:val="0"/>
      </w:pPr>
      <w:r>
        <w:t>Ensure claimants understand the claims process, including the external supports available as part of the claims process.</w:t>
      </w:r>
    </w:p>
    <w:p w14:paraId="037EBC65" w14:textId="3564AB30" w:rsidR="0045595D" w:rsidRDefault="0045595D" w:rsidP="0045595D">
      <w:pPr>
        <w:pStyle w:val="ListParagraph"/>
        <w:numPr>
          <w:ilvl w:val="0"/>
          <w:numId w:val="29"/>
        </w:numPr>
        <w:spacing w:line="240" w:lineRule="auto"/>
        <w:ind w:left="714" w:hanging="357"/>
        <w:contextualSpacing w:val="0"/>
      </w:pPr>
      <w:r>
        <w:t>Gather information from claimants about their experience in care, what they are seeking from the claims process and provide feedback on the outcome of the assessment and the next steps for the Claimant.</w:t>
      </w:r>
    </w:p>
    <w:p w14:paraId="300E2491" w14:textId="72082960" w:rsidR="0045595D" w:rsidRDefault="0045595D" w:rsidP="0045595D">
      <w:pPr>
        <w:pStyle w:val="ListParagraph"/>
        <w:numPr>
          <w:ilvl w:val="0"/>
          <w:numId w:val="29"/>
        </w:numPr>
        <w:spacing w:line="240" w:lineRule="auto"/>
        <w:ind w:left="714" w:hanging="357"/>
        <w:contextualSpacing w:val="0"/>
      </w:pPr>
      <w:r>
        <w:t>Maintain constructive engagement with claimants and their supporters to identify the claimant’s needs and what will help to address their claim looking to meet these needs at the earliest possible opportunity.</w:t>
      </w:r>
    </w:p>
    <w:p w14:paraId="299D9928" w14:textId="3E283904" w:rsidR="0045595D" w:rsidRDefault="0045595D" w:rsidP="0045595D">
      <w:pPr>
        <w:pStyle w:val="ListParagraph"/>
        <w:numPr>
          <w:ilvl w:val="0"/>
          <w:numId w:val="29"/>
        </w:numPr>
        <w:spacing w:line="240" w:lineRule="auto"/>
        <w:ind w:left="714" w:hanging="357"/>
        <w:contextualSpacing w:val="0"/>
      </w:pPr>
      <w:r>
        <w:t>Identify support that may benefit the claimant and explain options so that the claimant can make an informed decision.</w:t>
      </w:r>
    </w:p>
    <w:p w14:paraId="1E095C24" w14:textId="28203315" w:rsidR="0045595D" w:rsidRDefault="0045595D" w:rsidP="0045595D">
      <w:pPr>
        <w:pStyle w:val="ListParagraph"/>
        <w:numPr>
          <w:ilvl w:val="0"/>
          <w:numId w:val="29"/>
        </w:numPr>
        <w:spacing w:line="240" w:lineRule="auto"/>
        <w:ind w:left="714" w:hanging="357"/>
        <w:contextualSpacing w:val="0"/>
      </w:pPr>
      <w:r>
        <w:t xml:space="preserve">Provide information about the claimant’s time in care including a timeline where </w:t>
      </w:r>
      <w:proofErr w:type="gramStart"/>
      <w:r>
        <w:t>appropriate, and</w:t>
      </w:r>
      <w:proofErr w:type="gramEnd"/>
      <w:r>
        <w:t xml:space="preserve"> respond in a trauma-informed way to any questions they may have.</w:t>
      </w:r>
    </w:p>
    <w:p w14:paraId="682084ED" w14:textId="7654844B" w:rsidR="0045595D" w:rsidRDefault="0045595D" w:rsidP="0045595D">
      <w:pPr>
        <w:pStyle w:val="ListParagraph"/>
        <w:numPr>
          <w:ilvl w:val="0"/>
          <w:numId w:val="29"/>
        </w:numPr>
        <w:spacing w:line="240" w:lineRule="auto"/>
        <w:ind w:left="714" w:hanging="357"/>
        <w:contextualSpacing w:val="0"/>
      </w:pPr>
      <w:r>
        <w:t>Prepare information for claimant feedback sessions to help offer an element of closure.</w:t>
      </w:r>
    </w:p>
    <w:p w14:paraId="42986C9C" w14:textId="23641F05" w:rsidR="0045595D" w:rsidRDefault="0045595D" w:rsidP="0045595D">
      <w:pPr>
        <w:pStyle w:val="ListParagraph"/>
        <w:numPr>
          <w:ilvl w:val="0"/>
          <w:numId w:val="29"/>
        </w:numPr>
        <w:spacing w:line="240" w:lineRule="auto"/>
        <w:ind w:left="714" w:hanging="357"/>
        <w:contextualSpacing w:val="0"/>
      </w:pPr>
      <w:r>
        <w:t>Ensure the communication needs of claimants and their supporters are met throughout the claims process.</w:t>
      </w:r>
    </w:p>
    <w:p w14:paraId="3FE65363" w14:textId="5306BA56" w:rsidR="0045595D" w:rsidRDefault="0045595D" w:rsidP="0045595D">
      <w:pPr>
        <w:pStyle w:val="ListParagraph"/>
        <w:numPr>
          <w:ilvl w:val="0"/>
          <w:numId w:val="29"/>
        </w:numPr>
        <w:spacing w:line="240" w:lineRule="auto"/>
        <w:ind w:left="714" w:hanging="357"/>
        <w:contextualSpacing w:val="0"/>
      </w:pPr>
      <w:r>
        <w:t xml:space="preserve">Establishing and maintain close liaison and effective working relationships with external stakeholders (including Ministry of Education, Police, </w:t>
      </w:r>
      <w:proofErr w:type="spellStart"/>
      <w:r>
        <w:t>Oranga</w:t>
      </w:r>
      <w:proofErr w:type="spellEnd"/>
      <w:r>
        <w:t xml:space="preserve"> Tamariki, Corrections), law firms and counsel representing claimants, iwi, service providers at national and local </w:t>
      </w:r>
      <w:proofErr w:type="gramStart"/>
      <w:r>
        <w:t>levels</w:t>
      </w:r>
      <w:proofErr w:type="gramEnd"/>
    </w:p>
    <w:p w14:paraId="0219DD8D" w14:textId="77777777" w:rsidR="0045595D" w:rsidRPr="003A4C10" w:rsidRDefault="0045595D" w:rsidP="003A4C10">
      <w:pPr>
        <w:spacing w:before="240" w:line="240" w:lineRule="auto"/>
        <w:rPr>
          <w:b/>
          <w:bCs/>
          <w:sz w:val="24"/>
          <w:szCs w:val="24"/>
        </w:rPr>
      </w:pPr>
      <w:r w:rsidRPr="003A4C10">
        <w:rPr>
          <w:b/>
          <w:bCs/>
          <w:sz w:val="24"/>
          <w:szCs w:val="24"/>
        </w:rPr>
        <w:lastRenderedPageBreak/>
        <w:t>Achieve efficient resolution of Historic Claims</w:t>
      </w:r>
    </w:p>
    <w:p w14:paraId="355522DF" w14:textId="0B3C14CD" w:rsidR="0045595D" w:rsidRDefault="0045595D" w:rsidP="0045595D">
      <w:pPr>
        <w:pStyle w:val="ListParagraph"/>
        <w:numPr>
          <w:ilvl w:val="0"/>
          <w:numId w:val="30"/>
        </w:numPr>
        <w:spacing w:line="240" w:lineRule="auto"/>
        <w:ind w:left="714" w:hanging="357"/>
        <w:contextualSpacing w:val="0"/>
      </w:pPr>
      <w:r>
        <w:t>Assess eligibility for the claims process and provide advice on options and next steps available.</w:t>
      </w:r>
    </w:p>
    <w:p w14:paraId="1E2784C8" w14:textId="1AF6A490" w:rsidR="0045595D" w:rsidRDefault="0045595D" w:rsidP="0045595D">
      <w:pPr>
        <w:pStyle w:val="ListParagraph"/>
        <w:numPr>
          <w:ilvl w:val="0"/>
          <w:numId w:val="30"/>
        </w:numPr>
        <w:spacing w:line="240" w:lineRule="auto"/>
        <w:ind w:left="714" w:hanging="357"/>
        <w:contextualSpacing w:val="0"/>
      </w:pPr>
      <w:r>
        <w:t>Ensure all relevant information required to support the claimant through the process is gathered.</w:t>
      </w:r>
    </w:p>
    <w:p w14:paraId="6D1DA6E0" w14:textId="0313E29C" w:rsidR="0045595D" w:rsidRDefault="0045595D" w:rsidP="0045595D">
      <w:pPr>
        <w:pStyle w:val="ListParagraph"/>
        <w:numPr>
          <w:ilvl w:val="0"/>
          <w:numId w:val="30"/>
        </w:numPr>
        <w:spacing w:line="240" w:lineRule="auto"/>
        <w:ind w:left="714" w:hanging="357"/>
        <w:contextualSpacing w:val="0"/>
      </w:pPr>
      <w:r>
        <w:t>Prepare documentation to support the completion of the claim, including approval memos and the apology letter.</w:t>
      </w:r>
    </w:p>
    <w:p w14:paraId="2597BE63" w14:textId="2CE93A4A" w:rsidR="0045595D" w:rsidRDefault="0045595D" w:rsidP="0045595D">
      <w:pPr>
        <w:pStyle w:val="ListParagraph"/>
        <w:numPr>
          <w:ilvl w:val="0"/>
          <w:numId w:val="30"/>
        </w:numPr>
        <w:spacing w:line="240" w:lineRule="auto"/>
        <w:ind w:left="714" w:hanging="357"/>
        <w:contextualSpacing w:val="0"/>
      </w:pPr>
      <w:r>
        <w:t xml:space="preserve">Support the development and implementation of plans that support the Historic Claims team to resolve claims in a manner that is mana </w:t>
      </w:r>
      <w:proofErr w:type="spellStart"/>
      <w:r>
        <w:t>manaaki</w:t>
      </w:r>
      <w:proofErr w:type="spellEnd"/>
      <w:r>
        <w:t>.</w:t>
      </w:r>
    </w:p>
    <w:p w14:paraId="496F9BBB" w14:textId="0A6DE488" w:rsidR="0045595D" w:rsidRDefault="0045595D" w:rsidP="0045595D">
      <w:pPr>
        <w:pStyle w:val="ListParagraph"/>
        <w:numPr>
          <w:ilvl w:val="0"/>
          <w:numId w:val="30"/>
        </w:numPr>
        <w:spacing w:line="240" w:lineRule="auto"/>
        <w:ind w:left="714" w:hanging="357"/>
        <w:contextualSpacing w:val="0"/>
      </w:pPr>
      <w:r>
        <w:t xml:space="preserve">Identify opportunities to partner with others to deliver a better service for </w:t>
      </w:r>
      <w:proofErr w:type="gramStart"/>
      <w:r>
        <w:t>claimants</w:t>
      </w:r>
      <w:proofErr w:type="gramEnd"/>
    </w:p>
    <w:p w14:paraId="59B61E83" w14:textId="34E4F000" w:rsidR="0045595D" w:rsidRDefault="0045595D" w:rsidP="0045595D">
      <w:pPr>
        <w:pStyle w:val="ListParagraph"/>
        <w:numPr>
          <w:ilvl w:val="0"/>
          <w:numId w:val="30"/>
        </w:numPr>
        <w:spacing w:line="240" w:lineRule="auto"/>
        <w:ind w:left="714" w:hanging="357"/>
        <w:contextualSpacing w:val="0"/>
      </w:pPr>
      <w:r>
        <w:t xml:space="preserve">Promote a focus on claimants’ needs whilst balancing this with strategy, best practice, ensuring that the Ministry is complying with legislative and policy requirements. </w:t>
      </w:r>
    </w:p>
    <w:p w14:paraId="1071B210" w14:textId="4DD80B7D" w:rsidR="0045595D" w:rsidRDefault="0045595D" w:rsidP="0045595D">
      <w:pPr>
        <w:pStyle w:val="ListParagraph"/>
        <w:numPr>
          <w:ilvl w:val="0"/>
          <w:numId w:val="30"/>
        </w:numPr>
        <w:spacing w:line="240" w:lineRule="auto"/>
        <w:ind w:left="714" w:hanging="357"/>
        <w:contextualSpacing w:val="0"/>
      </w:pPr>
      <w:r>
        <w:t xml:space="preserve">Understand the constraints of the Historic Claims </w:t>
      </w:r>
      <w:proofErr w:type="gramStart"/>
      <w:r>
        <w:t>processes, but</w:t>
      </w:r>
      <w:proofErr w:type="gramEnd"/>
      <w:r>
        <w:t xml:space="preserve"> strive to be flexible and empathetic to individual claimants.</w:t>
      </w:r>
    </w:p>
    <w:p w14:paraId="74C8D977" w14:textId="77777777" w:rsidR="0045595D" w:rsidRPr="003A4C10" w:rsidRDefault="0045595D" w:rsidP="003A4C10">
      <w:pPr>
        <w:spacing w:before="240" w:line="240" w:lineRule="auto"/>
        <w:rPr>
          <w:b/>
          <w:bCs/>
          <w:sz w:val="24"/>
          <w:szCs w:val="24"/>
        </w:rPr>
      </w:pPr>
      <w:r w:rsidRPr="003A4C10">
        <w:rPr>
          <w:b/>
          <w:bCs/>
          <w:sz w:val="24"/>
          <w:szCs w:val="24"/>
        </w:rPr>
        <w:t>Assess Claims</w:t>
      </w:r>
    </w:p>
    <w:p w14:paraId="584B9946" w14:textId="119B0FB1" w:rsidR="0045595D" w:rsidRDefault="0045595D" w:rsidP="0045595D">
      <w:pPr>
        <w:pStyle w:val="ListParagraph"/>
        <w:numPr>
          <w:ilvl w:val="0"/>
          <w:numId w:val="31"/>
        </w:numPr>
        <w:spacing w:line="240" w:lineRule="auto"/>
        <w:ind w:left="714" w:hanging="357"/>
        <w:contextualSpacing w:val="0"/>
      </w:pPr>
      <w:r>
        <w:t>Provide information to the claimant to enable them to make an informed decision about which assessment pathway to follow.</w:t>
      </w:r>
    </w:p>
    <w:p w14:paraId="6743F3C2" w14:textId="04B5A55D" w:rsidR="0045595D" w:rsidRDefault="0045595D" w:rsidP="0045595D">
      <w:pPr>
        <w:pStyle w:val="ListParagraph"/>
        <w:numPr>
          <w:ilvl w:val="0"/>
          <w:numId w:val="31"/>
        </w:numPr>
        <w:spacing w:line="240" w:lineRule="auto"/>
        <w:ind w:left="714" w:hanging="357"/>
        <w:contextualSpacing w:val="0"/>
      </w:pPr>
      <w:r>
        <w:t>Complete allocated assessments, including calculating any recommended payment, and the supporting documentation required for approval of the assessment and recommended outcome.</w:t>
      </w:r>
    </w:p>
    <w:p w14:paraId="34EB57CF" w14:textId="47958CC5" w:rsidR="0045595D" w:rsidRDefault="0045595D" w:rsidP="0045595D">
      <w:pPr>
        <w:pStyle w:val="ListParagraph"/>
        <w:numPr>
          <w:ilvl w:val="0"/>
          <w:numId w:val="31"/>
        </w:numPr>
        <w:spacing w:line="240" w:lineRule="auto"/>
        <w:ind w:left="714" w:hanging="357"/>
        <w:contextualSpacing w:val="0"/>
      </w:pPr>
      <w:r>
        <w:t xml:space="preserve">Synthesise large amounts of information into concise well-written assessments. </w:t>
      </w:r>
    </w:p>
    <w:p w14:paraId="43945D1E" w14:textId="4F462CF2" w:rsidR="0045595D" w:rsidRDefault="0045595D" w:rsidP="0045595D">
      <w:pPr>
        <w:pStyle w:val="ListParagraph"/>
        <w:numPr>
          <w:ilvl w:val="0"/>
          <w:numId w:val="31"/>
        </w:numPr>
        <w:spacing w:line="240" w:lineRule="auto"/>
        <w:ind w:left="714" w:hanging="357"/>
        <w:contextualSpacing w:val="0"/>
      </w:pPr>
      <w:r>
        <w:t>Provide advice to the Team Leader arising from case assessments and on specific issues as required.</w:t>
      </w:r>
    </w:p>
    <w:p w14:paraId="7CCC16ED" w14:textId="52370F6A" w:rsidR="0045595D" w:rsidRDefault="0045595D" w:rsidP="0045595D">
      <w:pPr>
        <w:pStyle w:val="ListParagraph"/>
        <w:numPr>
          <w:ilvl w:val="0"/>
          <w:numId w:val="31"/>
        </w:numPr>
        <w:spacing w:line="240" w:lineRule="auto"/>
        <w:ind w:left="714" w:hanging="357"/>
        <w:contextualSpacing w:val="0"/>
      </w:pPr>
      <w:r>
        <w:t>Ensure all relevant information is recorded through the assessment process to support delivery of the Historic Claims service.</w:t>
      </w:r>
    </w:p>
    <w:p w14:paraId="41613A94" w14:textId="05C38D00" w:rsidR="0045595D" w:rsidRPr="003A4C10" w:rsidRDefault="0045595D" w:rsidP="003A4C10">
      <w:pPr>
        <w:spacing w:before="240" w:line="240" w:lineRule="auto"/>
        <w:rPr>
          <w:b/>
          <w:bCs/>
          <w:sz w:val="24"/>
          <w:szCs w:val="24"/>
        </w:rPr>
      </w:pPr>
      <w:r w:rsidRPr="003A4C10">
        <w:rPr>
          <w:b/>
          <w:bCs/>
          <w:sz w:val="24"/>
          <w:szCs w:val="24"/>
        </w:rPr>
        <w:t xml:space="preserve">Risk Management and Problem Solving </w:t>
      </w:r>
    </w:p>
    <w:p w14:paraId="4A11261E" w14:textId="1DCF523C" w:rsidR="0045595D" w:rsidRDefault="0045595D" w:rsidP="0045595D">
      <w:pPr>
        <w:pStyle w:val="ListParagraph"/>
        <w:numPr>
          <w:ilvl w:val="0"/>
          <w:numId w:val="32"/>
        </w:numPr>
        <w:spacing w:line="240" w:lineRule="auto"/>
        <w:ind w:left="714" w:hanging="357"/>
        <w:contextualSpacing w:val="0"/>
      </w:pPr>
      <w:r>
        <w:t>Identify risks and issues and work to identify creative and appropriate, Claimant focused solutions.</w:t>
      </w:r>
    </w:p>
    <w:p w14:paraId="0EF02B63" w14:textId="359296B3" w:rsidR="0045595D" w:rsidRDefault="0045595D" w:rsidP="0045595D">
      <w:pPr>
        <w:pStyle w:val="ListParagraph"/>
        <w:numPr>
          <w:ilvl w:val="0"/>
          <w:numId w:val="32"/>
        </w:numPr>
        <w:spacing w:line="240" w:lineRule="auto"/>
        <w:ind w:left="714" w:hanging="357"/>
        <w:contextualSpacing w:val="0"/>
      </w:pPr>
      <w:r>
        <w:t xml:space="preserve">Escalate risks, </w:t>
      </w:r>
      <w:proofErr w:type="gramStart"/>
      <w:r>
        <w:t>issues</w:t>
      </w:r>
      <w:proofErr w:type="gramEnd"/>
      <w:r>
        <w:t xml:space="preserve"> or barriers to seek support as appropriate.</w:t>
      </w:r>
    </w:p>
    <w:p w14:paraId="2A0D257E" w14:textId="53AC1A45" w:rsidR="0045595D" w:rsidRDefault="0045595D" w:rsidP="0045595D">
      <w:pPr>
        <w:pStyle w:val="ListParagraph"/>
        <w:numPr>
          <w:ilvl w:val="0"/>
          <w:numId w:val="32"/>
        </w:numPr>
        <w:spacing w:line="240" w:lineRule="auto"/>
        <w:ind w:left="714" w:hanging="357"/>
        <w:contextualSpacing w:val="0"/>
      </w:pPr>
      <w:r>
        <w:t>Capturing data about the work that you do to inform understanding of how the system is performing.</w:t>
      </w:r>
    </w:p>
    <w:p w14:paraId="556411DD" w14:textId="77777777" w:rsidR="0045595D" w:rsidRPr="003A4C10" w:rsidRDefault="0045595D" w:rsidP="003A4C10">
      <w:pPr>
        <w:spacing w:before="240" w:line="240" w:lineRule="auto"/>
        <w:rPr>
          <w:b/>
          <w:bCs/>
          <w:sz w:val="24"/>
          <w:szCs w:val="24"/>
        </w:rPr>
      </w:pPr>
      <w:r w:rsidRPr="003A4C10">
        <w:rPr>
          <w:b/>
          <w:bCs/>
          <w:sz w:val="24"/>
          <w:szCs w:val="24"/>
        </w:rPr>
        <w:t>Information Management and Privacy</w:t>
      </w:r>
    </w:p>
    <w:p w14:paraId="0F827649" w14:textId="60DF39F4" w:rsidR="004700FD" w:rsidRPr="0045595D" w:rsidRDefault="0045595D" w:rsidP="0045595D">
      <w:pPr>
        <w:pStyle w:val="ListParagraph"/>
        <w:numPr>
          <w:ilvl w:val="0"/>
          <w:numId w:val="33"/>
        </w:numPr>
        <w:spacing w:line="240" w:lineRule="auto"/>
        <w:ind w:left="714" w:hanging="357"/>
        <w:contextualSpacing w:val="0"/>
        <w:rPr>
          <w:lang w:val="en-US"/>
        </w:rPr>
      </w:pPr>
      <w:r>
        <w:t>Ensure client and employee information is stored securely and only disclosed to those with appropriate authority to protect privacy and confidentiality.</w:t>
      </w:r>
    </w:p>
    <w:p w14:paraId="0E48B73C" w14:textId="5C1B87F0" w:rsidR="005C0C81" w:rsidRPr="00FE42E3" w:rsidRDefault="005C0C81" w:rsidP="00D3627D">
      <w:pPr>
        <w:pStyle w:val="Heading3"/>
      </w:pPr>
      <w:r w:rsidRPr="00FE42E3">
        <w:lastRenderedPageBreak/>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6F3C6117" w14:textId="05A32861" w:rsidR="0045595D" w:rsidRDefault="0077295B" w:rsidP="003A4C10">
      <w:pPr>
        <w:spacing w:before="240" w:line="240" w:lineRule="auto"/>
      </w:pPr>
      <w:r w:rsidRPr="0045595D">
        <w:rPr>
          <w:rFonts w:eastAsiaTheme="majorEastAsia" w:cstheme="majorBidi"/>
          <w:b/>
          <w:bCs/>
          <w:color w:val="002060"/>
          <w:sz w:val="28"/>
          <w:szCs w:val="26"/>
        </w:rPr>
        <w:t>Know-how</w:t>
      </w:r>
    </w:p>
    <w:p w14:paraId="10C06DC0" w14:textId="29C11481" w:rsidR="0045595D" w:rsidRDefault="0045595D" w:rsidP="0045595D">
      <w:pPr>
        <w:pStyle w:val="ListParagraph"/>
        <w:numPr>
          <w:ilvl w:val="0"/>
          <w:numId w:val="25"/>
        </w:numPr>
        <w:spacing w:line="240" w:lineRule="auto"/>
        <w:ind w:left="714" w:hanging="357"/>
        <w:contextualSpacing w:val="0"/>
      </w:pPr>
      <w:r>
        <w:t>Proven experience working with individuals affected by multiple issues including domestic violence and child abuse.</w:t>
      </w:r>
    </w:p>
    <w:p w14:paraId="413F178C" w14:textId="39C0219E" w:rsidR="0045595D" w:rsidRDefault="0045595D" w:rsidP="0045595D">
      <w:pPr>
        <w:pStyle w:val="ListParagraph"/>
        <w:numPr>
          <w:ilvl w:val="0"/>
          <w:numId w:val="25"/>
        </w:numPr>
        <w:spacing w:line="240" w:lineRule="auto"/>
        <w:ind w:left="714" w:hanging="357"/>
        <w:contextualSpacing w:val="0"/>
      </w:pPr>
      <w:r>
        <w:t xml:space="preserve">A sound understanding of the needs of people who were harmed </w:t>
      </w:r>
      <w:proofErr w:type="gramStart"/>
      <w:r>
        <w:t>as a result of</w:t>
      </w:r>
      <w:proofErr w:type="gramEnd"/>
      <w:r>
        <w:t xml:space="preserve"> trauma.</w:t>
      </w:r>
    </w:p>
    <w:p w14:paraId="2C772390" w14:textId="1AD66B84" w:rsidR="0045595D" w:rsidRDefault="0045595D" w:rsidP="0045595D">
      <w:pPr>
        <w:pStyle w:val="ListParagraph"/>
        <w:numPr>
          <w:ilvl w:val="0"/>
          <w:numId w:val="25"/>
        </w:numPr>
        <w:spacing w:line="240" w:lineRule="auto"/>
        <w:ind w:left="714" w:hanging="357"/>
        <w:contextualSpacing w:val="0"/>
      </w:pPr>
      <w:r>
        <w:t xml:space="preserve">Proven ability to communicate and manage relationships professionally, maintaining boundaries whilst displaying personal attributes that include empathy and understanding towards the Claimant. </w:t>
      </w:r>
    </w:p>
    <w:p w14:paraId="719C0CA6" w14:textId="2EE75483" w:rsidR="0045595D" w:rsidRDefault="0045595D" w:rsidP="0045595D">
      <w:pPr>
        <w:pStyle w:val="ListParagraph"/>
        <w:numPr>
          <w:ilvl w:val="0"/>
          <w:numId w:val="25"/>
        </w:numPr>
        <w:spacing w:line="240" w:lineRule="auto"/>
        <w:ind w:left="714" w:hanging="357"/>
        <w:contextualSpacing w:val="0"/>
      </w:pPr>
      <w:r>
        <w:t>Highly developed analytical skills and a demonstrated commitment to developing and maintaining specialist skills and knowledge in own area of expertise.</w:t>
      </w:r>
    </w:p>
    <w:p w14:paraId="0A9E2522" w14:textId="7BA1E9D9" w:rsidR="0045595D" w:rsidRDefault="0045595D" w:rsidP="0045595D">
      <w:pPr>
        <w:pStyle w:val="ListParagraph"/>
        <w:numPr>
          <w:ilvl w:val="0"/>
          <w:numId w:val="25"/>
        </w:numPr>
        <w:spacing w:line="240" w:lineRule="auto"/>
        <w:ind w:left="714" w:hanging="357"/>
        <w:contextualSpacing w:val="0"/>
      </w:pPr>
      <w:r>
        <w:t>Knowledge of how the child protection system operated in Child Welfare Division, the Department of Social Welfare, or Child, Youth and Family desirable.</w:t>
      </w:r>
    </w:p>
    <w:p w14:paraId="70034152" w14:textId="0D9515E2" w:rsidR="0045595D" w:rsidRDefault="0045595D" w:rsidP="0045595D">
      <w:pPr>
        <w:pStyle w:val="ListParagraph"/>
        <w:numPr>
          <w:ilvl w:val="0"/>
          <w:numId w:val="25"/>
        </w:numPr>
        <w:spacing w:line="240" w:lineRule="auto"/>
        <w:ind w:left="714" w:hanging="357"/>
        <w:contextualSpacing w:val="0"/>
      </w:pPr>
      <w:r>
        <w:t xml:space="preserve">Relevant tertiary qualification desirable. </w:t>
      </w:r>
    </w:p>
    <w:p w14:paraId="47EDDAEE" w14:textId="49BAAE18" w:rsidR="0045595D" w:rsidRDefault="0045595D" w:rsidP="0045595D">
      <w:pPr>
        <w:pStyle w:val="ListParagraph"/>
        <w:numPr>
          <w:ilvl w:val="0"/>
          <w:numId w:val="25"/>
        </w:numPr>
        <w:spacing w:line="240" w:lineRule="auto"/>
        <w:ind w:left="714" w:hanging="357"/>
        <w:contextualSpacing w:val="0"/>
      </w:pPr>
      <w:r>
        <w:t>Comprehensive experience in an analytical role.</w:t>
      </w:r>
    </w:p>
    <w:p w14:paraId="0AF4A4EC" w14:textId="19B5A304" w:rsidR="0045595D" w:rsidRDefault="0045595D" w:rsidP="0045595D">
      <w:pPr>
        <w:pStyle w:val="ListParagraph"/>
        <w:numPr>
          <w:ilvl w:val="0"/>
          <w:numId w:val="25"/>
        </w:numPr>
        <w:spacing w:line="240" w:lineRule="auto"/>
        <w:ind w:left="714" w:hanging="357"/>
        <w:contextualSpacing w:val="0"/>
      </w:pPr>
      <w:r>
        <w:t>Ability to produce and high quality analytical/policy work.</w:t>
      </w:r>
    </w:p>
    <w:p w14:paraId="666797A5" w14:textId="683B9130" w:rsidR="0045595D" w:rsidRDefault="0045595D" w:rsidP="0045595D">
      <w:pPr>
        <w:pStyle w:val="ListParagraph"/>
        <w:numPr>
          <w:ilvl w:val="0"/>
          <w:numId w:val="25"/>
        </w:numPr>
        <w:spacing w:line="240" w:lineRule="auto"/>
        <w:ind w:left="714" w:hanging="357"/>
        <w:contextualSpacing w:val="0"/>
      </w:pPr>
      <w:r>
        <w:t>A knowledge of the machinery of Government, including Child, Youth and Family and the machinery of Government.</w:t>
      </w:r>
    </w:p>
    <w:p w14:paraId="2F3191B3" w14:textId="503DDC3E" w:rsidR="0045595D" w:rsidRDefault="0045595D" w:rsidP="0045595D">
      <w:pPr>
        <w:pStyle w:val="ListParagraph"/>
        <w:numPr>
          <w:ilvl w:val="0"/>
          <w:numId w:val="25"/>
        </w:numPr>
        <w:spacing w:line="240" w:lineRule="auto"/>
        <w:ind w:left="714" w:hanging="357"/>
        <w:contextualSpacing w:val="0"/>
      </w:pPr>
      <w:r>
        <w:t>A knowledge of practice and policy development processes.</w:t>
      </w:r>
    </w:p>
    <w:p w14:paraId="1BAF4411" w14:textId="70370F63" w:rsidR="0045595D" w:rsidRDefault="0045595D" w:rsidP="0045595D">
      <w:pPr>
        <w:pStyle w:val="ListParagraph"/>
        <w:numPr>
          <w:ilvl w:val="0"/>
          <w:numId w:val="25"/>
        </w:numPr>
        <w:spacing w:line="240" w:lineRule="auto"/>
        <w:ind w:left="714" w:hanging="357"/>
        <w:contextualSpacing w:val="0"/>
      </w:pPr>
      <w:r>
        <w:t>Demonstrated experience working with clients from different walks of life.</w:t>
      </w:r>
    </w:p>
    <w:p w14:paraId="2DD2F0F5" w14:textId="0B563324" w:rsidR="0045595D" w:rsidRDefault="0045595D" w:rsidP="0045595D">
      <w:pPr>
        <w:pStyle w:val="ListParagraph"/>
        <w:numPr>
          <w:ilvl w:val="0"/>
          <w:numId w:val="25"/>
        </w:numPr>
        <w:spacing w:line="240" w:lineRule="auto"/>
        <w:ind w:left="714" w:hanging="357"/>
        <w:contextualSpacing w:val="0"/>
      </w:pPr>
      <w:r>
        <w:t>Commitment to the Treaty of Waitangi and the development of a service that culturally responsive and incorporates tikanga Māori.</w:t>
      </w:r>
    </w:p>
    <w:p w14:paraId="1072A400" w14:textId="04F4AE65" w:rsidR="0045595D" w:rsidRDefault="0045595D" w:rsidP="0045595D">
      <w:pPr>
        <w:pStyle w:val="ListParagraph"/>
        <w:numPr>
          <w:ilvl w:val="0"/>
          <w:numId w:val="25"/>
        </w:numPr>
        <w:spacing w:line="240" w:lineRule="auto"/>
        <w:ind w:left="714" w:hanging="357"/>
        <w:contextualSpacing w:val="0"/>
      </w:pPr>
      <w:r>
        <w:lastRenderedPageBreak/>
        <w:t xml:space="preserve">Experience working with electronic document management systems. </w:t>
      </w:r>
    </w:p>
    <w:p w14:paraId="378C1E2E" w14:textId="508BE851" w:rsidR="0045595D" w:rsidRDefault="0045595D" w:rsidP="0045595D">
      <w:pPr>
        <w:pStyle w:val="ListParagraph"/>
        <w:numPr>
          <w:ilvl w:val="0"/>
          <w:numId w:val="25"/>
        </w:numPr>
        <w:spacing w:line="240" w:lineRule="auto"/>
        <w:ind w:left="714" w:hanging="357"/>
        <w:contextualSpacing w:val="0"/>
      </w:pPr>
      <w:r>
        <w:t xml:space="preserve">Willing to travel to </w:t>
      </w:r>
      <w:proofErr w:type="spellStart"/>
      <w:r>
        <w:t>fulfill</w:t>
      </w:r>
      <w:proofErr w:type="spellEnd"/>
      <w:r>
        <w:t xml:space="preserve"> job requirements (may be up to 25% of their time at peak).</w:t>
      </w:r>
    </w:p>
    <w:p w14:paraId="512882B5" w14:textId="3448A6E7" w:rsidR="00205B82" w:rsidRPr="0045595D" w:rsidRDefault="0077295B" w:rsidP="003A4C10">
      <w:pPr>
        <w:spacing w:before="240" w:line="240" w:lineRule="auto"/>
        <w:rPr>
          <w:rFonts w:eastAsiaTheme="majorEastAsia" w:cstheme="majorBidi"/>
          <w:b/>
          <w:bCs/>
          <w:color w:val="002060"/>
          <w:sz w:val="28"/>
          <w:szCs w:val="26"/>
        </w:rPr>
      </w:pPr>
      <w:r w:rsidRPr="0045595D">
        <w:rPr>
          <w:rFonts w:eastAsiaTheme="majorEastAsia" w:cstheme="majorBidi"/>
          <w:b/>
          <w:bCs/>
          <w:color w:val="002060"/>
          <w:sz w:val="28"/>
          <w:szCs w:val="26"/>
        </w:rPr>
        <w:t>Attributes</w:t>
      </w:r>
    </w:p>
    <w:p w14:paraId="5F6F3DA4" w14:textId="072B7F64" w:rsidR="0045595D" w:rsidRDefault="0045595D" w:rsidP="0045595D">
      <w:pPr>
        <w:pStyle w:val="ListParagraph"/>
        <w:numPr>
          <w:ilvl w:val="0"/>
          <w:numId w:val="38"/>
        </w:numPr>
        <w:spacing w:line="240" w:lineRule="auto"/>
        <w:ind w:left="714" w:hanging="357"/>
        <w:contextualSpacing w:val="0"/>
      </w:pPr>
      <w:r>
        <w:t>Excellent attention to detail</w:t>
      </w:r>
    </w:p>
    <w:p w14:paraId="499CB0B7" w14:textId="2E7ADBD0" w:rsidR="0045595D" w:rsidRDefault="0045595D" w:rsidP="0045595D">
      <w:pPr>
        <w:pStyle w:val="ListParagraph"/>
        <w:numPr>
          <w:ilvl w:val="0"/>
          <w:numId w:val="38"/>
        </w:numPr>
        <w:spacing w:line="240" w:lineRule="auto"/>
        <w:ind w:left="714" w:hanging="357"/>
        <w:contextualSpacing w:val="0"/>
      </w:pPr>
      <w:r>
        <w:t xml:space="preserve">Demonstrates empathy &amp; emotional </w:t>
      </w:r>
      <w:proofErr w:type="gramStart"/>
      <w:r>
        <w:t>intelligence</w:t>
      </w:r>
      <w:proofErr w:type="gramEnd"/>
    </w:p>
    <w:p w14:paraId="1B344B27" w14:textId="3A4F771B" w:rsidR="0045595D" w:rsidRDefault="0045595D" w:rsidP="0045595D">
      <w:pPr>
        <w:pStyle w:val="ListParagraph"/>
        <w:numPr>
          <w:ilvl w:val="0"/>
          <w:numId w:val="38"/>
        </w:numPr>
        <w:spacing w:line="240" w:lineRule="auto"/>
        <w:ind w:left="714" w:hanging="357"/>
        <w:contextualSpacing w:val="0"/>
      </w:pPr>
      <w:r>
        <w:t xml:space="preserve">A positive outlook and supporting </w:t>
      </w:r>
      <w:proofErr w:type="gramStart"/>
      <w:r>
        <w:t>nature</w:t>
      </w:r>
      <w:proofErr w:type="gramEnd"/>
    </w:p>
    <w:p w14:paraId="4033D582" w14:textId="159917A9" w:rsidR="0045595D" w:rsidRDefault="0045595D" w:rsidP="0045595D">
      <w:pPr>
        <w:pStyle w:val="ListParagraph"/>
        <w:numPr>
          <w:ilvl w:val="0"/>
          <w:numId w:val="38"/>
        </w:numPr>
        <w:spacing w:line="240" w:lineRule="auto"/>
        <w:ind w:left="714" w:hanging="357"/>
        <w:contextualSpacing w:val="0"/>
      </w:pPr>
      <w:r>
        <w:t xml:space="preserve">A demonstrated ability to persevere through periods of heavy workloads in stressful </w:t>
      </w:r>
      <w:proofErr w:type="gramStart"/>
      <w:r>
        <w:t>situations</w:t>
      </w:r>
      <w:proofErr w:type="gramEnd"/>
    </w:p>
    <w:p w14:paraId="1F92BADD" w14:textId="2D2D617F" w:rsidR="0045595D" w:rsidRDefault="0045595D" w:rsidP="0045595D">
      <w:pPr>
        <w:pStyle w:val="ListParagraph"/>
        <w:numPr>
          <w:ilvl w:val="0"/>
          <w:numId w:val="38"/>
        </w:numPr>
        <w:spacing w:line="240" w:lineRule="auto"/>
        <w:ind w:left="714" w:hanging="357"/>
        <w:contextualSpacing w:val="0"/>
      </w:pPr>
      <w:r>
        <w:t>Exercises sound judgement and political sensitivity</w:t>
      </w:r>
    </w:p>
    <w:p w14:paraId="5B177392" w14:textId="41021A55" w:rsidR="0045595D" w:rsidRDefault="0045595D" w:rsidP="0045595D">
      <w:pPr>
        <w:pStyle w:val="ListParagraph"/>
        <w:numPr>
          <w:ilvl w:val="0"/>
          <w:numId w:val="38"/>
        </w:numPr>
        <w:spacing w:line="240" w:lineRule="auto"/>
        <w:ind w:left="714" w:hanging="357"/>
        <w:contextualSpacing w:val="0"/>
      </w:pPr>
      <w:r>
        <w:t>Highly effective communication skills</w:t>
      </w:r>
    </w:p>
    <w:p w14:paraId="2DB9863A" w14:textId="08B8F684" w:rsidR="0045595D" w:rsidRDefault="0045595D" w:rsidP="0045595D">
      <w:pPr>
        <w:pStyle w:val="ListParagraph"/>
        <w:numPr>
          <w:ilvl w:val="0"/>
          <w:numId w:val="38"/>
        </w:numPr>
        <w:spacing w:line="240" w:lineRule="auto"/>
        <w:ind w:left="714" w:hanging="357"/>
        <w:contextualSpacing w:val="0"/>
      </w:pPr>
      <w:r>
        <w:t>Strong client focus</w:t>
      </w:r>
    </w:p>
    <w:p w14:paraId="415F1EE9" w14:textId="3AD5CBF1" w:rsidR="0045595D" w:rsidRDefault="0045595D" w:rsidP="0045595D">
      <w:pPr>
        <w:pStyle w:val="ListParagraph"/>
        <w:numPr>
          <w:ilvl w:val="0"/>
          <w:numId w:val="38"/>
        </w:numPr>
        <w:spacing w:line="240" w:lineRule="auto"/>
        <w:ind w:left="714" w:hanging="357"/>
        <w:contextualSpacing w:val="0"/>
      </w:pPr>
      <w:r>
        <w:t>Well-developed analytical and conceptual thinking</w:t>
      </w:r>
    </w:p>
    <w:p w14:paraId="7931A130" w14:textId="36FDB9EA" w:rsidR="0045595D" w:rsidRDefault="0045595D" w:rsidP="0045595D">
      <w:pPr>
        <w:pStyle w:val="ListParagraph"/>
        <w:numPr>
          <w:ilvl w:val="0"/>
          <w:numId w:val="38"/>
        </w:numPr>
        <w:spacing w:line="240" w:lineRule="auto"/>
        <w:ind w:left="714" w:hanging="357"/>
        <w:contextualSpacing w:val="0"/>
      </w:pPr>
      <w:r>
        <w:t>Strong partnership builder</w:t>
      </w:r>
    </w:p>
    <w:p w14:paraId="0001B8C2" w14:textId="3ED205EC" w:rsidR="0045595D" w:rsidRDefault="0045595D" w:rsidP="0045595D">
      <w:pPr>
        <w:pStyle w:val="ListParagraph"/>
        <w:numPr>
          <w:ilvl w:val="0"/>
          <w:numId w:val="38"/>
        </w:numPr>
        <w:spacing w:line="240" w:lineRule="auto"/>
        <w:ind w:left="714" w:hanging="357"/>
        <w:contextualSpacing w:val="0"/>
      </w:pPr>
      <w:r>
        <w:t xml:space="preserve">Ability to manage operational </w:t>
      </w:r>
      <w:proofErr w:type="gramStart"/>
      <w:r>
        <w:t>complexity</w:t>
      </w:r>
      <w:proofErr w:type="gramEnd"/>
    </w:p>
    <w:p w14:paraId="5D19A9F0" w14:textId="1A3A0641" w:rsidR="0045595D" w:rsidRDefault="0045595D" w:rsidP="0045595D">
      <w:pPr>
        <w:pStyle w:val="ListParagraph"/>
        <w:numPr>
          <w:ilvl w:val="0"/>
          <w:numId w:val="38"/>
        </w:numPr>
        <w:spacing w:line="240" w:lineRule="auto"/>
        <w:ind w:left="714" w:hanging="357"/>
        <w:contextualSpacing w:val="0"/>
      </w:pPr>
      <w:r>
        <w:t xml:space="preserve">Able to build and maintain constructive </w:t>
      </w:r>
      <w:proofErr w:type="gramStart"/>
      <w:r>
        <w:t>relationships</w:t>
      </w:r>
      <w:proofErr w:type="gramEnd"/>
    </w:p>
    <w:p w14:paraId="3C99569F" w14:textId="3F0EA515" w:rsidR="0045595D" w:rsidRDefault="0045595D" w:rsidP="0045595D">
      <w:pPr>
        <w:pStyle w:val="ListParagraph"/>
        <w:numPr>
          <w:ilvl w:val="0"/>
          <w:numId w:val="38"/>
        </w:numPr>
        <w:spacing w:line="240" w:lineRule="auto"/>
        <w:ind w:left="714" w:hanging="357"/>
        <w:contextualSpacing w:val="0"/>
      </w:pPr>
      <w:r>
        <w:t>A demonstrated achievement orientation</w:t>
      </w:r>
    </w:p>
    <w:p w14:paraId="619CF1D1" w14:textId="2FDFFCAF" w:rsidR="0045595D" w:rsidRDefault="0045595D" w:rsidP="0045595D">
      <w:pPr>
        <w:pStyle w:val="ListParagraph"/>
        <w:numPr>
          <w:ilvl w:val="0"/>
          <w:numId w:val="38"/>
        </w:numPr>
        <w:spacing w:line="240" w:lineRule="auto"/>
        <w:ind w:left="714" w:hanging="357"/>
        <w:contextualSpacing w:val="0"/>
      </w:pPr>
      <w:r>
        <w:t>Well-developed learning agility</w:t>
      </w:r>
    </w:p>
    <w:p w14:paraId="5CF5D9E2" w14:textId="3EED8830" w:rsidR="0045595D" w:rsidRDefault="0045595D" w:rsidP="0045595D">
      <w:pPr>
        <w:pStyle w:val="ListParagraph"/>
        <w:numPr>
          <w:ilvl w:val="0"/>
          <w:numId w:val="38"/>
        </w:numPr>
        <w:spacing w:line="240" w:lineRule="auto"/>
        <w:ind w:left="714" w:hanging="357"/>
        <w:contextualSpacing w:val="0"/>
      </w:pPr>
      <w:r>
        <w:t xml:space="preserve">Ability to build credibility </w:t>
      </w:r>
      <w:proofErr w:type="gramStart"/>
      <w:r>
        <w:t>quickly</w:t>
      </w:r>
      <w:proofErr w:type="gramEnd"/>
    </w:p>
    <w:p w14:paraId="5EB48FB6" w14:textId="398E5F45" w:rsidR="0045595D" w:rsidRDefault="0045595D" w:rsidP="0045595D">
      <w:pPr>
        <w:pStyle w:val="ListParagraph"/>
        <w:numPr>
          <w:ilvl w:val="0"/>
          <w:numId w:val="38"/>
        </w:numPr>
        <w:spacing w:line="240" w:lineRule="auto"/>
        <w:ind w:left="714" w:hanging="357"/>
        <w:contextualSpacing w:val="0"/>
      </w:pPr>
      <w:r>
        <w:t xml:space="preserve">Resilience to deal with and recover from exposure to sensitive and potentially distressing </w:t>
      </w:r>
      <w:proofErr w:type="gramStart"/>
      <w:r>
        <w:t>information</w:t>
      </w:r>
      <w:proofErr w:type="gramEnd"/>
    </w:p>
    <w:p w14:paraId="1AEA1EB2" w14:textId="5970C9B3" w:rsidR="0045595D" w:rsidRDefault="0045595D" w:rsidP="003A4C10">
      <w:pPr>
        <w:pStyle w:val="ListParagraph"/>
        <w:numPr>
          <w:ilvl w:val="0"/>
          <w:numId w:val="38"/>
        </w:numPr>
        <w:ind w:left="714" w:hanging="357"/>
        <w:contextualSpacing w:val="0"/>
      </w:pPr>
      <w:r w:rsidRPr="0045595D">
        <w:t xml:space="preserve">Collaborative and committed to work co-operatively as part of a team, and to be flexible in a changing </w:t>
      </w:r>
      <w:proofErr w:type="gramStart"/>
      <w:r w:rsidRPr="0045595D">
        <w:t>environment</w:t>
      </w:r>
      <w:proofErr w:type="gramEnd"/>
      <w:r w:rsidRPr="0045595D">
        <w:tab/>
      </w:r>
    </w:p>
    <w:p w14:paraId="3455BCD9" w14:textId="22A8531B" w:rsidR="00205B82" w:rsidRPr="0045595D" w:rsidRDefault="0077295B" w:rsidP="003A4C10">
      <w:pPr>
        <w:spacing w:before="240" w:line="240" w:lineRule="auto"/>
        <w:rPr>
          <w:rFonts w:eastAsiaTheme="majorEastAsia" w:cstheme="majorBidi"/>
          <w:b/>
          <w:bCs/>
          <w:color w:val="002060"/>
          <w:sz w:val="28"/>
          <w:szCs w:val="26"/>
        </w:rPr>
      </w:pPr>
      <w:r w:rsidRPr="0045595D">
        <w:rPr>
          <w:rFonts w:eastAsiaTheme="majorEastAsia" w:cstheme="majorBidi"/>
          <w:b/>
          <w:bCs/>
          <w:color w:val="002060"/>
          <w:sz w:val="28"/>
          <w:szCs w:val="26"/>
        </w:rPr>
        <w:t xml:space="preserve">Key Relationships </w:t>
      </w:r>
    </w:p>
    <w:p w14:paraId="4F3E48C6" w14:textId="10C1760F" w:rsidR="0077295B" w:rsidRPr="00FE42E3" w:rsidRDefault="0077295B" w:rsidP="00D3627D">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326EB9EE" w14:textId="067C886A" w:rsidR="0045595D" w:rsidRDefault="0045595D" w:rsidP="0045595D">
      <w:pPr>
        <w:pStyle w:val="ListParagraph"/>
        <w:numPr>
          <w:ilvl w:val="0"/>
          <w:numId w:val="39"/>
        </w:numPr>
        <w:spacing w:line="240" w:lineRule="auto"/>
        <w:ind w:left="714" w:hanging="357"/>
        <w:contextualSpacing w:val="0"/>
      </w:pPr>
      <w:r>
        <w:t>Historic Claims team managers and staff</w:t>
      </w:r>
    </w:p>
    <w:p w14:paraId="5CDF9EC6" w14:textId="7289FA16" w:rsidR="0045595D" w:rsidRDefault="0045595D" w:rsidP="0045595D">
      <w:pPr>
        <w:pStyle w:val="ListParagraph"/>
        <w:numPr>
          <w:ilvl w:val="0"/>
          <w:numId w:val="39"/>
        </w:numPr>
        <w:spacing w:line="240" w:lineRule="auto"/>
        <w:ind w:left="714" w:hanging="357"/>
        <w:contextualSpacing w:val="0"/>
      </w:pPr>
      <w:r>
        <w:t>MSD Legal Services</w:t>
      </w:r>
    </w:p>
    <w:p w14:paraId="09DAFE6E" w14:textId="324C04F2" w:rsidR="0045595D" w:rsidRDefault="0045595D" w:rsidP="0045595D">
      <w:pPr>
        <w:pStyle w:val="ListParagraph"/>
        <w:numPr>
          <w:ilvl w:val="0"/>
          <w:numId w:val="39"/>
        </w:numPr>
        <w:spacing w:line="240" w:lineRule="auto"/>
        <w:ind w:left="714" w:hanging="357"/>
        <w:contextualSpacing w:val="0"/>
      </w:pPr>
      <w:r>
        <w:t>Chief Executive’s Office</w:t>
      </w:r>
    </w:p>
    <w:p w14:paraId="315F760A" w14:textId="29668192" w:rsidR="0045595D" w:rsidRDefault="0045595D" w:rsidP="0045595D">
      <w:pPr>
        <w:pStyle w:val="ListParagraph"/>
        <w:numPr>
          <w:ilvl w:val="0"/>
          <w:numId w:val="39"/>
        </w:numPr>
        <w:spacing w:line="240" w:lineRule="auto"/>
        <w:ind w:left="714" w:hanging="357"/>
        <w:contextualSpacing w:val="0"/>
      </w:pPr>
      <w:r>
        <w:t>Offices of the Deputy Chief Executives</w:t>
      </w:r>
    </w:p>
    <w:p w14:paraId="2FEF4A5B" w14:textId="572397D4" w:rsidR="0077295B" w:rsidRPr="0045595D" w:rsidRDefault="0045595D" w:rsidP="0045595D">
      <w:pPr>
        <w:pStyle w:val="ListParagraph"/>
        <w:numPr>
          <w:ilvl w:val="0"/>
          <w:numId w:val="39"/>
        </w:numPr>
        <w:spacing w:line="240" w:lineRule="auto"/>
        <w:ind w:left="714" w:hanging="357"/>
        <w:contextualSpacing w:val="0"/>
        <w:rPr>
          <w:rFonts w:eastAsiaTheme="majorEastAsia" w:cstheme="majorBidi"/>
          <w:b/>
          <w:bCs/>
          <w:color w:val="000000" w:themeColor="text1"/>
          <w:sz w:val="24"/>
          <w:szCs w:val="24"/>
        </w:rPr>
      </w:pPr>
      <w:r>
        <w:t>Other MSD employees</w:t>
      </w:r>
    </w:p>
    <w:p w14:paraId="6035E337" w14:textId="5D269650" w:rsidR="0077295B" w:rsidRPr="00FE42E3" w:rsidRDefault="006C03B8" w:rsidP="00D3627D">
      <w:pPr>
        <w:spacing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4FA53E4A" w14:textId="0E086648" w:rsidR="0045595D" w:rsidRPr="0045595D" w:rsidRDefault="0045595D" w:rsidP="0045595D">
      <w:pPr>
        <w:pStyle w:val="ListParagraph"/>
        <w:numPr>
          <w:ilvl w:val="0"/>
          <w:numId w:val="40"/>
        </w:numPr>
        <w:spacing w:line="240" w:lineRule="auto"/>
        <w:ind w:left="714" w:hanging="357"/>
        <w:contextualSpacing w:val="0"/>
        <w:rPr>
          <w:szCs w:val="26"/>
        </w:rPr>
      </w:pPr>
      <w:r w:rsidRPr="0045595D">
        <w:rPr>
          <w:szCs w:val="26"/>
        </w:rPr>
        <w:t>Claimants</w:t>
      </w:r>
    </w:p>
    <w:p w14:paraId="11536C4F" w14:textId="73489AD7" w:rsidR="0045595D" w:rsidRPr="0045595D" w:rsidRDefault="0045595D" w:rsidP="0045595D">
      <w:pPr>
        <w:pStyle w:val="ListParagraph"/>
        <w:numPr>
          <w:ilvl w:val="0"/>
          <w:numId w:val="40"/>
        </w:numPr>
        <w:spacing w:line="240" w:lineRule="auto"/>
        <w:ind w:left="714" w:hanging="357"/>
        <w:contextualSpacing w:val="0"/>
        <w:rPr>
          <w:szCs w:val="26"/>
        </w:rPr>
      </w:pPr>
      <w:r w:rsidRPr="0045595D">
        <w:rPr>
          <w:szCs w:val="26"/>
        </w:rPr>
        <w:t xml:space="preserve">Other government agencies including </w:t>
      </w:r>
      <w:proofErr w:type="spellStart"/>
      <w:r w:rsidRPr="0045595D">
        <w:rPr>
          <w:szCs w:val="26"/>
        </w:rPr>
        <w:t>Oranga</w:t>
      </w:r>
      <w:proofErr w:type="spellEnd"/>
      <w:r w:rsidRPr="0045595D">
        <w:rPr>
          <w:szCs w:val="26"/>
        </w:rPr>
        <w:t xml:space="preserve"> Tamariki, Police, Corrections, Ministry of Education, Ministry of Health</w:t>
      </w:r>
    </w:p>
    <w:p w14:paraId="486EDADB" w14:textId="43691D45" w:rsidR="0045595D" w:rsidRPr="0045595D" w:rsidRDefault="0045595D" w:rsidP="0045595D">
      <w:pPr>
        <w:pStyle w:val="ListParagraph"/>
        <w:numPr>
          <w:ilvl w:val="0"/>
          <w:numId w:val="40"/>
        </w:numPr>
        <w:spacing w:line="240" w:lineRule="auto"/>
        <w:ind w:left="714" w:hanging="357"/>
        <w:contextualSpacing w:val="0"/>
        <w:rPr>
          <w:szCs w:val="26"/>
        </w:rPr>
      </w:pPr>
      <w:r w:rsidRPr="0045595D">
        <w:rPr>
          <w:szCs w:val="26"/>
        </w:rPr>
        <w:t>Non-government organisations and providers of support services to claimants</w:t>
      </w:r>
    </w:p>
    <w:p w14:paraId="5FCEDA53" w14:textId="3294C0F3" w:rsidR="0045595D" w:rsidRPr="0045595D" w:rsidRDefault="0045595D" w:rsidP="0045595D">
      <w:pPr>
        <w:pStyle w:val="ListParagraph"/>
        <w:numPr>
          <w:ilvl w:val="0"/>
          <w:numId w:val="40"/>
        </w:numPr>
        <w:spacing w:line="240" w:lineRule="auto"/>
        <w:ind w:left="714" w:hanging="357"/>
        <w:contextualSpacing w:val="0"/>
        <w:rPr>
          <w:szCs w:val="26"/>
        </w:rPr>
      </w:pPr>
      <w:r w:rsidRPr="0045595D">
        <w:rPr>
          <w:szCs w:val="26"/>
        </w:rPr>
        <w:t xml:space="preserve">Members of the public </w:t>
      </w:r>
    </w:p>
    <w:p w14:paraId="35E38FDA" w14:textId="66B57191" w:rsidR="0077295B" w:rsidRPr="0045595D" w:rsidRDefault="0045595D" w:rsidP="0045595D">
      <w:pPr>
        <w:pStyle w:val="ListParagraph"/>
        <w:numPr>
          <w:ilvl w:val="0"/>
          <w:numId w:val="40"/>
        </w:numPr>
        <w:spacing w:line="240" w:lineRule="auto"/>
        <w:ind w:left="714" w:hanging="357"/>
        <w:contextualSpacing w:val="0"/>
        <w:rPr>
          <w:szCs w:val="26"/>
        </w:rPr>
      </w:pPr>
      <w:r w:rsidRPr="0045595D">
        <w:rPr>
          <w:szCs w:val="26"/>
        </w:rPr>
        <w:lastRenderedPageBreak/>
        <w:t>Lawyers and advocates</w:t>
      </w:r>
    </w:p>
    <w:p w14:paraId="73DC7847" w14:textId="5F501D97" w:rsidR="0045595D" w:rsidRPr="0045595D" w:rsidRDefault="005C0C81" w:rsidP="0045595D">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45595D">
        <w:rPr>
          <w:b w:val="0"/>
          <w:bCs w:val="0"/>
          <w:color w:val="000000" w:themeColor="text1"/>
          <w:sz w:val="24"/>
          <w:szCs w:val="24"/>
        </w:rPr>
        <w:t xml:space="preserve"> </w:t>
      </w:r>
      <w:r w:rsidR="0045595D" w:rsidRPr="0045595D">
        <w:rPr>
          <w:color w:val="000000" w:themeColor="text1"/>
          <w:sz w:val="24"/>
          <w:szCs w:val="24"/>
        </w:rPr>
        <w:t>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45595D">
        <w:rPr>
          <w:b w:val="0"/>
          <w:bCs w:val="0"/>
          <w:color w:val="000000" w:themeColor="text1"/>
          <w:sz w:val="24"/>
          <w:szCs w:val="24"/>
        </w:rPr>
        <w:t xml:space="preserve"> </w:t>
      </w:r>
      <w:r w:rsidR="0045595D" w:rsidRPr="0045595D">
        <w:rPr>
          <w:color w:val="000000" w:themeColor="text1"/>
          <w:sz w:val="24"/>
          <w:szCs w:val="24"/>
        </w:rPr>
        <w:t>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45595D">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45595D" w:rsidRPr="0045595D">
        <w:rPr>
          <w:color w:val="000000" w:themeColor="text1"/>
          <w:sz w:val="24"/>
          <w:szCs w:val="24"/>
        </w:rPr>
        <w:t xml:space="preserve"> Yes</w:t>
      </w:r>
    </w:p>
    <w:p w14:paraId="424F8EBF" w14:textId="77777777" w:rsidR="0045595D" w:rsidRDefault="0045595D" w:rsidP="0045595D">
      <w:r>
        <w:t xml:space="preserve">Requirement to work and </w:t>
      </w:r>
      <w:proofErr w:type="gramStart"/>
      <w:r>
        <w:t>travel</w:t>
      </w:r>
      <w:proofErr w:type="gramEnd"/>
      <w:r>
        <w:t xml:space="preserve"> </w:t>
      </w:r>
    </w:p>
    <w:p w14:paraId="2778ADB8" w14:textId="2683E19A" w:rsidR="005C6B8C" w:rsidRPr="00FE42E3" w:rsidRDefault="0045595D" w:rsidP="0045595D">
      <w:r>
        <w:t>Driver’s licence required</w:t>
      </w:r>
      <w:r w:rsidR="007D7B1B" w:rsidRPr="00FE42E3">
        <w:br/>
      </w:r>
      <w:r w:rsidR="007D7B1B" w:rsidRPr="00FE42E3">
        <w:br/>
      </w:r>
      <w:r w:rsidR="00141ACE" w:rsidRPr="00FE42E3">
        <w:rPr>
          <w:rFonts w:eastAsiaTheme="majorEastAsia" w:cstheme="majorBidi"/>
          <w:b/>
          <w:bCs/>
          <w:color w:val="000000" w:themeColor="text1"/>
          <w:sz w:val="24"/>
          <w:szCs w:val="24"/>
        </w:rPr>
        <w:t xml:space="preserve">HR </w:t>
      </w:r>
      <w:r w:rsidR="005C6B8C" w:rsidRPr="00FE42E3">
        <w:rPr>
          <w:rFonts w:eastAsiaTheme="majorEastAsia" w:cstheme="majorBidi"/>
          <w:b/>
          <w:bCs/>
          <w:color w:val="000000" w:themeColor="text1"/>
          <w:sz w:val="24"/>
          <w:szCs w:val="24"/>
        </w:rPr>
        <w:t xml:space="preserve">Delegation Level </w:t>
      </w:r>
      <w:r w:rsidR="00FE42E3">
        <w:rPr>
          <w:rFonts w:eastAsiaTheme="majorEastAsia" w:cstheme="majorBidi"/>
          <w:b/>
          <w:bCs/>
          <w:color w:val="000000" w:themeColor="text1"/>
          <w:sz w:val="24"/>
          <w:szCs w:val="24"/>
        </w:rPr>
        <w:t>–</w:t>
      </w:r>
      <w:r>
        <w:rPr>
          <w:rFonts w:eastAsiaTheme="majorEastAsia" w:cstheme="majorBidi"/>
          <w:b/>
          <w:bCs/>
          <w:color w:val="000000" w:themeColor="text1"/>
          <w:sz w:val="24"/>
          <w:szCs w:val="24"/>
        </w:rPr>
        <w:t xml:space="preserve"> No</w:t>
      </w:r>
      <w:r w:rsidR="007D7B1B" w:rsidRPr="00FE42E3">
        <w:br/>
      </w:r>
      <w:r w:rsidR="007D7B1B" w:rsidRPr="00FE42E3">
        <w:br/>
      </w:r>
      <w:r w:rsidR="005C6B8C" w:rsidRPr="00FE42E3">
        <w:rPr>
          <w:rFonts w:eastAsiaTheme="majorEastAsia" w:cstheme="majorBidi"/>
          <w:b/>
          <w:bCs/>
          <w:color w:val="000000" w:themeColor="text1"/>
          <w:sz w:val="24"/>
          <w:szCs w:val="24"/>
        </w:rPr>
        <w:t>Financial Delegation level</w:t>
      </w:r>
      <w:r w:rsidR="00FE42E3">
        <w:rPr>
          <w:rFonts w:eastAsiaTheme="majorEastAsia" w:cstheme="majorBidi"/>
          <w:b/>
          <w:bCs/>
          <w:color w:val="000000" w:themeColor="text1"/>
          <w:sz w:val="24"/>
          <w:szCs w:val="24"/>
        </w:rPr>
        <w:t xml:space="preserve"> –</w:t>
      </w:r>
      <w:r>
        <w:rPr>
          <w:rFonts w:eastAsiaTheme="majorEastAsia" w:cstheme="majorBidi"/>
          <w:b/>
          <w:bCs/>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6E55EE44" w:rsidR="00C7317E" w:rsidRPr="008A00F5" w:rsidRDefault="003A4C1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45595D" w:rsidRPr="0045595D">
          <w:rPr>
            <w:sz w:val="20"/>
            <w:szCs w:val="20"/>
          </w:rPr>
          <w:t>Senior Claims Specialist</w:t>
        </w:r>
        <w:r w:rsidR="0045595D" w:rsidRPr="0045595D">
          <w:rPr>
            <w:sz w:val="20"/>
            <w:szCs w:val="20"/>
          </w:rPr>
          <w:t xml:space="preserve"> </w:t>
        </w:r>
        <w:r w:rsidR="005C0C81" w:rsidRPr="0045595D">
          <w:rPr>
            <w:sz w:val="20"/>
            <w:szCs w:val="20"/>
          </w:rPr>
          <w:t xml:space="preserve">– </w:t>
        </w:r>
        <w:r w:rsidR="0045595D" w:rsidRPr="0045595D">
          <w:rPr>
            <w:sz w:val="20"/>
            <w:szCs w:val="20"/>
          </w:rPr>
          <w:t>Band 7</w:t>
        </w:r>
        <w:r w:rsidR="005C0C81" w:rsidRPr="0045595D">
          <w:rPr>
            <w:sz w:val="20"/>
            <w:szCs w:val="20"/>
          </w:rPr>
          <w:t xml:space="preserve"> – </w:t>
        </w:r>
        <w:r w:rsidR="0045595D" w:rsidRPr="0045595D">
          <w:rPr>
            <w:sz w:val="20"/>
            <w:szCs w:val="20"/>
          </w:rPr>
          <w:t>October 2023</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3A4C10"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467926"/>
    <w:multiLevelType w:val="hybridMultilevel"/>
    <w:tmpl w:val="FC40AB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A726ECA"/>
    <w:multiLevelType w:val="hybridMultilevel"/>
    <w:tmpl w:val="207C8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404DA"/>
    <w:multiLevelType w:val="hybridMultilevel"/>
    <w:tmpl w:val="A59CC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8F02E5"/>
    <w:multiLevelType w:val="hybridMultilevel"/>
    <w:tmpl w:val="669CC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D06D76"/>
    <w:multiLevelType w:val="hybridMultilevel"/>
    <w:tmpl w:val="13BEB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5"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6"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5683D7A"/>
    <w:multiLevelType w:val="hybridMultilevel"/>
    <w:tmpl w:val="5BF8C9B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9AD7BCD"/>
    <w:multiLevelType w:val="hybridMultilevel"/>
    <w:tmpl w:val="9B66FE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4" w15:restartNumberingAfterBreak="0">
    <w:nsid w:val="63561A5C"/>
    <w:multiLevelType w:val="hybridMultilevel"/>
    <w:tmpl w:val="058E8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6"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8"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9"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994773D"/>
    <w:multiLevelType w:val="hybridMultilevel"/>
    <w:tmpl w:val="6A5A6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823146"/>
    <w:multiLevelType w:val="hybridMultilevel"/>
    <w:tmpl w:val="E23EE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916E12"/>
    <w:multiLevelType w:val="hybridMultilevel"/>
    <w:tmpl w:val="CF7EC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BA4213F"/>
    <w:multiLevelType w:val="hybridMultilevel"/>
    <w:tmpl w:val="723A74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9"/>
  </w:num>
  <w:num w:numId="2" w16cid:durableId="460002760">
    <w:abstractNumId w:val="1"/>
  </w:num>
  <w:num w:numId="3" w16cid:durableId="1067068734">
    <w:abstractNumId w:val="0"/>
  </w:num>
  <w:num w:numId="4" w16cid:durableId="808520144">
    <w:abstractNumId w:val="6"/>
  </w:num>
  <w:num w:numId="5" w16cid:durableId="1341010801">
    <w:abstractNumId w:val="19"/>
  </w:num>
  <w:num w:numId="6" w16cid:durableId="1864854123">
    <w:abstractNumId w:val="20"/>
  </w:num>
  <w:num w:numId="7" w16cid:durableId="1146584851">
    <w:abstractNumId w:val="33"/>
  </w:num>
  <w:num w:numId="8" w16cid:durableId="1671786130">
    <w:abstractNumId w:val="12"/>
  </w:num>
  <w:num w:numId="9" w16cid:durableId="2140149030">
    <w:abstractNumId w:val="18"/>
  </w:num>
  <w:num w:numId="10" w16cid:durableId="136529671">
    <w:abstractNumId w:val="28"/>
  </w:num>
  <w:num w:numId="11" w16cid:durableId="1102068592">
    <w:abstractNumId w:val="23"/>
  </w:num>
  <w:num w:numId="12" w16cid:durableId="1011878886">
    <w:abstractNumId w:val="25"/>
  </w:num>
  <w:num w:numId="13" w16cid:durableId="1999267206">
    <w:abstractNumId w:val="35"/>
  </w:num>
  <w:num w:numId="14" w16cid:durableId="1394620197">
    <w:abstractNumId w:val="14"/>
  </w:num>
  <w:num w:numId="15" w16cid:durableId="2023244101">
    <w:abstractNumId w:val="10"/>
  </w:num>
  <w:num w:numId="16" w16cid:durableId="421686626">
    <w:abstractNumId w:val="2"/>
  </w:num>
  <w:num w:numId="17" w16cid:durableId="1274364210">
    <w:abstractNumId w:val="17"/>
  </w:num>
  <w:num w:numId="18" w16cid:durableId="977149842">
    <w:abstractNumId w:val="4"/>
  </w:num>
  <w:num w:numId="19" w16cid:durableId="1270048622">
    <w:abstractNumId w:val="27"/>
  </w:num>
  <w:num w:numId="20" w16cid:durableId="1437407180">
    <w:abstractNumId w:val="15"/>
  </w:num>
  <w:num w:numId="21" w16cid:durableId="56637716">
    <w:abstractNumId w:val="29"/>
  </w:num>
  <w:num w:numId="22" w16cid:durableId="1259213211">
    <w:abstractNumId w:val="11"/>
  </w:num>
  <w:num w:numId="23" w16cid:durableId="368457051">
    <w:abstractNumId w:val="16"/>
  </w:num>
  <w:num w:numId="24" w16cid:durableId="1076123646">
    <w:abstractNumId w:val="26"/>
  </w:num>
  <w:num w:numId="25" w16cid:durableId="651564553">
    <w:abstractNumId w:val="31"/>
  </w:num>
  <w:num w:numId="26" w16cid:durableId="1860586675">
    <w:abstractNumId w:val="11"/>
  </w:num>
  <w:num w:numId="27" w16cid:durableId="547885364">
    <w:abstractNumId w:val="11"/>
  </w:num>
  <w:num w:numId="28" w16cid:durableId="1381632945">
    <w:abstractNumId w:val="11"/>
  </w:num>
  <w:num w:numId="29" w16cid:durableId="893151728">
    <w:abstractNumId w:val="32"/>
  </w:num>
  <w:num w:numId="30" w16cid:durableId="1583948461">
    <w:abstractNumId w:val="5"/>
  </w:num>
  <w:num w:numId="31" w16cid:durableId="1237595103">
    <w:abstractNumId w:val="13"/>
  </w:num>
  <w:num w:numId="32" w16cid:durableId="1677880911">
    <w:abstractNumId w:val="7"/>
  </w:num>
  <w:num w:numId="33" w16cid:durableId="721054859">
    <w:abstractNumId w:val="24"/>
  </w:num>
  <w:num w:numId="34" w16cid:durableId="1875727027">
    <w:abstractNumId w:val="21"/>
  </w:num>
  <w:num w:numId="35" w16cid:durableId="1629967401">
    <w:abstractNumId w:val="3"/>
  </w:num>
  <w:num w:numId="36" w16cid:durableId="470827751">
    <w:abstractNumId w:val="22"/>
  </w:num>
  <w:num w:numId="37" w16cid:durableId="1074862008">
    <w:abstractNumId w:val="11"/>
  </w:num>
  <w:num w:numId="38" w16cid:durableId="1171261072">
    <w:abstractNumId w:val="34"/>
  </w:num>
  <w:num w:numId="39" w16cid:durableId="862594407">
    <w:abstractNumId w:val="8"/>
  </w:num>
  <w:num w:numId="40" w16cid:durableId="93359120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4C10"/>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5595D"/>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10</cp:revision>
  <cp:lastPrinted>2025-09-12T22:32:00Z</cp:lastPrinted>
  <dcterms:created xsi:type="dcterms:W3CDTF">2026-01-19T21:19:00Z</dcterms:created>
  <dcterms:modified xsi:type="dcterms:W3CDTF">2026-02-10T22:56:00Z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