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6A9BC3F2" w:rsidR="00FD13BE" w:rsidRPr="00F77A2E" w:rsidRDefault="00233BCC" w:rsidP="00A678E1">
      <w:pPr>
        <w:pStyle w:val="Heading1"/>
        <w:ind w:left="170"/>
        <w:rPr>
          <w:lang w:val="en-NZ"/>
        </w:rPr>
      </w:pPr>
      <w:r w:rsidRPr="00F77A2E">
        <w:rPr>
          <w:noProof/>
        </w:rPr>
        <mc:AlternateContent>
          <mc:Choice Requires="wps">
            <w:drawing>
              <wp:anchor distT="0" distB="0" distL="114300" distR="114300" simplePos="0" relativeHeight="251684864" behindDoc="1" locked="0" layoutInCell="1" allowOverlap="1" wp14:anchorId="5D591122" wp14:editId="13E28F68">
                <wp:simplePos x="0" y="0"/>
                <wp:positionH relativeFrom="margin">
                  <wp:align>right</wp:align>
                </wp:positionH>
                <wp:positionV relativeFrom="paragraph">
                  <wp:posOffset>-96982</wp:posOffset>
                </wp:positionV>
                <wp:extent cx="5731510" cy="1828800"/>
                <wp:effectExtent l="0" t="0" r="2159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82880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400.1pt;margin-top:-7.65pt;width:451.3pt;height:2in;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sidRPr="00F77A2E">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47CE79"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sidRPr="00F77A2E">
        <w:rPr>
          <w:noProof/>
        </w:rPr>
        <w:drawing>
          <wp:inline distT="0" distB="0" distL="0" distR="0" wp14:anchorId="2650F413" wp14:editId="55A16F23">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15A1C535" w:rsidR="00FD13BE" w:rsidRPr="00F77A2E" w:rsidRDefault="00A125CE" w:rsidP="007E5D68">
      <w:pPr>
        <w:pStyle w:val="Heading1"/>
        <w:spacing w:before="0" w:after="0"/>
        <w:rPr>
          <w:color w:val="FFFFFF" w:themeColor="background1"/>
          <w:lang w:val="en-NZ"/>
        </w:rPr>
      </w:pPr>
      <w:r w:rsidRPr="00F77A2E">
        <w:rPr>
          <w:color w:val="FFFFFF" w:themeColor="background1"/>
          <w:lang w:val="en-NZ"/>
        </w:rPr>
        <w:t>Product Manager</w:t>
      </w:r>
    </w:p>
    <w:p w14:paraId="7A2D8C34" w14:textId="77777777" w:rsidR="007E5D68" w:rsidRDefault="006D7B67" w:rsidP="007E5D68">
      <w:pPr>
        <w:pStyle w:val="Heading2"/>
        <w:spacing w:before="0" w:after="0"/>
        <w:rPr>
          <w:color w:val="FFFFFF" w:themeColor="background1"/>
          <w:sz w:val="36"/>
          <w:szCs w:val="36"/>
        </w:rPr>
      </w:pPr>
      <w:r w:rsidRPr="008B1EE5">
        <w:rPr>
          <w:color w:val="FFFFFF" w:themeColor="background1"/>
          <w:sz w:val="36"/>
          <w:szCs w:val="36"/>
        </w:rPr>
        <w:t>Social Commissioning</w:t>
      </w:r>
    </w:p>
    <w:p w14:paraId="79C13414" w14:textId="75A43B81" w:rsidR="006D7B67" w:rsidRPr="007E5D68" w:rsidRDefault="006D7B67" w:rsidP="007E5D68">
      <w:pPr>
        <w:pStyle w:val="Heading2"/>
        <w:spacing w:before="0" w:after="0"/>
        <w:rPr>
          <w:color w:val="FFFFFF" w:themeColor="background1"/>
          <w:sz w:val="36"/>
          <w:szCs w:val="36"/>
        </w:rPr>
      </w:pPr>
      <w:r w:rsidRPr="00640EA6">
        <w:rPr>
          <w:color w:val="FFFFFF" w:themeColor="background1"/>
          <w:sz w:val="36"/>
          <w:szCs w:val="36"/>
          <w:lang w:val="en-NZ"/>
        </w:rPr>
        <w:t>Service &amp; Contract Management</w:t>
      </w:r>
      <w:r w:rsidRPr="00640EA6" w:rsidDel="006D7B67">
        <w:rPr>
          <w:color w:val="FFFFFF" w:themeColor="background1"/>
          <w:sz w:val="36"/>
          <w:szCs w:val="36"/>
          <w:lang w:val="en-NZ"/>
        </w:rPr>
        <w:t xml:space="preserve"> </w:t>
      </w:r>
    </w:p>
    <w:p w14:paraId="0E99AF74" w14:textId="76D7F365" w:rsidR="000710E0" w:rsidRPr="00F77A2E" w:rsidRDefault="00881EBF" w:rsidP="008B1EE5">
      <w:pPr>
        <w:pStyle w:val="Heading2"/>
      </w:pPr>
      <w:r>
        <w:rPr>
          <w:color w:val="auto"/>
        </w:rPr>
        <w:tab/>
      </w:r>
      <w:r>
        <w:rPr>
          <w:color w:val="auto"/>
        </w:rPr>
        <w:tab/>
      </w:r>
      <w:r>
        <w:rPr>
          <w:color w:val="auto"/>
        </w:rPr>
        <w:tab/>
      </w:r>
      <w:r>
        <w:rPr>
          <w:color w:val="auto"/>
        </w:rPr>
        <w:tab/>
      </w:r>
      <w:r>
        <w:rPr>
          <w:color w:val="auto"/>
        </w:rPr>
        <w:tab/>
      </w:r>
      <w:r>
        <w:rPr>
          <w:color w:val="auto"/>
        </w:rPr>
        <w:tab/>
      </w:r>
      <w:r w:rsidR="000710E0" w:rsidRPr="00F77A2E">
        <w:rPr>
          <w:color w:val="auto"/>
        </w:rPr>
        <w:t>Our purpose</w:t>
      </w:r>
    </w:p>
    <w:p w14:paraId="0AE8D0B4" w14:textId="65F9FB12" w:rsidR="000710E0" w:rsidRPr="00F77A2E" w:rsidRDefault="000710E0" w:rsidP="0077711D">
      <w:pPr>
        <w:spacing w:after="0"/>
        <w:jc w:val="center"/>
        <w:rPr>
          <w:b/>
          <w:bCs/>
          <w:lang w:val="mi-NZ" w:eastAsia="en-GB"/>
        </w:rPr>
      </w:pPr>
      <w:r w:rsidRPr="00F77A2E">
        <w:rPr>
          <w:b/>
          <w:bCs/>
          <w:lang w:eastAsia="en-GB"/>
        </w:rPr>
        <w:t xml:space="preserve">Manaaki tangata, Manaaki </w:t>
      </w:r>
      <w:proofErr w:type="spellStart"/>
      <w:r w:rsidRPr="00F77A2E">
        <w:rPr>
          <w:b/>
          <w:bCs/>
          <w:lang w:eastAsia="en-GB"/>
        </w:rPr>
        <w:t>wh</w:t>
      </w:r>
      <w:proofErr w:type="spellEnd"/>
      <w:r w:rsidRPr="00F77A2E">
        <w:rPr>
          <w:b/>
          <w:bCs/>
          <w:lang w:val="mi-NZ" w:eastAsia="en-GB"/>
        </w:rPr>
        <w:t>ānau</w:t>
      </w:r>
    </w:p>
    <w:p w14:paraId="37C04A8E" w14:textId="012F02B3" w:rsidR="000710E0" w:rsidRPr="00F77A2E" w:rsidRDefault="000710E0" w:rsidP="00EF3676">
      <w:pPr>
        <w:jc w:val="center"/>
      </w:pPr>
      <w:r w:rsidRPr="00F77A2E">
        <w:t>We help New Zealanders to be safe, strong and independent</w:t>
      </w:r>
    </w:p>
    <w:p w14:paraId="38C7BF79" w14:textId="03872FDF" w:rsidR="00EF3676" w:rsidRPr="00F77A2E" w:rsidRDefault="001B360A" w:rsidP="00EF3676">
      <w:pPr>
        <w:pStyle w:val="Heading2"/>
        <w:jc w:val="center"/>
        <w:rPr>
          <w:color w:val="auto"/>
        </w:rPr>
      </w:pPr>
      <w:r w:rsidRPr="00F77A2E">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D48E7"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F77A2E">
        <w:rPr>
          <w:color w:val="auto"/>
        </w:rPr>
        <w:t>Our commitment to Māori</w:t>
      </w:r>
    </w:p>
    <w:p w14:paraId="6528EB10" w14:textId="4129D3F9" w:rsidR="00EF3676" w:rsidRPr="00F77A2E" w:rsidRDefault="00EF3676" w:rsidP="00EF3676">
      <w:pPr>
        <w:jc w:val="center"/>
        <w:rPr>
          <w:lang w:eastAsia="en-GB"/>
        </w:rPr>
      </w:pPr>
      <w:r w:rsidRPr="00F77A2E">
        <w:t xml:space="preserve">As a </w:t>
      </w:r>
      <w:r w:rsidRPr="00F77A2E">
        <w:rPr>
          <w:b/>
        </w:rPr>
        <w:t>Te Tiriti o Waitangi</w:t>
      </w:r>
      <w:r w:rsidRPr="00F77A2E">
        <w:t xml:space="preserve"> partner we are committed to supporting and enabling Māori, whānau, hapū, Iwi and communities to realise their own potential and aspirations.</w:t>
      </w:r>
    </w:p>
    <w:p w14:paraId="090E90E6" w14:textId="7CB5D6B0" w:rsidR="00EF3676" w:rsidRPr="00F77A2E" w:rsidRDefault="001B360A" w:rsidP="00EF3676">
      <w:pPr>
        <w:pStyle w:val="Heading2"/>
        <w:jc w:val="center"/>
        <w:rPr>
          <w:color w:val="auto"/>
        </w:rPr>
      </w:pPr>
      <w:r w:rsidRPr="00F77A2E">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63B22"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F77A2E">
        <w:rPr>
          <w:color w:val="auto"/>
        </w:rPr>
        <w:t>Our strategic direction</w:t>
      </w:r>
    </w:p>
    <w:p w14:paraId="6B303DCC" w14:textId="6917BF61" w:rsidR="00447DD8" w:rsidRPr="00F77A2E" w:rsidRDefault="000964FE" w:rsidP="00233BCC">
      <w:pPr>
        <w:jc w:val="center"/>
        <w:rPr>
          <w:szCs w:val="20"/>
        </w:rPr>
      </w:pPr>
      <w:r w:rsidRPr="00F77A2E">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Pr="00F77A2E" w:rsidRDefault="001B360A" w:rsidP="0077711D">
      <w:pPr>
        <w:pStyle w:val="Heading2"/>
        <w:jc w:val="center"/>
        <w:rPr>
          <w:color w:val="auto"/>
        </w:rPr>
      </w:pPr>
      <w:r w:rsidRPr="00F77A2E">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56BD9"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F77A2E">
        <w:rPr>
          <w:color w:val="auto"/>
        </w:rPr>
        <w:t>Our Values</w:t>
      </w:r>
    </w:p>
    <w:p w14:paraId="220F7F5E" w14:textId="7ABFFCEC" w:rsidR="0077711D" w:rsidRPr="00F77A2E" w:rsidRDefault="001B360A" w:rsidP="0077711D">
      <w:pPr>
        <w:rPr>
          <w:lang w:eastAsia="en-GB"/>
        </w:rPr>
      </w:pPr>
      <w:r w:rsidRPr="00F77A2E">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4E039"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sidRPr="00F77A2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Pr="00F77A2E" w:rsidRDefault="0077711D" w:rsidP="0077711D">
      <w:pPr>
        <w:pStyle w:val="Heading2"/>
        <w:jc w:val="center"/>
        <w:rPr>
          <w:color w:val="auto"/>
        </w:rPr>
      </w:pPr>
      <w:r w:rsidRPr="00F77A2E">
        <w:rPr>
          <w:color w:val="auto"/>
        </w:rPr>
        <w:t>Working in the Public Service</w:t>
      </w:r>
    </w:p>
    <w:p w14:paraId="2DEE5CD7" w14:textId="2B9E57C6" w:rsidR="008B1EE5" w:rsidRDefault="0077711D" w:rsidP="007E5D68">
      <w:pPr>
        <w:pStyle w:val="Normal-centred"/>
        <w:ind w:left="0"/>
        <w:jc w:val="left"/>
      </w:pPr>
      <w:r w:rsidRPr="00F77A2E">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F77A2E">
        <w:rPr>
          <w:rFonts w:eastAsia="Times New Roman" w:cs="Segoe UI"/>
          <w:bCs/>
          <w:lang w:eastAsia="en-NZ"/>
        </w:rPr>
        <w:t xml:space="preserve">ō mātou hapori, ā, e arahina ana mātou e ngā mātāpono me ngā tikanga matua o te ratonga tūmatanui i roto i ā mātou mahi. </w:t>
      </w:r>
    </w:p>
    <w:p w14:paraId="0A4F3080" w14:textId="1B045833" w:rsidR="007E5D68" w:rsidRPr="00F77A2E" w:rsidRDefault="0077711D" w:rsidP="0077711D">
      <w:pPr>
        <w:rPr>
          <w:lang w:eastAsia="en-NZ"/>
        </w:rPr>
      </w:pPr>
      <w:r w:rsidRPr="00F77A2E">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2A29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F77A2E">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Pr="00F77A2E" w:rsidRDefault="0077711D" w:rsidP="0077711D">
      <w:pPr>
        <w:pStyle w:val="Heading2"/>
        <w:jc w:val="center"/>
        <w:rPr>
          <w:color w:val="auto"/>
        </w:rPr>
      </w:pPr>
      <w:r w:rsidRPr="00F77A2E">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F9890"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F77A2E">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rsidRPr="00F77A2E" w14:paraId="58683143" w14:textId="77777777" w:rsidTr="00F071B6">
        <w:tc>
          <w:tcPr>
            <w:tcW w:w="2830" w:type="dxa"/>
            <w:tcBorders>
              <w:top w:val="nil"/>
              <w:left w:val="nil"/>
              <w:bottom w:val="nil"/>
              <w:right w:val="nil"/>
            </w:tcBorders>
          </w:tcPr>
          <w:p w14:paraId="22918DBD" w14:textId="1F6BDB12" w:rsidR="0077711D" w:rsidRPr="00F77A2E" w:rsidRDefault="0077711D" w:rsidP="00F071B6">
            <w:pPr>
              <w:jc w:val="center"/>
              <w:rPr>
                <w:sz w:val="20"/>
                <w:szCs w:val="20"/>
              </w:rPr>
            </w:pPr>
            <w:r w:rsidRPr="00F77A2E">
              <w:rPr>
                <w:sz w:val="20"/>
                <w:szCs w:val="20"/>
              </w:rPr>
              <w:t>New Zealanders get the support they require</w:t>
            </w:r>
          </w:p>
        </w:tc>
        <w:tc>
          <w:tcPr>
            <w:tcW w:w="3180" w:type="dxa"/>
            <w:tcBorders>
              <w:top w:val="nil"/>
              <w:left w:val="nil"/>
              <w:bottom w:val="nil"/>
              <w:right w:val="nil"/>
            </w:tcBorders>
          </w:tcPr>
          <w:p w14:paraId="44F76247" w14:textId="6B0565FD" w:rsidR="0077711D" w:rsidRPr="00F77A2E" w:rsidRDefault="00F071B6" w:rsidP="00F071B6">
            <w:pPr>
              <w:jc w:val="center"/>
              <w:rPr>
                <w:sz w:val="20"/>
                <w:szCs w:val="20"/>
              </w:rPr>
            </w:pPr>
            <w:r w:rsidRPr="00F77A2E">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DD1ED"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77A2E">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77A2E" w:rsidRDefault="0077711D" w:rsidP="00F071B6">
            <w:pPr>
              <w:jc w:val="center"/>
              <w:rPr>
                <w:sz w:val="20"/>
                <w:szCs w:val="20"/>
              </w:rPr>
            </w:pPr>
            <w:r w:rsidRPr="00F77A2E">
              <w:rPr>
                <w:sz w:val="20"/>
                <w:szCs w:val="20"/>
              </w:rPr>
              <w:t>New Zealanders participate positively in society and reach their potential</w:t>
            </w:r>
          </w:p>
        </w:tc>
      </w:tr>
    </w:tbl>
    <w:p w14:paraId="3C4C646F" w14:textId="71AEA248" w:rsidR="00F071B6" w:rsidRPr="00F77A2E" w:rsidRDefault="00F071B6" w:rsidP="00F071B6">
      <w:pPr>
        <w:pStyle w:val="Heading2"/>
        <w:jc w:val="center"/>
        <w:rPr>
          <w:color w:val="auto"/>
          <w:szCs w:val="20"/>
        </w:rPr>
      </w:pPr>
      <w:r w:rsidRPr="00F77A2E">
        <w:rPr>
          <w:color w:val="auto"/>
        </w:rPr>
        <w:t>We carry out a broad range of responsibilities and functions including</w:t>
      </w:r>
      <w:r w:rsidRPr="00F77A2E">
        <w:rPr>
          <w:color w:val="auto"/>
          <w:szCs w:val="20"/>
        </w:rPr>
        <w:t xml:space="preserve"> </w:t>
      </w:r>
    </w:p>
    <w:p w14:paraId="1A86DBED" w14:textId="77777777" w:rsidR="003F320E" w:rsidRPr="00F77A2E" w:rsidRDefault="003F320E" w:rsidP="003F320E">
      <w:pPr>
        <w:pStyle w:val="Bullet1"/>
        <w:tabs>
          <w:tab w:val="clear" w:pos="454"/>
          <w:tab w:val="left" w:pos="709"/>
          <w:tab w:val="left" w:pos="4820"/>
        </w:tabs>
        <w:ind w:left="709" w:hanging="567"/>
        <w:rPr>
          <w:lang w:eastAsia="en-GB"/>
        </w:rPr>
      </w:pPr>
      <w:r w:rsidRPr="00F77A2E">
        <w:rPr>
          <w:lang w:eastAsia="en-GB"/>
        </w:rPr>
        <w:t>Employment, income support and superannuation</w:t>
      </w:r>
    </w:p>
    <w:p w14:paraId="253AEFFF" w14:textId="77777777" w:rsidR="003F320E" w:rsidRPr="00F77A2E" w:rsidRDefault="003F320E" w:rsidP="003F320E">
      <w:pPr>
        <w:pStyle w:val="Bullet1"/>
        <w:tabs>
          <w:tab w:val="clear" w:pos="454"/>
          <w:tab w:val="left" w:pos="709"/>
          <w:tab w:val="left" w:pos="4820"/>
        </w:tabs>
        <w:ind w:left="709" w:hanging="567"/>
        <w:rPr>
          <w:lang w:eastAsia="en-GB"/>
        </w:rPr>
      </w:pPr>
      <w:r w:rsidRPr="00F77A2E">
        <w:rPr>
          <w:lang w:eastAsia="en-GB"/>
        </w:rPr>
        <w:t>Community partnerships, programmes and campaigns</w:t>
      </w:r>
    </w:p>
    <w:p w14:paraId="7D880CD1" w14:textId="77777777" w:rsidR="003F320E" w:rsidRPr="00F77A2E" w:rsidRDefault="003F320E" w:rsidP="003F320E">
      <w:pPr>
        <w:pStyle w:val="Bullet1"/>
        <w:tabs>
          <w:tab w:val="clear" w:pos="454"/>
          <w:tab w:val="left" w:pos="709"/>
          <w:tab w:val="left" w:pos="4820"/>
        </w:tabs>
        <w:ind w:left="709" w:hanging="567"/>
        <w:rPr>
          <w:lang w:eastAsia="en-GB"/>
        </w:rPr>
      </w:pPr>
      <w:r w:rsidRPr="00F77A2E">
        <w:rPr>
          <w:lang w:eastAsia="en-GB"/>
        </w:rPr>
        <w:t>Advocacy for seniors, disabled people and youth</w:t>
      </w:r>
    </w:p>
    <w:p w14:paraId="1BCF0699" w14:textId="77777777" w:rsidR="003F320E" w:rsidRPr="00F77A2E" w:rsidRDefault="003F320E" w:rsidP="003F320E">
      <w:pPr>
        <w:pStyle w:val="Bullet1"/>
        <w:tabs>
          <w:tab w:val="clear" w:pos="454"/>
          <w:tab w:val="left" w:pos="709"/>
          <w:tab w:val="left" w:pos="4820"/>
        </w:tabs>
        <w:ind w:left="709" w:hanging="567"/>
        <w:rPr>
          <w:lang w:eastAsia="en-GB"/>
        </w:rPr>
      </w:pPr>
      <w:r w:rsidRPr="00F77A2E">
        <w:rPr>
          <w:lang w:eastAsia="en-GB"/>
        </w:rPr>
        <w:t>Public Housing assistance and emergency housing</w:t>
      </w:r>
    </w:p>
    <w:p w14:paraId="74F0177B" w14:textId="0ACF069F" w:rsidR="003F320E" w:rsidRPr="00F77A2E" w:rsidRDefault="003F320E" w:rsidP="003F320E">
      <w:pPr>
        <w:pStyle w:val="Bullet1"/>
        <w:tabs>
          <w:tab w:val="clear" w:pos="454"/>
          <w:tab w:val="left" w:pos="709"/>
          <w:tab w:val="left" w:pos="4820"/>
        </w:tabs>
        <w:ind w:left="709" w:hanging="567"/>
        <w:rPr>
          <w:lang w:eastAsia="en-GB"/>
        </w:rPr>
      </w:pPr>
      <w:r w:rsidRPr="00F77A2E">
        <w:rPr>
          <w:lang w:eastAsia="en-GB"/>
        </w:rPr>
        <w:t>Resolving claims of abuse and neglect in state care</w:t>
      </w:r>
    </w:p>
    <w:p w14:paraId="5394A1E3" w14:textId="7376E561" w:rsidR="00DD3676" w:rsidRPr="00F77A2E" w:rsidRDefault="003F320E" w:rsidP="003F320E">
      <w:pPr>
        <w:pStyle w:val="Bullet1"/>
        <w:tabs>
          <w:tab w:val="clear" w:pos="454"/>
          <w:tab w:val="left" w:pos="709"/>
          <w:tab w:val="left" w:pos="4820"/>
        </w:tabs>
        <w:ind w:left="709" w:hanging="567"/>
        <w:rPr>
          <w:lang w:eastAsia="en-GB"/>
        </w:rPr>
      </w:pPr>
      <w:r w:rsidRPr="00F77A2E">
        <w:rPr>
          <w:lang w:eastAsia="en-GB"/>
        </w:rPr>
        <w:t>Student allowances and loans</w:t>
      </w:r>
    </w:p>
    <w:p w14:paraId="4D0E7C45" w14:textId="334AA550" w:rsidR="00086206" w:rsidRPr="00F77A2E" w:rsidRDefault="001B360A" w:rsidP="00086206">
      <w:pPr>
        <w:pStyle w:val="Heading2"/>
        <w:spacing w:before="360"/>
        <w:jc w:val="center"/>
        <w:rPr>
          <w:rStyle w:val="Strong"/>
          <w:bCs/>
          <w:sz w:val="28"/>
          <w:szCs w:val="28"/>
        </w:rPr>
      </w:pPr>
      <w:r w:rsidRPr="00F77A2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5F5B4"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F77A2E">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rsidRPr="00F77A2E" w14:paraId="477518EA" w14:textId="77777777" w:rsidTr="001B360A">
        <w:tc>
          <w:tcPr>
            <w:tcW w:w="4320" w:type="dxa"/>
          </w:tcPr>
          <w:p w14:paraId="40191590" w14:textId="77777777" w:rsidR="001B360A" w:rsidRPr="00F77A2E" w:rsidRDefault="00086206" w:rsidP="001B360A">
            <w:pPr>
              <w:spacing w:after="0"/>
              <w:ind w:left="-108"/>
              <w:rPr>
                <w:sz w:val="20"/>
                <w:szCs w:val="20"/>
              </w:rPr>
            </w:pPr>
            <w:r w:rsidRPr="00F77A2E">
              <w:rPr>
                <w:sz w:val="20"/>
                <w:szCs w:val="20"/>
              </w:rPr>
              <w:t>Unuhia te rito o te harakeke</w:t>
            </w:r>
          </w:p>
          <w:p w14:paraId="34D5D018" w14:textId="77777777" w:rsidR="001B360A" w:rsidRPr="00F77A2E" w:rsidRDefault="00086206" w:rsidP="001B360A">
            <w:pPr>
              <w:spacing w:after="0"/>
              <w:ind w:left="-108"/>
              <w:rPr>
                <w:sz w:val="20"/>
                <w:szCs w:val="20"/>
              </w:rPr>
            </w:pPr>
            <w:r w:rsidRPr="00F77A2E">
              <w:rPr>
                <w:sz w:val="20"/>
                <w:szCs w:val="20"/>
              </w:rPr>
              <w:t>Kei hea te kōmako e kō?</w:t>
            </w:r>
          </w:p>
          <w:p w14:paraId="69801A10" w14:textId="77777777" w:rsidR="001B360A" w:rsidRPr="00F77A2E" w:rsidRDefault="00086206" w:rsidP="001B360A">
            <w:pPr>
              <w:spacing w:after="0"/>
              <w:ind w:left="-108"/>
              <w:rPr>
                <w:sz w:val="20"/>
                <w:szCs w:val="20"/>
              </w:rPr>
            </w:pPr>
            <w:r w:rsidRPr="00F77A2E">
              <w:rPr>
                <w:sz w:val="20"/>
                <w:szCs w:val="20"/>
              </w:rPr>
              <w:t>Whakatairangitia, rere ki uta, rere ki tai;</w:t>
            </w:r>
          </w:p>
          <w:p w14:paraId="171E66B8" w14:textId="77777777" w:rsidR="001B360A" w:rsidRPr="00F77A2E" w:rsidRDefault="00086206" w:rsidP="001B360A">
            <w:pPr>
              <w:spacing w:after="0"/>
              <w:ind w:left="-108"/>
              <w:rPr>
                <w:sz w:val="20"/>
                <w:szCs w:val="20"/>
              </w:rPr>
            </w:pPr>
            <w:r w:rsidRPr="00F77A2E">
              <w:rPr>
                <w:sz w:val="20"/>
                <w:szCs w:val="20"/>
              </w:rPr>
              <w:t>Ui mai ki ahau,</w:t>
            </w:r>
          </w:p>
          <w:p w14:paraId="2140EAAE" w14:textId="77777777" w:rsidR="001B360A" w:rsidRPr="00F77A2E" w:rsidRDefault="00086206" w:rsidP="001B360A">
            <w:pPr>
              <w:spacing w:after="0"/>
              <w:ind w:left="-108"/>
              <w:rPr>
                <w:sz w:val="20"/>
                <w:szCs w:val="20"/>
              </w:rPr>
            </w:pPr>
            <w:r w:rsidRPr="00F77A2E">
              <w:rPr>
                <w:sz w:val="20"/>
                <w:szCs w:val="20"/>
              </w:rPr>
              <w:t>He aha te mea nui o te ao?</w:t>
            </w:r>
          </w:p>
          <w:p w14:paraId="78ABD722" w14:textId="77777777" w:rsidR="001B360A" w:rsidRPr="00F77A2E" w:rsidRDefault="00086206" w:rsidP="001B360A">
            <w:pPr>
              <w:spacing w:after="0"/>
              <w:ind w:left="-108"/>
              <w:rPr>
                <w:sz w:val="20"/>
                <w:szCs w:val="20"/>
              </w:rPr>
            </w:pPr>
            <w:r w:rsidRPr="00F77A2E">
              <w:rPr>
                <w:sz w:val="20"/>
                <w:szCs w:val="20"/>
              </w:rPr>
              <w:t>Māku e kī atu,</w:t>
            </w:r>
          </w:p>
          <w:p w14:paraId="1C46A5DE" w14:textId="5BA233D8" w:rsidR="00086206" w:rsidRPr="00F77A2E" w:rsidRDefault="00086206" w:rsidP="001B360A">
            <w:pPr>
              <w:spacing w:after="0"/>
              <w:ind w:left="-108"/>
              <w:rPr>
                <w:sz w:val="20"/>
                <w:szCs w:val="20"/>
                <w:lang w:eastAsia="en-GB"/>
              </w:rPr>
            </w:pPr>
            <w:r w:rsidRPr="00F77A2E">
              <w:rPr>
                <w:sz w:val="20"/>
                <w:szCs w:val="20"/>
              </w:rPr>
              <w:t>He tangata, he tangata, he tangata</w:t>
            </w:r>
            <w:r w:rsidRPr="00F77A2E">
              <w:rPr>
                <w:sz w:val="20"/>
                <w:szCs w:val="20"/>
                <w:vertAlign w:val="superscript"/>
              </w:rPr>
              <w:t>*</w:t>
            </w:r>
          </w:p>
        </w:tc>
        <w:tc>
          <w:tcPr>
            <w:tcW w:w="5040" w:type="dxa"/>
          </w:tcPr>
          <w:p w14:paraId="6E6E1268" w14:textId="77777777" w:rsidR="001B360A" w:rsidRPr="00F77A2E" w:rsidRDefault="00086206" w:rsidP="001B360A">
            <w:pPr>
              <w:spacing w:after="0"/>
              <w:ind w:left="-108"/>
              <w:rPr>
                <w:sz w:val="20"/>
                <w:szCs w:val="20"/>
              </w:rPr>
            </w:pPr>
            <w:r w:rsidRPr="00F77A2E">
              <w:rPr>
                <w:sz w:val="20"/>
                <w:szCs w:val="20"/>
              </w:rPr>
              <w:t>If you remove the central shoot of the flaxbush</w:t>
            </w:r>
          </w:p>
          <w:p w14:paraId="25546BC8" w14:textId="77777777" w:rsidR="001B360A" w:rsidRPr="00F77A2E" w:rsidRDefault="00086206" w:rsidP="001B360A">
            <w:pPr>
              <w:spacing w:after="0"/>
              <w:ind w:left="-108"/>
              <w:rPr>
                <w:sz w:val="20"/>
                <w:szCs w:val="20"/>
              </w:rPr>
            </w:pPr>
            <w:r w:rsidRPr="00F77A2E">
              <w:rPr>
                <w:sz w:val="20"/>
                <w:szCs w:val="20"/>
              </w:rPr>
              <w:t>Where will the bellbird find rest?</w:t>
            </w:r>
          </w:p>
          <w:p w14:paraId="6C00567E" w14:textId="77777777" w:rsidR="001B360A" w:rsidRPr="00F77A2E" w:rsidRDefault="00086206" w:rsidP="001B360A">
            <w:pPr>
              <w:spacing w:after="0"/>
              <w:ind w:left="-108"/>
              <w:rPr>
                <w:sz w:val="20"/>
                <w:szCs w:val="20"/>
              </w:rPr>
            </w:pPr>
            <w:r w:rsidRPr="00F77A2E">
              <w:rPr>
                <w:sz w:val="20"/>
                <w:szCs w:val="20"/>
              </w:rPr>
              <w:t>Will it fly inland, fly out to sea, or fly aimlessly;</w:t>
            </w:r>
          </w:p>
          <w:p w14:paraId="558A2E5F" w14:textId="77777777" w:rsidR="001B360A" w:rsidRPr="00F77A2E" w:rsidRDefault="00086206" w:rsidP="001B360A">
            <w:pPr>
              <w:spacing w:after="0"/>
              <w:ind w:left="-108"/>
              <w:rPr>
                <w:sz w:val="20"/>
                <w:szCs w:val="20"/>
              </w:rPr>
            </w:pPr>
            <w:r w:rsidRPr="00F77A2E">
              <w:rPr>
                <w:sz w:val="20"/>
                <w:szCs w:val="20"/>
              </w:rPr>
              <w:t>If you were to ask me,</w:t>
            </w:r>
          </w:p>
          <w:p w14:paraId="5124C2F3" w14:textId="77777777" w:rsidR="001B360A" w:rsidRPr="00F77A2E" w:rsidRDefault="00086206" w:rsidP="001B360A">
            <w:pPr>
              <w:spacing w:after="0"/>
              <w:ind w:left="-108"/>
              <w:rPr>
                <w:sz w:val="20"/>
                <w:szCs w:val="20"/>
              </w:rPr>
            </w:pPr>
            <w:r w:rsidRPr="00F77A2E">
              <w:rPr>
                <w:sz w:val="20"/>
                <w:szCs w:val="20"/>
              </w:rPr>
              <w:t>What is the most important thing in the world?</w:t>
            </w:r>
          </w:p>
          <w:p w14:paraId="6D13144F" w14:textId="77777777" w:rsidR="001B360A" w:rsidRPr="00F77A2E" w:rsidRDefault="00086206" w:rsidP="001B360A">
            <w:pPr>
              <w:spacing w:after="0"/>
              <w:ind w:left="-108"/>
              <w:rPr>
                <w:sz w:val="20"/>
                <w:szCs w:val="20"/>
              </w:rPr>
            </w:pPr>
            <w:r w:rsidRPr="00F77A2E">
              <w:rPr>
                <w:sz w:val="20"/>
                <w:szCs w:val="20"/>
              </w:rPr>
              <w:t>I will tell you,</w:t>
            </w:r>
          </w:p>
          <w:p w14:paraId="5D56011A" w14:textId="65363EC6" w:rsidR="00086206" w:rsidRPr="00F77A2E" w:rsidRDefault="00086206" w:rsidP="001B360A">
            <w:pPr>
              <w:spacing w:after="0"/>
              <w:ind w:left="-108"/>
              <w:rPr>
                <w:sz w:val="20"/>
                <w:szCs w:val="20"/>
                <w:lang w:eastAsia="en-GB"/>
              </w:rPr>
            </w:pPr>
            <w:r w:rsidRPr="00F77A2E">
              <w:rPr>
                <w:sz w:val="20"/>
                <w:szCs w:val="20"/>
              </w:rPr>
              <w:t>It is people, it is people, it is people</w:t>
            </w:r>
          </w:p>
        </w:tc>
      </w:tr>
    </w:tbl>
    <w:p w14:paraId="68E4734C" w14:textId="1E84D1CD" w:rsidR="00F12474" w:rsidRPr="00F77A2E" w:rsidRDefault="00086206" w:rsidP="0080061F">
      <w:pPr>
        <w:pStyle w:val="subtext"/>
        <w:rPr>
          <w:b w:val="0"/>
          <w:bCs w:val="0"/>
          <w:color w:val="121F6B"/>
          <w:szCs w:val="20"/>
        </w:rPr>
      </w:pPr>
      <w:r w:rsidRPr="00F77A2E">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E0010"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F77A2E">
        <w:rPr>
          <w:b w:val="0"/>
          <w:bCs w:val="0"/>
        </w:rPr>
        <w:t>*</w:t>
      </w:r>
      <w:r w:rsidR="0080061F" w:rsidRPr="00F77A2E">
        <w:rPr>
          <w:b w:val="0"/>
          <w:bCs w:val="0"/>
        </w:rPr>
        <w:tab/>
      </w:r>
      <w:r w:rsidR="0080061F" w:rsidRPr="00F77A2E">
        <w:rPr>
          <w:b w:val="0"/>
          <w:bCs w:val="0"/>
          <w:lang w:val="en"/>
        </w:rPr>
        <w:t>We would like to acknowledge Te Rūnanga Nui o Te Aupōuri Trust for their permission to use this whakataukī</w:t>
      </w:r>
      <w:r w:rsidR="0080061F" w:rsidRPr="00F77A2E">
        <w:rPr>
          <w:b w:val="0"/>
          <w:bCs w:val="0"/>
          <w:color w:val="121F6B"/>
          <w:szCs w:val="20"/>
        </w:rPr>
        <w:t xml:space="preserve"> </w:t>
      </w:r>
    </w:p>
    <w:p w14:paraId="26DA5AC8" w14:textId="77777777" w:rsidR="0080061F" w:rsidRPr="00F77A2E" w:rsidRDefault="0080061F">
      <w:pPr>
        <w:spacing w:after="0" w:line="240" w:lineRule="auto"/>
        <w:rPr>
          <w:color w:val="121F6B"/>
          <w:sz w:val="16"/>
          <w:szCs w:val="20"/>
        </w:rPr>
        <w:sectPr w:rsidR="0080061F" w:rsidRPr="00F77A2E" w:rsidSect="00F071B6">
          <w:footerReference w:type="default" r:id="rId11"/>
          <w:pgSz w:w="11906" w:h="16838"/>
          <w:pgMar w:top="1440" w:right="1440" w:bottom="851" w:left="1440" w:header="454" w:footer="312" w:gutter="0"/>
          <w:cols w:space="708"/>
          <w:titlePg/>
          <w:docGrid w:linePitch="360"/>
        </w:sectPr>
      </w:pPr>
    </w:p>
    <w:p w14:paraId="199F9EA6" w14:textId="77777777" w:rsidR="0080061F" w:rsidRPr="00F77A2E" w:rsidRDefault="0080061F" w:rsidP="00F77A2E">
      <w:pPr>
        <w:pStyle w:val="Heading2"/>
        <w:spacing w:line="276" w:lineRule="auto"/>
      </w:pPr>
      <w:r w:rsidRPr="00F77A2E">
        <w:lastRenderedPageBreak/>
        <w:t>Position detail</w:t>
      </w:r>
    </w:p>
    <w:p w14:paraId="1B961415" w14:textId="77777777" w:rsidR="0080061F" w:rsidRDefault="0080061F" w:rsidP="00F77A2E">
      <w:pPr>
        <w:pStyle w:val="Heading3"/>
        <w:spacing w:line="276" w:lineRule="auto"/>
      </w:pPr>
      <w:r w:rsidRPr="00F77A2E">
        <w:t>Overview of position</w:t>
      </w:r>
    </w:p>
    <w:p w14:paraId="2444343B" w14:textId="77777777" w:rsidR="00A16F41" w:rsidRDefault="00A16F41" w:rsidP="00A16F41">
      <w:r w:rsidRPr="00BD772C">
        <w:t xml:space="preserve">The </w:t>
      </w:r>
      <w:r w:rsidRPr="003B057E">
        <w:rPr>
          <w:b/>
          <w:bCs/>
        </w:rPr>
        <w:t>Product Manager, Social Commissioning</w:t>
      </w:r>
      <w:r w:rsidRPr="00BD772C">
        <w:t xml:space="preserve"> is responsible for driving the strategic direction, development, and performance of </w:t>
      </w:r>
      <w:r>
        <w:t xml:space="preserve">social commissioning and service and contract management </w:t>
      </w:r>
      <w:r w:rsidRPr="00BD772C">
        <w:t>products</w:t>
      </w:r>
      <w:r>
        <w:t xml:space="preserve"> and services</w:t>
      </w:r>
      <w:r w:rsidRPr="00BD772C">
        <w:t xml:space="preserve"> that deliver value to </w:t>
      </w:r>
      <w:r>
        <w:t>our partners</w:t>
      </w:r>
      <w:r w:rsidRPr="00BD772C">
        <w:t xml:space="preserve"> and the organisation. </w:t>
      </w:r>
    </w:p>
    <w:p w14:paraId="679482B0" w14:textId="77777777" w:rsidR="00A16F41" w:rsidRDefault="00A16F41" w:rsidP="00A16F41">
      <w:r w:rsidRPr="00BD772C">
        <w:t>This role leads defin</w:t>
      </w:r>
      <w:r>
        <w:t>ition of</w:t>
      </w:r>
      <w:r w:rsidRPr="00BD772C">
        <w:t xml:space="preserve"> product vision, shape</w:t>
      </w:r>
      <w:r>
        <w:t>s</w:t>
      </w:r>
      <w:r w:rsidRPr="00BD772C">
        <w:t xml:space="preserve"> roadmaps, and </w:t>
      </w:r>
      <w:r>
        <w:t xml:space="preserve">works in collaboration with the Corporate Portfolio to ensure </w:t>
      </w:r>
      <w:r w:rsidRPr="00BD772C">
        <w:t>successful delivery</w:t>
      </w:r>
      <w:r>
        <w:t xml:space="preserve"> of enhancements</w:t>
      </w:r>
      <w:r w:rsidRPr="00BD772C">
        <w:t xml:space="preserve"> aligned with business goals. </w:t>
      </w:r>
    </w:p>
    <w:p w14:paraId="4766902D" w14:textId="77777777" w:rsidR="00A16F41" w:rsidRDefault="00A16F41" w:rsidP="00A16F41">
      <w:r w:rsidRPr="00BD772C">
        <w:t xml:space="preserve">By deeply understanding </w:t>
      </w:r>
      <w:r>
        <w:t>our partner and employee</w:t>
      </w:r>
      <w:r w:rsidRPr="00BD772C">
        <w:t xml:space="preserve"> needs, market </w:t>
      </w:r>
      <w:r>
        <w:t xml:space="preserve">and government sector </w:t>
      </w:r>
      <w:r w:rsidRPr="00BD772C">
        <w:t>trends, and organisational priorities, the Product Manager champions innovation and continuous improvement to create products</w:t>
      </w:r>
      <w:r>
        <w:t xml:space="preserve"> and system enhancements</w:t>
      </w:r>
      <w:r w:rsidRPr="00BD772C">
        <w:t xml:space="preserve"> that are impactful, scalable, and sustainable.</w:t>
      </w:r>
    </w:p>
    <w:p w14:paraId="44B5D9F3" w14:textId="77777777" w:rsidR="00A16F41" w:rsidRPr="00BD772C" w:rsidRDefault="00A16F41" w:rsidP="00A16F41">
      <w:r>
        <w:t>This role is also accountable for leading a team to provide responsive and effective system support for our partners and employees.</w:t>
      </w:r>
    </w:p>
    <w:p w14:paraId="2EC18287" w14:textId="77777777" w:rsidR="0080061F" w:rsidRPr="00F77A2E" w:rsidRDefault="0080061F" w:rsidP="00F77A2E">
      <w:pPr>
        <w:pStyle w:val="Heading3"/>
        <w:spacing w:line="276" w:lineRule="auto"/>
      </w:pPr>
      <w:r w:rsidRPr="00F77A2E">
        <w:t>Location</w:t>
      </w:r>
    </w:p>
    <w:p w14:paraId="50B953AD" w14:textId="20A9437D" w:rsidR="0080061F" w:rsidRPr="00F77A2E" w:rsidRDefault="00A125CE" w:rsidP="00F77A2E">
      <w:pPr>
        <w:spacing w:line="276" w:lineRule="auto"/>
      </w:pPr>
      <w:r w:rsidRPr="00F77A2E">
        <w:t>National Office, Wellington</w:t>
      </w:r>
    </w:p>
    <w:p w14:paraId="70CBFD7E" w14:textId="77777777" w:rsidR="0080061F" w:rsidRPr="00F77A2E" w:rsidRDefault="0080061F" w:rsidP="00F77A2E">
      <w:pPr>
        <w:pStyle w:val="Heading3"/>
        <w:spacing w:line="276" w:lineRule="auto"/>
      </w:pPr>
      <w:r w:rsidRPr="00F77A2E">
        <w:t>Reports to</w:t>
      </w:r>
    </w:p>
    <w:p w14:paraId="55C9C4D9" w14:textId="77777777" w:rsidR="000653BD" w:rsidRPr="008B1EE5" w:rsidRDefault="000653BD" w:rsidP="000653BD">
      <w:pPr>
        <w:pStyle w:val="Heading3"/>
        <w:rPr>
          <w:rFonts w:eastAsiaTheme="minorHAnsi" w:cstheme="minorBidi"/>
          <w:b w:val="0"/>
          <w:bCs/>
          <w:sz w:val="20"/>
        </w:rPr>
      </w:pPr>
      <w:r w:rsidRPr="008B1EE5">
        <w:rPr>
          <w:rFonts w:eastAsiaTheme="minorHAnsi" w:cstheme="minorBidi"/>
          <w:b w:val="0"/>
          <w:sz w:val="20"/>
        </w:rPr>
        <w:t>Director, Business and System Support</w:t>
      </w:r>
    </w:p>
    <w:p w14:paraId="364B1823" w14:textId="77777777" w:rsidR="0080061F" w:rsidRPr="00F77A2E" w:rsidRDefault="0080061F" w:rsidP="00F77A2E">
      <w:pPr>
        <w:pStyle w:val="Heading2"/>
        <w:spacing w:before="360" w:line="276" w:lineRule="auto"/>
      </w:pPr>
      <w:r w:rsidRPr="00F77A2E">
        <w:t>Key responsibilities</w:t>
      </w:r>
    </w:p>
    <w:p w14:paraId="57F56B93" w14:textId="48BE8137" w:rsidR="006B0BED" w:rsidRDefault="0040453D" w:rsidP="00F77A2E">
      <w:pPr>
        <w:suppressAutoHyphens/>
        <w:autoSpaceDE w:val="0"/>
        <w:autoSpaceDN w:val="0"/>
        <w:adjustRightInd w:val="0"/>
        <w:spacing w:before="240" w:line="276" w:lineRule="auto"/>
        <w:ind w:left="357" w:hanging="357"/>
        <w:textAlignment w:val="center"/>
        <w:rPr>
          <w:b/>
        </w:rPr>
      </w:pPr>
      <w:r>
        <w:rPr>
          <w:b/>
        </w:rPr>
        <w:t>Product</w:t>
      </w:r>
      <w:r w:rsidR="006B0BED" w:rsidRPr="00F77A2E">
        <w:rPr>
          <w:b/>
        </w:rPr>
        <w:t xml:space="preserve"> Leadership </w:t>
      </w:r>
    </w:p>
    <w:p w14:paraId="6D145DA0" w14:textId="77777777" w:rsidR="003F3C72" w:rsidRDefault="003F3C72" w:rsidP="003F3C72">
      <w:pPr>
        <w:pStyle w:val="ListParagraph"/>
        <w:numPr>
          <w:ilvl w:val="0"/>
          <w:numId w:val="29"/>
        </w:numPr>
        <w:ind w:left="714" w:hanging="357"/>
        <w:contextualSpacing w:val="0"/>
        <w:rPr>
          <w:lang w:val="en-US"/>
        </w:rPr>
      </w:pPr>
      <w:r w:rsidRPr="00FE68BA">
        <w:rPr>
          <w:lang w:val="en-US"/>
        </w:rPr>
        <w:t xml:space="preserve">Own the development and communication of a clear product vision and roadmap for </w:t>
      </w:r>
      <w:r w:rsidRPr="00127D7D">
        <w:rPr>
          <w:lang w:val="en-US"/>
        </w:rPr>
        <w:t>social commissioning products or</w:t>
      </w:r>
      <w:r w:rsidRPr="00FE68BA">
        <w:rPr>
          <w:lang w:val="en-US"/>
        </w:rPr>
        <w:t xml:space="preserve"> services including long-</w:t>
      </w:r>
      <w:r>
        <w:rPr>
          <w:lang w:val="en-US"/>
        </w:rPr>
        <w:t>term</w:t>
      </w:r>
      <w:r w:rsidRPr="00FE68BA">
        <w:rPr>
          <w:lang w:val="en-US"/>
        </w:rPr>
        <w:t xml:space="preserve"> and short-term development goals aligned with the organisation, </w:t>
      </w:r>
      <w:r>
        <w:rPr>
          <w:lang w:val="en-US"/>
        </w:rPr>
        <w:t>partner</w:t>
      </w:r>
      <w:r w:rsidRPr="00FE68BA">
        <w:rPr>
          <w:lang w:val="en-US"/>
        </w:rPr>
        <w:t xml:space="preserve"> and sector needs.  </w:t>
      </w:r>
    </w:p>
    <w:p w14:paraId="4158AEDF" w14:textId="77777777" w:rsidR="003F3C72" w:rsidRDefault="003F3C72" w:rsidP="003F3C72">
      <w:pPr>
        <w:pStyle w:val="ListParagraph"/>
        <w:numPr>
          <w:ilvl w:val="0"/>
          <w:numId w:val="29"/>
        </w:numPr>
        <w:ind w:left="714" w:hanging="357"/>
        <w:contextualSpacing w:val="0"/>
        <w:rPr>
          <w:lang w:val="en-US"/>
        </w:rPr>
      </w:pPr>
      <w:r w:rsidRPr="00A42F3E">
        <w:rPr>
          <w:lang w:val="en-US"/>
        </w:rPr>
        <w:t xml:space="preserve">Build trusted relationships with senior leaders across the organisation, identifying and managing stakeholder needs to support long-term business goals and informed decision-making. </w:t>
      </w:r>
    </w:p>
    <w:p w14:paraId="023982A6" w14:textId="77777777" w:rsidR="003F3C72" w:rsidRDefault="003F3C72" w:rsidP="003F3C72">
      <w:pPr>
        <w:pStyle w:val="ListParagraph"/>
        <w:numPr>
          <w:ilvl w:val="0"/>
          <w:numId w:val="29"/>
        </w:numPr>
        <w:ind w:left="714" w:hanging="357"/>
        <w:contextualSpacing w:val="0"/>
        <w:rPr>
          <w:lang w:val="en-US"/>
        </w:rPr>
      </w:pPr>
      <w:r w:rsidRPr="00A42F3E">
        <w:rPr>
          <w:lang w:val="en-US"/>
        </w:rPr>
        <w:t>Coordinate the delivery of strategic stakeholder engagement plans and communication activities</w:t>
      </w:r>
      <w:r>
        <w:rPr>
          <w:lang w:val="en-US"/>
        </w:rPr>
        <w:t xml:space="preserve"> to support the delivery of product and system improvements</w:t>
      </w:r>
      <w:r w:rsidRPr="00A42F3E">
        <w:rPr>
          <w:lang w:val="en-US"/>
        </w:rPr>
        <w:t>.</w:t>
      </w:r>
    </w:p>
    <w:p w14:paraId="7355C16A" w14:textId="77777777" w:rsidR="003F3C72" w:rsidRDefault="003F3C72" w:rsidP="003F3C72">
      <w:pPr>
        <w:pStyle w:val="ListParagraph"/>
        <w:numPr>
          <w:ilvl w:val="0"/>
          <w:numId w:val="29"/>
        </w:numPr>
        <w:ind w:left="714" w:hanging="357"/>
        <w:contextualSpacing w:val="0"/>
        <w:rPr>
          <w:lang w:val="en-US"/>
        </w:rPr>
      </w:pPr>
      <w:r w:rsidRPr="00171797">
        <w:rPr>
          <w:lang w:val="en-US"/>
        </w:rPr>
        <w:t>Identify and coordinate key interdependencies between product</w:t>
      </w:r>
      <w:r>
        <w:rPr>
          <w:lang w:val="en-US"/>
        </w:rPr>
        <w:t>/service</w:t>
      </w:r>
      <w:r w:rsidRPr="00171797">
        <w:rPr>
          <w:lang w:val="en-US"/>
        </w:rPr>
        <w:t xml:space="preserve"> initiatives and broader digital, technology, and service delivery activities to ensure </w:t>
      </w:r>
      <w:r w:rsidRPr="00760A23">
        <w:rPr>
          <w:lang w:val="en-US"/>
        </w:rPr>
        <w:t xml:space="preserve">alignment, reduce delivery risks, and support seamless end-to-end </w:t>
      </w:r>
      <w:r>
        <w:rPr>
          <w:lang w:val="en-US"/>
        </w:rPr>
        <w:t>change implementation</w:t>
      </w:r>
      <w:r w:rsidRPr="00760A23">
        <w:rPr>
          <w:lang w:val="en-US"/>
        </w:rPr>
        <w:t xml:space="preserve"> for our partners and employees.</w:t>
      </w:r>
    </w:p>
    <w:p w14:paraId="3BE9F8AB" w14:textId="77777777" w:rsidR="003F3C72" w:rsidRDefault="003F3C72" w:rsidP="003F3C72">
      <w:pPr>
        <w:pStyle w:val="ListParagraph"/>
        <w:numPr>
          <w:ilvl w:val="0"/>
          <w:numId w:val="29"/>
        </w:numPr>
        <w:ind w:left="714" w:hanging="357"/>
        <w:contextualSpacing w:val="0"/>
        <w:rPr>
          <w:lang w:val="en-US"/>
        </w:rPr>
      </w:pPr>
      <w:r w:rsidRPr="00F25DD6">
        <w:rPr>
          <w:lang w:val="en-US"/>
        </w:rPr>
        <w:t xml:space="preserve">Continuously explore emerging issues or needs and understand underlying causes, systemic barriers </w:t>
      </w:r>
      <w:r>
        <w:rPr>
          <w:lang w:val="en-US"/>
        </w:rPr>
        <w:t>and</w:t>
      </w:r>
      <w:r w:rsidRPr="00F25DD6">
        <w:rPr>
          <w:lang w:val="en-US"/>
        </w:rPr>
        <w:t xml:space="preserve"> business, sector or technology changes while assessing broader organisational implications.</w:t>
      </w:r>
    </w:p>
    <w:p w14:paraId="71E90986" w14:textId="228D2833" w:rsidR="004E47B3" w:rsidRPr="004E47B3" w:rsidRDefault="004E47B3" w:rsidP="008B1EE5">
      <w:pPr>
        <w:pStyle w:val="ListParagraph"/>
        <w:numPr>
          <w:ilvl w:val="0"/>
          <w:numId w:val="29"/>
        </w:numPr>
        <w:contextualSpacing w:val="0"/>
        <w:rPr>
          <w:lang w:val="en-US"/>
        </w:rPr>
      </w:pPr>
      <w:r w:rsidRPr="00B0602E">
        <w:rPr>
          <w:lang w:val="en-US"/>
        </w:rPr>
        <w:t xml:space="preserve">Maintain subject matter expertise in </w:t>
      </w:r>
      <w:r>
        <w:rPr>
          <w:lang w:val="en-US"/>
        </w:rPr>
        <w:t>the technology supporting social commissioning and continuously upskill and share knowledge, including strong engagement with MSD - services for the future.</w:t>
      </w:r>
    </w:p>
    <w:p w14:paraId="45799F41" w14:textId="77777777" w:rsidR="00AC796A" w:rsidRPr="00F77A2E" w:rsidRDefault="00AC796A" w:rsidP="00F77A2E">
      <w:pPr>
        <w:suppressAutoHyphens/>
        <w:autoSpaceDE w:val="0"/>
        <w:autoSpaceDN w:val="0"/>
        <w:adjustRightInd w:val="0"/>
        <w:spacing w:before="240" w:line="276" w:lineRule="auto"/>
        <w:ind w:left="357" w:hanging="357"/>
        <w:textAlignment w:val="center"/>
        <w:rPr>
          <w:b/>
          <w:szCs w:val="20"/>
          <w:lang w:val="en-NZ"/>
        </w:rPr>
      </w:pPr>
    </w:p>
    <w:p w14:paraId="3438C19F" w14:textId="17A5CC3C" w:rsidR="006B0BED" w:rsidRPr="00F77A2E" w:rsidRDefault="006B0BED" w:rsidP="00F77A2E">
      <w:pPr>
        <w:suppressAutoHyphens/>
        <w:autoSpaceDE w:val="0"/>
        <w:autoSpaceDN w:val="0"/>
        <w:adjustRightInd w:val="0"/>
        <w:spacing w:before="240" w:line="276" w:lineRule="auto"/>
        <w:ind w:left="357" w:hanging="357"/>
        <w:textAlignment w:val="center"/>
        <w:rPr>
          <w:b/>
        </w:rPr>
      </w:pPr>
      <w:r w:rsidRPr="00F77A2E">
        <w:rPr>
          <w:b/>
        </w:rPr>
        <w:t>Delivery</w:t>
      </w:r>
      <w:r w:rsidR="004E47B3">
        <w:rPr>
          <w:b/>
        </w:rPr>
        <w:t xml:space="preserve"> and Team Leadership</w:t>
      </w:r>
    </w:p>
    <w:p w14:paraId="60C2CC85" w14:textId="77777777" w:rsidR="001101E5" w:rsidRDefault="001101E5" w:rsidP="001101E5">
      <w:pPr>
        <w:pStyle w:val="ListParagraph"/>
        <w:numPr>
          <w:ilvl w:val="0"/>
          <w:numId w:val="28"/>
        </w:numPr>
        <w:contextualSpacing w:val="0"/>
        <w:rPr>
          <w:lang w:val="en-US"/>
        </w:rPr>
      </w:pPr>
      <w:r w:rsidRPr="0047187D">
        <w:rPr>
          <w:lang w:val="en-US"/>
        </w:rPr>
        <w:t>Develop and monitor product</w:t>
      </w:r>
      <w:r>
        <w:rPr>
          <w:lang w:val="en-US"/>
        </w:rPr>
        <w:t>/service/system</w:t>
      </w:r>
      <w:r w:rsidRPr="0047187D">
        <w:rPr>
          <w:lang w:val="en-US"/>
        </w:rPr>
        <w:t xml:space="preserve"> performance using key metrics and customer insights</w:t>
      </w:r>
      <w:r>
        <w:rPr>
          <w:lang w:val="en-US"/>
        </w:rPr>
        <w:t>.</w:t>
      </w:r>
      <w:r w:rsidRPr="0047187D">
        <w:rPr>
          <w:lang w:val="en-US"/>
        </w:rPr>
        <w:t xml:space="preserve"> </w:t>
      </w:r>
      <w:r>
        <w:rPr>
          <w:lang w:val="en-US"/>
        </w:rPr>
        <w:t>U</w:t>
      </w:r>
      <w:r w:rsidRPr="0047187D">
        <w:rPr>
          <w:lang w:val="en-US"/>
        </w:rPr>
        <w:t>se data to inform decisions, iterate on features, and improve user experience</w:t>
      </w:r>
      <w:r>
        <w:rPr>
          <w:lang w:val="en-US"/>
        </w:rPr>
        <w:t xml:space="preserve"> for our employees and our partners.</w:t>
      </w:r>
    </w:p>
    <w:p w14:paraId="2C2CFB62" w14:textId="77777777" w:rsidR="001101E5" w:rsidRDefault="001101E5" w:rsidP="001101E5">
      <w:pPr>
        <w:pStyle w:val="ListParagraph"/>
        <w:numPr>
          <w:ilvl w:val="0"/>
          <w:numId w:val="28"/>
        </w:numPr>
        <w:contextualSpacing w:val="0"/>
        <w:rPr>
          <w:lang w:val="en-US"/>
        </w:rPr>
      </w:pPr>
      <w:r w:rsidRPr="006769FE">
        <w:rPr>
          <w:lang w:val="en-US"/>
        </w:rPr>
        <w:t xml:space="preserve">Oversee the development and delivery of product or service enhancements, </w:t>
      </w:r>
      <w:r>
        <w:rPr>
          <w:lang w:val="en-US"/>
        </w:rPr>
        <w:t xml:space="preserve">working with the Corporate portfolio to </w:t>
      </w:r>
      <w:r w:rsidRPr="006769FE">
        <w:rPr>
          <w:lang w:val="en-US"/>
        </w:rPr>
        <w:t>guid</w:t>
      </w:r>
      <w:r>
        <w:rPr>
          <w:lang w:val="en-US"/>
        </w:rPr>
        <w:t xml:space="preserve">e a </w:t>
      </w:r>
      <w:r w:rsidRPr="006769FE">
        <w:rPr>
          <w:lang w:val="en-US"/>
        </w:rPr>
        <w:t>prioritised backlog</w:t>
      </w:r>
      <w:r>
        <w:rPr>
          <w:lang w:val="en-US"/>
        </w:rPr>
        <w:t xml:space="preserve"> </w:t>
      </w:r>
      <w:r w:rsidRPr="006769FE">
        <w:rPr>
          <w:lang w:val="en-US"/>
        </w:rPr>
        <w:t>aligned with the product vision and roadmap and delivered effectivel</w:t>
      </w:r>
      <w:r>
        <w:rPr>
          <w:lang w:val="en-US"/>
        </w:rPr>
        <w:t xml:space="preserve">y, including leading analysis of change impact assessments on social contracting activities for any proposed changes. </w:t>
      </w:r>
    </w:p>
    <w:p w14:paraId="34A17263" w14:textId="77777777" w:rsidR="001101E5" w:rsidRPr="00A510B0" w:rsidRDefault="001101E5" w:rsidP="001101E5">
      <w:pPr>
        <w:pStyle w:val="ListParagraph"/>
        <w:numPr>
          <w:ilvl w:val="0"/>
          <w:numId w:val="28"/>
        </w:numPr>
        <w:contextualSpacing w:val="0"/>
        <w:rPr>
          <w:lang w:val="en-US"/>
        </w:rPr>
      </w:pPr>
      <w:r w:rsidRPr="00A510B0">
        <w:rPr>
          <w:lang w:val="en-US"/>
        </w:rPr>
        <w:t xml:space="preserve">Lead a team to support the continuous improvement </w:t>
      </w:r>
      <w:r>
        <w:rPr>
          <w:lang w:val="en-US"/>
        </w:rPr>
        <w:t xml:space="preserve">and change management for </w:t>
      </w:r>
      <w:r w:rsidRPr="00A510B0">
        <w:rPr>
          <w:lang w:val="en-US"/>
        </w:rPr>
        <w:t xml:space="preserve">social commissioning </w:t>
      </w:r>
      <w:r>
        <w:rPr>
          <w:lang w:val="en-US"/>
        </w:rPr>
        <w:t xml:space="preserve">products, </w:t>
      </w:r>
      <w:r w:rsidRPr="00A510B0">
        <w:rPr>
          <w:lang w:val="en-US"/>
        </w:rPr>
        <w:t>technology and functionality.</w:t>
      </w:r>
    </w:p>
    <w:p w14:paraId="7B3E8A51" w14:textId="576C8B58" w:rsidR="008B1EE5" w:rsidRPr="008B1EE5" w:rsidRDefault="001101E5" w:rsidP="008B1EE5">
      <w:pPr>
        <w:pStyle w:val="ListParagraph"/>
        <w:numPr>
          <w:ilvl w:val="0"/>
          <w:numId w:val="28"/>
        </w:numPr>
        <w:contextualSpacing w:val="0"/>
        <w:rPr>
          <w:lang w:val="en-US"/>
        </w:rPr>
      </w:pPr>
      <w:r>
        <w:t xml:space="preserve">Lead a team to provide responsive and effective system and business process </w:t>
      </w:r>
      <w:r w:rsidRPr="008B1EE5">
        <w:rPr>
          <w:lang w:val="en-US"/>
        </w:rPr>
        <w:t>support for our partners and employees, including troubleshooting and problem remediation when required.</w:t>
      </w:r>
    </w:p>
    <w:p w14:paraId="217D9309" w14:textId="49271431" w:rsidR="001101E5" w:rsidRPr="008B1EE5" w:rsidRDefault="001101E5" w:rsidP="008B1EE5">
      <w:pPr>
        <w:pStyle w:val="ListParagraph"/>
        <w:numPr>
          <w:ilvl w:val="0"/>
          <w:numId w:val="28"/>
        </w:numPr>
        <w:contextualSpacing w:val="0"/>
      </w:pPr>
      <w:r w:rsidRPr="008B1EE5">
        <w:rPr>
          <w:lang w:val="en-US"/>
        </w:rPr>
        <w:t>Support the maintenance of a funding allocation framework and lead your team to support the annual planning of contracted services regionally and nationally compiling and gathering information as required.</w:t>
      </w:r>
    </w:p>
    <w:p w14:paraId="11AF4A5F" w14:textId="77777777" w:rsidR="00A125CE" w:rsidRPr="00F77A2E" w:rsidRDefault="00A125CE" w:rsidP="00F77A2E">
      <w:pPr>
        <w:pStyle w:val="Heading3"/>
        <w:spacing w:line="276" w:lineRule="auto"/>
      </w:pPr>
      <w:r w:rsidRPr="00F77A2E">
        <w:t>Financial Management</w:t>
      </w:r>
    </w:p>
    <w:p w14:paraId="5ABECB1B" w14:textId="76B3831C" w:rsidR="00A125CE" w:rsidRPr="00F77A2E" w:rsidRDefault="00A125CE" w:rsidP="00F77A2E">
      <w:pPr>
        <w:pStyle w:val="Bullet1"/>
        <w:numPr>
          <w:ilvl w:val="0"/>
          <w:numId w:val="2"/>
        </w:numPr>
        <w:tabs>
          <w:tab w:val="clear" w:pos="454"/>
        </w:tabs>
        <w:spacing w:before="60" w:after="60" w:line="276" w:lineRule="auto"/>
      </w:pPr>
      <w:r w:rsidRPr="00F77A2E">
        <w:t>Advise on investment decisions for the product</w:t>
      </w:r>
      <w:r w:rsidR="008B1EE5">
        <w:t>.</w:t>
      </w:r>
    </w:p>
    <w:p w14:paraId="6482AF96" w14:textId="5FB9B4EB" w:rsidR="00A125CE" w:rsidRPr="00F77A2E" w:rsidRDefault="00A125CE" w:rsidP="00F77A2E">
      <w:pPr>
        <w:pStyle w:val="Bullet1"/>
        <w:numPr>
          <w:ilvl w:val="0"/>
          <w:numId w:val="2"/>
        </w:numPr>
        <w:tabs>
          <w:tab w:val="clear" w:pos="454"/>
        </w:tabs>
        <w:spacing w:before="60" w:after="60" w:line="276" w:lineRule="auto"/>
      </w:pPr>
      <w:r w:rsidRPr="00F77A2E">
        <w:t>Advise on portfolio financial planning and budgeting</w:t>
      </w:r>
      <w:r w:rsidR="008B1EE5">
        <w:t>.</w:t>
      </w:r>
    </w:p>
    <w:p w14:paraId="7167AE40" w14:textId="649C38BA" w:rsidR="00A125CE" w:rsidRPr="00F77A2E" w:rsidRDefault="00A125CE" w:rsidP="00F77A2E">
      <w:pPr>
        <w:pStyle w:val="Heading3"/>
        <w:spacing w:line="276" w:lineRule="auto"/>
      </w:pPr>
      <w:r w:rsidRPr="00F77A2E">
        <w:t>Relationship Management</w:t>
      </w:r>
    </w:p>
    <w:p w14:paraId="77BBF5E8" w14:textId="339764F6" w:rsidR="00A125CE" w:rsidRPr="00F77A2E" w:rsidRDefault="00A125CE" w:rsidP="00F77A2E">
      <w:pPr>
        <w:pStyle w:val="Bullet1"/>
        <w:numPr>
          <w:ilvl w:val="0"/>
          <w:numId w:val="2"/>
        </w:numPr>
        <w:tabs>
          <w:tab w:val="clear" w:pos="454"/>
        </w:tabs>
        <w:spacing w:before="60" w:after="60" w:line="276" w:lineRule="auto"/>
      </w:pPr>
      <w:r w:rsidRPr="00F77A2E">
        <w:t>Establish and maintain collaborative and cohesive working relationships with Ministry</w:t>
      </w:r>
      <w:r w:rsidR="00F77A2E" w:rsidRPr="00F77A2E">
        <w:t xml:space="preserve"> </w:t>
      </w:r>
      <w:r w:rsidRPr="00F77A2E">
        <w:t>leaders</w:t>
      </w:r>
      <w:r w:rsidR="00F77A2E" w:rsidRPr="00F77A2E">
        <w:t xml:space="preserve">, stakeholders, customers </w:t>
      </w:r>
      <w:r w:rsidRPr="00F77A2E">
        <w:t>and peer social sector agencies</w:t>
      </w:r>
    </w:p>
    <w:p w14:paraId="319B2F58" w14:textId="30B0DE61" w:rsidR="00A125CE" w:rsidRPr="00F77A2E" w:rsidRDefault="00A125CE" w:rsidP="00F77A2E">
      <w:pPr>
        <w:pStyle w:val="Bullet1"/>
        <w:numPr>
          <w:ilvl w:val="0"/>
          <w:numId w:val="2"/>
        </w:numPr>
        <w:tabs>
          <w:tab w:val="clear" w:pos="454"/>
        </w:tabs>
        <w:spacing w:before="60" w:after="60" w:line="276" w:lineRule="auto"/>
      </w:pPr>
      <w:r w:rsidRPr="00F77A2E">
        <w:t>Acquire and maintain a strong working knowledge of the social sector, e-Government and the Ministry business environments, building credibility and trust with key stakeholders, agencies, Ministry business units and their managers</w:t>
      </w:r>
    </w:p>
    <w:p w14:paraId="68C809B0" w14:textId="3CF03AB4" w:rsidR="0080061F" w:rsidRPr="00F77A2E" w:rsidRDefault="0080061F" w:rsidP="00F77A2E">
      <w:pPr>
        <w:pStyle w:val="Heading2"/>
        <w:spacing w:before="360" w:line="276" w:lineRule="auto"/>
      </w:pPr>
      <w:r w:rsidRPr="00F77A2E">
        <w:t xml:space="preserve">Embedding </w:t>
      </w:r>
      <w:r w:rsidR="00E22E32" w:rsidRPr="00F77A2E">
        <w:t>t</w:t>
      </w:r>
      <w:r w:rsidRPr="00F77A2E">
        <w:t xml:space="preserve">e </w:t>
      </w:r>
      <w:r w:rsidR="00E22E32" w:rsidRPr="00F77A2E">
        <w:t>a</w:t>
      </w:r>
      <w:r w:rsidRPr="00F77A2E">
        <w:t xml:space="preserve">o Māori </w:t>
      </w:r>
    </w:p>
    <w:p w14:paraId="19B3BC58" w14:textId="77777777" w:rsidR="0080061F" w:rsidRPr="00F77A2E" w:rsidRDefault="0080061F" w:rsidP="00F77A2E">
      <w:pPr>
        <w:pStyle w:val="Bullet1"/>
        <w:numPr>
          <w:ilvl w:val="0"/>
          <w:numId w:val="2"/>
        </w:numPr>
        <w:tabs>
          <w:tab w:val="clear" w:pos="454"/>
        </w:tabs>
        <w:spacing w:before="60" w:after="60" w:line="276" w:lineRule="auto"/>
      </w:pPr>
      <w:r w:rsidRPr="00F77A2E">
        <w:t xml:space="preserve">Embedding Te Ao Māori (te reo Māori, tikanga, kawa, Te Tiriti o Waitangi) into the way we do things at MSD. </w:t>
      </w:r>
    </w:p>
    <w:p w14:paraId="7128CE90" w14:textId="53264CB3" w:rsidR="0080061F" w:rsidRPr="00F77A2E" w:rsidRDefault="0080061F" w:rsidP="00F77A2E">
      <w:pPr>
        <w:pStyle w:val="Bullet1"/>
        <w:numPr>
          <w:ilvl w:val="0"/>
          <w:numId w:val="2"/>
        </w:numPr>
        <w:tabs>
          <w:tab w:val="clear" w:pos="454"/>
        </w:tabs>
        <w:spacing w:after="0" w:line="276" w:lineRule="auto"/>
      </w:pPr>
      <w:r w:rsidRPr="00F77A2E">
        <w:t>Building more experience, knowledge, skills and capabilities to confidently engage with whānau, hapū and iwi.</w:t>
      </w:r>
    </w:p>
    <w:p w14:paraId="458970CF" w14:textId="486DEE58" w:rsidR="0080061F" w:rsidRPr="00F77A2E" w:rsidRDefault="0080061F" w:rsidP="00F77A2E">
      <w:pPr>
        <w:pStyle w:val="Heading2"/>
        <w:spacing w:before="360" w:line="276" w:lineRule="auto"/>
      </w:pPr>
      <w:r w:rsidRPr="00F77A2E">
        <w:t xml:space="preserve">Health, </w:t>
      </w:r>
      <w:r w:rsidR="00F77A2E" w:rsidRPr="00F77A2E">
        <w:t>safety,</w:t>
      </w:r>
      <w:r w:rsidRPr="00F77A2E">
        <w:t xml:space="preserve"> and </w:t>
      </w:r>
      <w:r w:rsidR="00E22E32" w:rsidRPr="00F77A2E">
        <w:t>s</w:t>
      </w:r>
      <w:r w:rsidRPr="00F77A2E">
        <w:t>ecurity</w:t>
      </w:r>
    </w:p>
    <w:p w14:paraId="4E92FF04" w14:textId="5284591D" w:rsidR="0080061F" w:rsidRPr="00F77A2E" w:rsidRDefault="0080061F" w:rsidP="00F77A2E">
      <w:pPr>
        <w:pStyle w:val="Bullet1"/>
        <w:numPr>
          <w:ilvl w:val="0"/>
          <w:numId w:val="2"/>
        </w:numPr>
        <w:tabs>
          <w:tab w:val="clear" w:pos="454"/>
        </w:tabs>
        <w:spacing w:before="60" w:after="60" w:line="276" w:lineRule="auto"/>
      </w:pPr>
      <w:r w:rsidRPr="00F77A2E">
        <w:t>Understand and implement your Health, Safety and Security (HSS) accountabilities as outlined in the HSS Accountability Framework</w:t>
      </w:r>
      <w:r w:rsidR="000469A5" w:rsidRPr="00F77A2E">
        <w:t>.</w:t>
      </w:r>
    </w:p>
    <w:p w14:paraId="709DB4DC" w14:textId="6D1ED2A8" w:rsidR="0080061F" w:rsidRPr="00F77A2E" w:rsidRDefault="0080061F" w:rsidP="00F77A2E">
      <w:pPr>
        <w:pStyle w:val="Bullet1"/>
        <w:numPr>
          <w:ilvl w:val="0"/>
          <w:numId w:val="2"/>
        </w:numPr>
        <w:tabs>
          <w:tab w:val="clear" w:pos="454"/>
        </w:tabs>
        <w:spacing w:before="60" w:after="60" w:line="276" w:lineRule="auto"/>
      </w:pPr>
      <w:r w:rsidRPr="00F77A2E">
        <w:t>Ensure you understand, follow and implement all Health, Safety and Security and wellbeing policies and procedures</w:t>
      </w:r>
      <w:r w:rsidR="000469A5" w:rsidRPr="00F77A2E">
        <w:t>.</w:t>
      </w:r>
    </w:p>
    <w:p w14:paraId="6D3047F7" w14:textId="25B91EF5" w:rsidR="0080061F" w:rsidRPr="00F77A2E" w:rsidRDefault="0080061F" w:rsidP="00F77A2E">
      <w:pPr>
        <w:pStyle w:val="Heading2"/>
        <w:spacing w:before="360" w:line="276" w:lineRule="auto"/>
      </w:pPr>
      <w:r w:rsidRPr="00F77A2E">
        <w:t xml:space="preserve">Emergency </w:t>
      </w:r>
      <w:r w:rsidR="00E22E32" w:rsidRPr="00F77A2E">
        <w:t>m</w:t>
      </w:r>
      <w:r w:rsidRPr="00F77A2E">
        <w:t xml:space="preserve">anagement and </w:t>
      </w:r>
      <w:r w:rsidR="00E22E32" w:rsidRPr="00F77A2E">
        <w:t>b</w:t>
      </w:r>
      <w:r w:rsidRPr="00F77A2E">
        <w:t xml:space="preserve">usiness </w:t>
      </w:r>
      <w:r w:rsidR="00E22E32" w:rsidRPr="00F77A2E">
        <w:t>c</w:t>
      </w:r>
      <w:r w:rsidRPr="00F77A2E">
        <w:t>ontinuity</w:t>
      </w:r>
    </w:p>
    <w:p w14:paraId="42F1CB35" w14:textId="77777777" w:rsidR="0080061F" w:rsidRPr="00F77A2E" w:rsidRDefault="0080061F" w:rsidP="00F77A2E">
      <w:pPr>
        <w:numPr>
          <w:ilvl w:val="0"/>
          <w:numId w:val="7"/>
        </w:numPr>
        <w:spacing w:before="60" w:after="60" w:line="276" w:lineRule="auto"/>
        <w:ind w:left="425" w:hanging="425"/>
        <w:contextualSpacing/>
      </w:pPr>
      <w:r w:rsidRPr="00F77A2E">
        <w:t>Remain familiar with the relevant provisions of the Emergency Management and Business Continuity Plans that impact your business group/team.</w:t>
      </w:r>
    </w:p>
    <w:p w14:paraId="2BB6AD17" w14:textId="38D84F5B" w:rsidR="0080061F" w:rsidRPr="00F77A2E" w:rsidRDefault="0080061F" w:rsidP="00F77A2E">
      <w:pPr>
        <w:numPr>
          <w:ilvl w:val="0"/>
          <w:numId w:val="7"/>
        </w:numPr>
        <w:spacing w:before="60" w:after="60" w:line="276" w:lineRule="auto"/>
        <w:ind w:left="425" w:hanging="425"/>
        <w:contextualSpacing/>
      </w:pPr>
      <w:r w:rsidRPr="00F77A2E">
        <w:lastRenderedPageBreak/>
        <w:t>Participate in periodic training, reviews and tests of the established Business Continuity Plans and operating procedures.</w:t>
      </w:r>
    </w:p>
    <w:p w14:paraId="1A1B18FC" w14:textId="77777777" w:rsidR="0080061F" w:rsidRPr="00F77A2E" w:rsidRDefault="0080061F" w:rsidP="00F77A2E">
      <w:pPr>
        <w:pStyle w:val="Heading2"/>
        <w:spacing w:before="360" w:line="276" w:lineRule="auto"/>
      </w:pPr>
      <w:r w:rsidRPr="00F77A2E">
        <w:t>Know-how</w:t>
      </w:r>
    </w:p>
    <w:p w14:paraId="1B428D60" w14:textId="2D65F2BF" w:rsidR="00A125CE" w:rsidRPr="00F77A2E" w:rsidRDefault="007C2E2F" w:rsidP="008B1EE5">
      <w:pPr>
        <w:pStyle w:val="Bullet1"/>
        <w:numPr>
          <w:ilvl w:val="0"/>
          <w:numId w:val="2"/>
        </w:numPr>
        <w:tabs>
          <w:tab w:val="clear" w:pos="454"/>
        </w:tabs>
        <w:spacing w:before="60" w:after="60" w:line="276" w:lineRule="auto"/>
      </w:pPr>
      <w:r w:rsidRPr="00612137">
        <w:t>Extensive experience in a product or portfolio management role</w:t>
      </w:r>
      <w:r>
        <w:t xml:space="preserve"> (or similar) </w:t>
      </w:r>
      <w:r w:rsidR="00A125CE" w:rsidRPr="00F77A2E">
        <w:t xml:space="preserve">delivering customer and business </w:t>
      </w:r>
      <w:r>
        <w:t>solutions</w:t>
      </w:r>
      <w:r w:rsidRPr="00F77A2E">
        <w:t xml:space="preserve"> </w:t>
      </w:r>
      <w:r w:rsidR="00A125CE" w:rsidRPr="00F77A2E">
        <w:t>in a large and complex corporate/government organisations</w:t>
      </w:r>
      <w:r w:rsidR="008B1EE5">
        <w:t>.</w:t>
      </w:r>
    </w:p>
    <w:p w14:paraId="37368981" w14:textId="77777777" w:rsidR="00C91A85" w:rsidRDefault="00C91A85" w:rsidP="008B1EE5">
      <w:pPr>
        <w:pStyle w:val="Bullet1"/>
        <w:numPr>
          <w:ilvl w:val="0"/>
          <w:numId w:val="2"/>
        </w:numPr>
        <w:tabs>
          <w:tab w:val="clear" w:pos="454"/>
        </w:tabs>
        <w:spacing w:before="60" w:after="60" w:line="276" w:lineRule="auto"/>
      </w:pPr>
      <w:r w:rsidRPr="00B2142A">
        <w:t>Significant experience in overseeing and managing all stages of</w:t>
      </w:r>
      <w:r>
        <w:t xml:space="preserve"> social contract and </w:t>
      </w:r>
      <w:r w:rsidRPr="00B2142A">
        <w:t>service</w:t>
      </w:r>
      <w:r>
        <w:t xml:space="preserve"> management</w:t>
      </w:r>
      <w:r w:rsidRPr="00B2142A">
        <w:t xml:space="preserve"> lifecycle, ensuring efficient processes, timely delivery, and adherence to quality standards.</w:t>
      </w:r>
    </w:p>
    <w:p w14:paraId="511E4850" w14:textId="68DB9817" w:rsidR="00EA2A26" w:rsidRDefault="00EA2A26" w:rsidP="008B1EE5">
      <w:pPr>
        <w:pStyle w:val="Bullet1"/>
        <w:numPr>
          <w:ilvl w:val="0"/>
          <w:numId w:val="2"/>
        </w:numPr>
        <w:tabs>
          <w:tab w:val="clear" w:pos="454"/>
        </w:tabs>
        <w:spacing w:before="60" w:after="60" w:line="276" w:lineRule="auto"/>
      </w:pPr>
      <w:r>
        <w:t>Strong awareness of social commissioning practice, MSD’s partnering approach and interactions across the government ecosystem.</w:t>
      </w:r>
    </w:p>
    <w:p w14:paraId="38E1DB16" w14:textId="63A3555B" w:rsidR="00A125CE" w:rsidRPr="00F77A2E" w:rsidRDefault="00A125CE" w:rsidP="008B1EE5">
      <w:pPr>
        <w:pStyle w:val="Bullet1"/>
        <w:numPr>
          <w:ilvl w:val="0"/>
          <w:numId w:val="2"/>
        </w:numPr>
        <w:tabs>
          <w:tab w:val="clear" w:pos="454"/>
        </w:tabs>
        <w:spacing w:before="60" w:after="60" w:line="276" w:lineRule="auto"/>
      </w:pPr>
      <w:r w:rsidRPr="00F77A2E">
        <w:t xml:space="preserve">Proven ability in liaising </w:t>
      </w:r>
      <w:r w:rsidR="007C2E2F">
        <w:t xml:space="preserve">and influencing </w:t>
      </w:r>
      <w:r w:rsidRPr="00F77A2E">
        <w:t>senior stakeholders</w:t>
      </w:r>
    </w:p>
    <w:p w14:paraId="4B9EBC2C" w14:textId="77777777" w:rsidR="00A125CE" w:rsidRPr="00F77A2E" w:rsidRDefault="00A125CE" w:rsidP="008B1EE5">
      <w:pPr>
        <w:pStyle w:val="Bullet1"/>
        <w:numPr>
          <w:ilvl w:val="0"/>
          <w:numId w:val="2"/>
        </w:numPr>
        <w:tabs>
          <w:tab w:val="clear" w:pos="454"/>
        </w:tabs>
        <w:spacing w:before="60" w:after="60" w:line="276" w:lineRule="auto"/>
      </w:pPr>
      <w:r w:rsidRPr="00F77A2E">
        <w:t>Exceptional relationship management, influencing and negotiation skills</w:t>
      </w:r>
    </w:p>
    <w:p w14:paraId="5771D1A5" w14:textId="77777777" w:rsidR="00CA4AB7" w:rsidRDefault="00CA4AB7" w:rsidP="008B1EE5">
      <w:pPr>
        <w:pStyle w:val="Bullet1"/>
        <w:numPr>
          <w:ilvl w:val="0"/>
          <w:numId w:val="2"/>
        </w:numPr>
        <w:tabs>
          <w:tab w:val="clear" w:pos="454"/>
        </w:tabs>
        <w:spacing w:before="60" w:after="60" w:line="276" w:lineRule="auto"/>
      </w:pPr>
      <w:r w:rsidRPr="00D55851">
        <w:t>Extensive experience in communicating and articulating potential resolutions or strategies in a clear, compelling, and tailored manner to address specific challenges or meet</w:t>
      </w:r>
      <w:r>
        <w:t xml:space="preserve"> business</w:t>
      </w:r>
      <w:r w:rsidRPr="00D55851">
        <w:t xml:space="preserve"> needs.</w:t>
      </w:r>
    </w:p>
    <w:p w14:paraId="2BD15266" w14:textId="3B1E66E6" w:rsidR="00A125CE" w:rsidRPr="00F77A2E" w:rsidRDefault="00A125CE" w:rsidP="008B1EE5">
      <w:pPr>
        <w:pStyle w:val="Bullet1"/>
        <w:numPr>
          <w:ilvl w:val="0"/>
          <w:numId w:val="2"/>
        </w:numPr>
        <w:tabs>
          <w:tab w:val="clear" w:pos="454"/>
        </w:tabs>
        <w:spacing w:before="60" w:after="60" w:line="276" w:lineRule="auto"/>
      </w:pPr>
      <w:r w:rsidRPr="00F77A2E">
        <w:t>Demonstrable experience in communicating effectively at all levels</w:t>
      </w:r>
      <w:r w:rsidR="008B1EE5">
        <w:t>.</w:t>
      </w:r>
      <w:r w:rsidRPr="00F77A2E">
        <w:t xml:space="preserve"> </w:t>
      </w:r>
    </w:p>
    <w:p w14:paraId="1852DFA2" w14:textId="5718E034" w:rsidR="00A125CE" w:rsidRPr="00F77A2E" w:rsidRDefault="00A125CE" w:rsidP="008B1EE5">
      <w:pPr>
        <w:pStyle w:val="Bullet1"/>
        <w:numPr>
          <w:ilvl w:val="0"/>
          <w:numId w:val="2"/>
        </w:numPr>
        <w:tabs>
          <w:tab w:val="clear" w:pos="454"/>
        </w:tabs>
        <w:spacing w:before="60" w:after="60" w:line="276" w:lineRule="auto"/>
      </w:pPr>
      <w:r w:rsidRPr="00F77A2E">
        <w:t>Proven ability to achieve mutually beneficial outcomes and benefits by balancing the needs of multiple parties</w:t>
      </w:r>
      <w:r w:rsidR="008B1EE5">
        <w:t>.</w:t>
      </w:r>
    </w:p>
    <w:p w14:paraId="3E5A15C1" w14:textId="439C0817" w:rsidR="00A125CE" w:rsidRPr="00F77A2E" w:rsidRDefault="00A125CE" w:rsidP="008B1EE5">
      <w:pPr>
        <w:pStyle w:val="Bullet1"/>
        <w:numPr>
          <w:ilvl w:val="0"/>
          <w:numId w:val="2"/>
        </w:numPr>
        <w:tabs>
          <w:tab w:val="clear" w:pos="454"/>
        </w:tabs>
        <w:spacing w:before="60" w:after="60" w:line="276" w:lineRule="auto"/>
      </w:pPr>
      <w:r w:rsidRPr="00F77A2E">
        <w:t xml:space="preserve">Strong leadership experience and </w:t>
      </w:r>
      <w:r w:rsidR="00F77A2E" w:rsidRPr="00F77A2E">
        <w:t>decision-making</w:t>
      </w:r>
      <w:r w:rsidRPr="00F77A2E">
        <w:t xml:space="preserve"> skills in a complex environment</w:t>
      </w:r>
      <w:r w:rsidR="008B1EE5">
        <w:t>.</w:t>
      </w:r>
    </w:p>
    <w:p w14:paraId="6F6D0DBC" w14:textId="51D07553" w:rsidR="00A125CE" w:rsidRDefault="00A125CE" w:rsidP="008B1EE5">
      <w:pPr>
        <w:pStyle w:val="Bullet1"/>
        <w:numPr>
          <w:ilvl w:val="0"/>
          <w:numId w:val="2"/>
        </w:numPr>
        <w:tabs>
          <w:tab w:val="clear" w:pos="454"/>
        </w:tabs>
        <w:spacing w:before="60" w:after="60" w:line="276" w:lineRule="auto"/>
      </w:pPr>
      <w:r w:rsidRPr="00F77A2E">
        <w:t>Relevant business or technical qualification at tertiary level or considerable professional experience and standing.</w:t>
      </w:r>
    </w:p>
    <w:p w14:paraId="68419142" w14:textId="77777777" w:rsidR="00673BAB" w:rsidRDefault="00673BAB" w:rsidP="008B1EE5">
      <w:pPr>
        <w:pStyle w:val="Bullet1"/>
        <w:numPr>
          <w:ilvl w:val="0"/>
          <w:numId w:val="2"/>
        </w:numPr>
        <w:tabs>
          <w:tab w:val="clear" w:pos="454"/>
        </w:tabs>
        <w:spacing w:before="60" w:after="60" w:line="276" w:lineRule="auto"/>
      </w:pPr>
      <w:r>
        <w:t xml:space="preserve">Strong planning and organisational skills with the ability to </w:t>
      </w:r>
      <w:r w:rsidRPr="00B2142A">
        <w:t>plan, organi</w:t>
      </w:r>
      <w:r>
        <w:t>s</w:t>
      </w:r>
      <w:r w:rsidRPr="00B2142A">
        <w:t>e, prioritise and oversee activities to efficiently meet objectives.</w:t>
      </w:r>
    </w:p>
    <w:p w14:paraId="4E085643" w14:textId="77777777" w:rsidR="00E65D06" w:rsidRDefault="00E65D06" w:rsidP="008B1EE5">
      <w:pPr>
        <w:pStyle w:val="Bullet1"/>
        <w:numPr>
          <w:ilvl w:val="0"/>
          <w:numId w:val="2"/>
        </w:numPr>
        <w:tabs>
          <w:tab w:val="clear" w:pos="454"/>
        </w:tabs>
        <w:spacing w:before="60" w:after="60" w:line="276" w:lineRule="auto"/>
      </w:pPr>
      <w:r w:rsidRPr="008C49B5">
        <w:t>Experience in understanding business context, needs, rules, and architecture, as well as organi</w:t>
      </w:r>
      <w:r>
        <w:t>s</w:t>
      </w:r>
      <w:r w:rsidRPr="008C49B5">
        <w:t>ational structure, cultures, capabilities, and processes to document the</w:t>
      </w:r>
      <w:r>
        <w:t xml:space="preserve"> </w:t>
      </w:r>
      <w:r w:rsidRPr="004C2802">
        <w:t>current state of processes and the business.</w:t>
      </w:r>
    </w:p>
    <w:p w14:paraId="134BA960" w14:textId="77777777" w:rsidR="0080061F" w:rsidRPr="00F77A2E" w:rsidRDefault="0080061F" w:rsidP="00F77A2E">
      <w:pPr>
        <w:pStyle w:val="Heading2"/>
        <w:spacing w:before="360" w:line="276" w:lineRule="auto"/>
      </w:pPr>
      <w:r w:rsidRPr="00F77A2E">
        <w:t>Attributes</w:t>
      </w:r>
    </w:p>
    <w:p w14:paraId="76B57222" w14:textId="656A3B1A" w:rsidR="00A125CE" w:rsidRPr="00F77A2E" w:rsidRDefault="00A125CE" w:rsidP="008B1EE5">
      <w:pPr>
        <w:pStyle w:val="Bullet1"/>
        <w:numPr>
          <w:ilvl w:val="0"/>
          <w:numId w:val="2"/>
        </w:numPr>
        <w:tabs>
          <w:tab w:val="clear" w:pos="454"/>
        </w:tabs>
        <w:spacing w:before="60" w:after="60" w:line="276" w:lineRule="auto"/>
      </w:pPr>
      <w:r w:rsidRPr="00F77A2E">
        <w:t xml:space="preserve">Ability to define and set product strategic and business vision in line with organisational, stakeholder and </w:t>
      </w:r>
      <w:r w:rsidR="0051746B">
        <w:t>partner</w:t>
      </w:r>
      <w:r w:rsidRPr="00F77A2E">
        <w:t xml:space="preserve"> needs and market trends</w:t>
      </w:r>
      <w:r w:rsidR="008B1EE5">
        <w:t>.</w:t>
      </w:r>
    </w:p>
    <w:p w14:paraId="29E87ECF" w14:textId="376A30D5" w:rsidR="00A125CE" w:rsidRPr="00F77A2E" w:rsidRDefault="00A125CE" w:rsidP="008B1EE5">
      <w:pPr>
        <w:pStyle w:val="Bullet1"/>
        <w:numPr>
          <w:ilvl w:val="0"/>
          <w:numId w:val="2"/>
        </w:numPr>
        <w:tabs>
          <w:tab w:val="clear" w:pos="454"/>
        </w:tabs>
        <w:spacing w:before="60" w:after="60" w:line="276" w:lineRule="auto"/>
      </w:pPr>
      <w:r w:rsidRPr="00F77A2E">
        <w:t>A willingness to learn and gain experience in product leadership</w:t>
      </w:r>
      <w:r w:rsidR="008B1EE5">
        <w:t>.</w:t>
      </w:r>
    </w:p>
    <w:p w14:paraId="09FA15B5" w14:textId="7FE033CA" w:rsidR="00A125CE" w:rsidRPr="00F77A2E" w:rsidRDefault="00A125CE" w:rsidP="008B1EE5">
      <w:pPr>
        <w:pStyle w:val="Bullet1"/>
        <w:numPr>
          <w:ilvl w:val="0"/>
          <w:numId w:val="2"/>
        </w:numPr>
        <w:tabs>
          <w:tab w:val="clear" w:pos="454"/>
        </w:tabs>
        <w:spacing w:before="60" w:after="60" w:line="276" w:lineRule="auto"/>
      </w:pPr>
      <w:r w:rsidRPr="00F77A2E">
        <w:t>Have strong leadership and mentoring skills</w:t>
      </w:r>
      <w:r w:rsidR="008B1EE5">
        <w:t>.</w:t>
      </w:r>
    </w:p>
    <w:p w14:paraId="5A1F7820" w14:textId="572FD979" w:rsidR="00A125CE" w:rsidRPr="00F77A2E" w:rsidRDefault="00A125CE" w:rsidP="008B1EE5">
      <w:pPr>
        <w:pStyle w:val="Bullet1"/>
        <w:numPr>
          <w:ilvl w:val="0"/>
          <w:numId w:val="2"/>
        </w:numPr>
        <w:tabs>
          <w:tab w:val="clear" w:pos="454"/>
        </w:tabs>
        <w:spacing w:before="60" w:after="60" w:line="276" w:lineRule="auto"/>
      </w:pPr>
      <w:r w:rsidRPr="00F77A2E">
        <w:t>Strategic thinking skills with an understanding of design and business processes</w:t>
      </w:r>
      <w:r w:rsidR="008B1EE5">
        <w:t>.</w:t>
      </w:r>
    </w:p>
    <w:p w14:paraId="04504662" w14:textId="40073554" w:rsidR="00A125CE" w:rsidRPr="00F77A2E" w:rsidRDefault="00A125CE" w:rsidP="008B1EE5">
      <w:pPr>
        <w:pStyle w:val="Bullet1"/>
        <w:numPr>
          <w:ilvl w:val="0"/>
          <w:numId w:val="2"/>
        </w:numPr>
        <w:tabs>
          <w:tab w:val="clear" w:pos="454"/>
        </w:tabs>
        <w:spacing w:before="60" w:after="60" w:line="276" w:lineRule="auto"/>
      </w:pPr>
      <w:r w:rsidRPr="00F77A2E">
        <w:t>Have a collaborative approach</w:t>
      </w:r>
      <w:r w:rsidR="00BC7A9C">
        <w:t xml:space="preserve"> - </w:t>
      </w:r>
      <w:r w:rsidR="00BC7A9C" w:rsidRPr="009917FB">
        <w:t>Builds partnerships and works collaboratively with others to meet shared objectives. Takes initiative to build and promote a culture of collaboration and of open communication across MSD and integrates a wide range of perspectives</w:t>
      </w:r>
      <w:r w:rsidR="00BC7A9C">
        <w:t>.</w:t>
      </w:r>
    </w:p>
    <w:p w14:paraId="5727FC99" w14:textId="16126180" w:rsidR="0080061F" w:rsidRDefault="00EA184A" w:rsidP="008B1EE5">
      <w:pPr>
        <w:pStyle w:val="Bullet1"/>
        <w:numPr>
          <w:ilvl w:val="0"/>
          <w:numId w:val="2"/>
        </w:numPr>
        <w:tabs>
          <w:tab w:val="clear" w:pos="454"/>
        </w:tabs>
        <w:spacing w:before="60" w:after="60" w:line="276" w:lineRule="auto"/>
      </w:pPr>
      <w:r w:rsidRPr="009917FB">
        <w:t xml:space="preserve">Makes sense of complex, high quantity information to effectively solve problems. </w:t>
      </w:r>
      <w:r w:rsidR="00A125CE" w:rsidRPr="00F77A2E">
        <w:t>Ability to make decisions quickly and decisively, based on the information available and the agreed priorities</w:t>
      </w:r>
      <w:r>
        <w:t>.</w:t>
      </w:r>
    </w:p>
    <w:p w14:paraId="7F62570E" w14:textId="61B6D1FE" w:rsidR="00D51789" w:rsidRPr="008B1EE5" w:rsidRDefault="00D51789" w:rsidP="008B1EE5">
      <w:pPr>
        <w:pStyle w:val="Bullet1"/>
        <w:numPr>
          <w:ilvl w:val="0"/>
          <w:numId w:val="2"/>
        </w:numPr>
        <w:tabs>
          <w:tab w:val="clear" w:pos="454"/>
        </w:tabs>
        <w:spacing w:before="60" w:after="60" w:line="276" w:lineRule="auto"/>
      </w:pPr>
      <w:r w:rsidRPr="001B3358">
        <w:t>Proactively embraces new opportunities and tackles challenges with energy, enthusiasm, and determination</w:t>
      </w:r>
      <w:r w:rsidR="008B1EE5">
        <w:t>.</w:t>
      </w:r>
    </w:p>
    <w:p w14:paraId="781E1B4A" w14:textId="7BB39BF1" w:rsidR="008C30C0" w:rsidRPr="00F77A2E" w:rsidRDefault="008C30C0" w:rsidP="008B1EE5">
      <w:pPr>
        <w:pStyle w:val="Bullet1"/>
        <w:numPr>
          <w:ilvl w:val="0"/>
          <w:numId w:val="2"/>
        </w:numPr>
        <w:tabs>
          <w:tab w:val="clear" w:pos="454"/>
        </w:tabs>
        <w:spacing w:before="60" w:after="60" w:line="276" w:lineRule="auto"/>
      </w:pPr>
      <w:r w:rsidRPr="00F611D2">
        <w:t>Operates effectively in ambiguity and change, maintaining a calm and positive presence. Helps others stay focused and productive during transitions or uncertainty, offering coaching and support to keep momentum</w:t>
      </w:r>
      <w:r>
        <w:t>.</w:t>
      </w:r>
    </w:p>
    <w:p w14:paraId="34125658" w14:textId="7FA61553" w:rsidR="0080061F" w:rsidRPr="00F77A2E" w:rsidRDefault="0080061F" w:rsidP="00F77A2E">
      <w:pPr>
        <w:pStyle w:val="Heading2"/>
        <w:spacing w:before="360" w:line="276" w:lineRule="auto"/>
      </w:pPr>
      <w:r w:rsidRPr="00F77A2E">
        <w:lastRenderedPageBreak/>
        <w:t xml:space="preserve">Key </w:t>
      </w:r>
      <w:r w:rsidR="00E22E32" w:rsidRPr="00F77A2E">
        <w:t>r</w:t>
      </w:r>
      <w:r w:rsidRPr="00F77A2E">
        <w:t xml:space="preserve">elationships </w:t>
      </w:r>
    </w:p>
    <w:p w14:paraId="661CEA68" w14:textId="5B02076C" w:rsidR="0080061F" w:rsidRPr="00F77A2E" w:rsidRDefault="0080061F" w:rsidP="00F77A2E">
      <w:pPr>
        <w:pStyle w:val="Heading3"/>
        <w:spacing w:line="276" w:lineRule="auto"/>
      </w:pPr>
      <w:r w:rsidRPr="00F77A2E">
        <w:t>Internal</w:t>
      </w:r>
    </w:p>
    <w:p w14:paraId="03CD1414" w14:textId="30C5C43D" w:rsidR="00A125CE" w:rsidRPr="00F77A2E" w:rsidRDefault="00A125CE" w:rsidP="00F77A2E">
      <w:pPr>
        <w:numPr>
          <w:ilvl w:val="0"/>
          <w:numId w:val="7"/>
        </w:numPr>
        <w:tabs>
          <w:tab w:val="num" w:pos="426"/>
        </w:tabs>
        <w:spacing w:before="60" w:after="60" w:line="276" w:lineRule="auto"/>
        <w:ind w:left="425" w:hanging="425"/>
        <w:contextualSpacing/>
      </w:pPr>
      <w:r w:rsidRPr="00F77A2E">
        <w:t>Business/</w:t>
      </w:r>
      <w:r w:rsidR="0032218C">
        <w:t>Platform</w:t>
      </w:r>
      <w:r w:rsidRPr="00F77A2E">
        <w:t xml:space="preserve"> Owners</w:t>
      </w:r>
    </w:p>
    <w:p w14:paraId="6D87E342" w14:textId="2F1FB74C" w:rsidR="00A125CE" w:rsidRPr="00F77A2E" w:rsidRDefault="00A038CF" w:rsidP="00F77A2E">
      <w:pPr>
        <w:numPr>
          <w:ilvl w:val="0"/>
          <w:numId w:val="7"/>
        </w:numPr>
        <w:tabs>
          <w:tab w:val="num" w:pos="426"/>
        </w:tabs>
        <w:spacing w:before="60" w:after="60" w:line="276" w:lineRule="auto"/>
        <w:ind w:left="425" w:hanging="425"/>
        <w:contextualSpacing/>
      </w:pPr>
      <w:r>
        <w:t xml:space="preserve">All MSD contracting functions across </w:t>
      </w:r>
      <w:r w:rsidR="00A125CE" w:rsidRPr="00F77A2E">
        <w:t>Service Delivery</w:t>
      </w:r>
      <w:r>
        <w:t xml:space="preserve"> &amp;</w:t>
      </w:r>
      <w:r w:rsidR="007C2E2F">
        <w:t xml:space="preserve">Maori Community </w:t>
      </w:r>
      <w:r w:rsidR="008B1EE5">
        <w:t>Partnerships</w:t>
      </w:r>
    </w:p>
    <w:p w14:paraId="04FE02A3" w14:textId="095DD3E6" w:rsidR="00A125CE" w:rsidRDefault="00A125CE" w:rsidP="00F77A2E">
      <w:pPr>
        <w:numPr>
          <w:ilvl w:val="0"/>
          <w:numId w:val="7"/>
        </w:numPr>
        <w:tabs>
          <w:tab w:val="num" w:pos="426"/>
        </w:tabs>
        <w:spacing w:before="60" w:after="60" w:line="276" w:lineRule="auto"/>
        <w:ind w:left="425" w:hanging="425"/>
        <w:contextualSpacing/>
      </w:pPr>
      <w:r w:rsidRPr="00F77A2E">
        <w:t xml:space="preserve">IT </w:t>
      </w:r>
      <w:r w:rsidR="007C2E2F" w:rsidRPr="00F77A2E">
        <w:t>stakeholders</w:t>
      </w:r>
    </w:p>
    <w:p w14:paraId="51C506B8" w14:textId="500BD78E" w:rsidR="00A038CF" w:rsidRPr="00F77A2E" w:rsidRDefault="00A038CF" w:rsidP="00F77A2E">
      <w:pPr>
        <w:numPr>
          <w:ilvl w:val="0"/>
          <w:numId w:val="7"/>
        </w:numPr>
        <w:tabs>
          <w:tab w:val="num" w:pos="426"/>
        </w:tabs>
        <w:spacing w:before="60" w:after="60" w:line="276" w:lineRule="auto"/>
        <w:ind w:left="425" w:hanging="425"/>
        <w:contextualSpacing/>
      </w:pPr>
      <w:r>
        <w:t>Corporate Portfolio</w:t>
      </w:r>
    </w:p>
    <w:p w14:paraId="1FB7C856" w14:textId="77777777" w:rsidR="00A125CE" w:rsidRPr="00F77A2E" w:rsidRDefault="00A125CE" w:rsidP="00F77A2E">
      <w:pPr>
        <w:numPr>
          <w:ilvl w:val="0"/>
          <w:numId w:val="7"/>
        </w:numPr>
        <w:tabs>
          <w:tab w:val="num" w:pos="426"/>
        </w:tabs>
        <w:spacing w:before="60" w:after="60" w:line="276" w:lineRule="auto"/>
        <w:ind w:left="425" w:hanging="425"/>
        <w:contextualSpacing/>
      </w:pPr>
      <w:r w:rsidRPr="00F77A2E">
        <w:t>Project Managers</w:t>
      </w:r>
    </w:p>
    <w:p w14:paraId="688D49A8" w14:textId="00DCC339" w:rsidR="00A125CE" w:rsidRPr="00F77A2E" w:rsidRDefault="00A038CF" w:rsidP="00F77A2E">
      <w:pPr>
        <w:numPr>
          <w:ilvl w:val="0"/>
          <w:numId w:val="7"/>
        </w:numPr>
        <w:tabs>
          <w:tab w:val="num" w:pos="426"/>
        </w:tabs>
        <w:spacing w:before="60" w:after="60" w:line="276" w:lineRule="auto"/>
        <w:ind w:left="425" w:hanging="425"/>
        <w:contextualSpacing/>
      </w:pPr>
      <w:r>
        <w:t>Service and Contract management</w:t>
      </w:r>
      <w:r w:rsidR="00F77A2E" w:rsidRPr="00F77A2E">
        <w:t xml:space="preserve"> </w:t>
      </w:r>
      <w:r w:rsidR="00A125CE" w:rsidRPr="00F77A2E">
        <w:t>Leadership Team</w:t>
      </w:r>
    </w:p>
    <w:p w14:paraId="2E92B17E" w14:textId="30672470" w:rsidR="0080061F" w:rsidRPr="00F77A2E" w:rsidRDefault="0080061F" w:rsidP="00F77A2E">
      <w:pPr>
        <w:pStyle w:val="Heading3"/>
        <w:spacing w:line="276" w:lineRule="auto"/>
      </w:pPr>
      <w:r w:rsidRPr="00F77A2E">
        <w:t xml:space="preserve">External </w:t>
      </w:r>
    </w:p>
    <w:p w14:paraId="7C6E45F2" w14:textId="417C0487" w:rsidR="00A125CE" w:rsidRPr="00F77A2E" w:rsidRDefault="00A125CE" w:rsidP="00F77A2E">
      <w:pPr>
        <w:numPr>
          <w:ilvl w:val="0"/>
          <w:numId w:val="7"/>
        </w:numPr>
        <w:tabs>
          <w:tab w:val="num" w:pos="426"/>
        </w:tabs>
        <w:spacing w:before="60" w:after="60" w:line="276" w:lineRule="auto"/>
        <w:ind w:left="425" w:hanging="425"/>
        <w:contextualSpacing/>
        <w:rPr>
          <w:lang w:val="en" w:eastAsia="en-NZ"/>
        </w:rPr>
      </w:pPr>
      <w:r w:rsidRPr="00F77A2E">
        <w:rPr>
          <w:lang w:val="en" w:eastAsia="en-NZ"/>
        </w:rPr>
        <w:t xml:space="preserve">External and </w:t>
      </w:r>
      <w:r w:rsidRPr="00F77A2E">
        <w:t>internal</w:t>
      </w:r>
      <w:r w:rsidRPr="00F77A2E">
        <w:rPr>
          <w:lang w:val="en" w:eastAsia="en-NZ"/>
        </w:rPr>
        <w:t xml:space="preserve"> stakeholders and clients, including </w:t>
      </w:r>
      <w:r w:rsidR="00D82478">
        <w:rPr>
          <w:lang w:val="en" w:eastAsia="en-NZ"/>
        </w:rPr>
        <w:t xml:space="preserve">partners, and </w:t>
      </w:r>
      <w:r w:rsidRPr="00F77A2E">
        <w:rPr>
          <w:lang w:val="en" w:eastAsia="en-NZ"/>
        </w:rPr>
        <w:t>wider government sector</w:t>
      </w:r>
      <w:r w:rsidR="00D82478">
        <w:rPr>
          <w:lang w:val="en" w:eastAsia="en-NZ"/>
        </w:rPr>
        <w:t>.</w:t>
      </w:r>
    </w:p>
    <w:p w14:paraId="32FB05B1" w14:textId="77777777" w:rsidR="0080061F" w:rsidRPr="00F77A2E" w:rsidRDefault="0080061F" w:rsidP="00F77A2E">
      <w:pPr>
        <w:pStyle w:val="Heading2"/>
        <w:spacing w:before="360" w:line="276" w:lineRule="auto"/>
      </w:pPr>
      <w:r w:rsidRPr="00F77A2E">
        <w:t xml:space="preserve">Other </w:t>
      </w:r>
    </w:p>
    <w:p w14:paraId="63161B42" w14:textId="77777777" w:rsidR="0080061F" w:rsidRPr="00F77A2E" w:rsidRDefault="0080061F" w:rsidP="00F77A2E">
      <w:pPr>
        <w:pStyle w:val="Heading3"/>
        <w:spacing w:line="276" w:lineRule="auto"/>
      </w:pPr>
      <w:r w:rsidRPr="00F77A2E">
        <w:t>Delegations</w:t>
      </w:r>
    </w:p>
    <w:p w14:paraId="6220A983" w14:textId="4DC695F5" w:rsidR="0080061F" w:rsidRPr="00F77A2E" w:rsidRDefault="0080061F" w:rsidP="00F77A2E">
      <w:pPr>
        <w:pStyle w:val="Bullet1"/>
        <w:numPr>
          <w:ilvl w:val="0"/>
          <w:numId w:val="2"/>
        </w:numPr>
        <w:tabs>
          <w:tab w:val="clear" w:pos="454"/>
        </w:tabs>
        <w:spacing w:before="60" w:after="60" w:line="276" w:lineRule="auto"/>
      </w:pPr>
      <w:r w:rsidRPr="00F77A2E">
        <w:t xml:space="preserve">Financial – </w:t>
      </w:r>
      <w:r w:rsidR="00D82478">
        <w:t>Level 5</w:t>
      </w:r>
    </w:p>
    <w:p w14:paraId="1A13EE12" w14:textId="2F609E4E" w:rsidR="0080061F" w:rsidRPr="00F77A2E" w:rsidRDefault="0080061F" w:rsidP="00F77A2E">
      <w:pPr>
        <w:pStyle w:val="Bullet1"/>
        <w:numPr>
          <w:ilvl w:val="0"/>
          <w:numId w:val="2"/>
        </w:numPr>
        <w:tabs>
          <w:tab w:val="clear" w:pos="454"/>
        </w:tabs>
        <w:spacing w:before="60" w:after="60" w:line="276" w:lineRule="auto"/>
      </w:pPr>
      <w:r w:rsidRPr="00F77A2E">
        <w:t xml:space="preserve">Human Resources </w:t>
      </w:r>
      <w:r w:rsidR="00D82478">
        <w:t>–</w:t>
      </w:r>
      <w:r w:rsidR="00A125CE" w:rsidRPr="00F77A2E">
        <w:t xml:space="preserve"> </w:t>
      </w:r>
      <w:r w:rsidR="00D82478">
        <w:t>Level 5</w:t>
      </w:r>
    </w:p>
    <w:p w14:paraId="09A0D619" w14:textId="70FC7C2A" w:rsidR="0080061F" w:rsidRPr="00F77A2E" w:rsidRDefault="0080061F" w:rsidP="00F77A2E">
      <w:pPr>
        <w:pStyle w:val="Heading3"/>
        <w:spacing w:line="276" w:lineRule="auto"/>
      </w:pPr>
      <w:r w:rsidRPr="00F77A2E">
        <w:t xml:space="preserve">Direct reports </w:t>
      </w:r>
      <w:r w:rsidR="00A125CE" w:rsidRPr="00F77A2E">
        <w:t xml:space="preserve">- </w:t>
      </w:r>
      <w:r w:rsidRPr="00F77A2E">
        <w:t>No</w:t>
      </w:r>
    </w:p>
    <w:p w14:paraId="7A424157" w14:textId="26102C01" w:rsidR="0080061F" w:rsidRPr="00F77A2E" w:rsidRDefault="0080061F" w:rsidP="00F77A2E">
      <w:pPr>
        <w:pStyle w:val="Heading3"/>
        <w:spacing w:line="276" w:lineRule="auto"/>
      </w:pPr>
      <w:r w:rsidRPr="00F77A2E">
        <w:t xml:space="preserve">Security clearance </w:t>
      </w:r>
      <w:r w:rsidR="00A125CE" w:rsidRPr="00F77A2E">
        <w:t>- No</w:t>
      </w:r>
    </w:p>
    <w:p w14:paraId="5AD192A7" w14:textId="3511022F" w:rsidR="0080061F" w:rsidRPr="00F77A2E" w:rsidRDefault="0080061F" w:rsidP="00F77A2E">
      <w:pPr>
        <w:pStyle w:val="Heading3"/>
        <w:spacing w:line="276" w:lineRule="auto"/>
      </w:pPr>
      <w:r w:rsidRPr="00F77A2E">
        <w:t xml:space="preserve">Children’s worker </w:t>
      </w:r>
      <w:r w:rsidR="00A125CE" w:rsidRPr="00F77A2E">
        <w:t xml:space="preserve">- </w:t>
      </w:r>
      <w:r w:rsidRPr="00F77A2E">
        <w:t>No</w:t>
      </w:r>
    </w:p>
    <w:p w14:paraId="430C7BFD" w14:textId="644A24D2" w:rsidR="00E4584F" w:rsidRPr="00F77A2E" w:rsidRDefault="0080061F" w:rsidP="00F77A2E">
      <w:pPr>
        <w:spacing w:after="0" w:line="276" w:lineRule="auto"/>
        <w:rPr>
          <w:lang w:val="en-NZ"/>
        </w:rPr>
      </w:pPr>
      <w:r w:rsidRPr="00F77A2E">
        <w:t>Limited adhoc travel may be required</w:t>
      </w:r>
    </w:p>
    <w:p w14:paraId="211086BA" w14:textId="77777777" w:rsidR="0080061F" w:rsidRPr="00F77A2E" w:rsidRDefault="0080061F" w:rsidP="0055724C">
      <w:pPr>
        <w:pStyle w:val="subtext"/>
        <w:ind w:left="0"/>
        <w:rPr>
          <w:b w:val="0"/>
          <w:bCs w:val="0"/>
          <w:lang w:eastAsia="en-GB"/>
        </w:rPr>
      </w:pPr>
    </w:p>
    <w:sectPr w:rsidR="0080061F" w:rsidRPr="00F77A2E" w:rsidSect="00803002">
      <w:headerReference w:type="even" r:id="rId12"/>
      <w:headerReference w:type="default" r:id="rId13"/>
      <w:footerReference w:type="default" r:id="rId14"/>
      <w:headerReference w:type="first" r:id="rId15"/>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E67A" w14:textId="77777777" w:rsidR="00285F45" w:rsidRDefault="00285F45" w:rsidP="0077711D">
      <w:pPr>
        <w:spacing w:after="0" w:line="240" w:lineRule="auto"/>
      </w:pPr>
      <w:r>
        <w:separator/>
      </w:r>
    </w:p>
  </w:endnote>
  <w:endnote w:type="continuationSeparator" w:id="0">
    <w:p w14:paraId="50D18E74" w14:textId="77777777" w:rsidR="00285F45" w:rsidRDefault="00285F45"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3A4B71CD"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A125CE">
      <w:t xml:space="preserve">Product </w:t>
    </w:r>
    <w:r w:rsidR="00F77A2E">
      <w:t xml:space="preserve">Manager </w:t>
    </w:r>
    <w:r w:rsidR="007E5D68">
      <w:t>–</w:t>
    </w:r>
    <w:r w:rsidR="00F77A2E">
      <w:t xml:space="preserve"> </w:t>
    </w:r>
    <w:r w:rsidR="007E5D68">
      <w:t>Social Commissioning - November 2025</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37C2A11E" w:rsidR="00803002" w:rsidRPr="002E5827" w:rsidRDefault="00A125CE" w:rsidP="0080061F">
    <w:pPr>
      <w:pStyle w:val="Footer"/>
      <w:pBdr>
        <w:top w:val="single" w:sz="4" w:space="1" w:color="auto"/>
      </w:pBdr>
      <w:tabs>
        <w:tab w:val="clear" w:pos="9026"/>
        <w:tab w:val="right" w:pos="10206"/>
      </w:tabs>
      <w:rPr>
        <w:szCs w:val="18"/>
      </w:rPr>
    </w:pPr>
    <w:r w:rsidRPr="008B5C31">
      <w:t xml:space="preserve">Position Description – </w:t>
    </w:r>
    <w:r>
      <w:t>Product Manager</w:t>
    </w:r>
    <w:r w:rsidR="00F77A2E">
      <w:t xml:space="preserve"> </w:t>
    </w:r>
    <w:r w:rsidR="00AC796A">
      <w:t>–</w:t>
    </w:r>
    <w:r w:rsidR="00F77A2E">
      <w:t xml:space="preserve"> </w:t>
    </w:r>
    <w:r w:rsidR="00AC796A">
      <w:t>Social Commissioning – Nov 25</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6241" w14:textId="77777777" w:rsidR="00285F45" w:rsidRDefault="00285F45" w:rsidP="0077711D">
      <w:pPr>
        <w:spacing w:after="0" w:line="240" w:lineRule="auto"/>
      </w:pPr>
      <w:r>
        <w:separator/>
      </w:r>
    </w:p>
  </w:footnote>
  <w:footnote w:type="continuationSeparator" w:id="0">
    <w:p w14:paraId="0E06549E" w14:textId="77777777" w:rsidR="00285F45" w:rsidRDefault="00285F45"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B554" w14:textId="77777777" w:rsidR="004774F0" w:rsidRDefault="00477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8336" w14:textId="77777777" w:rsidR="004774F0" w:rsidRDefault="00477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9B80" w14:textId="77777777" w:rsidR="004774F0" w:rsidRDefault="00477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4A099F"/>
    <w:multiLevelType w:val="hybridMultilevel"/>
    <w:tmpl w:val="1EF03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F751241"/>
    <w:multiLevelType w:val="hybridMultilevel"/>
    <w:tmpl w:val="6E30A2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8DB781B"/>
    <w:multiLevelType w:val="hybridMultilevel"/>
    <w:tmpl w:val="067C1EB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462A7A20"/>
    <w:multiLevelType w:val="hybridMultilevel"/>
    <w:tmpl w:val="8914313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3"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51124537">
    <w:abstractNumId w:val="6"/>
  </w:num>
  <w:num w:numId="2" w16cid:durableId="1360012261">
    <w:abstractNumId w:val="1"/>
  </w:num>
  <w:num w:numId="3" w16cid:durableId="1738699749">
    <w:abstractNumId w:val="0"/>
  </w:num>
  <w:num w:numId="4" w16cid:durableId="1381392716">
    <w:abstractNumId w:val="4"/>
  </w:num>
  <w:num w:numId="5" w16cid:durableId="1284264912">
    <w:abstractNumId w:val="5"/>
  </w:num>
  <w:num w:numId="6" w16cid:durableId="646472465">
    <w:abstractNumId w:val="12"/>
  </w:num>
  <w:num w:numId="7" w16cid:durableId="1421103917">
    <w:abstractNumId w:val="9"/>
  </w:num>
  <w:num w:numId="8" w16cid:durableId="1234201053">
    <w:abstractNumId w:val="3"/>
  </w:num>
  <w:num w:numId="9" w16cid:durableId="518085895">
    <w:abstractNumId w:val="7"/>
  </w:num>
  <w:num w:numId="10" w16cid:durableId="246118483">
    <w:abstractNumId w:val="13"/>
  </w:num>
  <w:num w:numId="11" w16cid:durableId="1889756959">
    <w:abstractNumId w:val="12"/>
  </w:num>
  <w:num w:numId="12" w16cid:durableId="1582568735">
    <w:abstractNumId w:val="12"/>
  </w:num>
  <w:num w:numId="13" w16cid:durableId="464547679">
    <w:abstractNumId w:val="8"/>
  </w:num>
  <w:num w:numId="14" w16cid:durableId="1831871344">
    <w:abstractNumId w:val="12"/>
  </w:num>
  <w:num w:numId="15" w16cid:durableId="1633438957">
    <w:abstractNumId w:val="12"/>
  </w:num>
  <w:num w:numId="16" w16cid:durableId="1326010840">
    <w:abstractNumId w:val="12"/>
  </w:num>
  <w:num w:numId="17" w16cid:durableId="838929857">
    <w:abstractNumId w:val="12"/>
  </w:num>
  <w:num w:numId="18" w16cid:durableId="786702284">
    <w:abstractNumId w:val="12"/>
  </w:num>
  <w:num w:numId="19" w16cid:durableId="715396253">
    <w:abstractNumId w:val="12"/>
  </w:num>
  <w:num w:numId="20" w16cid:durableId="903444413">
    <w:abstractNumId w:val="12"/>
  </w:num>
  <w:num w:numId="21" w16cid:durableId="1490441337">
    <w:abstractNumId w:val="12"/>
  </w:num>
  <w:num w:numId="22" w16cid:durableId="2062710641">
    <w:abstractNumId w:val="12"/>
  </w:num>
  <w:num w:numId="23" w16cid:durableId="1989284295">
    <w:abstractNumId w:val="12"/>
  </w:num>
  <w:num w:numId="24" w16cid:durableId="48379635">
    <w:abstractNumId w:val="12"/>
  </w:num>
  <w:num w:numId="25" w16cid:durableId="742336120">
    <w:abstractNumId w:val="2"/>
  </w:num>
  <w:num w:numId="26" w16cid:durableId="582104717">
    <w:abstractNumId w:val="11"/>
  </w:num>
  <w:num w:numId="27" w16cid:durableId="1996256054">
    <w:abstractNumId w:val="1"/>
  </w:num>
  <w:num w:numId="28" w16cid:durableId="971788104">
    <w:abstractNumId w:val="10"/>
  </w:num>
  <w:num w:numId="29" w16cid:durableId="651564553">
    <w:abstractNumId w:val="14"/>
  </w:num>
  <w:num w:numId="30" w16cid:durableId="1337922043">
    <w:abstractNumId w:val="12"/>
  </w:num>
  <w:num w:numId="31" w16cid:durableId="172008819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29A9"/>
    <w:rsid w:val="00005BBE"/>
    <w:rsid w:val="000106D0"/>
    <w:rsid w:val="00034336"/>
    <w:rsid w:val="00037CB0"/>
    <w:rsid w:val="000469A5"/>
    <w:rsid w:val="000653BD"/>
    <w:rsid w:val="000710E0"/>
    <w:rsid w:val="00086206"/>
    <w:rsid w:val="000964FE"/>
    <w:rsid w:val="000969AE"/>
    <w:rsid w:val="000A576B"/>
    <w:rsid w:val="000C1F92"/>
    <w:rsid w:val="000E3BB9"/>
    <w:rsid w:val="000E7B4E"/>
    <w:rsid w:val="000F3A57"/>
    <w:rsid w:val="001026C0"/>
    <w:rsid w:val="00106AED"/>
    <w:rsid w:val="001101E5"/>
    <w:rsid w:val="00121619"/>
    <w:rsid w:val="001B360A"/>
    <w:rsid w:val="001D3744"/>
    <w:rsid w:val="00213DA6"/>
    <w:rsid w:val="00216302"/>
    <w:rsid w:val="00225BFF"/>
    <w:rsid w:val="00233BCC"/>
    <w:rsid w:val="00236D2D"/>
    <w:rsid w:val="00245A2B"/>
    <w:rsid w:val="00252382"/>
    <w:rsid w:val="00263133"/>
    <w:rsid w:val="00285F45"/>
    <w:rsid w:val="002D1C62"/>
    <w:rsid w:val="002D367B"/>
    <w:rsid w:val="00320F4A"/>
    <w:rsid w:val="0032218C"/>
    <w:rsid w:val="00327384"/>
    <w:rsid w:val="0034017F"/>
    <w:rsid w:val="00354EC2"/>
    <w:rsid w:val="00387FAC"/>
    <w:rsid w:val="00397220"/>
    <w:rsid w:val="003B0A38"/>
    <w:rsid w:val="003B63B4"/>
    <w:rsid w:val="003E2869"/>
    <w:rsid w:val="003E3722"/>
    <w:rsid w:val="003F320E"/>
    <w:rsid w:val="003F3C72"/>
    <w:rsid w:val="003F75B6"/>
    <w:rsid w:val="0040453D"/>
    <w:rsid w:val="004227ED"/>
    <w:rsid w:val="00436D5A"/>
    <w:rsid w:val="004413CD"/>
    <w:rsid w:val="00445BCE"/>
    <w:rsid w:val="00447DD8"/>
    <w:rsid w:val="00454F25"/>
    <w:rsid w:val="004710B8"/>
    <w:rsid w:val="004774F0"/>
    <w:rsid w:val="004957D3"/>
    <w:rsid w:val="00495E9D"/>
    <w:rsid w:val="004D1E30"/>
    <w:rsid w:val="004D431A"/>
    <w:rsid w:val="004E0228"/>
    <w:rsid w:val="004E47B3"/>
    <w:rsid w:val="0051746B"/>
    <w:rsid w:val="00533E65"/>
    <w:rsid w:val="005453D3"/>
    <w:rsid w:val="0055724C"/>
    <w:rsid w:val="0056681E"/>
    <w:rsid w:val="00572AA9"/>
    <w:rsid w:val="005845D7"/>
    <w:rsid w:val="00595906"/>
    <w:rsid w:val="005B11F9"/>
    <w:rsid w:val="00612137"/>
    <w:rsid w:val="00631D73"/>
    <w:rsid w:val="00640EA6"/>
    <w:rsid w:val="00660185"/>
    <w:rsid w:val="00673BAB"/>
    <w:rsid w:val="006B0BED"/>
    <w:rsid w:val="006B19BD"/>
    <w:rsid w:val="006D7B67"/>
    <w:rsid w:val="006F0915"/>
    <w:rsid w:val="0077711D"/>
    <w:rsid w:val="007B201A"/>
    <w:rsid w:val="007C0845"/>
    <w:rsid w:val="007C2143"/>
    <w:rsid w:val="007C2E2F"/>
    <w:rsid w:val="007D1356"/>
    <w:rsid w:val="007E5D68"/>
    <w:rsid w:val="007F3ACD"/>
    <w:rsid w:val="0080061F"/>
    <w:rsid w:val="0080133F"/>
    <w:rsid w:val="00803002"/>
    <w:rsid w:val="0080498F"/>
    <w:rsid w:val="00816F33"/>
    <w:rsid w:val="00860654"/>
    <w:rsid w:val="00881EBF"/>
    <w:rsid w:val="008A0F96"/>
    <w:rsid w:val="008B1EE5"/>
    <w:rsid w:val="008C20D5"/>
    <w:rsid w:val="008C30C0"/>
    <w:rsid w:val="00901E27"/>
    <w:rsid w:val="00903467"/>
    <w:rsid w:val="00906EAA"/>
    <w:rsid w:val="00935477"/>
    <w:rsid w:val="00965C35"/>
    <w:rsid w:val="00970DD2"/>
    <w:rsid w:val="009908C1"/>
    <w:rsid w:val="0099555E"/>
    <w:rsid w:val="009A077C"/>
    <w:rsid w:val="009D15F1"/>
    <w:rsid w:val="009D2B10"/>
    <w:rsid w:val="00A038CF"/>
    <w:rsid w:val="00A125CE"/>
    <w:rsid w:val="00A16F41"/>
    <w:rsid w:val="00A2199C"/>
    <w:rsid w:val="00A43896"/>
    <w:rsid w:val="00A43F21"/>
    <w:rsid w:val="00A6244E"/>
    <w:rsid w:val="00A678E1"/>
    <w:rsid w:val="00AB3F64"/>
    <w:rsid w:val="00AC3A9C"/>
    <w:rsid w:val="00AC796A"/>
    <w:rsid w:val="00AF7966"/>
    <w:rsid w:val="00B10F9A"/>
    <w:rsid w:val="00B41635"/>
    <w:rsid w:val="00B52748"/>
    <w:rsid w:val="00B5357A"/>
    <w:rsid w:val="00BA2845"/>
    <w:rsid w:val="00BC7A9C"/>
    <w:rsid w:val="00C503A7"/>
    <w:rsid w:val="00C5215F"/>
    <w:rsid w:val="00C54053"/>
    <w:rsid w:val="00C91A85"/>
    <w:rsid w:val="00CA4AB7"/>
    <w:rsid w:val="00CB4A28"/>
    <w:rsid w:val="00D34EA0"/>
    <w:rsid w:val="00D51789"/>
    <w:rsid w:val="00D637C3"/>
    <w:rsid w:val="00D82478"/>
    <w:rsid w:val="00DD3676"/>
    <w:rsid w:val="00DD62A5"/>
    <w:rsid w:val="00DD6907"/>
    <w:rsid w:val="00DD7526"/>
    <w:rsid w:val="00DE3537"/>
    <w:rsid w:val="00E05E20"/>
    <w:rsid w:val="00E22E32"/>
    <w:rsid w:val="00E25F22"/>
    <w:rsid w:val="00E43B69"/>
    <w:rsid w:val="00E4584F"/>
    <w:rsid w:val="00E65D06"/>
    <w:rsid w:val="00E671C3"/>
    <w:rsid w:val="00E90142"/>
    <w:rsid w:val="00E9269E"/>
    <w:rsid w:val="00EA184A"/>
    <w:rsid w:val="00EA2A26"/>
    <w:rsid w:val="00EF3676"/>
    <w:rsid w:val="00F05841"/>
    <w:rsid w:val="00F06EE8"/>
    <w:rsid w:val="00F071B6"/>
    <w:rsid w:val="00F07349"/>
    <w:rsid w:val="00F113EF"/>
    <w:rsid w:val="00F12474"/>
    <w:rsid w:val="00F126F3"/>
    <w:rsid w:val="00F179FC"/>
    <w:rsid w:val="00F22AE5"/>
    <w:rsid w:val="00F547EE"/>
    <w:rsid w:val="00F63B19"/>
    <w:rsid w:val="00F77A2E"/>
    <w:rsid w:val="00F829C0"/>
    <w:rsid w:val="00F829F6"/>
    <w:rsid w:val="00FA72F5"/>
    <w:rsid w:val="00FC76AE"/>
    <w:rsid w:val="00FC7C04"/>
    <w:rsid w:val="00FD13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3F3C72"/>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814177">
      <w:bodyDiv w:val="1"/>
      <w:marLeft w:val="0"/>
      <w:marRight w:val="0"/>
      <w:marTop w:val="0"/>
      <w:marBottom w:val="0"/>
      <w:divBdr>
        <w:top w:val="none" w:sz="0" w:space="0" w:color="auto"/>
        <w:left w:val="none" w:sz="0" w:space="0" w:color="auto"/>
        <w:bottom w:val="none" w:sz="0" w:space="0" w:color="auto"/>
        <w:right w:val="none" w:sz="0" w:space="0" w:color="auto"/>
      </w:divBdr>
    </w:div>
    <w:div w:id="213918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Cheyenne Poka-Williams</cp:lastModifiedBy>
  <cp:revision>2</cp:revision>
  <dcterms:created xsi:type="dcterms:W3CDTF">2025-11-26T00:06:00Z</dcterms:created>
  <dcterms:modified xsi:type="dcterms:W3CDTF">2025-11-26T00:06:00Z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e46a9-9901-46e9-bfae-bb6189d4cb66_Enabled">
    <vt:lpwstr>true</vt:lpwstr>
  </property>
  <property fmtid="{D5CDD505-2E9C-101B-9397-08002B2CF9AE}" pid="3" name="MSIP_Label_f43e46a9-9901-46e9-bfae-bb6189d4cb66_SetDate">
    <vt:lpwstr>2025-11-19T20:17:44Z</vt:lpwstr>
  </property>
  <property fmtid="{D5CDD505-2E9C-101B-9397-08002B2CF9AE}" pid="4" name="MSIP_Label_f43e46a9-9901-46e9-bfae-bb6189d4cb66_Method">
    <vt:lpwstr>Standard</vt:lpwstr>
  </property>
  <property fmtid="{D5CDD505-2E9C-101B-9397-08002B2CF9AE}" pid="5" name="MSIP_Label_f43e46a9-9901-46e9-bfae-bb6189d4cb66_Name">
    <vt:lpwstr>In-confidence</vt:lpwstr>
  </property>
  <property fmtid="{D5CDD505-2E9C-101B-9397-08002B2CF9AE}" pid="6" name="MSIP_Label_f43e46a9-9901-46e9-bfae-bb6189d4cb66_SiteId">
    <vt:lpwstr>e40c4f52-99bd-4d4f-bf7e-d001a2ca6556</vt:lpwstr>
  </property>
  <property fmtid="{D5CDD505-2E9C-101B-9397-08002B2CF9AE}" pid="7" name="MSIP_Label_f43e46a9-9901-46e9-bfae-bb6189d4cb66_ActionId">
    <vt:lpwstr>7399032b-f9cd-419e-bddc-64819231feb1</vt:lpwstr>
  </property>
  <property fmtid="{D5CDD505-2E9C-101B-9397-08002B2CF9AE}" pid="8" name="MSIP_Label_f43e46a9-9901-46e9-bfae-bb6189d4cb66_ContentBits">
    <vt:lpwstr>1</vt:lpwstr>
  </property>
  <property fmtid="{D5CDD505-2E9C-101B-9397-08002B2CF9AE}" pid="9" name="MSIP_Label_f43e46a9-9901-46e9-bfae-bb6189d4cb66_Tag">
    <vt:lpwstr>10, 3, 0, 1</vt:lpwstr>
  </property>
</Properties>
</file>