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AA81C" w14:textId="72005668" w:rsidR="00184A27" w:rsidRDefault="00805992" w:rsidP="00F113EF">
      <w:r>
        <w:rPr>
          <w:rFonts w:asciiTheme="minorHAnsi" w:hAnsiTheme="minorHAnsi" w:cstheme="minorHAnsi"/>
          <w:noProof/>
          <w:sz w:val="22"/>
        </w:rPr>
        <mc:AlternateContent>
          <mc:Choice Requires="wps">
            <w:drawing>
              <wp:anchor distT="0" distB="0" distL="114300" distR="114300" simplePos="0" relativeHeight="251661312" behindDoc="0" locked="0" layoutInCell="1" allowOverlap="1" wp14:anchorId="49309E31" wp14:editId="6A49E0A7">
                <wp:simplePos x="0" y="0"/>
                <wp:positionH relativeFrom="column">
                  <wp:posOffset>-297712</wp:posOffset>
                </wp:positionH>
                <wp:positionV relativeFrom="paragraph">
                  <wp:posOffset>310515</wp:posOffset>
                </wp:positionV>
                <wp:extent cx="4184015" cy="77219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015" cy="772190"/>
                        </a:xfrm>
                        <a:prstGeom prst="rect">
                          <a:avLst/>
                        </a:prstGeom>
                        <a:noFill/>
                        <a:ln w="9525">
                          <a:noFill/>
                          <a:miter lim="800000"/>
                          <a:headEnd/>
                          <a:tailEnd/>
                        </a:ln>
                      </wps:spPr>
                      <wps:txbx>
                        <w:txbxContent>
                          <w:p w14:paraId="592920F0" w14:textId="44905373" w:rsidR="00695F3F" w:rsidRPr="00805992" w:rsidRDefault="000729B3" w:rsidP="00805992">
                            <w:pPr>
                              <w:spacing w:after="0" w:line="384" w:lineRule="auto"/>
                              <w:rPr>
                                <w:b/>
                                <w:bCs/>
                                <w:color w:val="FFFFFF" w:themeColor="background1"/>
                                <w:sz w:val="24"/>
                                <w:szCs w:val="24"/>
                              </w:rPr>
                            </w:pPr>
                            <w:bookmarkStart w:id="0" w:name="_Hlk127453449"/>
                            <w:bookmarkStart w:id="1" w:name="_Hlk127453450"/>
                            <w:r w:rsidRPr="001C75E8">
                              <w:rPr>
                                <w:b/>
                                <w:bCs/>
                                <w:color w:val="FFFFFF" w:themeColor="background1"/>
                                <w:sz w:val="24"/>
                                <w:szCs w:val="24"/>
                              </w:rPr>
                              <w:t xml:space="preserve">Building </w:t>
                            </w:r>
                            <w:r w:rsidR="00FF508B" w:rsidRPr="001C75E8">
                              <w:rPr>
                                <w:b/>
                                <w:bCs/>
                                <w:color w:val="FFFFFF" w:themeColor="background1"/>
                                <w:sz w:val="24"/>
                                <w:szCs w:val="24"/>
                              </w:rPr>
                              <w:t>Financial Capability</w:t>
                            </w:r>
                            <w:r w:rsidR="00805992">
                              <w:rPr>
                                <w:b/>
                                <w:bCs/>
                                <w:color w:val="FFFFFF" w:themeColor="background1"/>
                                <w:sz w:val="24"/>
                                <w:szCs w:val="24"/>
                              </w:rPr>
                              <w:t xml:space="preserve"> </w:t>
                            </w:r>
                            <w:r w:rsidR="008E01C3" w:rsidRPr="001C75E8">
                              <w:rPr>
                                <w:b/>
                                <w:bCs/>
                                <w:color w:val="FFFFFF" w:themeColor="background1"/>
                                <w:sz w:val="24"/>
                                <w:szCs w:val="24"/>
                              </w:rPr>
                              <w:t>Grants 2023</w:t>
                            </w:r>
                            <w:r w:rsidR="00AB4B9C" w:rsidRPr="001C75E8">
                              <w:rPr>
                                <w:b/>
                                <w:bCs/>
                                <w:color w:val="FFFFFF" w:themeColor="background1"/>
                                <w:sz w:val="24"/>
                                <w:szCs w:val="24"/>
                              </w:rPr>
                              <w:t xml:space="preserve"> </w:t>
                            </w:r>
                            <w:r w:rsidR="002103DD" w:rsidRPr="001C75E8">
                              <w:rPr>
                                <w:b/>
                                <w:bCs/>
                                <w:color w:val="FFFFFF" w:themeColor="background1"/>
                                <w:sz w:val="24"/>
                                <w:szCs w:val="24"/>
                              </w:rPr>
                              <w:br/>
                            </w:r>
                            <w:r w:rsidR="00BA4B88">
                              <w:rPr>
                                <w:b/>
                                <w:bCs/>
                                <w:color w:val="FFFFFF" w:themeColor="background1"/>
                                <w:sz w:val="24"/>
                                <w:szCs w:val="24"/>
                              </w:rPr>
                              <w:t>A</w:t>
                            </w:r>
                            <w:r w:rsidR="00AB4B9C" w:rsidRPr="001C75E8">
                              <w:rPr>
                                <w:b/>
                                <w:bCs/>
                                <w:color w:val="FFFFFF" w:themeColor="background1"/>
                                <w:sz w:val="24"/>
                                <w:szCs w:val="24"/>
                              </w:rPr>
                              <w:t xml:space="preserve">pplication form for </w:t>
                            </w:r>
                            <w:r w:rsidR="00164CC2" w:rsidRPr="001C75E8">
                              <w:rPr>
                                <w:b/>
                                <w:bCs/>
                                <w:color w:val="FFFFFF" w:themeColor="background1"/>
                                <w:sz w:val="24"/>
                                <w:szCs w:val="24"/>
                              </w:rPr>
                              <w:t>p</w:t>
                            </w:r>
                            <w:r w:rsidR="00AB4B9C" w:rsidRPr="001C75E8">
                              <w:rPr>
                                <w:b/>
                                <w:bCs/>
                                <w:color w:val="FFFFFF" w:themeColor="background1"/>
                                <w:sz w:val="24"/>
                                <w:szCs w:val="24"/>
                              </w:rPr>
                              <w:t xml:space="preserve">roviders </w:t>
                            </w:r>
                            <w:bookmarkEnd w:id="0"/>
                            <w:bookmarkEnd w:id="1"/>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49309E31" id="_x0000_t202" coordsize="21600,21600" o:spt="202" path="m,l,21600r21600,l21600,xe">
                <v:stroke joinstyle="miter"/>
                <v:path gradientshapeok="t" o:connecttype="rect"/>
              </v:shapetype>
              <v:shape id="Text Box 2" o:spid="_x0000_s1026" type="#_x0000_t202" style="position:absolute;margin-left:-23.45pt;margin-top:24.45pt;width:329.45pt;height:60.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" filled="f" stroked="f">
                <v:textbox>
                  <w:txbxContent>
                    <w:p w14:paraId="592920F0" w14:textId="44905373" w:rsidR="00695F3F" w:rsidRPr="00805992" w:rsidRDefault="000729B3" w:rsidP="00805992">
                      <w:pPr>
                        <w:spacing w:after="0" w:line="384" w:lineRule="auto"/>
                        <w:rPr>
                          <w:b/>
                          <w:bCs/>
                          <w:color w:val="FFFFFF" w:themeColor="background1"/>
                          <w:sz w:val="24"/>
                          <w:szCs w:val="24"/>
                        </w:rPr>
                      </w:pPr>
                      <w:bookmarkStart w:id="2" w:name="_Hlk127453449"/>
                      <w:bookmarkStart w:id="3" w:name="_Hlk127453450"/>
                      <w:r w:rsidRPr="001C75E8">
                        <w:rPr>
                          <w:b/>
                          <w:bCs/>
                          <w:color w:val="FFFFFF" w:themeColor="background1"/>
                          <w:sz w:val="24"/>
                          <w:szCs w:val="24"/>
                        </w:rPr>
                        <w:t xml:space="preserve">Building </w:t>
                      </w:r>
                      <w:r w:rsidR="00FF508B" w:rsidRPr="001C75E8">
                        <w:rPr>
                          <w:b/>
                          <w:bCs/>
                          <w:color w:val="FFFFFF" w:themeColor="background1"/>
                          <w:sz w:val="24"/>
                          <w:szCs w:val="24"/>
                        </w:rPr>
                        <w:t>Financial Capability</w:t>
                      </w:r>
                      <w:r w:rsidR="00805992">
                        <w:rPr>
                          <w:b/>
                          <w:bCs/>
                          <w:color w:val="FFFFFF" w:themeColor="background1"/>
                          <w:sz w:val="24"/>
                          <w:szCs w:val="24"/>
                        </w:rPr>
                        <w:t xml:space="preserve"> </w:t>
                      </w:r>
                      <w:r w:rsidR="008E01C3" w:rsidRPr="001C75E8">
                        <w:rPr>
                          <w:b/>
                          <w:bCs/>
                          <w:color w:val="FFFFFF" w:themeColor="background1"/>
                          <w:sz w:val="24"/>
                          <w:szCs w:val="24"/>
                        </w:rPr>
                        <w:t>Grants 2023</w:t>
                      </w:r>
                      <w:r w:rsidR="00AB4B9C" w:rsidRPr="001C75E8">
                        <w:rPr>
                          <w:b/>
                          <w:bCs/>
                          <w:color w:val="FFFFFF" w:themeColor="background1"/>
                          <w:sz w:val="24"/>
                          <w:szCs w:val="24"/>
                        </w:rPr>
                        <w:t xml:space="preserve"> </w:t>
                      </w:r>
                      <w:r w:rsidR="002103DD" w:rsidRPr="001C75E8">
                        <w:rPr>
                          <w:b/>
                          <w:bCs/>
                          <w:color w:val="FFFFFF" w:themeColor="background1"/>
                          <w:sz w:val="24"/>
                          <w:szCs w:val="24"/>
                        </w:rPr>
                        <w:br/>
                      </w:r>
                      <w:r w:rsidR="00BA4B88">
                        <w:rPr>
                          <w:b/>
                          <w:bCs/>
                          <w:color w:val="FFFFFF" w:themeColor="background1"/>
                          <w:sz w:val="24"/>
                          <w:szCs w:val="24"/>
                        </w:rPr>
                        <w:t>A</w:t>
                      </w:r>
                      <w:r w:rsidR="00AB4B9C" w:rsidRPr="001C75E8">
                        <w:rPr>
                          <w:b/>
                          <w:bCs/>
                          <w:color w:val="FFFFFF" w:themeColor="background1"/>
                          <w:sz w:val="24"/>
                          <w:szCs w:val="24"/>
                        </w:rPr>
                        <w:t xml:space="preserve">pplication form for </w:t>
                      </w:r>
                      <w:r w:rsidR="00164CC2" w:rsidRPr="001C75E8">
                        <w:rPr>
                          <w:b/>
                          <w:bCs/>
                          <w:color w:val="FFFFFF" w:themeColor="background1"/>
                          <w:sz w:val="24"/>
                          <w:szCs w:val="24"/>
                        </w:rPr>
                        <w:t>p</w:t>
                      </w:r>
                      <w:r w:rsidR="00AB4B9C" w:rsidRPr="001C75E8">
                        <w:rPr>
                          <w:b/>
                          <w:bCs/>
                          <w:color w:val="FFFFFF" w:themeColor="background1"/>
                          <w:sz w:val="24"/>
                          <w:szCs w:val="24"/>
                        </w:rPr>
                        <w:t xml:space="preserve">roviders </w:t>
                      </w:r>
                      <w:bookmarkEnd w:id="2"/>
                      <w:bookmarkEnd w:id="3"/>
                    </w:p>
                  </w:txbxContent>
                </v:textbox>
              </v:shape>
            </w:pict>
          </mc:Fallback>
        </mc:AlternateContent>
      </w:r>
      <w:r w:rsidR="002A0DE6">
        <w:rPr>
          <w:rFonts w:asciiTheme="minorHAnsi" w:hAnsiTheme="minorHAnsi" w:cstheme="minorHAnsi"/>
          <w:noProof/>
          <w:sz w:val="22"/>
        </w:rPr>
        <w:drawing>
          <wp:anchor distT="0" distB="0" distL="114300" distR="114300" simplePos="0" relativeHeight="251659264" behindDoc="0" locked="0" layoutInCell="1" allowOverlap="1" wp14:anchorId="5CC30A49" wp14:editId="2F5A7B02">
            <wp:simplePos x="0" y="0"/>
            <wp:positionH relativeFrom="column">
              <wp:posOffset>-387350</wp:posOffset>
            </wp:positionH>
            <wp:positionV relativeFrom="paragraph">
              <wp:posOffset>31116</wp:posOffset>
            </wp:positionV>
            <wp:extent cx="6489934" cy="977900"/>
            <wp:effectExtent l="0" t="0" r="6350" b="0"/>
            <wp:wrapNone/>
            <wp:docPr id="1" name="Picture 1" descr="Community Support Fund (Community Support Package) application form for MSD provi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unity Support Fund (Community Support Package) application form for MSD providers"/>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91806" cy="978182"/>
                    </a:xfrm>
                    <a:prstGeom prst="rect">
                      <a:avLst/>
                    </a:prstGeom>
                  </pic:spPr>
                </pic:pic>
              </a:graphicData>
            </a:graphic>
            <wp14:sizeRelH relativeFrom="margin">
              <wp14:pctWidth>0</wp14:pctWidth>
            </wp14:sizeRelH>
            <wp14:sizeRelV relativeFrom="margin">
              <wp14:pctHeight>0</wp14:pctHeight>
            </wp14:sizeRelV>
          </wp:anchor>
        </w:drawing>
      </w:r>
    </w:p>
    <w:p w14:paraId="1382F450" w14:textId="248E14BA" w:rsidR="0043152C" w:rsidRDefault="0043152C" w:rsidP="00F113EF"/>
    <w:p w14:paraId="26D6321E" w14:textId="77777777" w:rsidR="00964198" w:rsidRDefault="00964198" w:rsidP="008E36B9">
      <w:pPr>
        <w:ind w:left="-567"/>
        <w:rPr>
          <w:b/>
          <w:i/>
        </w:rPr>
      </w:pPr>
    </w:p>
    <w:p w14:paraId="6F25264B" w14:textId="77777777" w:rsidR="00964198" w:rsidRDefault="00964198" w:rsidP="008E36B9">
      <w:pPr>
        <w:ind w:left="-567"/>
        <w:rPr>
          <w:b/>
          <w:i/>
        </w:rPr>
      </w:pPr>
    </w:p>
    <w:p w14:paraId="40939E7B" w14:textId="30012513" w:rsidR="008E36B9" w:rsidRPr="00F2462F" w:rsidRDefault="008E36B9" w:rsidP="002A0DE6">
      <w:pPr>
        <w:spacing w:after="0"/>
        <w:rPr>
          <w:b/>
          <w:i/>
          <w:sz w:val="8"/>
          <w:szCs w:val="10"/>
        </w:rPr>
      </w:pPr>
    </w:p>
    <w:tbl>
      <w:tblPr>
        <w:tblStyle w:val="TableGrid"/>
        <w:tblpPr w:leftFromText="180" w:rightFromText="180" w:vertAnchor="text" w:horzAnchor="margin" w:tblpX="-431" w:tblpY="124"/>
        <w:tblW w:w="9918" w:type="dxa"/>
        <w:tblLook w:val="04A0" w:firstRow="1" w:lastRow="0" w:firstColumn="1" w:lastColumn="0" w:noHBand="0" w:noVBand="1"/>
      </w:tblPr>
      <w:tblGrid>
        <w:gridCol w:w="2547"/>
        <w:gridCol w:w="7371"/>
      </w:tblGrid>
      <w:tr w:rsidR="0043152C" w:rsidRPr="00987314" w14:paraId="01054358" w14:textId="77777777" w:rsidTr="0000387C">
        <w:tc>
          <w:tcPr>
            <w:tcW w:w="9918" w:type="dxa"/>
            <w:gridSpan w:val="2"/>
            <w:shd w:val="clear" w:color="auto" w:fill="002060"/>
          </w:tcPr>
          <w:p w14:paraId="7A469669" w14:textId="058F4004" w:rsidR="0043152C" w:rsidRPr="00952447" w:rsidRDefault="007458CD" w:rsidP="0000387C">
            <w:pPr>
              <w:pStyle w:val="ListParagraph"/>
              <w:numPr>
                <w:ilvl w:val="0"/>
                <w:numId w:val="46"/>
              </w:numPr>
              <w:spacing w:before="120" w:line="240" w:lineRule="auto"/>
              <w:ind w:left="450" w:hanging="425"/>
              <w:rPr>
                <w:rFonts w:asciiTheme="minorHAnsi" w:hAnsiTheme="minorHAnsi" w:cstheme="minorHAnsi"/>
                <w:b/>
                <w:color w:val="FFFFFF" w:themeColor="background1"/>
                <w:sz w:val="24"/>
                <w:szCs w:val="24"/>
              </w:rPr>
            </w:pPr>
            <w:r w:rsidRPr="00952447">
              <w:rPr>
                <w:rFonts w:asciiTheme="minorHAnsi" w:hAnsiTheme="minorHAnsi" w:cstheme="minorHAnsi"/>
                <w:b/>
                <w:color w:val="FFFFFF" w:themeColor="background1"/>
                <w:sz w:val="24"/>
                <w:szCs w:val="24"/>
              </w:rPr>
              <w:t>Organisation Details</w:t>
            </w:r>
          </w:p>
        </w:tc>
      </w:tr>
      <w:tr w:rsidR="0043152C" w:rsidRPr="0046159A" w14:paraId="2E43F507" w14:textId="77777777" w:rsidTr="0000387C">
        <w:trPr>
          <w:trHeight w:val="767"/>
        </w:trPr>
        <w:tc>
          <w:tcPr>
            <w:tcW w:w="2547" w:type="dxa"/>
          </w:tcPr>
          <w:p w14:paraId="41F52A8F" w14:textId="11BF5062" w:rsidR="0043152C" w:rsidRPr="00676384" w:rsidRDefault="00FF508B" w:rsidP="0000387C">
            <w:pPr>
              <w:spacing w:before="120" w:line="240" w:lineRule="auto"/>
              <w:rPr>
                <w:rFonts w:asciiTheme="minorHAnsi" w:hAnsiTheme="minorHAnsi" w:cstheme="minorHAnsi"/>
                <w:sz w:val="20"/>
                <w:szCs w:val="20"/>
              </w:rPr>
            </w:pPr>
            <w:r w:rsidRPr="00676384">
              <w:rPr>
                <w:rFonts w:asciiTheme="minorHAnsi" w:hAnsiTheme="minorHAnsi" w:cstheme="minorHAnsi"/>
                <w:sz w:val="20"/>
                <w:szCs w:val="20"/>
              </w:rPr>
              <w:t>Provider</w:t>
            </w:r>
            <w:r w:rsidR="007458CD" w:rsidRPr="00676384">
              <w:rPr>
                <w:rFonts w:asciiTheme="minorHAnsi" w:hAnsiTheme="minorHAnsi" w:cstheme="minorHAnsi"/>
                <w:sz w:val="20"/>
                <w:szCs w:val="20"/>
              </w:rPr>
              <w:t xml:space="preserve"> Name:</w:t>
            </w:r>
            <w:r w:rsidR="00A71896" w:rsidRPr="00676384">
              <w:rPr>
                <w:rFonts w:asciiTheme="minorHAnsi" w:hAnsiTheme="minorHAnsi" w:cstheme="minorHAnsi"/>
                <w:sz w:val="20"/>
                <w:szCs w:val="20"/>
              </w:rPr>
              <w:br/>
            </w:r>
            <w:r w:rsidRPr="00676384">
              <w:rPr>
                <w:rFonts w:asciiTheme="minorHAnsi" w:hAnsiTheme="minorHAnsi" w:cstheme="minorHAnsi"/>
                <w:sz w:val="20"/>
                <w:szCs w:val="20"/>
              </w:rPr>
              <w:t>(</w:t>
            </w:r>
            <w:r w:rsidR="00A71896" w:rsidRPr="00676384">
              <w:rPr>
                <w:rFonts w:asciiTheme="minorHAnsi" w:hAnsiTheme="minorHAnsi" w:cstheme="minorHAnsi"/>
                <w:sz w:val="20"/>
                <w:szCs w:val="20"/>
              </w:rPr>
              <w:t>Legal Entity</w:t>
            </w:r>
            <w:r w:rsidRPr="00676384">
              <w:rPr>
                <w:rFonts w:asciiTheme="minorHAnsi" w:hAnsiTheme="minorHAnsi" w:cstheme="minorHAnsi"/>
                <w:sz w:val="20"/>
                <w:szCs w:val="20"/>
              </w:rPr>
              <w:t>)</w:t>
            </w:r>
          </w:p>
        </w:tc>
        <w:tc>
          <w:tcPr>
            <w:tcW w:w="7371" w:type="dxa"/>
          </w:tcPr>
          <w:p w14:paraId="756E9480" w14:textId="0568D825" w:rsidR="00184A27" w:rsidRPr="00676384" w:rsidRDefault="00184A27" w:rsidP="0000387C">
            <w:pPr>
              <w:spacing w:before="120" w:line="240" w:lineRule="auto"/>
              <w:rPr>
                <w:rFonts w:asciiTheme="minorHAnsi" w:hAnsiTheme="minorHAnsi" w:cstheme="minorHAnsi"/>
                <w:sz w:val="20"/>
                <w:szCs w:val="20"/>
              </w:rPr>
            </w:pPr>
          </w:p>
        </w:tc>
      </w:tr>
      <w:tr w:rsidR="00FF508B" w:rsidRPr="0046159A" w14:paraId="70836FDB" w14:textId="77777777" w:rsidTr="0000387C">
        <w:trPr>
          <w:trHeight w:val="270"/>
        </w:trPr>
        <w:tc>
          <w:tcPr>
            <w:tcW w:w="2547" w:type="dxa"/>
          </w:tcPr>
          <w:p w14:paraId="616496DC" w14:textId="6C23BA3C" w:rsidR="00FF508B" w:rsidRPr="00676384" w:rsidRDefault="00FF508B" w:rsidP="0000387C">
            <w:pPr>
              <w:spacing w:before="120" w:line="240" w:lineRule="auto"/>
              <w:rPr>
                <w:rFonts w:asciiTheme="minorHAnsi" w:hAnsiTheme="minorHAnsi" w:cstheme="minorHAnsi"/>
                <w:sz w:val="20"/>
                <w:szCs w:val="20"/>
              </w:rPr>
            </w:pPr>
            <w:r w:rsidRPr="00676384">
              <w:rPr>
                <w:rFonts w:asciiTheme="minorHAnsi" w:hAnsiTheme="minorHAnsi" w:cstheme="minorHAnsi"/>
                <w:sz w:val="20"/>
                <w:szCs w:val="20"/>
              </w:rPr>
              <w:t>Provider number:</w:t>
            </w:r>
          </w:p>
        </w:tc>
        <w:tc>
          <w:tcPr>
            <w:tcW w:w="7371" w:type="dxa"/>
          </w:tcPr>
          <w:p w14:paraId="6AFC6A35" w14:textId="77777777" w:rsidR="00FF508B" w:rsidRPr="00676384" w:rsidRDefault="00FF508B" w:rsidP="0000387C">
            <w:pPr>
              <w:spacing w:before="120" w:line="240" w:lineRule="auto"/>
              <w:rPr>
                <w:rFonts w:asciiTheme="minorHAnsi" w:hAnsiTheme="minorHAnsi" w:cstheme="minorHAnsi"/>
                <w:sz w:val="20"/>
                <w:szCs w:val="20"/>
              </w:rPr>
            </w:pPr>
          </w:p>
        </w:tc>
      </w:tr>
      <w:tr w:rsidR="00644E6B" w:rsidRPr="0046159A" w14:paraId="00271079" w14:textId="77777777" w:rsidTr="0000387C">
        <w:trPr>
          <w:trHeight w:val="604"/>
        </w:trPr>
        <w:tc>
          <w:tcPr>
            <w:tcW w:w="2547" w:type="dxa"/>
          </w:tcPr>
          <w:p w14:paraId="7BA2FE79" w14:textId="401F98DA" w:rsidR="00644E6B" w:rsidRPr="00676384" w:rsidRDefault="00695F3F" w:rsidP="0000387C">
            <w:pPr>
              <w:spacing w:before="120" w:line="240" w:lineRule="auto"/>
              <w:rPr>
                <w:rFonts w:asciiTheme="minorHAnsi" w:hAnsiTheme="minorHAnsi" w:cstheme="minorHAnsi"/>
                <w:sz w:val="20"/>
                <w:szCs w:val="20"/>
              </w:rPr>
            </w:pPr>
            <w:r w:rsidRPr="00676384">
              <w:rPr>
                <w:rFonts w:asciiTheme="minorHAnsi" w:hAnsiTheme="minorHAnsi" w:cstheme="minorHAnsi"/>
                <w:sz w:val="20"/>
                <w:szCs w:val="20"/>
              </w:rPr>
              <w:t>Address:</w:t>
            </w:r>
          </w:p>
        </w:tc>
        <w:tc>
          <w:tcPr>
            <w:tcW w:w="7371" w:type="dxa"/>
          </w:tcPr>
          <w:p w14:paraId="37097054" w14:textId="2238C036" w:rsidR="00184A27" w:rsidRPr="00676384" w:rsidRDefault="00184A27" w:rsidP="0000387C">
            <w:pPr>
              <w:spacing w:before="120" w:line="240" w:lineRule="auto"/>
              <w:rPr>
                <w:rFonts w:asciiTheme="minorHAnsi" w:hAnsiTheme="minorHAnsi" w:cstheme="minorHAnsi"/>
                <w:sz w:val="20"/>
                <w:szCs w:val="20"/>
              </w:rPr>
            </w:pPr>
          </w:p>
        </w:tc>
      </w:tr>
      <w:tr w:rsidR="00AC20D5" w:rsidRPr="0046159A" w14:paraId="42420F59" w14:textId="77777777" w:rsidTr="0000387C">
        <w:trPr>
          <w:trHeight w:val="1314"/>
        </w:trPr>
        <w:tc>
          <w:tcPr>
            <w:tcW w:w="2547" w:type="dxa"/>
          </w:tcPr>
          <w:p w14:paraId="5FEAE9C4" w14:textId="77777777" w:rsidR="00AC20D5" w:rsidRPr="00676384" w:rsidRDefault="00695F3F" w:rsidP="0000387C">
            <w:pPr>
              <w:spacing w:before="120" w:line="240" w:lineRule="auto"/>
              <w:rPr>
                <w:rFonts w:asciiTheme="minorHAnsi" w:hAnsiTheme="minorHAnsi" w:cstheme="minorHAnsi"/>
                <w:sz w:val="20"/>
                <w:szCs w:val="20"/>
              </w:rPr>
            </w:pPr>
            <w:r w:rsidRPr="00676384">
              <w:rPr>
                <w:rFonts w:asciiTheme="minorHAnsi" w:hAnsiTheme="minorHAnsi" w:cstheme="minorHAnsi"/>
                <w:sz w:val="20"/>
                <w:szCs w:val="20"/>
              </w:rPr>
              <w:t>Contact Name:</w:t>
            </w:r>
          </w:p>
          <w:p w14:paraId="3EAF99A4" w14:textId="77777777" w:rsidR="00695F3F" w:rsidRPr="00676384" w:rsidRDefault="00695F3F" w:rsidP="0000387C">
            <w:pPr>
              <w:spacing w:before="120" w:line="240" w:lineRule="auto"/>
              <w:rPr>
                <w:rFonts w:asciiTheme="minorHAnsi" w:hAnsiTheme="minorHAnsi" w:cstheme="minorHAnsi"/>
                <w:sz w:val="20"/>
                <w:szCs w:val="20"/>
              </w:rPr>
            </w:pPr>
            <w:r w:rsidRPr="00676384">
              <w:rPr>
                <w:rFonts w:asciiTheme="minorHAnsi" w:hAnsiTheme="minorHAnsi" w:cstheme="minorHAnsi"/>
                <w:sz w:val="20"/>
                <w:szCs w:val="20"/>
              </w:rPr>
              <w:t>Email:</w:t>
            </w:r>
          </w:p>
          <w:p w14:paraId="67E14D9F" w14:textId="76EB20C5" w:rsidR="00695F3F" w:rsidRPr="00676384" w:rsidRDefault="00695F3F" w:rsidP="0000387C">
            <w:pPr>
              <w:spacing w:before="120" w:line="240" w:lineRule="auto"/>
              <w:rPr>
                <w:rFonts w:asciiTheme="minorHAnsi" w:hAnsiTheme="minorHAnsi" w:cstheme="minorHAnsi"/>
                <w:sz w:val="20"/>
                <w:szCs w:val="20"/>
              </w:rPr>
            </w:pPr>
            <w:r w:rsidRPr="00676384">
              <w:rPr>
                <w:rFonts w:asciiTheme="minorHAnsi" w:hAnsiTheme="minorHAnsi" w:cstheme="minorHAnsi"/>
                <w:sz w:val="20"/>
                <w:szCs w:val="20"/>
              </w:rPr>
              <w:t>Number:</w:t>
            </w:r>
          </w:p>
        </w:tc>
        <w:tc>
          <w:tcPr>
            <w:tcW w:w="7371" w:type="dxa"/>
          </w:tcPr>
          <w:p w14:paraId="496BA913" w14:textId="14C1D198" w:rsidR="00AC20D5" w:rsidRPr="00676384" w:rsidRDefault="00AC20D5" w:rsidP="0000387C">
            <w:pPr>
              <w:spacing w:before="120" w:line="240" w:lineRule="auto"/>
              <w:rPr>
                <w:rFonts w:asciiTheme="minorHAnsi" w:hAnsiTheme="minorHAnsi" w:cstheme="minorHAnsi"/>
                <w:sz w:val="20"/>
                <w:szCs w:val="20"/>
              </w:rPr>
            </w:pPr>
          </w:p>
        </w:tc>
      </w:tr>
    </w:tbl>
    <w:p w14:paraId="04E38EEC" w14:textId="2562CB1B" w:rsidR="00937081" w:rsidRPr="00F2462F" w:rsidRDefault="00937081" w:rsidP="000729B3">
      <w:pPr>
        <w:spacing w:after="0" w:line="240" w:lineRule="auto"/>
        <w:rPr>
          <w:sz w:val="18"/>
          <w:szCs w:val="20"/>
        </w:rPr>
      </w:pPr>
    </w:p>
    <w:tbl>
      <w:tblPr>
        <w:tblStyle w:val="TableGrid"/>
        <w:tblpPr w:leftFromText="180" w:rightFromText="180" w:vertAnchor="text" w:horzAnchor="margin" w:tblpXSpec="center" w:tblpY="124"/>
        <w:tblW w:w="9918" w:type="dxa"/>
        <w:tblLook w:val="04A0" w:firstRow="1" w:lastRow="0" w:firstColumn="1" w:lastColumn="0" w:noHBand="0" w:noVBand="1"/>
      </w:tblPr>
      <w:tblGrid>
        <w:gridCol w:w="4390"/>
        <w:gridCol w:w="5528"/>
      </w:tblGrid>
      <w:tr w:rsidR="001C75E8" w:rsidRPr="001C75E8" w14:paraId="6407BE35" w14:textId="77777777" w:rsidTr="0000387C">
        <w:trPr>
          <w:trHeight w:val="604"/>
        </w:trPr>
        <w:tc>
          <w:tcPr>
            <w:tcW w:w="4390" w:type="dxa"/>
          </w:tcPr>
          <w:p w14:paraId="4A3944C7" w14:textId="77777777" w:rsidR="00954C55" w:rsidRDefault="001C75E8" w:rsidP="00954C55">
            <w:pPr>
              <w:spacing w:before="40" w:after="40" w:line="240" w:lineRule="auto"/>
              <w:rPr>
                <w:rFonts w:ascii="Calibri" w:hAnsi="Calibri"/>
                <w:sz w:val="22"/>
              </w:rPr>
            </w:pPr>
            <w:r>
              <w:rPr>
                <w:rFonts w:ascii="Calibri" w:hAnsi="Calibri"/>
                <w:sz w:val="22"/>
              </w:rPr>
              <w:t xml:space="preserve">Our organisation does </w:t>
            </w:r>
            <w:r w:rsidRPr="00676384">
              <w:rPr>
                <w:rFonts w:ascii="Calibri" w:hAnsi="Calibri"/>
                <w:b/>
                <w:bCs/>
                <w:sz w:val="22"/>
              </w:rPr>
              <w:t>not</w:t>
            </w:r>
            <w:r>
              <w:rPr>
                <w:rFonts w:ascii="Calibri" w:hAnsi="Calibri"/>
                <w:sz w:val="22"/>
              </w:rPr>
              <w:t xml:space="preserve"> wish to apply for a </w:t>
            </w:r>
            <w:r w:rsidR="007A33BD" w:rsidRPr="007A33BD">
              <w:rPr>
                <w:rFonts w:ascii="Calibri" w:hAnsi="Calibri"/>
                <w:sz w:val="22"/>
              </w:rPr>
              <w:t>Building Financial Capability</w:t>
            </w:r>
            <w:r w:rsidR="007A33BD">
              <w:rPr>
                <w:rFonts w:ascii="Calibri" w:hAnsi="Calibri"/>
                <w:sz w:val="22"/>
              </w:rPr>
              <w:t xml:space="preserve"> </w:t>
            </w:r>
            <w:r w:rsidR="007A33BD" w:rsidRPr="007A33BD">
              <w:rPr>
                <w:rFonts w:ascii="Calibri" w:hAnsi="Calibri"/>
                <w:sz w:val="22"/>
              </w:rPr>
              <w:t>Grant 2023</w:t>
            </w:r>
          </w:p>
          <w:p w14:paraId="00F7F88F" w14:textId="1C4CD2A2" w:rsidR="001C75E8" w:rsidRPr="007A33BD" w:rsidRDefault="00676384" w:rsidP="00954C55">
            <w:pPr>
              <w:spacing w:before="40" w:after="40" w:line="240" w:lineRule="auto"/>
              <w:ind w:right="175"/>
              <w:jc w:val="right"/>
              <w:rPr>
                <w:rFonts w:ascii="Calibri" w:hAnsi="Calibri"/>
                <w:sz w:val="22"/>
              </w:rPr>
            </w:pPr>
            <w:r w:rsidRPr="001D71BD">
              <w:rPr>
                <w:rFonts w:ascii="Calibri" w:hAnsi="Calibri"/>
                <w:b/>
                <w:bCs/>
                <w:sz w:val="24"/>
                <w:szCs w:val="24"/>
              </w:rPr>
              <w:t xml:space="preserve">             </w:t>
            </w:r>
            <w:r w:rsidR="001C75E8" w:rsidRPr="001D71BD">
              <w:rPr>
                <w:rFonts w:ascii="Calibri" w:hAnsi="Calibri"/>
                <w:b/>
                <w:bCs/>
                <w:sz w:val="24"/>
                <w:szCs w:val="24"/>
              </w:rPr>
              <w:t xml:space="preserve">[ </w:t>
            </w:r>
            <w:r w:rsidR="007A33BD" w:rsidRPr="001D71BD">
              <w:rPr>
                <w:rFonts w:ascii="Calibri" w:hAnsi="Calibri"/>
                <w:b/>
                <w:bCs/>
                <w:sz w:val="24"/>
                <w:szCs w:val="24"/>
              </w:rPr>
              <w:t xml:space="preserve">  </w:t>
            </w:r>
            <w:r w:rsidR="001C75E8" w:rsidRPr="001D71BD">
              <w:rPr>
                <w:rFonts w:ascii="Calibri" w:hAnsi="Calibri"/>
                <w:b/>
                <w:bCs/>
                <w:sz w:val="24"/>
                <w:szCs w:val="24"/>
              </w:rPr>
              <w:t>]</w:t>
            </w:r>
            <w:r w:rsidR="001C75E8" w:rsidRPr="001D71BD">
              <w:rPr>
                <w:rFonts w:ascii="Calibri" w:hAnsi="Calibri"/>
                <w:sz w:val="24"/>
                <w:szCs w:val="24"/>
              </w:rPr>
              <w:t xml:space="preserve"> </w:t>
            </w:r>
            <w:r w:rsidR="007A33BD" w:rsidRPr="00165F76">
              <w:rPr>
                <w:rFonts w:ascii="Calibri" w:hAnsi="Calibri"/>
                <w:i/>
                <w:iCs/>
                <w:sz w:val="20"/>
                <w:szCs w:val="20"/>
              </w:rPr>
              <w:t>(tick here)</w:t>
            </w:r>
          </w:p>
        </w:tc>
        <w:tc>
          <w:tcPr>
            <w:tcW w:w="5528" w:type="dxa"/>
            <w:shd w:val="clear" w:color="auto" w:fill="EEECE1" w:themeFill="background2"/>
          </w:tcPr>
          <w:p w14:paraId="2B6640C8" w14:textId="43303E47" w:rsidR="00954C55" w:rsidRDefault="007A33BD" w:rsidP="00954C55">
            <w:pPr>
              <w:spacing w:before="40" w:after="40" w:line="240" w:lineRule="auto"/>
              <w:rPr>
                <w:rFonts w:ascii="Calibri" w:hAnsi="Calibri"/>
                <w:i/>
                <w:iCs/>
                <w:sz w:val="20"/>
                <w:szCs w:val="20"/>
              </w:rPr>
            </w:pPr>
            <w:r w:rsidRPr="007A33BD">
              <w:rPr>
                <w:rFonts w:ascii="Calibri" w:hAnsi="Calibri"/>
                <w:i/>
                <w:iCs/>
                <w:sz w:val="20"/>
                <w:szCs w:val="20"/>
              </w:rPr>
              <w:t xml:space="preserve">If you ticked </w:t>
            </w:r>
            <w:r>
              <w:rPr>
                <w:rFonts w:ascii="Calibri" w:hAnsi="Calibri"/>
                <w:i/>
                <w:iCs/>
                <w:sz w:val="20"/>
                <w:szCs w:val="20"/>
              </w:rPr>
              <w:t>this box</w:t>
            </w:r>
            <w:r w:rsidRPr="007A33BD">
              <w:rPr>
                <w:rFonts w:ascii="Calibri" w:hAnsi="Calibri"/>
                <w:i/>
                <w:iCs/>
                <w:sz w:val="20"/>
                <w:szCs w:val="20"/>
              </w:rPr>
              <w:t xml:space="preserve">, skip questions </w:t>
            </w:r>
            <w:r w:rsidR="00952447">
              <w:rPr>
                <w:rFonts w:ascii="Calibri" w:hAnsi="Calibri"/>
                <w:i/>
                <w:iCs/>
                <w:sz w:val="20"/>
                <w:szCs w:val="20"/>
              </w:rPr>
              <w:t xml:space="preserve">2 to 4 </w:t>
            </w:r>
            <w:r w:rsidRPr="007A33BD">
              <w:rPr>
                <w:rFonts w:ascii="Calibri" w:hAnsi="Calibri"/>
                <w:i/>
                <w:iCs/>
                <w:sz w:val="20"/>
                <w:szCs w:val="20"/>
              </w:rPr>
              <w:t xml:space="preserve">below and </w:t>
            </w:r>
            <w:r w:rsidR="00954C55">
              <w:rPr>
                <w:rFonts w:ascii="Calibri" w:hAnsi="Calibri"/>
                <w:i/>
                <w:iCs/>
                <w:sz w:val="20"/>
                <w:szCs w:val="20"/>
              </w:rPr>
              <w:t xml:space="preserve">complete and sign question 5 </w:t>
            </w:r>
            <w:r w:rsidRPr="007A33BD">
              <w:rPr>
                <w:rFonts w:ascii="Calibri" w:hAnsi="Calibri"/>
                <w:i/>
                <w:iCs/>
                <w:sz w:val="20"/>
                <w:szCs w:val="20"/>
              </w:rPr>
              <w:t>overleaf</w:t>
            </w:r>
            <w:r w:rsidR="00954C55">
              <w:rPr>
                <w:rFonts w:ascii="Calibri" w:hAnsi="Calibri"/>
                <w:i/>
                <w:iCs/>
                <w:sz w:val="20"/>
                <w:szCs w:val="20"/>
              </w:rPr>
              <w:t>.</w:t>
            </w:r>
            <w:r w:rsidR="00676384">
              <w:rPr>
                <w:rFonts w:ascii="Calibri" w:hAnsi="Calibri"/>
                <w:i/>
                <w:iCs/>
                <w:sz w:val="20"/>
                <w:szCs w:val="20"/>
              </w:rPr>
              <w:t xml:space="preserve"> </w:t>
            </w:r>
          </w:p>
          <w:p w14:paraId="4407384D" w14:textId="7124066E" w:rsidR="001C75E8" w:rsidRPr="007A33BD" w:rsidRDefault="00954C55" w:rsidP="00954C55">
            <w:pPr>
              <w:spacing w:before="40" w:after="40" w:line="240" w:lineRule="auto"/>
              <w:rPr>
                <w:rFonts w:ascii="Calibri" w:hAnsi="Calibri"/>
                <w:i/>
                <w:iCs/>
                <w:sz w:val="20"/>
                <w:szCs w:val="20"/>
              </w:rPr>
            </w:pPr>
            <w:r>
              <w:rPr>
                <w:rFonts w:ascii="Calibri" w:hAnsi="Calibri"/>
                <w:i/>
                <w:iCs/>
                <w:sz w:val="20"/>
                <w:szCs w:val="20"/>
              </w:rPr>
              <w:t xml:space="preserve">If you did not tick the box, </w:t>
            </w:r>
            <w:r w:rsidR="00676384">
              <w:rPr>
                <w:rFonts w:ascii="Calibri" w:hAnsi="Calibri"/>
                <w:i/>
                <w:iCs/>
                <w:sz w:val="20"/>
                <w:szCs w:val="20"/>
              </w:rPr>
              <w:t>please continue</w:t>
            </w:r>
            <w:r w:rsidR="00C56133">
              <w:rPr>
                <w:rFonts w:ascii="Calibri" w:hAnsi="Calibri"/>
                <w:i/>
                <w:iCs/>
                <w:sz w:val="20"/>
                <w:szCs w:val="20"/>
              </w:rPr>
              <w:t>.</w:t>
            </w:r>
          </w:p>
        </w:tc>
      </w:tr>
    </w:tbl>
    <w:p w14:paraId="5A16857B" w14:textId="77777777" w:rsidR="001C75E8" w:rsidRPr="00F2462F" w:rsidRDefault="001C75E8" w:rsidP="000729B3">
      <w:pPr>
        <w:spacing w:after="0" w:line="240" w:lineRule="auto"/>
        <w:rPr>
          <w:sz w:val="16"/>
          <w:szCs w:val="18"/>
        </w:rPr>
      </w:pPr>
    </w:p>
    <w:tbl>
      <w:tblPr>
        <w:tblStyle w:val="TableGrid"/>
        <w:tblpPr w:leftFromText="180" w:rightFromText="180" w:vertAnchor="text" w:horzAnchor="margin" w:tblpXSpec="center" w:tblpY="124"/>
        <w:tblW w:w="9918" w:type="dxa"/>
        <w:tblLayout w:type="fixed"/>
        <w:tblLook w:val="04A0" w:firstRow="1" w:lastRow="0" w:firstColumn="1" w:lastColumn="0" w:noHBand="0" w:noVBand="1"/>
      </w:tblPr>
      <w:tblGrid>
        <w:gridCol w:w="8500"/>
        <w:gridCol w:w="1418"/>
      </w:tblGrid>
      <w:tr w:rsidR="00FF508B" w:rsidRPr="00987314" w14:paraId="1144CB0A" w14:textId="77777777" w:rsidTr="0000387C">
        <w:tc>
          <w:tcPr>
            <w:tcW w:w="9918" w:type="dxa"/>
            <w:gridSpan w:val="2"/>
            <w:shd w:val="clear" w:color="auto" w:fill="002060"/>
          </w:tcPr>
          <w:p w14:paraId="623E7614" w14:textId="36692900" w:rsidR="00FF508B" w:rsidRPr="003778DB" w:rsidRDefault="00FF508B" w:rsidP="00952447">
            <w:pPr>
              <w:pStyle w:val="ListParagraph"/>
              <w:numPr>
                <w:ilvl w:val="0"/>
                <w:numId w:val="46"/>
              </w:numPr>
              <w:spacing w:before="120" w:line="240" w:lineRule="auto"/>
              <w:ind w:hanging="695"/>
              <w:rPr>
                <w:rFonts w:asciiTheme="minorHAnsi" w:hAnsiTheme="minorHAnsi" w:cstheme="minorHAnsi"/>
                <w:b/>
                <w:color w:val="FFFFFF" w:themeColor="background1"/>
                <w:sz w:val="24"/>
                <w:szCs w:val="28"/>
              </w:rPr>
            </w:pPr>
            <w:r w:rsidRPr="003778DB">
              <w:rPr>
                <w:rFonts w:asciiTheme="minorHAnsi" w:hAnsiTheme="minorHAnsi" w:cstheme="minorHAnsi"/>
                <w:b/>
                <w:color w:val="FFFFFF" w:themeColor="background1"/>
                <w:sz w:val="24"/>
                <w:szCs w:val="28"/>
              </w:rPr>
              <w:t xml:space="preserve">Eligibility </w:t>
            </w:r>
          </w:p>
        </w:tc>
      </w:tr>
      <w:tr w:rsidR="00FF508B" w:rsidRPr="00B85AEC" w14:paraId="781E3D0F" w14:textId="77777777" w:rsidTr="0000387C">
        <w:trPr>
          <w:trHeight w:val="487"/>
        </w:trPr>
        <w:tc>
          <w:tcPr>
            <w:tcW w:w="8500" w:type="dxa"/>
          </w:tcPr>
          <w:p w14:paraId="172DF615" w14:textId="4DB5E8A5" w:rsidR="00FF508B" w:rsidRPr="003F0DF0" w:rsidRDefault="008E01C3" w:rsidP="0097028A">
            <w:pPr>
              <w:spacing w:before="40" w:after="40" w:line="240" w:lineRule="auto"/>
              <w:ind w:left="176"/>
              <w:rPr>
                <w:rFonts w:asciiTheme="minorHAnsi" w:hAnsiTheme="minorHAnsi" w:cstheme="minorHAnsi"/>
                <w:sz w:val="20"/>
                <w:szCs w:val="20"/>
              </w:rPr>
            </w:pPr>
            <w:r w:rsidRPr="003F0DF0">
              <w:rPr>
                <w:rFonts w:asciiTheme="minorHAnsi" w:hAnsiTheme="minorHAnsi" w:cstheme="minorHAnsi"/>
                <w:sz w:val="20"/>
                <w:szCs w:val="20"/>
              </w:rPr>
              <w:t xml:space="preserve">Our organisation </w:t>
            </w:r>
            <w:r w:rsidR="00F2462F" w:rsidRPr="003F0DF0">
              <w:rPr>
                <w:rFonts w:asciiTheme="minorHAnsi" w:hAnsiTheme="minorHAnsi" w:cstheme="minorHAnsi"/>
                <w:sz w:val="20"/>
                <w:szCs w:val="20"/>
              </w:rPr>
              <w:t>has a</w:t>
            </w:r>
            <w:r w:rsidRPr="003F0DF0">
              <w:rPr>
                <w:rFonts w:asciiTheme="minorHAnsi" w:hAnsiTheme="minorHAnsi" w:cstheme="minorHAnsi"/>
                <w:sz w:val="20"/>
                <w:szCs w:val="20"/>
              </w:rPr>
              <w:t xml:space="preserve"> contract</w:t>
            </w:r>
            <w:r w:rsidR="00F2462F" w:rsidRPr="003F0DF0">
              <w:rPr>
                <w:rFonts w:asciiTheme="minorHAnsi" w:hAnsiTheme="minorHAnsi" w:cstheme="minorHAnsi"/>
                <w:sz w:val="20"/>
                <w:szCs w:val="20"/>
              </w:rPr>
              <w:t xml:space="preserve"> </w:t>
            </w:r>
            <w:r w:rsidR="0097028A" w:rsidRPr="003F0DF0">
              <w:rPr>
                <w:rFonts w:asciiTheme="minorHAnsi" w:hAnsiTheme="minorHAnsi" w:cstheme="minorHAnsi"/>
                <w:sz w:val="20"/>
                <w:szCs w:val="20"/>
              </w:rPr>
              <w:t xml:space="preserve">with the Ministry of Social Development (MSD) </w:t>
            </w:r>
            <w:r w:rsidRPr="003F0DF0">
              <w:rPr>
                <w:rFonts w:asciiTheme="minorHAnsi" w:hAnsiTheme="minorHAnsi" w:cstheme="minorHAnsi"/>
                <w:sz w:val="20"/>
                <w:szCs w:val="20"/>
              </w:rPr>
              <w:t>to provide Building Financial Capability Services in the 2022</w:t>
            </w:r>
            <w:r w:rsidR="00346AF9" w:rsidRPr="003F0DF0">
              <w:rPr>
                <w:rFonts w:asciiTheme="minorHAnsi" w:hAnsiTheme="minorHAnsi" w:cstheme="minorHAnsi"/>
                <w:sz w:val="20"/>
                <w:szCs w:val="20"/>
              </w:rPr>
              <w:t>-</w:t>
            </w:r>
            <w:r w:rsidRPr="003F0DF0">
              <w:rPr>
                <w:rFonts w:asciiTheme="minorHAnsi" w:hAnsiTheme="minorHAnsi" w:cstheme="minorHAnsi"/>
                <w:sz w:val="20"/>
                <w:szCs w:val="20"/>
              </w:rPr>
              <w:t>23 financial year</w:t>
            </w:r>
            <w:r w:rsidR="00143C89" w:rsidRPr="003F0DF0">
              <w:rPr>
                <w:rFonts w:asciiTheme="minorHAnsi" w:hAnsiTheme="minorHAnsi" w:cstheme="minorHAnsi"/>
                <w:sz w:val="20"/>
                <w:szCs w:val="20"/>
              </w:rPr>
              <w:t>.</w:t>
            </w:r>
            <w:r w:rsidRPr="003F0DF0">
              <w:rPr>
                <w:rFonts w:asciiTheme="minorHAnsi" w:hAnsiTheme="minorHAnsi" w:cstheme="minorHAnsi"/>
                <w:sz w:val="20"/>
                <w:szCs w:val="20"/>
              </w:rPr>
              <w:t xml:space="preserve"> </w:t>
            </w:r>
          </w:p>
        </w:tc>
        <w:tc>
          <w:tcPr>
            <w:tcW w:w="1418" w:type="dxa"/>
          </w:tcPr>
          <w:p w14:paraId="46F2F1A9" w14:textId="77777777" w:rsidR="00FF508B" w:rsidRPr="0000387C" w:rsidRDefault="00FF508B" w:rsidP="002A0DE6">
            <w:pPr>
              <w:spacing w:after="0" w:line="240" w:lineRule="auto"/>
              <w:rPr>
                <w:rFonts w:asciiTheme="minorHAnsi" w:hAnsiTheme="minorHAnsi" w:cstheme="minorHAnsi"/>
                <w:b/>
                <w:bCs/>
                <w:sz w:val="22"/>
              </w:rPr>
            </w:pPr>
            <w:r w:rsidRPr="0000387C">
              <w:rPr>
                <w:rFonts w:asciiTheme="minorHAnsi" w:hAnsiTheme="minorHAnsi" w:cstheme="minorHAnsi"/>
                <w:b/>
                <w:bCs/>
                <w:sz w:val="22"/>
              </w:rPr>
              <w:t>[Y</w:t>
            </w:r>
            <w:r w:rsidR="000729B3" w:rsidRPr="0000387C">
              <w:rPr>
                <w:rFonts w:asciiTheme="minorHAnsi" w:hAnsiTheme="minorHAnsi" w:cstheme="minorHAnsi"/>
                <w:b/>
                <w:bCs/>
                <w:sz w:val="22"/>
              </w:rPr>
              <w:t>ES</w:t>
            </w:r>
            <w:r w:rsidRPr="0000387C">
              <w:rPr>
                <w:rFonts w:asciiTheme="minorHAnsi" w:hAnsiTheme="minorHAnsi" w:cstheme="minorHAnsi"/>
                <w:b/>
                <w:bCs/>
                <w:sz w:val="22"/>
              </w:rPr>
              <w:t xml:space="preserve">]  </w:t>
            </w:r>
          </w:p>
          <w:p w14:paraId="594646FD" w14:textId="5DEB31A6" w:rsidR="00165F76" w:rsidRPr="00165F76" w:rsidRDefault="00165F76" w:rsidP="002A0DE6">
            <w:pPr>
              <w:spacing w:after="0" w:line="240" w:lineRule="auto"/>
              <w:rPr>
                <w:rFonts w:asciiTheme="minorHAnsi" w:hAnsiTheme="minorHAnsi" w:cstheme="minorHAnsi"/>
                <w:i/>
                <w:iCs/>
                <w:sz w:val="20"/>
                <w:szCs w:val="20"/>
              </w:rPr>
            </w:pPr>
            <w:proofErr w:type="gramStart"/>
            <w:r w:rsidRPr="001D71BD">
              <w:rPr>
                <w:rFonts w:asciiTheme="minorHAnsi" w:hAnsiTheme="minorHAnsi" w:cstheme="minorHAnsi"/>
                <w:i/>
                <w:iCs/>
                <w:sz w:val="20"/>
                <w:szCs w:val="20"/>
              </w:rPr>
              <w:t>Yes</w:t>
            </w:r>
            <w:proofErr w:type="gramEnd"/>
            <w:r w:rsidRPr="001D71BD">
              <w:rPr>
                <w:rFonts w:asciiTheme="minorHAnsi" w:hAnsiTheme="minorHAnsi" w:cstheme="minorHAnsi"/>
                <w:i/>
                <w:iCs/>
                <w:sz w:val="20"/>
                <w:szCs w:val="20"/>
              </w:rPr>
              <w:t xml:space="preserve"> is required</w:t>
            </w:r>
          </w:p>
        </w:tc>
      </w:tr>
      <w:tr w:rsidR="008E01C3" w:rsidRPr="00B85AEC" w14:paraId="2F4F6361" w14:textId="77777777" w:rsidTr="0000387C">
        <w:trPr>
          <w:trHeight w:val="839"/>
        </w:trPr>
        <w:tc>
          <w:tcPr>
            <w:tcW w:w="8500" w:type="dxa"/>
          </w:tcPr>
          <w:p w14:paraId="5ABFFF1D" w14:textId="3EE51B18" w:rsidR="005975A1" w:rsidRPr="003F0DF0" w:rsidRDefault="008E01C3" w:rsidP="003B1201">
            <w:pPr>
              <w:spacing w:after="0" w:line="240" w:lineRule="auto"/>
              <w:ind w:left="174"/>
              <w:rPr>
                <w:rFonts w:asciiTheme="minorHAnsi" w:hAnsiTheme="minorHAnsi" w:cstheme="minorHAnsi"/>
                <w:sz w:val="20"/>
                <w:szCs w:val="20"/>
              </w:rPr>
            </w:pPr>
            <w:r w:rsidRPr="003F0DF0">
              <w:rPr>
                <w:rFonts w:asciiTheme="minorHAnsi" w:hAnsiTheme="minorHAnsi" w:cstheme="minorHAnsi"/>
                <w:sz w:val="20"/>
                <w:szCs w:val="20"/>
              </w:rPr>
              <w:t xml:space="preserve">Our organisation is contracted to operate in </w:t>
            </w:r>
            <w:r w:rsidR="005975A1" w:rsidRPr="003F0DF0">
              <w:rPr>
                <w:rFonts w:asciiTheme="minorHAnsi" w:hAnsiTheme="minorHAnsi" w:cstheme="minorHAnsi"/>
                <w:sz w:val="20"/>
                <w:szCs w:val="20"/>
              </w:rPr>
              <w:t>a</w:t>
            </w:r>
            <w:r w:rsidRPr="003F0DF0">
              <w:rPr>
                <w:rFonts w:asciiTheme="minorHAnsi" w:hAnsiTheme="minorHAnsi" w:cstheme="minorHAnsi"/>
                <w:sz w:val="20"/>
                <w:szCs w:val="20"/>
              </w:rPr>
              <w:t xml:space="preserve"> </w:t>
            </w:r>
            <w:r w:rsidRPr="003F0DF0">
              <w:rPr>
                <w:rFonts w:asciiTheme="minorHAnsi" w:hAnsiTheme="minorHAnsi" w:cstheme="minorHAnsi"/>
                <w:b/>
                <w:bCs/>
                <w:sz w:val="20"/>
                <w:szCs w:val="20"/>
              </w:rPr>
              <w:t>priority area</w:t>
            </w:r>
            <w:r w:rsidRPr="003F0DF0">
              <w:rPr>
                <w:rFonts w:asciiTheme="minorHAnsi" w:hAnsiTheme="minorHAnsi" w:cstheme="minorHAnsi"/>
                <w:sz w:val="20"/>
                <w:szCs w:val="20"/>
              </w:rPr>
              <w:t xml:space="preserve"> </w:t>
            </w:r>
          </w:p>
          <w:p w14:paraId="0C76A032" w14:textId="129FD141" w:rsidR="008E01C3" w:rsidRPr="003F0DF0" w:rsidRDefault="005975A1" w:rsidP="003B1201">
            <w:pPr>
              <w:spacing w:after="0" w:line="240" w:lineRule="auto"/>
              <w:ind w:left="174"/>
              <w:rPr>
                <w:rFonts w:asciiTheme="minorHAnsi" w:hAnsiTheme="minorHAnsi" w:cstheme="minorHAnsi"/>
                <w:sz w:val="20"/>
                <w:szCs w:val="20"/>
              </w:rPr>
            </w:pPr>
            <w:r w:rsidRPr="003F0DF0">
              <w:rPr>
                <w:rFonts w:asciiTheme="minorHAnsi" w:hAnsiTheme="minorHAnsi" w:cstheme="minorHAnsi"/>
                <w:b/>
                <w:bCs/>
                <w:sz w:val="20"/>
                <w:szCs w:val="20"/>
              </w:rPr>
              <w:t>Definition:</w:t>
            </w:r>
            <w:r w:rsidRPr="003F0DF0">
              <w:rPr>
                <w:rFonts w:asciiTheme="minorHAnsi" w:hAnsiTheme="minorHAnsi" w:cstheme="minorHAnsi"/>
                <w:sz w:val="20"/>
                <w:szCs w:val="20"/>
              </w:rPr>
              <w:t xml:space="preserve"> </w:t>
            </w:r>
            <w:r w:rsidR="008E01C3" w:rsidRPr="003F0DF0">
              <w:rPr>
                <w:rFonts w:asciiTheme="minorHAnsi" w:hAnsiTheme="minorHAnsi" w:cstheme="minorHAnsi"/>
                <w:sz w:val="20"/>
                <w:szCs w:val="20"/>
              </w:rPr>
              <w:t xml:space="preserve">Within the </w:t>
            </w:r>
            <w:r w:rsidR="00C73E29" w:rsidRPr="003F0DF0">
              <w:rPr>
                <w:rFonts w:asciiTheme="minorHAnsi" w:hAnsiTheme="minorHAnsi" w:cstheme="minorHAnsi"/>
                <w:sz w:val="20"/>
                <w:szCs w:val="20"/>
              </w:rPr>
              <w:t xml:space="preserve">[former] </w:t>
            </w:r>
            <w:r w:rsidR="008E01C3" w:rsidRPr="003F0DF0">
              <w:rPr>
                <w:rFonts w:asciiTheme="minorHAnsi" w:hAnsiTheme="minorHAnsi" w:cstheme="minorHAnsi"/>
                <w:sz w:val="20"/>
                <w:szCs w:val="20"/>
              </w:rPr>
              <w:t>National State of Emergency, the six regions of Northland, Auckland, Tairāwhiti, Bay of Plenty, Waikato, Hawke’s Bay, and the Tararua District.</w:t>
            </w:r>
          </w:p>
        </w:tc>
        <w:tc>
          <w:tcPr>
            <w:tcW w:w="1418" w:type="dxa"/>
          </w:tcPr>
          <w:p w14:paraId="02C78783" w14:textId="77777777" w:rsidR="008E01C3" w:rsidRDefault="008E01C3" w:rsidP="001D71BD">
            <w:pPr>
              <w:spacing w:after="60" w:line="240" w:lineRule="auto"/>
              <w:rPr>
                <w:rFonts w:asciiTheme="minorHAnsi" w:hAnsiTheme="minorHAnsi" w:cstheme="minorHAnsi"/>
                <w:b/>
                <w:bCs/>
                <w:sz w:val="22"/>
              </w:rPr>
            </w:pPr>
            <w:r w:rsidRPr="0000387C">
              <w:rPr>
                <w:rFonts w:asciiTheme="minorHAnsi" w:hAnsiTheme="minorHAnsi" w:cstheme="minorHAnsi"/>
                <w:b/>
                <w:bCs/>
                <w:sz w:val="22"/>
              </w:rPr>
              <w:t xml:space="preserve">[YES] </w:t>
            </w:r>
            <w:r w:rsidR="00346AF9" w:rsidRPr="0000387C">
              <w:rPr>
                <w:rFonts w:asciiTheme="minorHAnsi" w:hAnsiTheme="minorHAnsi" w:cstheme="minorHAnsi"/>
                <w:b/>
                <w:bCs/>
                <w:sz w:val="22"/>
              </w:rPr>
              <w:t xml:space="preserve">    </w:t>
            </w:r>
            <w:r w:rsidRPr="0000387C">
              <w:rPr>
                <w:rFonts w:asciiTheme="minorHAnsi" w:hAnsiTheme="minorHAnsi" w:cstheme="minorHAnsi"/>
                <w:b/>
                <w:bCs/>
                <w:sz w:val="22"/>
              </w:rPr>
              <w:t>[NO]</w:t>
            </w:r>
          </w:p>
          <w:p w14:paraId="3DEC5A42" w14:textId="3BA65E7E" w:rsidR="001D71BD" w:rsidRPr="00954C55" w:rsidRDefault="001D71BD" w:rsidP="001D71BD">
            <w:pPr>
              <w:spacing w:before="40" w:after="0" w:line="180" w:lineRule="exact"/>
              <w:ind w:left="40"/>
              <w:rPr>
                <w:rFonts w:asciiTheme="minorHAnsi" w:hAnsiTheme="minorHAnsi" w:cstheme="minorHAnsi"/>
                <w:b/>
                <w:bCs/>
                <w:sz w:val="20"/>
                <w:szCs w:val="20"/>
              </w:rPr>
            </w:pPr>
            <w:r w:rsidRPr="001D71BD">
              <w:rPr>
                <w:rFonts w:asciiTheme="minorHAnsi" w:hAnsiTheme="minorHAnsi" w:cstheme="minorHAnsi"/>
                <w:i/>
                <w:iCs/>
                <w:sz w:val="20"/>
                <w:szCs w:val="20"/>
              </w:rPr>
              <w:t xml:space="preserve">Choose only </w:t>
            </w:r>
            <w:r w:rsidRPr="001D71BD">
              <w:rPr>
                <w:rFonts w:asciiTheme="minorHAnsi" w:hAnsiTheme="minorHAnsi" w:cstheme="minorHAnsi"/>
                <w:i/>
                <w:iCs/>
                <w:sz w:val="20"/>
                <w:szCs w:val="20"/>
              </w:rPr>
              <w:br/>
              <w:t>one answer</w:t>
            </w:r>
          </w:p>
        </w:tc>
      </w:tr>
      <w:tr w:rsidR="00FF508B" w:rsidRPr="00B85AEC" w14:paraId="3D1E5BCF" w14:textId="77777777" w:rsidTr="0000387C">
        <w:trPr>
          <w:trHeight w:val="841"/>
        </w:trPr>
        <w:tc>
          <w:tcPr>
            <w:tcW w:w="8500" w:type="dxa"/>
          </w:tcPr>
          <w:p w14:paraId="62972044" w14:textId="563453B3" w:rsidR="00FF508B" w:rsidRPr="003F0DF0" w:rsidRDefault="00C47144" w:rsidP="00C46205">
            <w:pPr>
              <w:spacing w:line="240" w:lineRule="auto"/>
              <w:ind w:left="176"/>
              <w:rPr>
                <w:rFonts w:asciiTheme="minorHAnsi" w:hAnsiTheme="minorHAnsi" w:cstheme="minorHAnsi"/>
                <w:sz w:val="20"/>
                <w:szCs w:val="20"/>
              </w:rPr>
            </w:pPr>
            <w:r w:rsidRPr="003F0DF0">
              <w:rPr>
                <w:rFonts w:asciiTheme="minorHAnsi" w:hAnsiTheme="minorHAnsi" w:cstheme="minorHAnsi"/>
                <w:sz w:val="20"/>
                <w:szCs w:val="20"/>
              </w:rPr>
              <w:t>Additional to our current contract/s, t</w:t>
            </w:r>
            <w:r w:rsidR="00FF508B" w:rsidRPr="003F0DF0">
              <w:rPr>
                <w:rFonts w:asciiTheme="minorHAnsi" w:hAnsiTheme="minorHAnsi" w:cstheme="minorHAnsi"/>
                <w:sz w:val="20"/>
                <w:szCs w:val="20"/>
              </w:rPr>
              <w:t>his funding will</w:t>
            </w:r>
            <w:r w:rsidR="00757A35" w:rsidRPr="003F0DF0">
              <w:rPr>
                <w:rFonts w:asciiTheme="minorHAnsi" w:hAnsiTheme="minorHAnsi" w:cstheme="minorHAnsi"/>
                <w:sz w:val="20"/>
                <w:szCs w:val="20"/>
              </w:rPr>
              <w:t xml:space="preserve"> </w:t>
            </w:r>
            <w:r w:rsidR="00C46205" w:rsidRPr="003F0DF0">
              <w:rPr>
                <w:rFonts w:asciiTheme="minorHAnsi" w:hAnsiTheme="minorHAnsi" w:cstheme="minorHAnsi"/>
                <w:sz w:val="20"/>
                <w:szCs w:val="20"/>
              </w:rPr>
              <w:t>enable</w:t>
            </w:r>
            <w:r w:rsidR="00757A35" w:rsidRPr="003F0DF0">
              <w:rPr>
                <w:rFonts w:asciiTheme="minorHAnsi" w:hAnsiTheme="minorHAnsi" w:cstheme="minorHAnsi"/>
                <w:sz w:val="20"/>
                <w:szCs w:val="20"/>
              </w:rPr>
              <w:t xml:space="preserve"> </w:t>
            </w:r>
            <w:r w:rsidR="00C46205" w:rsidRPr="003F0DF0">
              <w:rPr>
                <w:rFonts w:asciiTheme="minorHAnsi" w:hAnsiTheme="minorHAnsi" w:cstheme="minorHAnsi"/>
                <w:sz w:val="20"/>
                <w:szCs w:val="20"/>
              </w:rPr>
              <w:t xml:space="preserve">our organisation </w:t>
            </w:r>
            <w:r w:rsidR="00757A35" w:rsidRPr="003F0DF0">
              <w:rPr>
                <w:rFonts w:asciiTheme="minorHAnsi" w:hAnsiTheme="minorHAnsi" w:cstheme="minorHAnsi"/>
                <w:sz w:val="20"/>
                <w:szCs w:val="20"/>
              </w:rPr>
              <w:t>to:</w:t>
            </w:r>
            <w:r w:rsidR="003B1201" w:rsidRPr="003F0DF0">
              <w:rPr>
                <w:rFonts w:asciiTheme="minorHAnsi" w:hAnsiTheme="minorHAnsi" w:cstheme="minorHAnsi"/>
                <w:sz w:val="20"/>
                <w:szCs w:val="20"/>
              </w:rPr>
              <w:br/>
              <w:t xml:space="preserve">a) </w:t>
            </w:r>
            <w:r w:rsidR="00F80273" w:rsidRPr="003F0DF0">
              <w:rPr>
                <w:rFonts w:asciiTheme="minorHAnsi" w:hAnsiTheme="minorHAnsi" w:cstheme="minorHAnsi"/>
                <w:sz w:val="20"/>
                <w:szCs w:val="20"/>
              </w:rPr>
              <w:t>respond to increased demand on our services</w:t>
            </w:r>
            <w:r w:rsidR="003B1201" w:rsidRPr="003F0DF0">
              <w:rPr>
                <w:rFonts w:asciiTheme="minorHAnsi" w:hAnsiTheme="minorHAnsi" w:cstheme="minorHAnsi"/>
                <w:sz w:val="20"/>
                <w:szCs w:val="20"/>
              </w:rPr>
              <w:t>,</w:t>
            </w:r>
            <w:r w:rsidR="00F80273" w:rsidRPr="003F0DF0">
              <w:rPr>
                <w:rFonts w:asciiTheme="minorHAnsi" w:hAnsiTheme="minorHAnsi" w:cstheme="minorHAnsi"/>
                <w:sz w:val="20"/>
                <w:szCs w:val="20"/>
              </w:rPr>
              <w:t xml:space="preserve"> and/or</w:t>
            </w:r>
            <w:r w:rsidR="003B1201" w:rsidRPr="003F0DF0">
              <w:rPr>
                <w:rFonts w:asciiTheme="minorHAnsi" w:hAnsiTheme="minorHAnsi" w:cstheme="minorHAnsi"/>
                <w:sz w:val="20"/>
                <w:szCs w:val="20"/>
              </w:rPr>
              <w:br/>
              <w:t xml:space="preserve">b) </w:t>
            </w:r>
            <w:r w:rsidR="00FF508B" w:rsidRPr="003F0DF0">
              <w:rPr>
                <w:rFonts w:asciiTheme="minorHAnsi" w:hAnsiTheme="minorHAnsi" w:cstheme="minorHAnsi"/>
                <w:sz w:val="20"/>
                <w:szCs w:val="20"/>
              </w:rPr>
              <w:t xml:space="preserve">continue to support response and recovery efforts, and/or </w:t>
            </w:r>
            <w:r w:rsidR="003B1201" w:rsidRPr="003F0DF0">
              <w:rPr>
                <w:rFonts w:asciiTheme="minorHAnsi" w:hAnsiTheme="minorHAnsi" w:cstheme="minorHAnsi"/>
                <w:sz w:val="20"/>
                <w:szCs w:val="20"/>
              </w:rPr>
              <w:br/>
              <w:t xml:space="preserve">c) </w:t>
            </w:r>
            <w:r w:rsidR="00FF508B" w:rsidRPr="003F0DF0">
              <w:rPr>
                <w:rFonts w:asciiTheme="minorHAnsi" w:hAnsiTheme="minorHAnsi" w:cstheme="minorHAnsi"/>
                <w:sz w:val="20"/>
                <w:szCs w:val="20"/>
              </w:rPr>
              <w:t>support wellbeing of our staff and volunteers</w:t>
            </w:r>
            <w:r w:rsidR="00143C89" w:rsidRPr="003F0DF0">
              <w:rPr>
                <w:rFonts w:asciiTheme="minorHAnsi" w:hAnsiTheme="minorHAnsi" w:cstheme="minorHAnsi"/>
                <w:sz w:val="20"/>
                <w:szCs w:val="20"/>
              </w:rPr>
              <w:t>.</w:t>
            </w:r>
          </w:p>
        </w:tc>
        <w:tc>
          <w:tcPr>
            <w:tcW w:w="1418" w:type="dxa"/>
          </w:tcPr>
          <w:p w14:paraId="251B0BF3" w14:textId="77777777" w:rsidR="00FF508B" w:rsidRPr="0000387C" w:rsidRDefault="00FF508B" w:rsidP="002A0DE6">
            <w:pPr>
              <w:spacing w:after="0" w:line="240" w:lineRule="auto"/>
              <w:rPr>
                <w:rFonts w:asciiTheme="minorHAnsi" w:hAnsiTheme="minorHAnsi" w:cstheme="minorHAnsi"/>
                <w:b/>
                <w:bCs/>
                <w:sz w:val="22"/>
              </w:rPr>
            </w:pPr>
            <w:r w:rsidRPr="0000387C">
              <w:rPr>
                <w:rFonts w:asciiTheme="minorHAnsi" w:hAnsiTheme="minorHAnsi" w:cstheme="minorHAnsi"/>
                <w:b/>
                <w:bCs/>
                <w:sz w:val="22"/>
              </w:rPr>
              <w:t>[Y</w:t>
            </w:r>
            <w:r w:rsidR="000729B3" w:rsidRPr="0000387C">
              <w:rPr>
                <w:rFonts w:asciiTheme="minorHAnsi" w:hAnsiTheme="minorHAnsi" w:cstheme="minorHAnsi"/>
                <w:b/>
                <w:bCs/>
                <w:sz w:val="22"/>
              </w:rPr>
              <w:t>ES</w:t>
            </w:r>
            <w:r w:rsidRPr="0000387C">
              <w:rPr>
                <w:rFonts w:asciiTheme="minorHAnsi" w:hAnsiTheme="minorHAnsi" w:cstheme="minorHAnsi"/>
                <w:b/>
                <w:bCs/>
                <w:sz w:val="22"/>
              </w:rPr>
              <w:t xml:space="preserve">] </w:t>
            </w:r>
          </w:p>
          <w:p w14:paraId="16C6517A" w14:textId="77777777" w:rsidR="00165F76" w:rsidRDefault="00165F76" w:rsidP="002A0DE6">
            <w:pPr>
              <w:spacing w:after="0" w:line="240" w:lineRule="auto"/>
              <w:rPr>
                <w:rFonts w:asciiTheme="minorHAnsi" w:hAnsiTheme="minorHAnsi" w:cstheme="minorHAnsi"/>
                <w:b/>
                <w:bCs/>
                <w:sz w:val="20"/>
                <w:szCs w:val="20"/>
              </w:rPr>
            </w:pPr>
          </w:p>
          <w:p w14:paraId="5ABDC43E" w14:textId="513060DA" w:rsidR="00165F76" w:rsidRPr="00954C55" w:rsidRDefault="00165F76" w:rsidP="002A0DE6">
            <w:pPr>
              <w:spacing w:after="0" w:line="240" w:lineRule="auto"/>
              <w:rPr>
                <w:rFonts w:asciiTheme="minorHAnsi" w:hAnsiTheme="minorHAnsi" w:cstheme="minorHAnsi"/>
                <w:b/>
                <w:bCs/>
                <w:sz w:val="20"/>
                <w:szCs w:val="20"/>
              </w:rPr>
            </w:pPr>
            <w:proofErr w:type="gramStart"/>
            <w:r w:rsidRPr="00165F76">
              <w:rPr>
                <w:rFonts w:asciiTheme="minorHAnsi" w:hAnsiTheme="minorHAnsi" w:cstheme="minorHAnsi"/>
                <w:i/>
                <w:iCs/>
                <w:sz w:val="20"/>
                <w:szCs w:val="20"/>
              </w:rPr>
              <w:t>Yes</w:t>
            </w:r>
            <w:proofErr w:type="gramEnd"/>
            <w:r w:rsidRPr="00165F76">
              <w:rPr>
                <w:rFonts w:asciiTheme="minorHAnsi" w:hAnsiTheme="minorHAnsi" w:cstheme="minorHAnsi"/>
                <w:i/>
                <w:iCs/>
                <w:sz w:val="20"/>
                <w:szCs w:val="20"/>
              </w:rPr>
              <w:t xml:space="preserve"> is required</w:t>
            </w:r>
          </w:p>
        </w:tc>
      </w:tr>
    </w:tbl>
    <w:p w14:paraId="6E3E2C82" w14:textId="77777777" w:rsidR="00FF508B" w:rsidRPr="002A0DE6" w:rsidRDefault="00FF508B" w:rsidP="000729B3">
      <w:pPr>
        <w:spacing w:after="0" w:line="240" w:lineRule="auto"/>
        <w:rPr>
          <w:sz w:val="12"/>
          <w:szCs w:val="14"/>
        </w:rPr>
      </w:pPr>
    </w:p>
    <w:tbl>
      <w:tblPr>
        <w:tblStyle w:val="TableGrid"/>
        <w:tblW w:w="9933" w:type="dxa"/>
        <w:tblInd w:w="-440" w:type="dxa"/>
        <w:tblLayout w:type="fixed"/>
        <w:tblLook w:val="04A0" w:firstRow="1" w:lastRow="0" w:firstColumn="1" w:lastColumn="0" w:noHBand="0" w:noVBand="1"/>
      </w:tblPr>
      <w:tblGrid>
        <w:gridCol w:w="1711"/>
        <w:gridCol w:w="7229"/>
        <w:gridCol w:w="993"/>
      </w:tblGrid>
      <w:tr w:rsidR="00952447" w:rsidRPr="00987314" w14:paraId="2ADF7D9B" w14:textId="58E5E0D4" w:rsidTr="0000387C">
        <w:tc>
          <w:tcPr>
            <w:tcW w:w="9933" w:type="dxa"/>
            <w:gridSpan w:val="3"/>
            <w:shd w:val="clear" w:color="auto" w:fill="002060"/>
          </w:tcPr>
          <w:p w14:paraId="05EF024E" w14:textId="09A63560" w:rsidR="00952447" w:rsidRPr="00952447" w:rsidRDefault="00952447" w:rsidP="00952447">
            <w:pPr>
              <w:pStyle w:val="ListParagraph"/>
              <w:numPr>
                <w:ilvl w:val="0"/>
                <w:numId w:val="46"/>
              </w:numPr>
              <w:spacing w:before="120" w:line="240" w:lineRule="auto"/>
              <w:ind w:hanging="686"/>
              <w:rPr>
                <w:b/>
                <w:color w:val="FFFFFF" w:themeColor="background1"/>
                <w:szCs w:val="20"/>
              </w:rPr>
            </w:pPr>
            <w:r w:rsidRPr="00952447">
              <w:rPr>
                <w:rFonts w:asciiTheme="minorHAnsi" w:hAnsiTheme="minorHAnsi" w:cstheme="minorHAnsi"/>
                <w:b/>
                <w:color w:val="FFFFFF" w:themeColor="background1"/>
                <w:sz w:val="24"/>
                <w:szCs w:val="28"/>
              </w:rPr>
              <w:t xml:space="preserve">BFC Core service financial mentor / MoneyMates application </w:t>
            </w:r>
          </w:p>
        </w:tc>
      </w:tr>
      <w:tr w:rsidR="00044D2E" w:rsidRPr="0046159A" w14:paraId="0930E114" w14:textId="3D382EBF" w:rsidTr="001D71BD">
        <w:trPr>
          <w:trHeight w:val="438"/>
        </w:trPr>
        <w:tc>
          <w:tcPr>
            <w:tcW w:w="1711" w:type="dxa"/>
            <w:vMerge w:val="restart"/>
          </w:tcPr>
          <w:p w14:paraId="2B45315D" w14:textId="0F8D32DE" w:rsidR="00044D2E" w:rsidRPr="003F0DF0" w:rsidRDefault="003F0DF0" w:rsidP="001D71BD">
            <w:pPr>
              <w:spacing w:before="120" w:line="200" w:lineRule="exact"/>
              <w:ind w:left="187"/>
              <w:rPr>
                <w:rFonts w:asciiTheme="minorHAnsi" w:hAnsiTheme="minorHAnsi" w:cstheme="minorHAnsi"/>
                <w:i/>
                <w:iCs/>
                <w:sz w:val="20"/>
                <w:szCs w:val="20"/>
              </w:rPr>
            </w:pPr>
            <w:r>
              <w:rPr>
                <w:rFonts w:asciiTheme="minorHAnsi" w:hAnsiTheme="minorHAnsi" w:cstheme="minorHAnsi"/>
                <w:i/>
                <w:iCs/>
                <w:sz w:val="20"/>
                <w:szCs w:val="20"/>
              </w:rPr>
              <w:br/>
            </w:r>
            <w:r w:rsidR="001D71BD">
              <w:rPr>
                <w:rFonts w:asciiTheme="minorHAnsi" w:hAnsiTheme="minorHAnsi" w:cstheme="minorHAnsi"/>
                <w:i/>
                <w:iCs/>
                <w:sz w:val="20"/>
                <w:szCs w:val="20"/>
              </w:rPr>
              <w:br/>
            </w:r>
            <w:r>
              <w:rPr>
                <w:rFonts w:asciiTheme="minorHAnsi" w:hAnsiTheme="minorHAnsi" w:cstheme="minorHAnsi"/>
                <w:i/>
                <w:iCs/>
                <w:sz w:val="20"/>
                <w:szCs w:val="20"/>
              </w:rPr>
              <w:t>C</w:t>
            </w:r>
            <w:r w:rsidRPr="003F0DF0">
              <w:rPr>
                <w:rFonts w:asciiTheme="minorHAnsi" w:hAnsiTheme="minorHAnsi" w:cstheme="minorHAnsi"/>
                <w:i/>
                <w:iCs/>
                <w:sz w:val="20"/>
                <w:szCs w:val="20"/>
              </w:rPr>
              <w:t xml:space="preserve">hoose only </w:t>
            </w:r>
            <w:r>
              <w:rPr>
                <w:rFonts w:asciiTheme="minorHAnsi" w:hAnsiTheme="minorHAnsi" w:cstheme="minorHAnsi"/>
                <w:i/>
                <w:iCs/>
                <w:sz w:val="20"/>
                <w:szCs w:val="20"/>
              </w:rPr>
              <w:br/>
            </w:r>
            <w:r w:rsidRPr="003F0DF0">
              <w:rPr>
                <w:rFonts w:asciiTheme="minorHAnsi" w:hAnsiTheme="minorHAnsi" w:cstheme="minorHAnsi"/>
                <w:i/>
                <w:iCs/>
                <w:sz w:val="20"/>
                <w:szCs w:val="20"/>
              </w:rPr>
              <w:t>one answer</w:t>
            </w:r>
          </w:p>
        </w:tc>
        <w:tc>
          <w:tcPr>
            <w:tcW w:w="7229" w:type="dxa"/>
          </w:tcPr>
          <w:p w14:paraId="18838924" w14:textId="1EA89465" w:rsidR="00044D2E" w:rsidRPr="003F0DF0" w:rsidRDefault="00044D2E" w:rsidP="003F0DF0">
            <w:pPr>
              <w:spacing w:before="120" w:line="240" w:lineRule="auto"/>
              <w:ind w:left="321" w:hanging="402"/>
              <w:rPr>
                <w:rFonts w:asciiTheme="minorHAnsi" w:hAnsiTheme="minorHAnsi" w:cstheme="minorHAnsi"/>
                <w:sz w:val="22"/>
              </w:rPr>
            </w:pPr>
            <w:r w:rsidRPr="003F0DF0">
              <w:rPr>
                <w:rFonts w:asciiTheme="minorHAnsi" w:hAnsiTheme="minorHAnsi" w:cstheme="minorHAnsi"/>
                <w:sz w:val="22"/>
              </w:rPr>
              <w:t xml:space="preserve"> (a) </w:t>
            </w:r>
            <w:r w:rsidR="003F0DF0" w:rsidRPr="003F0DF0">
              <w:rPr>
                <w:rFonts w:asciiTheme="minorHAnsi" w:hAnsiTheme="minorHAnsi" w:cstheme="minorHAnsi"/>
                <w:sz w:val="22"/>
              </w:rPr>
              <w:t xml:space="preserve"> </w:t>
            </w:r>
            <w:r w:rsidRPr="003F0DF0">
              <w:rPr>
                <w:rFonts w:asciiTheme="minorHAnsi" w:hAnsiTheme="minorHAnsi" w:cstheme="minorHAnsi"/>
                <w:sz w:val="22"/>
              </w:rPr>
              <w:t xml:space="preserve">Our organisation is contracted to provide services in a priority area and wishes to apply for a </w:t>
            </w:r>
            <w:r w:rsidR="00C73E29" w:rsidRPr="003F0DF0">
              <w:rPr>
                <w:rFonts w:asciiTheme="minorHAnsi" w:hAnsiTheme="minorHAnsi" w:cstheme="minorHAnsi"/>
                <w:sz w:val="22"/>
              </w:rPr>
              <w:t>c</w:t>
            </w:r>
            <w:r w:rsidRPr="003F0DF0">
              <w:rPr>
                <w:rFonts w:asciiTheme="minorHAnsi" w:hAnsiTheme="minorHAnsi" w:cstheme="minorHAnsi"/>
                <w:sz w:val="22"/>
              </w:rPr>
              <w:t>onditional Grant of $25,000</w:t>
            </w:r>
            <w:r w:rsidR="00346AF9" w:rsidRPr="003F0DF0">
              <w:rPr>
                <w:rFonts w:asciiTheme="minorHAnsi" w:hAnsiTheme="minorHAnsi" w:cstheme="minorHAnsi"/>
                <w:sz w:val="22"/>
              </w:rPr>
              <w:t>.</w:t>
            </w:r>
          </w:p>
        </w:tc>
        <w:tc>
          <w:tcPr>
            <w:tcW w:w="993" w:type="dxa"/>
          </w:tcPr>
          <w:p w14:paraId="2F662902" w14:textId="2F452C97" w:rsidR="00044D2E" w:rsidRPr="00954C55" w:rsidRDefault="00044D2E" w:rsidP="00044D2E">
            <w:pPr>
              <w:spacing w:before="120" w:line="240" w:lineRule="auto"/>
              <w:rPr>
                <w:rFonts w:ascii="Calibri" w:hAnsi="Calibri"/>
                <w:b/>
                <w:bCs/>
                <w:sz w:val="22"/>
              </w:rPr>
            </w:pPr>
            <w:r w:rsidRPr="00954C55">
              <w:rPr>
                <w:rFonts w:ascii="Calibri" w:hAnsi="Calibri"/>
                <w:b/>
                <w:bCs/>
                <w:sz w:val="22"/>
              </w:rPr>
              <w:t>[YES]</w:t>
            </w:r>
          </w:p>
        </w:tc>
      </w:tr>
      <w:tr w:rsidR="00044D2E" w:rsidRPr="0046159A" w14:paraId="2F327A4A" w14:textId="7D400079" w:rsidTr="001D71BD">
        <w:trPr>
          <w:trHeight w:val="546"/>
        </w:trPr>
        <w:tc>
          <w:tcPr>
            <w:tcW w:w="1711" w:type="dxa"/>
            <w:vMerge/>
          </w:tcPr>
          <w:p w14:paraId="5E3F66AF" w14:textId="77777777" w:rsidR="00044D2E" w:rsidRPr="00954C55" w:rsidRDefault="00044D2E" w:rsidP="00044D2E">
            <w:pPr>
              <w:spacing w:before="120" w:line="240" w:lineRule="auto"/>
              <w:rPr>
                <w:rFonts w:asciiTheme="minorHAnsi" w:hAnsiTheme="minorHAnsi" w:cstheme="minorHAnsi"/>
                <w:sz w:val="22"/>
              </w:rPr>
            </w:pPr>
          </w:p>
        </w:tc>
        <w:tc>
          <w:tcPr>
            <w:tcW w:w="7229" w:type="dxa"/>
          </w:tcPr>
          <w:p w14:paraId="41532EAD" w14:textId="4451A0FC" w:rsidR="00044D2E" w:rsidRPr="003F0DF0" w:rsidRDefault="00044D2E" w:rsidP="003F0DF0">
            <w:pPr>
              <w:spacing w:before="120" w:line="240" w:lineRule="auto"/>
              <w:ind w:left="321" w:hanging="402"/>
              <w:rPr>
                <w:rFonts w:asciiTheme="minorHAnsi" w:hAnsiTheme="minorHAnsi" w:cstheme="minorHAnsi"/>
                <w:sz w:val="22"/>
              </w:rPr>
            </w:pPr>
            <w:r w:rsidRPr="003F0DF0">
              <w:rPr>
                <w:rFonts w:asciiTheme="minorHAnsi" w:hAnsiTheme="minorHAnsi" w:cstheme="minorHAnsi"/>
                <w:sz w:val="22"/>
              </w:rPr>
              <w:t xml:space="preserve"> (b) </w:t>
            </w:r>
            <w:r w:rsidR="003F0DF0" w:rsidRPr="003F0DF0">
              <w:rPr>
                <w:rFonts w:asciiTheme="minorHAnsi" w:hAnsiTheme="minorHAnsi" w:cstheme="minorHAnsi"/>
                <w:sz w:val="22"/>
              </w:rPr>
              <w:t xml:space="preserve"> </w:t>
            </w:r>
            <w:r w:rsidRPr="003F0DF0">
              <w:rPr>
                <w:rFonts w:asciiTheme="minorHAnsi" w:hAnsiTheme="minorHAnsi" w:cstheme="minorHAnsi"/>
                <w:sz w:val="22"/>
              </w:rPr>
              <w:t xml:space="preserve">Our organisation only provides services outside the priority areas (rest of New Zealand) and wishes to apply for a </w:t>
            </w:r>
            <w:r w:rsidR="00C73E29" w:rsidRPr="003F0DF0">
              <w:rPr>
                <w:rFonts w:asciiTheme="minorHAnsi" w:hAnsiTheme="minorHAnsi" w:cstheme="minorHAnsi"/>
                <w:sz w:val="22"/>
              </w:rPr>
              <w:t>c</w:t>
            </w:r>
            <w:r w:rsidRPr="003F0DF0">
              <w:rPr>
                <w:rFonts w:asciiTheme="minorHAnsi" w:hAnsiTheme="minorHAnsi" w:cstheme="minorHAnsi"/>
                <w:sz w:val="22"/>
              </w:rPr>
              <w:t>onditional Grant of $12,500</w:t>
            </w:r>
            <w:r w:rsidR="00346AF9" w:rsidRPr="003F0DF0">
              <w:rPr>
                <w:rFonts w:asciiTheme="minorHAnsi" w:hAnsiTheme="minorHAnsi" w:cstheme="minorHAnsi"/>
                <w:sz w:val="22"/>
              </w:rPr>
              <w:t>.</w:t>
            </w:r>
          </w:p>
        </w:tc>
        <w:tc>
          <w:tcPr>
            <w:tcW w:w="993" w:type="dxa"/>
          </w:tcPr>
          <w:p w14:paraId="1B5F1E7E" w14:textId="5D2FF57F" w:rsidR="00044D2E" w:rsidRPr="00954C55" w:rsidRDefault="00044D2E" w:rsidP="00044D2E">
            <w:pPr>
              <w:spacing w:before="120" w:line="240" w:lineRule="auto"/>
              <w:rPr>
                <w:rFonts w:ascii="Calibri" w:hAnsi="Calibri"/>
                <w:b/>
                <w:bCs/>
                <w:sz w:val="22"/>
              </w:rPr>
            </w:pPr>
            <w:r w:rsidRPr="00954C55">
              <w:rPr>
                <w:rFonts w:ascii="Calibri" w:hAnsi="Calibri"/>
                <w:b/>
                <w:bCs/>
                <w:sz w:val="22"/>
              </w:rPr>
              <w:t>[YES]</w:t>
            </w:r>
          </w:p>
        </w:tc>
      </w:tr>
      <w:tr w:rsidR="00954C55" w:rsidRPr="0046159A" w14:paraId="2BEBFB80" w14:textId="2B21770E" w:rsidTr="0000387C">
        <w:trPr>
          <w:trHeight w:val="324"/>
        </w:trPr>
        <w:tc>
          <w:tcPr>
            <w:tcW w:w="9933" w:type="dxa"/>
            <w:gridSpan w:val="3"/>
            <w:shd w:val="clear" w:color="auto" w:fill="EEECE1" w:themeFill="background2"/>
          </w:tcPr>
          <w:p w14:paraId="3DE11F2A" w14:textId="75CED49F" w:rsidR="00954C55" w:rsidRPr="00954C55" w:rsidRDefault="00954C55" w:rsidP="00044D2E">
            <w:pPr>
              <w:spacing w:after="0"/>
              <w:rPr>
                <w:rFonts w:asciiTheme="minorHAnsi" w:hAnsiTheme="minorHAnsi" w:cstheme="minorHAnsi"/>
                <w:i/>
                <w:iCs/>
                <w:sz w:val="20"/>
                <w:szCs w:val="24"/>
              </w:rPr>
            </w:pPr>
            <w:r w:rsidRPr="00954C55">
              <w:rPr>
                <w:rFonts w:asciiTheme="minorHAnsi" w:hAnsiTheme="minorHAnsi" w:cstheme="minorHAnsi"/>
                <w:i/>
                <w:iCs/>
                <w:sz w:val="20"/>
                <w:szCs w:val="24"/>
              </w:rPr>
              <w:t>National BFC service providers will be contacted directly to discuss their eligibility</w:t>
            </w:r>
          </w:p>
        </w:tc>
      </w:tr>
    </w:tbl>
    <w:p w14:paraId="3D911DCD" w14:textId="439534D7" w:rsidR="00F2462F" w:rsidRPr="00F2462F" w:rsidRDefault="00F2462F" w:rsidP="002A0DE6">
      <w:pPr>
        <w:spacing w:after="0" w:line="240" w:lineRule="auto"/>
        <w:rPr>
          <w:rFonts w:asciiTheme="minorHAnsi" w:hAnsiTheme="minorHAnsi" w:cstheme="minorHAnsi"/>
          <w:i/>
          <w:iCs/>
          <w:sz w:val="12"/>
          <w:szCs w:val="14"/>
        </w:rPr>
      </w:pPr>
    </w:p>
    <w:tbl>
      <w:tblPr>
        <w:tblStyle w:val="TableGrid"/>
        <w:tblpPr w:leftFromText="180" w:rightFromText="180" w:vertAnchor="text" w:horzAnchor="margin" w:tblpX="-431" w:tblpY="124"/>
        <w:tblW w:w="9918" w:type="dxa"/>
        <w:tblLook w:val="04A0" w:firstRow="1" w:lastRow="0" w:firstColumn="1" w:lastColumn="0" w:noHBand="0" w:noVBand="1"/>
      </w:tblPr>
      <w:tblGrid>
        <w:gridCol w:w="1696"/>
        <w:gridCol w:w="7219"/>
        <w:gridCol w:w="283"/>
        <w:gridCol w:w="720"/>
      </w:tblGrid>
      <w:tr w:rsidR="00044D2E" w:rsidRPr="00987314" w14:paraId="4138CF0E" w14:textId="264B016C" w:rsidTr="00963716">
        <w:tc>
          <w:tcPr>
            <w:tcW w:w="9198" w:type="dxa"/>
            <w:gridSpan w:val="3"/>
            <w:shd w:val="clear" w:color="auto" w:fill="002060"/>
          </w:tcPr>
          <w:p w14:paraId="61D8476B" w14:textId="177BFC77" w:rsidR="00044D2E" w:rsidRPr="003778DB" w:rsidRDefault="00044D2E" w:rsidP="00963716">
            <w:pPr>
              <w:pStyle w:val="ListParagraph"/>
              <w:numPr>
                <w:ilvl w:val="0"/>
                <w:numId w:val="46"/>
              </w:numPr>
              <w:spacing w:before="120" w:line="240" w:lineRule="auto"/>
              <w:ind w:left="450"/>
              <w:rPr>
                <w:rFonts w:asciiTheme="minorHAnsi" w:hAnsiTheme="minorHAnsi" w:cstheme="minorHAnsi"/>
                <w:b/>
                <w:color w:val="FFFFFF" w:themeColor="background1"/>
                <w:szCs w:val="20"/>
              </w:rPr>
            </w:pPr>
            <w:r w:rsidRPr="003778DB">
              <w:rPr>
                <w:rFonts w:asciiTheme="minorHAnsi" w:hAnsiTheme="minorHAnsi" w:cstheme="minorHAnsi"/>
                <w:b/>
                <w:color w:val="FFFFFF" w:themeColor="background1"/>
                <w:sz w:val="24"/>
                <w:szCs w:val="28"/>
              </w:rPr>
              <w:t xml:space="preserve">BFC Plus Kahukura service application </w:t>
            </w:r>
          </w:p>
        </w:tc>
        <w:tc>
          <w:tcPr>
            <w:tcW w:w="720" w:type="dxa"/>
            <w:shd w:val="clear" w:color="auto" w:fill="002060"/>
          </w:tcPr>
          <w:p w14:paraId="26824E19" w14:textId="77777777" w:rsidR="00044D2E" w:rsidRPr="00F2462F" w:rsidRDefault="00044D2E" w:rsidP="00963716">
            <w:pPr>
              <w:spacing w:before="120" w:line="240" w:lineRule="auto"/>
              <w:rPr>
                <w:b/>
                <w:color w:val="FFFFFF" w:themeColor="background1"/>
                <w:szCs w:val="20"/>
              </w:rPr>
            </w:pPr>
          </w:p>
        </w:tc>
      </w:tr>
      <w:tr w:rsidR="00044D2E" w:rsidRPr="0046159A" w14:paraId="54A83A63" w14:textId="6FFAE1F5" w:rsidTr="001D71BD">
        <w:trPr>
          <w:trHeight w:val="633"/>
        </w:trPr>
        <w:tc>
          <w:tcPr>
            <w:tcW w:w="1696" w:type="dxa"/>
          </w:tcPr>
          <w:p w14:paraId="3B6C173D" w14:textId="2A0F09A5" w:rsidR="00044D2E" w:rsidRPr="00D11F74" w:rsidRDefault="00044D2E" w:rsidP="00963716">
            <w:pPr>
              <w:spacing w:line="240" w:lineRule="auto"/>
              <w:rPr>
                <w:rFonts w:ascii="Calibri" w:hAnsi="Calibri"/>
                <w:i/>
                <w:iCs/>
                <w:sz w:val="22"/>
              </w:rPr>
            </w:pPr>
          </w:p>
        </w:tc>
        <w:tc>
          <w:tcPr>
            <w:tcW w:w="7219" w:type="dxa"/>
          </w:tcPr>
          <w:p w14:paraId="3CC4601E" w14:textId="340283E1" w:rsidR="00044D2E" w:rsidRDefault="00044D2E" w:rsidP="003F0DF0">
            <w:pPr>
              <w:spacing w:before="120" w:line="240" w:lineRule="auto"/>
              <w:ind w:left="326" w:hanging="291"/>
              <w:rPr>
                <w:rFonts w:ascii="Calibri" w:hAnsi="Calibri"/>
                <w:sz w:val="22"/>
              </w:rPr>
            </w:pPr>
            <w:r>
              <w:rPr>
                <w:rFonts w:ascii="Calibri" w:hAnsi="Calibri"/>
                <w:sz w:val="22"/>
              </w:rPr>
              <w:t xml:space="preserve">(c) </w:t>
            </w:r>
            <w:r w:rsidR="003F0DF0">
              <w:rPr>
                <w:rFonts w:ascii="Calibri" w:hAnsi="Calibri"/>
                <w:sz w:val="22"/>
              </w:rPr>
              <w:t xml:space="preserve"> Our organisation is contracted to provide </w:t>
            </w:r>
            <w:r w:rsidRPr="00796813">
              <w:rPr>
                <w:rFonts w:ascii="Calibri" w:hAnsi="Calibri"/>
                <w:sz w:val="22"/>
              </w:rPr>
              <w:t>BFC Plus</w:t>
            </w:r>
            <w:r>
              <w:rPr>
                <w:rFonts w:ascii="Calibri" w:hAnsi="Calibri"/>
                <w:sz w:val="22"/>
              </w:rPr>
              <w:t xml:space="preserve"> Kahukura service</w:t>
            </w:r>
            <w:r w:rsidR="003F0DF0">
              <w:rPr>
                <w:rFonts w:ascii="Calibri" w:hAnsi="Calibri"/>
                <w:sz w:val="22"/>
              </w:rPr>
              <w:t>s</w:t>
            </w:r>
            <w:r>
              <w:rPr>
                <w:rFonts w:ascii="Calibri" w:hAnsi="Calibri"/>
                <w:sz w:val="22"/>
              </w:rPr>
              <w:t xml:space="preserve"> </w:t>
            </w:r>
            <w:r w:rsidR="003F0DF0">
              <w:rPr>
                <w:rFonts w:ascii="Calibri" w:hAnsi="Calibri"/>
                <w:sz w:val="22"/>
              </w:rPr>
              <w:br/>
              <w:t xml:space="preserve">and wishes to apply for a </w:t>
            </w:r>
            <w:r w:rsidR="00C73E29">
              <w:rPr>
                <w:rFonts w:ascii="Calibri" w:hAnsi="Calibri"/>
                <w:sz w:val="22"/>
              </w:rPr>
              <w:t>c</w:t>
            </w:r>
            <w:r>
              <w:rPr>
                <w:rFonts w:ascii="Calibri" w:hAnsi="Calibri"/>
                <w:sz w:val="22"/>
              </w:rPr>
              <w:t xml:space="preserve">onditional </w:t>
            </w:r>
            <w:r w:rsidR="00C73E29">
              <w:rPr>
                <w:rFonts w:ascii="Calibri" w:hAnsi="Calibri"/>
                <w:sz w:val="22"/>
              </w:rPr>
              <w:t>G</w:t>
            </w:r>
            <w:r>
              <w:rPr>
                <w:rFonts w:ascii="Calibri" w:hAnsi="Calibri"/>
                <w:sz w:val="22"/>
              </w:rPr>
              <w:t>rant of $10,000</w:t>
            </w:r>
            <w:r w:rsidR="003F0DF0">
              <w:rPr>
                <w:rFonts w:ascii="Calibri" w:hAnsi="Calibri"/>
                <w:sz w:val="22"/>
              </w:rPr>
              <w:t>.</w:t>
            </w:r>
          </w:p>
        </w:tc>
        <w:tc>
          <w:tcPr>
            <w:tcW w:w="1003" w:type="dxa"/>
            <w:gridSpan w:val="2"/>
          </w:tcPr>
          <w:p w14:paraId="06BB5BC9" w14:textId="19B14EBF" w:rsidR="00044D2E" w:rsidRPr="00954C55" w:rsidRDefault="00044D2E" w:rsidP="00963716">
            <w:pPr>
              <w:spacing w:before="120" w:line="240" w:lineRule="auto"/>
              <w:ind w:left="602" w:hanging="567"/>
              <w:rPr>
                <w:rFonts w:ascii="Calibri" w:hAnsi="Calibri"/>
                <w:b/>
                <w:bCs/>
                <w:sz w:val="22"/>
              </w:rPr>
            </w:pPr>
            <w:r w:rsidRPr="00954C55">
              <w:rPr>
                <w:rFonts w:ascii="Calibri" w:hAnsi="Calibri"/>
                <w:b/>
                <w:bCs/>
                <w:sz w:val="22"/>
              </w:rPr>
              <w:t>[YES]</w:t>
            </w:r>
          </w:p>
        </w:tc>
      </w:tr>
    </w:tbl>
    <w:p w14:paraId="6F18583F" w14:textId="0457B131" w:rsidR="00F80273" w:rsidRPr="00165F76" w:rsidRDefault="00F80273" w:rsidP="00165F76">
      <w:pPr>
        <w:spacing w:after="0" w:line="240" w:lineRule="auto"/>
        <w:rPr>
          <w:rFonts w:asciiTheme="minorHAnsi" w:hAnsiTheme="minorHAnsi" w:cstheme="minorHAnsi"/>
          <w:i/>
          <w:iCs/>
          <w:sz w:val="14"/>
          <w:szCs w:val="16"/>
        </w:rPr>
      </w:pPr>
    </w:p>
    <w:tbl>
      <w:tblPr>
        <w:tblStyle w:val="TableGrid"/>
        <w:tblpPr w:leftFromText="180" w:rightFromText="180" w:vertAnchor="text" w:horzAnchor="margin" w:tblpX="-289" w:tblpY="124"/>
        <w:tblW w:w="9493" w:type="dxa"/>
        <w:tblLook w:val="04A0" w:firstRow="1" w:lastRow="0" w:firstColumn="1" w:lastColumn="0" w:noHBand="0" w:noVBand="1"/>
      </w:tblPr>
      <w:tblGrid>
        <w:gridCol w:w="9493"/>
      </w:tblGrid>
      <w:tr w:rsidR="00253D59" w:rsidRPr="00987314" w14:paraId="18DC9463" w14:textId="77777777" w:rsidTr="00952447">
        <w:tc>
          <w:tcPr>
            <w:tcW w:w="9493" w:type="dxa"/>
            <w:shd w:val="clear" w:color="auto" w:fill="002060"/>
          </w:tcPr>
          <w:p w14:paraId="55FAFD84" w14:textId="578CEA7D" w:rsidR="00253D59" w:rsidRPr="00952447" w:rsidRDefault="00253D59" w:rsidP="00952447">
            <w:pPr>
              <w:pStyle w:val="ListParagraph"/>
              <w:numPr>
                <w:ilvl w:val="0"/>
                <w:numId w:val="46"/>
              </w:numPr>
              <w:spacing w:before="120" w:line="240" w:lineRule="auto"/>
              <w:ind w:hanging="553"/>
              <w:rPr>
                <w:rFonts w:asciiTheme="minorHAnsi" w:hAnsiTheme="minorHAnsi" w:cstheme="minorHAnsi"/>
                <w:b/>
                <w:color w:val="FFFFFF" w:themeColor="background1"/>
                <w:sz w:val="24"/>
                <w:szCs w:val="24"/>
              </w:rPr>
            </w:pPr>
            <w:r w:rsidRPr="00952447">
              <w:rPr>
                <w:rFonts w:asciiTheme="minorHAnsi" w:hAnsiTheme="minorHAnsi" w:cstheme="minorHAnsi"/>
                <w:b/>
                <w:color w:val="FFFFFF" w:themeColor="background1"/>
                <w:sz w:val="24"/>
                <w:szCs w:val="24"/>
              </w:rPr>
              <w:lastRenderedPageBreak/>
              <w:t>Confirm your application for the Building Financial Capability Grants 2023</w:t>
            </w:r>
          </w:p>
        </w:tc>
      </w:tr>
      <w:tr w:rsidR="00253D59" w:rsidRPr="001C75E8" w14:paraId="058AC3AC" w14:textId="77777777" w:rsidTr="00952447">
        <w:trPr>
          <w:trHeight w:val="546"/>
        </w:trPr>
        <w:tc>
          <w:tcPr>
            <w:tcW w:w="9493" w:type="dxa"/>
          </w:tcPr>
          <w:p w14:paraId="0957BA17" w14:textId="17E1FED9" w:rsidR="00253D59" w:rsidRPr="00952447" w:rsidRDefault="00253D59" w:rsidP="00952447">
            <w:pPr>
              <w:pStyle w:val="NormalWeb"/>
              <w:shd w:val="clear" w:color="auto" w:fill="FFFFFF"/>
              <w:rPr>
                <w:rFonts w:asciiTheme="minorHAnsi" w:hAnsiTheme="minorHAnsi" w:cstheme="minorHAnsi"/>
                <w:i/>
                <w:iCs/>
                <w:color w:val="111519"/>
              </w:rPr>
            </w:pPr>
            <w:r w:rsidRPr="00952447">
              <w:rPr>
                <w:rFonts w:asciiTheme="minorHAnsi" w:hAnsiTheme="minorHAnsi" w:cstheme="minorHAnsi"/>
                <w:i/>
                <w:iCs/>
                <w:color w:val="111519"/>
                <w:sz w:val="20"/>
                <w:szCs w:val="28"/>
              </w:rPr>
              <w:t>This section needs to be completed by a person in your organisation who has the authority to commit the organisation to enter into a funding agreement.</w:t>
            </w:r>
          </w:p>
        </w:tc>
      </w:tr>
    </w:tbl>
    <w:p w14:paraId="038D4AA3" w14:textId="77777777" w:rsidR="007D73B1" w:rsidRPr="003F0DF0" w:rsidRDefault="007D73B1" w:rsidP="00FF508B">
      <w:pPr>
        <w:numPr>
          <w:ilvl w:val="0"/>
          <w:numId w:val="42"/>
        </w:numPr>
        <w:shd w:val="clear" w:color="auto" w:fill="FFFFFF"/>
        <w:spacing w:before="120" w:line="240" w:lineRule="auto"/>
        <w:ind w:left="714" w:hanging="357"/>
        <w:rPr>
          <w:rFonts w:asciiTheme="minorHAnsi" w:hAnsiTheme="minorHAnsi" w:cstheme="minorHAnsi"/>
          <w:color w:val="111519"/>
          <w:sz w:val="21"/>
          <w:szCs w:val="21"/>
        </w:rPr>
      </w:pPr>
      <w:r w:rsidRPr="003F0DF0">
        <w:rPr>
          <w:rFonts w:asciiTheme="minorHAnsi" w:hAnsiTheme="minorHAnsi" w:cstheme="minorHAnsi"/>
          <w:color w:val="111519"/>
          <w:sz w:val="21"/>
          <w:szCs w:val="21"/>
        </w:rPr>
        <w:t>We acknowledge that the details given in this application, or supplied by us in support of our application, are true and correct to the best of our knowledge.</w:t>
      </w:r>
    </w:p>
    <w:p w14:paraId="5E750E14" w14:textId="5CC07ECD" w:rsidR="007D73B1" w:rsidRPr="003F0DF0" w:rsidRDefault="007D73B1" w:rsidP="00FF508B">
      <w:pPr>
        <w:numPr>
          <w:ilvl w:val="0"/>
          <w:numId w:val="42"/>
        </w:numPr>
        <w:shd w:val="clear" w:color="auto" w:fill="FFFFFF"/>
        <w:spacing w:before="120" w:line="240" w:lineRule="auto"/>
        <w:ind w:left="714" w:hanging="357"/>
        <w:rPr>
          <w:rFonts w:asciiTheme="minorHAnsi" w:hAnsiTheme="minorHAnsi" w:cstheme="minorHAnsi"/>
          <w:color w:val="111519"/>
          <w:sz w:val="21"/>
          <w:szCs w:val="21"/>
        </w:rPr>
      </w:pPr>
      <w:r w:rsidRPr="003F0DF0">
        <w:rPr>
          <w:rFonts w:asciiTheme="minorHAnsi" w:hAnsiTheme="minorHAnsi" w:cstheme="minorHAnsi"/>
          <w:color w:val="111519"/>
          <w:sz w:val="21"/>
          <w:szCs w:val="21"/>
        </w:rPr>
        <w:t>We acknowledge that before, during and after the granting of any funds, the Ministry of Social Development may disclose to, or obtain from, any other government department or agency, private person or organisation, any information about our organisation and the project</w:t>
      </w:r>
      <w:r w:rsidR="00346AF9" w:rsidRPr="003F0DF0">
        <w:rPr>
          <w:rFonts w:asciiTheme="minorHAnsi" w:hAnsiTheme="minorHAnsi" w:cstheme="minorHAnsi"/>
          <w:color w:val="111519"/>
          <w:sz w:val="21"/>
          <w:szCs w:val="21"/>
        </w:rPr>
        <w:t>/s</w:t>
      </w:r>
      <w:r w:rsidRPr="003F0DF0">
        <w:rPr>
          <w:rFonts w:asciiTheme="minorHAnsi" w:hAnsiTheme="minorHAnsi" w:cstheme="minorHAnsi"/>
          <w:color w:val="111519"/>
          <w:sz w:val="21"/>
          <w:szCs w:val="21"/>
        </w:rPr>
        <w:t xml:space="preserve"> for which we are seeking funding for the purpose of assessing the application, administering the Initiative</w:t>
      </w:r>
      <w:r w:rsidR="00346AF9" w:rsidRPr="003F0DF0">
        <w:rPr>
          <w:rFonts w:asciiTheme="minorHAnsi" w:hAnsiTheme="minorHAnsi" w:cstheme="minorHAnsi"/>
          <w:color w:val="111519"/>
          <w:sz w:val="21"/>
          <w:szCs w:val="21"/>
        </w:rPr>
        <w:t>/s</w:t>
      </w:r>
      <w:r w:rsidRPr="003F0DF0">
        <w:rPr>
          <w:rFonts w:asciiTheme="minorHAnsi" w:hAnsiTheme="minorHAnsi" w:cstheme="minorHAnsi"/>
          <w:color w:val="111519"/>
          <w:sz w:val="21"/>
          <w:szCs w:val="21"/>
        </w:rPr>
        <w:t>, reporting tax information, evaluating the Initiative</w:t>
      </w:r>
      <w:r w:rsidR="00346AF9" w:rsidRPr="003F0DF0">
        <w:rPr>
          <w:rFonts w:asciiTheme="minorHAnsi" w:hAnsiTheme="minorHAnsi" w:cstheme="minorHAnsi"/>
          <w:color w:val="111519"/>
          <w:sz w:val="21"/>
          <w:szCs w:val="21"/>
        </w:rPr>
        <w:t>/s</w:t>
      </w:r>
      <w:r w:rsidRPr="003F0DF0">
        <w:rPr>
          <w:rFonts w:asciiTheme="minorHAnsi" w:hAnsiTheme="minorHAnsi" w:cstheme="minorHAnsi"/>
          <w:color w:val="111519"/>
          <w:sz w:val="21"/>
          <w:szCs w:val="21"/>
        </w:rPr>
        <w:t xml:space="preserve"> or conducting integrity inquiries.</w:t>
      </w:r>
    </w:p>
    <w:p w14:paraId="538E363A" w14:textId="4C96F860" w:rsidR="007D73B1" w:rsidRPr="003F0DF0" w:rsidRDefault="007D73B1" w:rsidP="00FF508B">
      <w:pPr>
        <w:numPr>
          <w:ilvl w:val="0"/>
          <w:numId w:val="42"/>
        </w:numPr>
        <w:shd w:val="clear" w:color="auto" w:fill="FFFFFF"/>
        <w:spacing w:before="120" w:line="240" w:lineRule="auto"/>
        <w:ind w:left="714" w:hanging="357"/>
        <w:rPr>
          <w:rFonts w:asciiTheme="minorHAnsi" w:hAnsiTheme="minorHAnsi" w:cstheme="minorHAnsi"/>
          <w:color w:val="111519"/>
          <w:sz w:val="21"/>
          <w:szCs w:val="21"/>
        </w:rPr>
      </w:pPr>
      <w:r w:rsidRPr="003F0DF0">
        <w:rPr>
          <w:rFonts w:asciiTheme="minorHAnsi" w:hAnsiTheme="minorHAnsi" w:cstheme="minorHAnsi"/>
          <w:color w:val="111519"/>
          <w:sz w:val="21"/>
          <w:szCs w:val="21"/>
        </w:rPr>
        <w:t>We agree to provide information such as financial, statistical and/or anonymised information to the Ministry of Social Development for the purpose of evaluating, auditing, reporting</w:t>
      </w:r>
      <w:r w:rsidR="00303DBF">
        <w:rPr>
          <w:rFonts w:asciiTheme="minorHAnsi" w:hAnsiTheme="minorHAnsi" w:cstheme="minorHAnsi"/>
          <w:color w:val="111519"/>
          <w:sz w:val="21"/>
          <w:szCs w:val="21"/>
        </w:rPr>
        <w:t>,</w:t>
      </w:r>
      <w:r w:rsidRPr="003F0DF0">
        <w:rPr>
          <w:rFonts w:asciiTheme="minorHAnsi" w:hAnsiTheme="minorHAnsi" w:cstheme="minorHAnsi"/>
          <w:color w:val="111519"/>
          <w:sz w:val="21"/>
          <w:szCs w:val="21"/>
        </w:rPr>
        <w:t xml:space="preserve"> and conducting integrity inquiries on the Initiative</w:t>
      </w:r>
      <w:r w:rsidR="00346AF9" w:rsidRPr="003F0DF0">
        <w:rPr>
          <w:rFonts w:asciiTheme="minorHAnsi" w:hAnsiTheme="minorHAnsi" w:cstheme="minorHAnsi"/>
          <w:color w:val="111519"/>
          <w:sz w:val="21"/>
          <w:szCs w:val="21"/>
        </w:rPr>
        <w:t>/s</w:t>
      </w:r>
      <w:r w:rsidRPr="003F0DF0">
        <w:rPr>
          <w:rFonts w:asciiTheme="minorHAnsi" w:hAnsiTheme="minorHAnsi" w:cstheme="minorHAnsi"/>
          <w:color w:val="111519"/>
          <w:sz w:val="21"/>
          <w:szCs w:val="21"/>
        </w:rPr>
        <w:t xml:space="preserve"> and/or funds.</w:t>
      </w:r>
    </w:p>
    <w:p w14:paraId="11C32FE1" w14:textId="77777777" w:rsidR="007D73B1" w:rsidRPr="003F0DF0" w:rsidRDefault="007D73B1" w:rsidP="00FF508B">
      <w:pPr>
        <w:numPr>
          <w:ilvl w:val="0"/>
          <w:numId w:val="42"/>
        </w:numPr>
        <w:shd w:val="clear" w:color="auto" w:fill="FFFFFF"/>
        <w:spacing w:before="120" w:line="240" w:lineRule="auto"/>
        <w:ind w:left="714" w:hanging="357"/>
        <w:rPr>
          <w:rFonts w:asciiTheme="minorHAnsi" w:hAnsiTheme="minorHAnsi" w:cstheme="minorHAnsi"/>
          <w:color w:val="111519"/>
          <w:sz w:val="21"/>
          <w:szCs w:val="21"/>
        </w:rPr>
      </w:pPr>
      <w:r w:rsidRPr="003F0DF0">
        <w:rPr>
          <w:rFonts w:asciiTheme="minorHAnsi" w:hAnsiTheme="minorHAnsi" w:cstheme="minorHAnsi"/>
          <w:color w:val="111519"/>
          <w:sz w:val="21"/>
          <w:szCs w:val="21"/>
        </w:rPr>
        <w:t>We agree to follow the </w:t>
      </w:r>
      <w:hyperlink r:id="rId9" w:tgtFrame="_blank" w:history="1">
        <w:r w:rsidRPr="003F0DF0">
          <w:rPr>
            <w:rStyle w:val="Hyperlink"/>
            <w:rFonts w:asciiTheme="minorHAnsi" w:hAnsiTheme="minorHAnsi" w:cstheme="minorHAnsi"/>
            <w:color w:val="0065A0"/>
            <w:sz w:val="21"/>
            <w:szCs w:val="21"/>
          </w:rPr>
          <w:t>Privacy Act 2020</w:t>
        </w:r>
      </w:hyperlink>
      <w:r w:rsidRPr="003F0DF0">
        <w:rPr>
          <w:rFonts w:asciiTheme="minorHAnsi" w:hAnsiTheme="minorHAnsi" w:cstheme="minorHAnsi"/>
          <w:color w:val="111519"/>
          <w:sz w:val="21"/>
          <w:szCs w:val="21"/>
        </w:rPr>
        <w:t> and any other applicable rule or enactment when handling any personal information.</w:t>
      </w:r>
    </w:p>
    <w:p w14:paraId="009AA090" w14:textId="2ABD50DA" w:rsidR="007D73B1" w:rsidRPr="001C75E8" w:rsidRDefault="007D73B1" w:rsidP="00FF508B">
      <w:pPr>
        <w:numPr>
          <w:ilvl w:val="0"/>
          <w:numId w:val="42"/>
        </w:numPr>
        <w:shd w:val="clear" w:color="auto" w:fill="FFFFFF"/>
        <w:spacing w:before="120" w:line="240" w:lineRule="auto"/>
        <w:ind w:left="714" w:hanging="357"/>
        <w:rPr>
          <w:rFonts w:asciiTheme="minorHAnsi" w:hAnsiTheme="minorHAnsi" w:cstheme="minorHAnsi"/>
          <w:color w:val="111519"/>
          <w:szCs w:val="20"/>
        </w:rPr>
      </w:pPr>
      <w:r w:rsidRPr="003F0DF0">
        <w:rPr>
          <w:rFonts w:asciiTheme="minorHAnsi" w:hAnsiTheme="minorHAnsi" w:cstheme="minorHAnsi"/>
          <w:color w:val="111519"/>
          <w:sz w:val="21"/>
          <w:szCs w:val="21"/>
        </w:rPr>
        <w:t xml:space="preserve">We acknowledge that the Ministry of Social Development will publish the names of the </w:t>
      </w:r>
      <w:r w:rsidR="00FF508B" w:rsidRPr="003F0DF0">
        <w:rPr>
          <w:rFonts w:asciiTheme="minorHAnsi" w:hAnsiTheme="minorHAnsi" w:cstheme="minorHAnsi"/>
          <w:color w:val="111519"/>
          <w:sz w:val="21"/>
          <w:szCs w:val="21"/>
        </w:rPr>
        <w:t>BFC providers</w:t>
      </w:r>
      <w:r w:rsidRPr="003F0DF0">
        <w:rPr>
          <w:rFonts w:asciiTheme="minorHAnsi" w:hAnsiTheme="minorHAnsi" w:cstheme="minorHAnsi"/>
          <w:color w:val="111519"/>
          <w:sz w:val="21"/>
          <w:szCs w:val="21"/>
        </w:rPr>
        <w:t xml:space="preserve"> that receive funding, </w:t>
      </w:r>
      <w:r w:rsidR="00346AF9" w:rsidRPr="003F0DF0">
        <w:rPr>
          <w:rFonts w:asciiTheme="minorHAnsi" w:hAnsiTheme="minorHAnsi" w:cstheme="minorHAnsi"/>
          <w:color w:val="111519"/>
          <w:sz w:val="21"/>
          <w:szCs w:val="21"/>
        </w:rPr>
        <w:t xml:space="preserve">and </w:t>
      </w:r>
      <w:r w:rsidRPr="003F0DF0">
        <w:rPr>
          <w:rFonts w:asciiTheme="minorHAnsi" w:hAnsiTheme="minorHAnsi" w:cstheme="minorHAnsi"/>
          <w:color w:val="111519"/>
          <w:sz w:val="21"/>
          <w:szCs w:val="21"/>
        </w:rPr>
        <w:t>the amount of funding</w:t>
      </w:r>
      <w:r w:rsidR="00303DBF">
        <w:rPr>
          <w:rFonts w:asciiTheme="minorHAnsi" w:hAnsiTheme="minorHAnsi" w:cstheme="minorHAnsi"/>
          <w:color w:val="111519"/>
          <w:sz w:val="21"/>
          <w:szCs w:val="21"/>
        </w:rPr>
        <w:t xml:space="preserve"> received</w:t>
      </w:r>
      <w:r w:rsidRPr="003F0DF0">
        <w:rPr>
          <w:rFonts w:asciiTheme="minorHAnsi" w:hAnsiTheme="minorHAnsi" w:cstheme="minorHAnsi"/>
          <w:color w:val="111519"/>
          <w:sz w:val="21"/>
          <w:szCs w:val="21"/>
        </w:rPr>
        <w:t>.</w:t>
      </w:r>
      <w:r w:rsidR="00FF0EEE">
        <w:rPr>
          <w:rFonts w:asciiTheme="minorHAnsi" w:hAnsiTheme="minorHAnsi" w:cstheme="minorHAnsi"/>
          <w:color w:val="111519"/>
          <w:szCs w:val="20"/>
        </w:rPr>
        <w:br/>
      </w:r>
    </w:p>
    <w:p w14:paraId="322C160A" w14:textId="272FAE81" w:rsidR="007D73B1" w:rsidRPr="003F0DF0" w:rsidRDefault="007011A1" w:rsidP="003F0DF0">
      <w:pPr>
        <w:spacing w:before="240"/>
        <w:ind w:left="426" w:hanging="426"/>
        <w:rPr>
          <w:rFonts w:asciiTheme="minorHAnsi" w:hAnsiTheme="minorHAnsi" w:cstheme="minorHAnsi"/>
          <w:i/>
          <w:iCs/>
          <w:color w:val="111519"/>
          <w:sz w:val="22"/>
          <w:shd w:val="clear" w:color="auto" w:fill="FFFFFF"/>
        </w:rPr>
      </w:pPr>
      <w:sdt>
        <w:sdtPr>
          <w:rPr>
            <w:rFonts w:asciiTheme="minorHAnsi" w:hAnsiTheme="minorHAnsi" w:cstheme="minorHAnsi"/>
            <w:b/>
            <w:bCs/>
            <w:color w:val="111519"/>
            <w:sz w:val="28"/>
            <w:szCs w:val="28"/>
            <w:shd w:val="clear" w:color="auto" w:fill="FFFFFF"/>
          </w:rPr>
          <w:id w:val="-1361743229"/>
          <w14:checkbox>
            <w14:checked w14:val="0"/>
            <w14:checkedState w14:val="2612" w14:font="MS Gothic"/>
            <w14:uncheckedState w14:val="2610" w14:font="MS Gothic"/>
          </w14:checkbox>
        </w:sdtPr>
        <w:sdtEndPr/>
        <w:sdtContent>
          <w:r w:rsidR="007D73B1" w:rsidRPr="003F0DF0">
            <w:rPr>
              <w:rFonts w:ascii="Segoe UI Symbol" w:eastAsia="MS Gothic" w:hAnsi="Segoe UI Symbol" w:cs="Segoe UI Symbol"/>
              <w:b/>
              <w:bCs/>
              <w:color w:val="111519"/>
              <w:sz w:val="28"/>
              <w:szCs w:val="28"/>
              <w:shd w:val="clear" w:color="auto" w:fill="FFFFFF"/>
            </w:rPr>
            <w:t>☐</w:t>
          </w:r>
        </w:sdtContent>
      </w:sdt>
      <w:r w:rsidR="007D73B1" w:rsidRPr="003F0DF0">
        <w:rPr>
          <w:rFonts w:asciiTheme="minorHAnsi" w:hAnsiTheme="minorHAnsi" w:cstheme="minorHAnsi"/>
          <w:color w:val="111519"/>
          <w:sz w:val="28"/>
          <w:szCs w:val="28"/>
          <w:shd w:val="clear" w:color="auto" w:fill="FFFFFF"/>
        </w:rPr>
        <w:t xml:space="preserve"> </w:t>
      </w:r>
      <w:r w:rsidR="00954C55" w:rsidRPr="003F0DF0">
        <w:rPr>
          <w:rFonts w:asciiTheme="minorHAnsi" w:hAnsiTheme="minorHAnsi" w:cstheme="minorHAnsi"/>
          <w:color w:val="111519"/>
          <w:sz w:val="28"/>
          <w:szCs w:val="28"/>
          <w:shd w:val="clear" w:color="auto" w:fill="FFFFFF"/>
        </w:rPr>
        <w:t xml:space="preserve"> </w:t>
      </w:r>
      <w:r w:rsidR="003F0DF0">
        <w:rPr>
          <w:rFonts w:asciiTheme="minorHAnsi" w:hAnsiTheme="minorHAnsi" w:cstheme="minorHAnsi"/>
          <w:color w:val="111519"/>
          <w:sz w:val="28"/>
          <w:szCs w:val="28"/>
          <w:shd w:val="clear" w:color="auto" w:fill="FFFFFF"/>
        </w:rPr>
        <w:t xml:space="preserve"> </w:t>
      </w:r>
      <w:r w:rsidR="007D73B1" w:rsidRPr="003F0DF0">
        <w:rPr>
          <w:rFonts w:asciiTheme="minorHAnsi" w:hAnsiTheme="minorHAnsi" w:cstheme="minorHAnsi"/>
          <w:color w:val="111519"/>
          <w:sz w:val="22"/>
          <w:shd w:val="clear" w:color="auto" w:fill="FFFFFF"/>
        </w:rPr>
        <w:t xml:space="preserve">I have read and agree to the declaration above and the </w:t>
      </w:r>
      <w:r w:rsidR="00954C55" w:rsidRPr="003F0DF0">
        <w:rPr>
          <w:rFonts w:asciiTheme="minorHAnsi" w:hAnsiTheme="minorHAnsi" w:cstheme="minorHAnsi"/>
          <w:sz w:val="22"/>
          <w:shd w:val="clear" w:color="auto" w:fill="FFFFFF"/>
        </w:rPr>
        <w:t>T</w:t>
      </w:r>
      <w:r w:rsidR="007D73B1" w:rsidRPr="003F0DF0">
        <w:rPr>
          <w:rFonts w:asciiTheme="minorHAnsi" w:hAnsiTheme="minorHAnsi" w:cstheme="minorHAnsi"/>
          <w:sz w:val="22"/>
          <w:shd w:val="clear" w:color="auto" w:fill="FFFFFF"/>
        </w:rPr>
        <w:t xml:space="preserve">erms and </w:t>
      </w:r>
      <w:r w:rsidR="00954C55" w:rsidRPr="003F0DF0">
        <w:rPr>
          <w:rFonts w:asciiTheme="minorHAnsi" w:hAnsiTheme="minorHAnsi" w:cstheme="minorHAnsi"/>
          <w:sz w:val="22"/>
          <w:shd w:val="clear" w:color="auto" w:fill="FFFFFF"/>
        </w:rPr>
        <w:t>C</w:t>
      </w:r>
      <w:r w:rsidR="007D73B1" w:rsidRPr="003F0DF0">
        <w:rPr>
          <w:rFonts w:asciiTheme="minorHAnsi" w:hAnsiTheme="minorHAnsi" w:cstheme="minorHAnsi"/>
          <w:sz w:val="22"/>
          <w:shd w:val="clear" w:color="auto" w:fill="FFFFFF"/>
        </w:rPr>
        <w:t>onditions</w:t>
      </w:r>
      <w:r w:rsidR="007D73B1" w:rsidRPr="003F0DF0">
        <w:rPr>
          <w:rFonts w:asciiTheme="minorHAnsi" w:hAnsiTheme="minorHAnsi" w:cstheme="minorHAnsi"/>
          <w:color w:val="111519"/>
          <w:sz w:val="22"/>
          <w:shd w:val="clear" w:color="auto" w:fill="FFFFFF"/>
        </w:rPr>
        <w:t xml:space="preserve"> of the </w:t>
      </w:r>
      <w:r w:rsidR="003F0DF0">
        <w:rPr>
          <w:rFonts w:asciiTheme="minorHAnsi" w:hAnsiTheme="minorHAnsi" w:cstheme="minorHAnsi"/>
          <w:color w:val="111519"/>
          <w:sz w:val="22"/>
          <w:shd w:val="clear" w:color="auto" w:fill="FFFFFF"/>
        </w:rPr>
        <w:br/>
      </w:r>
      <w:r w:rsidR="00F80273" w:rsidRPr="003F0DF0">
        <w:rPr>
          <w:rFonts w:asciiTheme="minorHAnsi" w:hAnsiTheme="minorHAnsi" w:cstheme="minorHAnsi"/>
          <w:color w:val="111519"/>
          <w:sz w:val="22"/>
          <w:shd w:val="clear" w:color="auto" w:fill="FFFFFF"/>
        </w:rPr>
        <w:t xml:space="preserve">Building Financial Capability Grants 2023 </w:t>
      </w:r>
      <w:r w:rsidR="007D73B1" w:rsidRPr="003F0DF0">
        <w:rPr>
          <w:rFonts w:asciiTheme="minorHAnsi" w:hAnsiTheme="minorHAnsi" w:cstheme="minorHAnsi"/>
          <w:i/>
          <w:iCs/>
          <w:color w:val="111519"/>
          <w:sz w:val="22"/>
          <w:shd w:val="clear" w:color="auto" w:fill="FFFFFF"/>
        </w:rPr>
        <w:t>(</w:t>
      </w:r>
      <w:r w:rsidR="00954C55" w:rsidRPr="003F0DF0">
        <w:rPr>
          <w:rFonts w:asciiTheme="minorHAnsi" w:hAnsiTheme="minorHAnsi" w:cstheme="minorHAnsi"/>
          <w:i/>
          <w:iCs/>
          <w:color w:val="111519"/>
          <w:sz w:val="22"/>
          <w:shd w:val="clear" w:color="auto" w:fill="FFFFFF"/>
        </w:rPr>
        <w:t>tick</w:t>
      </w:r>
      <w:r w:rsidR="001D71BD">
        <w:rPr>
          <w:rFonts w:asciiTheme="minorHAnsi" w:hAnsiTheme="minorHAnsi" w:cstheme="minorHAnsi"/>
          <w:i/>
          <w:iCs/>
          <w:color w:val="111519"/>
          <w:sz w:val="22"/>
          <w:shd w:val="clear" w:color="auto" w:fill="FFFFFF"/>
        </w:rPr>
        <w:t xml:space="preserve">, </w:t>
      </w:r>
      <w:r w:rsidR="00954C55" w:rsidRPr="003F0DF0">
        <w:rPr>
          <w:rFonts w:asciiTheme="minorHAnsi" w:hAnsiTheme="minorHAnsi" w:cstheme="minorHAnsi"/>
          <w:i/>
          <w:iCs/>
          <w:color w:val="111519"/>
          <w:sz w:val="22"/>
          <w:shd w:val="clear" w:color="auto" w:fill="FFFFFF"/>
        </w:rPr>
        <w:t>signature</w:t>
      </w:r>
      <w:r w:rsidR="003C44EA">
        <w:rPr>
          <w:rFonts w:asciiTheme="minorHAnsi" w:hAnsiTheme="minorHAnsi" w:cstheme="minorHAnsi"/>
          <w:i/>
          <w:iCs/>
          <w:color w:val="111519"/>
          <w:sz w:val="22"/>
          <w:shd w:val="clear" w:color="auto" w:fill="FFFFFF"/>
        </w:rPr>
        <w:t xml:space="preserve">, </w:t>
      </w:r>
      <w:proofErr w:type="gramStart"/>
      <w:r w:rsidR="003C44EA">
        <w:rPr>
          <w:rFonts w:asciiTheme="minorHAnsi" w:hAnsiTheme="minorHAnsi" w:cstheme="minorHAnsi"/>
          <w:i/>
          <w:iCs/>
          <w:color w:val="111519"/>
          <w:sz w:val="22"/>
          <w:shd w:val="clear" w:color="auto" w:fill="FFFFFF"/>
        </w:rPr>
        <w:t>name</w:t>
      </w:r>
      <w:proofErr w:type="gramEnd"/>
      <w:r w:rsidR="003C44EA">
        <w:rPr>
          <w:rFonts w:asciiTheme="minorHAnsi" w:hAnsiTheme="minorHAnsi" w:cstheme="minorHAnsi"/>
          <w:i/>
          <w:iCs/>
          <w:color w:val="111519"/>
          <w:sz w:val="22"/>
          <w:shd w:val="clear" w:color="auto" w:fill="FFFFFF"/>
        </w:rPr>
        <w:t xml:space="preserve"> </w:t>
      </w:r>
      <w:r w:rsidR="001D71BD">
        <w:rPr>
          <w:rFonts w:asciiTheme="minorHAnsi" w:hAnsiTheme="minorHAnsi" w:cstheme="minorHAnsi"/>
          <w:i/>
          <w:iCs/>
          <w:color w:val="111519"/>
          <w:sz w:val="22"/>
          <w:shd w:val="clear" w:color="auto" w:fill="FFFFFF"/>
        </w:rPr>
        <w:t xml:space="preserve">and date </w:t>
      </w:r>
      <w:r w:rsidR="007D73B1" w:rsidRPr="003F0DF0">
        <w:rPr>
          <w:rFonts w:asciiTheme="minorHAnsi" w:hAnsiTheme="minorHAnsi" w:cstheme="minorHAnsi"/>
          <w:i/>
          <w:iCs/>
          <w:color w:val="111519"/>
          <w:sz w:val="22"/>
          <w:shd w:val="clear" w:color="auto" w:fill="FFFFFF"/>
        </w:rPr>
        <w:t>required)</w:t>
      </w:r>
    </w:p>
    <w:tbl>
      <w:tblPr>
        <w:tblStyle w:val="TableGrid"/>
        <w:tblW w:w="0" w:type="auto"/>
        <w:tblLook w:val="04A0" w:firstRow="1" w:lastRow="0" w:firstColumn="1" w:lastColumn="0" w:noHBand="0" w:noVBand="1"/>
      </w:tblPr>
      <w:tblGrid>
        <w:gridCol w:w="3005"/>
        <w:gridCol w:w="3005"/>
        <w:gridCol w:w="3006"/>
      </w:tblGrid>
      <w:tr w:rsidR="0069360C" w14:paraId="31961DBC" w14:textId="77777777" w:rsidTr="00346AF9">
        <w:trPr>
          <w:trHeight w:val="1309"/>
        </w:trPr>
        <w:tc>
          <w:tcPr>
            <w:tcW w:w="3005" w:type="dxa"/>
          </w:tcPr>
          <w:p w14:paraId="5AF7AE84" w14:textId="2A257991" w:rsidR="0069360C" w:rsidRPr="003F0DF0" w:rsidRDefault="0069360C" w:rsidP="007D73B1">
            <w:pPr>
              <w:rPr>
                <w:rFonts w:asciiTheme="minorHAnsi" w:hAnsiTheme="minorHAnsi" w:cstheme="minorHAnsi"/>
                <w:b/>
                <w:bCs/>
                <w:sz w:val="20"/>
                <w:szCs w:val="24"/>
              </w:rPr>
            </w:pPr>
            <w:r w:rsidRPr="003F0DF0">
              <w:rPr>
                <w:rFonts w:asciiTheme="minorHAnsi" w:hAnsiTheme="minorHAnsi" w:cstheme="minorHAnsi"/>
                <w:b/>
                <w:bCs/>
                <w:sz w:val="20"/>
                <w:szCs w:val="24"/>
              </w:rPr>
              <w:t>Signed</w:t>
            </w:r>
          </w:p>
        </w:tc>
        <w:tc>
          <w:tcPr>
            <w:tcW w:w="3005" w:type="dxa"/>
          </w:tcPr>
          <w:p w14:paraId="6AEEDDA2" w14:textId="6646C8B5" w:rsidR="0069360C" w:rsidRPr="003F0DF0" w:rsidRDefault="0069360C" w:rsidP="007D73B1">
            <w:pPr>
              <w:rPr>
                <w:rFonts w:asciiTheme="minorHAnsi" w:hAnsiTheme="minorHAnsi" w:cstheme="minorHAnsi"/>
                <w:b/>
                <w:bCs/>
                <w:sz w:val="20"/>
                <w:szCs w:val="24"/>
              </w:rPr>
            </w:pPr>
            <w:r w:rsidRPr="003F0DF0">
              <w:rPr>
                <w:rFonts w:asciiTheme="minorHAnsi" w:hAnsiTheme="minorHAnsi" w:cstheme="minorHAnsi"/>
                <w:b/>
                <w:bCs/>
                <w:sz w:val="20"/>
                <w:szCs w:val="24"/>
              </w:rPr>
              <w:t>Name</w:t>
            </w:r>
          </w:p>
        </w:tc>
        <w:tc>
          <w:tcPr>
            <w:tcW w:w="3006" w:type="dxa"/>
          </w:tcPr>
          <w:p w14:paraId="68B98E54" w14:textId="7DDB5C4E" w:rsidR="0069360C" w:rsidRPr="003F0DF0" w:rsidRDefault="0069360C" w:rsidP="007D73B1">
            <w:pPr>
              <w:rPr>
                <w:rFonts w:asciiTheme="minorHAnsi" w:hAnsiTheme="minorHAnsi" w:cstheme="minorHAnsi"/>
                <w:b/>
                <w:bCs/>
                <w:sz w:val="20"/>
                <w:szCs w:val="24"/>
              </w:rPr>
            </w:pPr>
            <w:r w:rsidRPr="003F0DF0">
              <w:rPr>
                <w:rFonts w:asciiTheme="minorHAnsi" w:hAnsiTheme="minorHAnsi" w:cstheme="minorHAnsi"/>
                <w:b/>
                <w:bCs/>
                <w:sz w:val="20"/>
                <w:szCs w:val="24"/>
              </w:rPr>
              <w:t>Date</w:t>
            </w:r>
          </w:p>
        </w:tc>
      </w:tr>
    </w:tbl>
    <w:p w14:paraId="7A34188C" w14:textId="5DA4EE99" w:rsidR="00FD51FE" w:rsidRDefault="00FD51FE" w:rsidP="003F0DF0">
      <w:pPr>
        <w:pStyle w:val="Heading3"/>
        <w:spacing w:before="360"/>
        <w:rPr>
          <w:rFonts w:asciiTheme="minorHAnsi" w:hAnsiTheme="minorHAnsi" w:cstheme="minorHAnsi"/>
        </w:rPr>
      </w:pPr>
    </w:p>
    <w:p w14:paraId="1B625D1E" w14:textId="77777777" w:rsidR="00FD51FE" w:rsidRDefault="00FD51FE">
      <w:pPr>
        <w:spacing w:after="0" w:line="240" w:lineRule="auto"/>
        <w:rPr>
          <w:rFonts w:asciiTheme="minorHAnsi" w:hAnsiTheme="minorHAnsi" w:cstheme="minorHAnsi"/>
          <w:b/>
          <w:sz w:val="24"/>
          <w:szCs w:val="24"/>
        </w:rPr>
      </w:pPr>
      <w:r>
        <w:rPr>
          <w:rFonts w:asciiTheme="minorHAnsi" w:hAnsiTheme="minorHAnsi" w:cstheme="minorHAnsi"/>
        </w:rPr>
        <w:br w:type="page"/>
      </w:r>
    </w:p>
    <w:p w14:paraId="279B1334" w14:textId="7771F66E" w:rsidR="00FD51FE" w:rsidRDefault="00FD51FE" w:rsidP="00FD51FE">
      <w:pPr>
        <w:pStyle w:val="Heading3"/>
        <w:spacing w:before="120" w:after="0"/>
        <w:rPr>
          <w:color w:val="FFFFFF" w:themeColor="background1"/>
          <w:lang w:eastAsia="en-NZ"/>
        </w:rPr>
      </w:pPr>
      <w:r>
        <w:rPr>
          <w:color w:val="FFFFFF" w:themeColor="background1"/>
          <w:lang w:eastAsia="en-NZ"/>
        </w:rPr>
        <w:lastRenderedPageBreak/>
        <w:br/>
      </w:r>
      <w:r w:rsidRPr="00D265A5">
        <w:rPr>
          <w:rFonts w:asciiTheme="minorHAnsi" w:hAnsiTheme="minorHAnsi" w:cstheme="minorHAnsi"/>
          <w:noProof/>
          <w:color w:val="FFFFFF" w:themeColor="background1"/>
          <w:sz w:val="22"/>
        </w:rPr>
        <w:drawing>
          <wp:anchor distT="0" distB="0" distL="114300" distR="114300" simplePos="0" relativeHeight="251663360" behindDoc="1" locked="0" layoutInCell="1" allowOverlap="1" wp14:anchorId="54E14265" wp14:editId="60BCF8B4">
            <wp:simplePos x="0" y="0"/>
            <wp:positionH relativeFrom="column">
              <wp:posOffset>-342900</wp:posOffset>
            </wp:positionH>
            <wp:positionV relativeFrom="paragraph">
              <wp:posOffset>-51435</wp:posOffset>
            </wp:positionV>
            <wp:extent cx="6493510" cy="1073106"/>
            <wp:effectExtent l="0" t="0" r="2540" b="0"/>
            <wp:wrapNone/>
            <wp:docPr id="2" name="Picture 2" descr="Community Support Fund (Community Support Package) application form for MSD provi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unity Support Fund (Community Support Package) application form for MSD providers"/>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93510" cy="1073106"/>
                    </a:xfrm>
                    <a:prstGeom prst="rect">
                      <a:avLst/>
                    </a:prstGeom>
                  </pic:spPr>
                </pic:pic>
              </a:graphicData>
            </a:graphic>
            <wp14:sizeRelH relativeFrom="margin">
              <wp14:pctWidth>0</wp14:pctWidth>
            </wp14:sizeRelH>
            <wp14:sizeRelV relativeFrom="margin">
              <wp14:pctHeight>0</wp14:pctHeight>
            </wp14:sizeRelV>
          </wp:anchor>
        </w:drawing>
      </w:r>
      <w:r w:rsidRPr="00D265A5">
        <w:rPr>
          <w:color w:val="FFFFFF" w:themeColor="background1"/>
          <w:lang w:eastAsia="en-NZ"/>
        </w:rPr>
        <w:t>Building Financial Capability Grants 2023</w:t>
      </w:r>
    </w:p>
    <w:p w14:paraId="033C7A6D" w14:textId="77777777" w:rsidR="00FD51FE" w:rsidRPr="00D265A5" w:rsidRDefault="00FD51FE" w:rsidP="00FD51FE">
      <w:pPr>
        <w:pStyle w:val="Heading3"/>
        <w:spacing w:before="160" w:line="240" w:lineRule="auto"/>
        <w:rPr>
          <w:sz w:val="28"/>
          <w:szCs w:val="28"/>
        </w:rPr>
      </w:pPr>
      <w:r w:rsidRPr="00D265A5">
        <w:rPr>
          <w:color w:val="FFFFFF" w:themeColor="background1"/>
          <w:sz w:val="32"/>
          <w:szCs w:val="32"/>
          <w:lang w:eastAsia="en-NZ"/>
        </w:rPr>
        <w:t xml:space="preserve">Terms and </w:t>
      </w:r>
      <w:r>
        <w:rPr>
          <w:color w:val="FFFFFF" w:themeColor="background1"/>
          <w:sz w:val="32"/>
          <w:szCs w:val="32"/>
          <w:lang w:eastAsia="en-NZ"/>
        </w:rPr>
        <w:t>C</w:t>
      </w:r>
      <w:r w:rsidRPr="00D265A5">
        <w:rPr>
          <w:color w:val="FFFFFF" w:themeColor="background1"/>
          <w:sz w:val="32"/>
          <w:szCs w:val="32"/>
          <w:lang w:eastAsia="en-NZ"/>
        </w:rPr>
        <w:t xml:space="preserve">onditions </w:t>
      </w:r>
      <w:r w:rsidRPr="00D265A5">
        <w:rPr>
          <w:color w:val="FFFFFF" w:themeColor="background1"/>
          <w:sz w:val="28"/>
          <w:szCs w:val="28"/>
          <w:lang w:eastAsia="en-NZ"/>
        </w:rPr>
        <w:br/>
      </w:r>
    </w:p>
    <w:p w14:paraId="4231547B" w14:textId="7D5DA532" w:rsidR="00FD51FE" w:rsidRPr="00C56133" w:rsidRDefault="00FD51FE" w:rsidP="00FD51FE">
      <w:pPr>
        <w:pBdr>
          <w:bottom w:val="single" w:sz="6" w:space="1" w:color="auto"/>
        </w:pBdr>
        <w:spacing w:before="240" w:after="240"/>
        <w:rPr>
          <w:b/>
          <w:bCs/>
        </w:rPr>
      </w:pPr>
      <w:r w:rsidRPr="00B95C73">
        <w:t xml:space="preserve">Applications for </w:t>
      </w:r>
      <w:bookmarkStart w:id="4" w:name="_Hlk84419848"/>
      <w:r w:rsidRPr="00B95C73">
        <w:t>BFC 2023 Grants</w:t>
      </w:r>
      <w:r w:rsidRPr="00B95C73">
        <w:rPr>
          <w:b/>
          <w:bCs/>
        </w:rPr>
        <w:t xml:space="preserve"> </w:t>
      </w:r>
      <w:bookmarkEnd w:id="4"/>
      <w:r w:rsidRPr="00B95C73">
        <w:t>open</w:t>
      </w:r>
      <w:r>
        <w:t xml:space="preserve"> 18 April 2023</w:t>
      </w:r>
      <w:r w:rsidRPr="00B95C73">
        <w:t xml:space="preserve"> and </w:t>
      </w:r>
      <w:r w:rsidRPr="00C56133">
        <w:rPr>
          <w:b/>
          <w:bCs/>
        </w:rPr>
        <w:t>close 5.00pm 30 April 2023.</w:t>
      </w:r>
    </w:p>
    <w:p w14:paraId="7982C4F4" w14:textId="77777777" w:rsidR="00FD51FE" w:rsidRPr="00B95C73" w:rsidRDefault="00FD51FE" w:rsidP="00FD51FE">
      <w:pPr>
        <w:spacing w:after="40" w:line="240" w:lineRule="auto"/>
        <w:rPr>
          <w:rFonts w:eastAsia="Times New Roman" w:cstheme="minorHAnsi"/>
          <w:color w:val="000000"/>
          <w:szCs w:val="20"/>
          <w:lang w:eastAsia="en-NZ"/>
        </w:rPr>
      </w:pPr>
      <w:r w:rsidRPr="00B95C73">
        <w:rPr>
          <w:rFonts w:eastAsia="Times New Roman" w:cstheme="minorHAnsi"/>
          <w:color w:val="000000"/>
          <w:szCs w:val="20"/>
          <w:lang w:eastAsia="en-NZ"/>
        </w:rPr>
        <w:t>The Ministry of Social Development (MSD) is paying the grant to Provider Legal Entity under the following terms and conditions:</w:t>
      </w:r>
    </w:p>
    <w:p w14:paraId="28CAC66B" w14:textId="77777777" w:rsidR="00FD51FE" w:rsidRPr="00B95C73" w:rsidRDefault="00FD51FE" w:rsidP="00FD51FE">
      <w:pPr>
        <w:numPr>
          <w:ilvl w:val="0"/>
          <w:numId w:val="43"/>
        </w:numPr>
        <w:shd w:val="clear" w:color="auto" w:fill="FFFFFF"/>
        <w:tabs>
          <w:tab w:val="clear" w:pos="720"/>
          <w:tab w:val="num" w:pos="993"/>
        </w:tabs>
        <w:spacing w:before="80" w:after="80" w:line="264" w:lineRule="auto"/>
        <w:ind w:left="993" w:hanging="567"/>
        <w:rPr>
          <w:rFonts w:eastAsia="Times New Roman" w:cstheme="minorHAnsi"/>
          <w:color w:val="000000"/>
          <w:szCs w:val="20"/>
          <w:lang w:eastAsia="en-NZ"/>
        </w:rPr>
      </w:pPr>
      <w:r w:rsidRPr="00B95C73">
        <w:rPr>
          <w:rFonts w:eastAsia="Times New Roman" w:cstheme="minorHAnsi"/>
          <w:color w:val="000000"/>
          <w:szCs w:val="20"/>
          <w:lang w:eastAsia="en-NZ"/>
        </w:rPr>
        <w:t xml:space="preserve">Provider Legal Entity must use the grant for the </w:t>
      </w:r>
      <w:bookmarkStart w:id="5" w:name="_Hlk131404705"/>
      <w:r w:rsidRPr="00B95C73">
        <w:rPr>
          <w:rFonts w:eastAsia="Times New Roman" w:cstheme="minorHAnsi"/>
          <w:color w:val="000000"/>
          <w:szCs w:val="20"/>
          <w:lang w:eastAsia="en-NZ"/>
        </w:rPr>
        <w:t>contracted output/s</w:t>
      </w:r>
      <w:bookmarkEnd w:id="5"/>
      <w:r w:rsidRPr="00B95C73">
        <w:rPr>
          <w:rFonts w:eastAsia="Times New Roman" w:cstheme="minorHAnsi"/>
          <w:color w:val="000000"/>
          <w:szCs w:val="20"/>
          <w:lang w:eastAsia="en-NZ"/>
        </w:rPr>
        <w:t>.</w:t>
      </w:r>
    </w:p>
    <w:p w14:paraId="062AC16E" w14:textId="77777777" w:rsidR="00FD51FE" w:rsidRPr="00B95C73" w:rsidRDefault="00FD51FE" w:rsidP="00FD51FE">
      <w:pPr>
        <w:pStyle w:val="ListParagraph"/>
        <w:numPr>
          <w:ilvl w:val="0"/>
          <w:numId w:val="43"/>
        </w:numPr>
        <w:tabs>
          <w:tab w:val="clear" w:pos="720"/>
          <w:tab w:val="num" w:pos="993"/>
        </w:tabs>
        <w:spacing w:before="80" w:after="80" w:line="264" w:lineRule="auto"/>
        <w:ind w:left="993" w:hanging="567"/>
        <w:contextualSpacing w:val="0"/>
        <w:rPr>
          <w:rFonts w:eastAsia="Times New Roman" w:cstheme="minorHAnsi"/>
          <w:color w:val="000000"/>
          <w:szCs w:val="20"/>
          <w:lang w:eastAsia="en-NZ"/>
        </w:rPr>
      </w:pPr>
      <w:r w:rsidRPr="00B95C73">
        <w:rPr>
          <w:rFonts w:eastAsia="Times New Roman" w:cstheme="minorHAnsi"/>
          <w:color w:val="000000"/>
          <w:szCs w:val="20"/>
          <w:lang w:eastAsia="en-NZ"/>
        </w:rPr>
        <w:t>Provider Legal Entity will repay any funding paid by MSD, if Provider Legal Entity does not satisfactorily deliver the contracted outputs.</w:t>
      </w:r>
    </w:p>
    <w:p w14:paraId="314B422C" w14:textId="77777777" w:rsidR="00FD51FE" w:rsidRPr="00B95C73" w:rsidRDefault="00FD51FE" w:rsidP="00FD51FE">
      <w:pPr>
        <w:numPr>
          <w:ilvl w:val="0"/>
          <w:numId w:val="43"/>
        </w:numPr>
        <w:shd w:val="clear" w:color="auto" w:fill="FFFFFF"/>
        <w:tabs>
          <w:tab w:val="clear" w:pos="720"/>
          <w:tab w:val="num" w:pos="993"/>
        </w:tabs>
        <w:spacing w:before="80" w:after="80" w:line="264" w:lineRule="auto"/>
        <w:ind w:left="993" w:hanging="567"/>
        <w:rPr>
          <w:rFonts w:eastAsia="Times New Roman" w:cstheme="minorHAnsi"/>
          <w:color w:val="000000"/>
          <w:szCs w:val="20"/>
          <w:lang w:eastAsia="en-NZ"/>
        </w:rPr>
      </w:pPr>
      <w:r w:rsidRPr="00B95C73">
        <w:rPr>
          <w:rFonts w:eastAsia="Times New Roman" w:cstheme="minorHAnsi"/>
          <w:color w:val="000000"/>
          <w:szCs w:val="20"/>
          <w:lang w:eastAsia="en-NZ"/>
        </w:rPr>
        <w:t>Provider Legal Entity will inform MSD of any funding received from any other source for the contracted output/s.</w:t>
      </w:r>
    </w:p>
    <w:p w14:paraId="2F366814" w14:textId="77777777" w:rsidR="00FD51FE" w:rsidRPr="00B95C73" w:rsidRDefault="00FD51FE" w:rsidP="00FD51FE">
      <w:pPr>
        <w:numPr>
          <w:ilvl w:val="0"/>
          <w:numId w:val="43"/>
        </w:numPr>
        <w:shd w:val="clear" w:color="auto" w:fill="FFFFFF"/>
        <w:tabs>
          <w:tab w:val="clear" w:pos="720"/>
          <w:tab w:val="num" w:pos="993"/>
        </w:tabs>
        <w:spacing w:before="80" w:after="80" w:line="264" w:lineRule="auto"/>
        <w:ind w:left="993" w:hanging="567"/>
        <w:rPr>
          <w:rFonts w:eastAsia="Times New Roman" w:cstheme="minorHAnsi"/>
          <w:color w:val="000000"/>
          <w:szCs w:val="20"/>
          <w:lang w:eastAsia="en-NZ"/>
        </w:rPr>
      </w:pPr>
      <w:r w:rsidRPr="00B95C73">
        <w:rPr>
          <w:rFonts w:eastAsia="Times New Roman" w:cstheme="minorHAnsi"/>
          <w:color w:val="000000"/>
          <w:szCs w:val="20"/>
          <w:lang w:eastAsia="en-NZ"/>
        </w:rPr>
        <w:t>Provider Legal Entity agrees to acknowledge the assistance of MSD in any publicity about the contracted output/s.</w:t>
      </w:r>
    </w:p>
    <w:p w14:paraId="554395CA" w14:textId="77777777" w:rsidR="00FD51FE" w:rsidRPr="00B95C73" w:rsidRDefault="00FD51FE" w:rsidP="00FD51FE">
      <w:pPr>
        <w:numPr>
          <w:ilvl w:val="0"/>
          <w:numId w:val="43"/>
        </w:numPr>
        <w:shd w:val="clear" w:color="auto" w:fill="FFFFFF"/>
        <w:tabs>
          <w:tab w:val="clear" w:pos="720"/>
          <w:tab w:val="num" w:pos="993"/>
        </w:tabs>
        <w:spacing w:before="80" w:after="80" w:line="264" w:lineRule="auto"/>
        <w:ind w:left="993" w:hanging="567"/>
        <w:rPr>
          <w:rFonts w:eastAsia="Times New Roman" w:cstheme="minorHAnsi"/>
          <w:color w:val="000000"/>
          <w:szCs w:val="20"/>
          <w:lang w:eastAsia="en-NZ"/>
        </w:rPr>
      </w:pPr>
      <w:r w:rsidRPr="00B95C73">
        <w:rPr>
          <w:rFonts w:eastAsia="Times New Roman" w:cstheme="minorHAnsi"/>
          <w:color w:val="000000"/>
          <w:szCs w:val="20"/>
          <w:lang w:eastAsia="en-NZ"/>
        </w:rPr>
        <w:t>Provider Legal Entity will not do or omit to do any act that brings MSD into disrepute.</w:t>
      </w:r>
    </w:p>
    <w:p w14:paraId="1CD64E03" w14:textId="77777777" w:rsidR="00FD51FE" w:rsidRPr="00B95C73" w:rsidRDefault="00FD51FE" w:rsidP="00FD51FE">
      <w:pPr>
        <w:numPr>
          <w:ilvl w:val="0"/>
          <w:numId w:val="43"/>
        </w:numPr>
        <w:shd w:val="clear" w:color="auto" w:fill="FFFFFF"/>
        <w:tabs>
          <w:tab w:val="clear" w:pos="720"/>
          <w:tab w:val="num" w:pos="993"/>
        </w:tabs>
        <w:spacing w:before="100" w:beforeAutospacing="1" w:line="240" w:lineRule="auto"/>
        <w:ind w:left="993" w:hanging="567"/>
        <w:rPr>
          <w:rFonts w:eastAsia="Times New Roman" w:cstheme="minorHAnsi"/>
          <w:color w:val="000000"/>
          <w:szCs w:val="20"/>
          <w:lang w:eastAsia="en-NZ"/>
        </w:rPr>
      </w:pPr>
      <w:r w:rsidRPr="00B95C73">
        <w:rPr>
          <w:rFonts w:eastAsia="Times New Roman" w:cstheme="minorHAnsi"/>
          <w:color w:val="000000"/>
          <w:szCs w:val="20"/>
          <w:lang w:eastAsia="en-NZ"/>
        </w:rPr>
        <w:t>MSD cannot guarantee that there will be any money available to further fund the contracted output/s after the term and Provider Legal Entity should not expect or rely on continuing funding.</w:t>
      </w:r>
    </w:p>
    <w:p w14:paraId="647B8495" w14:textId="77777777" w:rsidR="00FD51FE" w:rsidRPr="00B95C73" w:rsidRDefault="00FD51FE" w:rsidP="00FD51FE">
      <w:pPr>
        <w:pStyle w:val="Heading3"/>
        <w:rPr>
          <w:rFonts w:cstheme="minorHAnsi"/>
          <w:sz w:val="22"/>
          <w:szCs w:val="22"/>
        </w:rPr>
      </w:pPr>
      <w:r w:rsidRPr="00B95C73">
        <w:rPr>
          <w:rFonts w:cstheme="minorHAnsi"/>
          <w:sz w:val="22"/>
          <w:szCs w:val="22"/>
        </w:rPr>
        <w:t>Purpose of the grants</w:t>
      </w:r>
    </w:p>
    <w:p w14:paraId="719A2A82" w14:textId="77777777" w:rsidR="00FD51FE" w:rsidRPr="00B95C73" w:rsidRDefault="00FD51FE" w:rsidP="00FD51FE">
      <w:pPr>
        <w:pStyle w:val="ReportBody2"/>
        <w:spacing w:after="240"/>
        <w:ind w:left="986" w:hanging="493"/>
        <w:rPr>
          <w:rFonts w:cstheme="minorHAnsi"/>
        </w:rPr>
      </w:pPr>
      <w:r w:rsidRPr="00B95C73">
        <w:rPr>
          <w:rFonts w:cstheme="minorHAnsi"/>
        </w:rPr>
        <w:t xml:space="preserve">This funding of $3,000,000 limited to the 2022-23 financial year aims to provide fixed-sum payments to providers delivering client support in extraordinary circumstances. It will enable them to continue to provide services to protect clients who are facing immediate financial hardship. </w:t>
      </w:r>
    </w:p>
    <w:tbl>
      <w:tblPr>
        <w:tblStyle w:val="TableGrid"/>
        <w:tblW w:w="8505" w:type="dxa"/>
        <w:tblInd w:w="988" w:type="dxa"/>
        <w:tblLook w:val="04A0" w:firstRow="1" w:lastRow="0" w:firstColumn="1" w:lastColumn="0" w:noHBand="0" w:noVBand="1"/>
      </w:tblPr>
      <w:tblGrid>
        <w:gridCol w:w="3397"/>
        <w:gridCol w:w="5108"/>
      </w:tblGrid>
      <w:tr w:rsidR="00FD51FE" w:rsidRPr="00B95C73" w14:paraId="5174BA3B" w14:textId="77777777" w:rsidTr="006141F8">
        <w:tc>
          <w:tcPr>
            <w:tcW w:w="339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25DAA06" w14:textId="77777777" w:rsidR="00FD51FE" w:rsidRPr="00B95C73" w:rsidRDefault="00FD51FE" w:rsidP="006141F8">
            <w:pPr>
              <w:spacing w:beforeLines="10" w:before="24" w:afterLines="10" w:after="24" w:line="240" w:lineRule="auto"/>
              <w:rPr>
                <w:rFonts w:cstheme="minorHAnsi"/>
                <w:b/>
                <w:bCs/>
                <w:sz w:val="20"/>
                <w:szCs w:val="24"/>
              </w:rPr>
            </w:pPr>
            <w:r w:rsidRPr="00B95C73">
              <w:rPr>
                <w:rFonts w:cstheme="minorHAnsi"/>
                <w:b/>
                <w:bCs/>
                <w:sz w:val="20"/>
                <w:szCs w:val="24"/>
              </w:rPr>
              <w:t xml:space="preserve">Grant purpose </w:t>
            </w:r>
            <w:r w:rsidRPr="00B95C73">
              <w:rPr>
                <w:rFonts w:cstheme="minorHAnsi"/>
                <w:b/>
                <w:bCs/>
                <w:sz w:val="20"/>
                <w:szCs w:val="24"/>
              </w:rPr>
              <w:br/>
            </w:r>
          </w:p>
        </w:tc>
        <w:tc>
          <w:tcPr>
            <w:tcW w:w="510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E507821" w14:textId="77777777" w:rsidR="00FD51FE" w:rsidRPr="00B95C73" w:rsidRDefault="00FD51FE" w:rsidP="006141F8">
            <w:pPr>
              <w:spacing w:beforeLines="10" w:before="24" w:afterLines="10" w:after="24" w:line="240" w:lineRule="auto"/>
              <w:rPr>
                <w:rFonts w:cstheme="minorHAnsi"/>
                <w:b/>
                <w:bCs/>
                <w:sz w:val="20"/>
                <w:szCs w:val="24"/>
              </w:rPr>
            </w:pPr>
            <w:r w:rsidRPr="00B95C73">
              <w:rPr>
                <w:rFonts w:cstheme="minorHAnsi"/>
                <w:b/>
                <w:bCs/>
                <w:sz w:val="20"/>
                <w:szCs w:val="24"/>
              </w:rPr>
              <w:t xml:space="preserve">Contracted output/s </w:t>
            </w:r>
          </w:p>
          <w:p w14:paraId="101D5C90" w14:textId="206D7ACC" w:rsidR="00FD51FE" w:rsidRPr="00B95C73" w:rsidRDefault="00FD51FE" w:rsidP="006141F8">
            <w:pPr>
              <w:spacing w:beforeLines="10" w:before="24" w:afterLines="10" w:after="24" w:line="240" w:lineRule="auto"/>
              <w:rPr>
                <w:rFonts w:cstheme="minorHAnsi"/>
                <w:sz w:val="20"/>
                <w:szCs w:val="24"/>
              </w:rPr>
            </w:pPr>
            <w:r w:rsidRPr="00B95C73">
              <w:rPr>
                <w:rFonts w:cstheme="minorHAnsi"/>
                <w:sz w:val="20"/>
                <w:szCs w:val="24"/>
              </w:rPr>
              <w:t xml:space="preserve">Additional to current contract/s, this funding will enable </w:t>
            </w:r>
            <w:r w:rsidR="00C56133">
              <w:rPr>
                <w:rFonts w:cstheme="minorHAnsi"/>
                <w:sz w:val="20"/>
                <w:szCs w:val="24"/>
              </w:rPr>
              <w:t>the</w:t>
            </w:r>
            <w:r w:rsidRPr="00B95C73">
              <w:rPr>
                <w:rFonts w:cstheme="minorHAnsi"/>
                <w:sz w:val="20"/>
                <w:szCs w:val="24"/>
              </w:rPr>
              <w:t xml:space="preserve"> organisation to:</w:t>
            </w:r>
          </w:p>
        </w:tc>
      </w:tr>
      <w:tr w:rsidR="00FD51FE" w:rsidRPr="00B95C73" w14:paraId="4A1538F7" w14:textId="77777777" w:rsidTr="006141F8">
        <w:tc>
          <w:tcPr>
            <w:tcW w:w="3397" w:type="dxa"/>
            <w:tcBorders>
              <w:top w:val="single" w:sz="4" w:space="0" w:color="auto"/>
              <w:left w:val="single" w:sz="4" w:space="0" w:color="auto"/>
              <w:bottom w:val="single" w:sz="4" w:space="0" w:color="auto"/>
              <w:right w:val="single" w:sz="4" w:space="0" w:color="auto"/>
            </w:tcBorders>
            <w:hideMark/>
          </w:tcPr>
          <w:p w14:paraId="061952F0" w14:textId="77777777" w:rsidR="00FD51FE" w:rsidRPr="00B95C73" w:rsidRDefault="00FD51FE" w:rsidP="006141F8">
            <w:pPr>
              <w:pStyle w:val="ReportBody"/>
              <w:spacing w:line="264" w:lineRule="auto"/>
              <w:ind w:left="142"/>
              <w:rPr>
                <w:rFonts w:cstheme="minorHAnsi"/>
                <w:sz w:val="20"/>
              </w:rPr>
            </w:pPr>
            <w:r w:rsidRPr="00B95C73">
              <w:rPr>
                <w:rStyle w:val="ui-provider"/>
                <w:rFonts w:cstheme="minorHAnsi"/>
                <w:sz w:val="20"/>
              </w:rPr>
              <w:t>The funding aims to ensure that providers will have sufficient capacity to provide BFC services to vulnerable clients during this time of increased complexity.</w:t>
            </w:r>
          </w:p>
        </w:tc>
        <w:tc>
          <w:tcPr>
            <w:tcW w:w="5108" w:type="dxa"/>
            <w:tcBorders>
              <w:top w:val="single" w:sz="4" w:space="0" w:color="auto"/>
              <w:left w:val="single" w:sz="4" w:space="0" w:color="auto"/>
              <w:bottom w:val="single" w:sz="4" w:space="0" w:color="auto"/>
              <w:right w:val="single" w:sz="4" w:space="0" w:color="auto"/>
            </w:tcBorders>
            <w:hideMark/>
          </w:tcPr>
          <w:p w14:paraId="148F6B13" w14:textId="77777777" w:rsidR="00FD51FE" w:rsidRPr="00B95C73" w:rsidRDefault="00FD51FE" w:rsidP="00FD51FE">
            <w:pPr>
              <w:pStyle w:val="Bullet1"/>
              <w:numPr>
                <w:ilvl w:val="0"/>
                <w:numId w:val="47"/>
              </w:numPr>
              <w:tabs>
                <w:tab w:val="clear" w:pos="454"/>
              </w:tabs>
              <w:spacing w:beforeLines="10" w:before="24" w:afterLines="20" w:after="48" w:line="240" w:lineRule="auto"/>
              <w:textAlignment w:val="auto"/>
              <w:rPr>
                <w:rFonts w:cstheme="minorHAnsi"/>
                <w:sz w:val="20"/>
              </w:rPr>
            </w:pPr>
            <w:r w:rsidRPr="00B95C73">
              <w:rPr>
                <w:rFonts w:cstheme="minorHAnsi"/>
                <w:sz w:val="20"/>
              </w:rPr>
              <w:t>respond to increased demand on the provider’s services, and/or</w:t>
            </w:r>
          </w:p>
          <w:p w14:paraId="5D0B7FFB" w14:textId="77777777" w:rsidR="00FD51FE" w:rsidRPr="00B95C73" w:rsidRDefault="00FD51FE" w:rsidP="00FD51FE">
            <w:pPr>
              <w:pStyle w:val="Bullet1"/>
              <w:numPr>
                <w:ilvl w:val="0"/>
                <w:numId w:val="47"/>
              </w:numPr>
              <w:tabs>
                <w:tab w:val="clear" w:pos="454"/>
              </w:tabs>
              <w:spacing w:beforeLines="10" w:before="24" w:afterLines="20" w:after="48" w:line="240" w:lineRule="auto"/>
              <w:textAlignment w:val="auto"/>
              <w:rPr>
                <w:rFonts w:cstheme="minorHAnsi"/>
                <w:sz w:val="20"/>
              </w:rPr>
            </w:pPr>
            <w:r w:rsidRPr="00B95C73">
              <w:rPr>
                <w:rFonts w:cstheme="minorHAnsi"/>
                <w:sz w:val="20"/>
              </w:rPr>
              <w:t xml:space="preserve">continue to support response and recovery efforts following the extreme weather events, and/or </w:t>
            </w:r>
          </w:p>
          <w:p w14:paraId="1D39B659" w14:textId="77777777" w:rsidR="00FD51FE" w:rsidRPr="00B95C73" w:rsidRDefault="00FD51FE" w:rsidP="00FD51FE">
            <w:pPr>
              <w:pStyle w:val="Bullet1"/>
              <w:numPr>
                <w:ilvl w:val="0"/>
                <w:numId w:val="47"/>
              </w:numPr>
              <w:tabs>
                <w:tab w:val="clear" w:pos="454"/>
              </w:tabs>
              <w:spacing w:beforeLines="10" w:before="24" w:afterLines="20" w:after="48" w:line="240" w:lineRule="auto"/>
              <w:textAlignment w:val="auto"/>
              <w:rPr>
                <w:rFonts w:cstheme="minorHAnsi"/>
                <w:sz w:val="20"/>
              </w:rPr>
            </w:pPr>
            <w:r w:rsidRPr="00B95C73">
              <w:rPr>
                <w:rFonts w:cstheme="minorHAnsi"/>
                <w:sz w:val="20"/>
              </w:rPr>
              <w:t>support wellbeing of the provider’s staff and volunteers.</w:t>
            </w:r>
          </w:p>
        </w:tc>
      </w:tr>
    </w:tbl>
    <w:p w14:paraId="2B374442" w14:textId="77777777" w:rsidR="00FD51FE" w:rsidRPr="00B95C73" w:rsidRDefault="00FD51FE" w:rsidP="00FD51FE">
      <w:pPr>
        <w:pStyle w:val="Heading3"/>
        <w:spacing w:before="240" w:after="0"/>
        <w:rPr>
          <w:rFonts w:cstheme="minorHAnsi"/>
          <w:sz w:val="22"/>
          <w:szCs w:val="22"/>
        </w:rPr>
      </w:pPr>
      <w:r w:rsidRPr="00B95C73">
        <w:rPr>
          <w:rFonts w:cstheme="minorHAnsi"/>
          <w:sz w:val="22"/>
          <w:szCs w:val="22"/>
        </w:rPr>
        <w:t>Eligibility</w:t>
      </w:r>
    </w:p>
    <w:p w14:paraId="02425A5E" w14:textId="77777777" w:rsidR="00FD51FE" w:rsidRPr="00B95C73" w:rsidRDefault="00FD51FE" w:rsidP="00FD51FE">
      <w:pPr>
        <w:pStyle w:val="ReportBody2"/>
        <w:rPr>
          <w:rFonts w:cstheme="minorHAnsi"/>
        </w:rPr>
      </w:pPr>
      <w:r w:rsidRPr="00B95C73">
        <w:rPr>
          <w:rFonts w:cstheme="minorHAnsi"/>
        </w:rPr>
        <w:t xml:space="preserve">Applicants must have an MSD contract to provide BFC Services in the 2022-23 financial year. </w:t>
      </w:r>
    </w:p>
    <w:p w14:paraId="46917914" w14:textId="77777777" w:rsidR="00FD51FE" w:rsidRPr="00B95C73" w:rsidRDefault="00FD51FE" w:rsidP="00FD51FE">
      <w:pPr>
        <w:pStyle w:val="ReportBody2"/>
        <w:rPr>
          <w:rFonts w:cstheme="minorHAnsi"/>
        </w:rPr>
      </w:pPr>
      <w:r w:rsidRPr="00B95C73">
        <w:rPr>
          <w:rFonts w:cstheme="minorHAnsi"/>
        </w:rPr>
        <w:t xml:space="preserve">Funding will be allocated to contracted BFC providers across New Zealand, prioritising Cyclone </w:t>
      </w:r>
      <w:proofErr w:type="gramStart"/>
      <w:r w:rsidRPr="00B95C73">
        <w:rPr>
          <w:rFonts w:cstheme="minorHAnsi"/>
        </w:rPr>
        <w:t>Gabrielle</w:t>
      </w:r>
      <w:proofErr w:type="gramEnd"/>
      <w:r w:rsidRPr="00B95C73">
        <w:rPr>
          <w:rFonts w:cstheme="minorHAnsi"/>
        </w:rPr>
        <w:t xml:space="preserve"> and flood-affected areas (the priority areas). </w:t>
      </w:r>
    </w:p>
    <w:p w14:paraId="55DEBF32" w14:textId="77777777" w:rsidR="00FD51FE" w:rsidRPr="00B95C73" w:rsidRDefault="00FD51FE" w:rsidP="00C56133">
      <w:pPr>
        <w:pStyle w:val="ReportBody2"/>
        <w:spacing w:before="0"/>
        <w:ind w:left="986" w:hanging="493"/>
        <w:rPr>
          <w:rFonts w:cstheme="minorHAnsi"/>
        </w:rPr>
      </w:pPr>
      <w:r w:rsidRPr="00B95C73">
        <w:rPr>
          <w:rFonts w:cstheme="minorHAnsi"/>
        </w:rPr>
        <w:t xml:space="preserve">Cabinet defined the </w:t>
      </w:r>
      <w:r w:rsidRPr="00B95C73">
        <w:rPr>
          <w:rFonts w:cstheme="minorHAnsi"/>
          <w:u w:val="single"/>
        </w:rPr>
        <w:t>priority areas</w:t>
      </w:r>
      <w:r w:rsidRPr="00B95C73">
        <w:rPr>
          <w:rFonts w:cstheme="minorHAnsi"/>
        </w:rPr>
        <w:t xml:space="preserve"> as:</w:t>
      </w:r>
    </w:p>
    <w:p w14:paraId="5D59C438" w14:textId="77777777" w:rsidR="00FD51FE" w:rsidRDefault="00FD51FE" w:rsidP="00C56133">
      <w:pPr>
        <w:pStyle w:val="ReportBody"/>
        <w:spacing w:before="60" w:after="60" w:line="240" w:lineRule="auto"/>
        <w:ind w:left="992"/>
        <w:rPr>
          <w:rFonts w:cstheme="minorHAnsi"/>
        </w:rPr>
      </w:pPr>
      <w:r w:rsidRPr="00B95C73">
        <w:rPr>
          <w:rFonts w:cstheme="minorHAnsi"/>
        </w:rPr>
        <w:t>Within the [former] National State of Emergency, the six regions of Northland, Auckland, Tairāwhiti, Bay of Plenty, Waikato, Hawke’s Bay, and the Tararua District.</w:t>
      </w:r>
    </w:p>
    <w:p w14:paraId="57C97720" w14:textId="77777777" w:rsidR="00FD51FE" w:rsidRDefault="00FD51FE" w:rsidP="00FD51FE">
      <w:pPr>
        <w:spacing w:after="0" w:line="240" w:lineRule="auto"/>
        <w:rPr>
          <w:rFonts w:eastAsia="Times New Roman" w:cstheme="minorHAnsi"/>
          <w:color w:val="000000"/>
          <w:kern w:val="22"/>
          <w:szCs w:val="20"/>
          <w:lang w:eastAsia="en-NZ"/>
        </w:rPr>
      </w:pPr>
      <w:r>
        <w:rPr>
          <w:rFonts w:cstheme="minorHAnsi"/>
        </w:rPr>
        <w:br w:type="page"/>
      </w:r>
    </w:p>
    <w:p w14:paraId="66EBFE35" w14:textId="77777777" w:rsidR="00FD51FE" w:rsidRPr="00B95C73" w:rsidRDefault="00FD51FE" w:rsidP="00FD51FE">
      <w:pPr>
        <w:pStyle w:val="ReportBody"/>
        <w:spacing w:line="240" w:lineRule="auto"/>
        <w:ind w:left="993"/>
        <w:rPr>
          <w:rFonts w:cstheme="minorHAnsi"/>
        </w:rPr>
      </w:pPr>
    </w:p>
    <w:p w14:paraId="06843390" w14:textId="77777777" w:rsidR="00FD51FE" w:rsidRPr="00B95C73" w:rsidRDefault="00FD51FE" w:rsidP="00FD51FE">
      <w:pPr>
        <w:pStyle w:val="ReportBody2"/>
        <w:spacing w:after="120"/>
        <w:ind w:left="986" w:hanging="493"/>
        <w:rPr>
          <w:rFonts w:cstheme="minorHAnsi"/>
        </w:rPr>
      </w:pPr>
      <w:r w:rsidRPr="00B95C73">
        <w:rPr>
          <w:rFonts w:cstheme="minorHAnsi"/>
        </w:rPr>
        <w:t xml:space="preserve">The following providers are eligible to receive </w:t>
      </w:r>
      <w:r>
        <w:rPr>
          <w:rFonts w:cstheme="minorHAnsi"/>
        </w:rPr>
        <w:t>one</w:t>
      </w:r>
      <w:r w:rsidRPr="00B95C73">
        <w:rPr>
          <w:rFonts w:cstheme="minorHAnsi"/>
        </w:rPr>
        <w:t xml:space="preserve"> conditional grant shown</w:t>
      </w:r>
      <w:r>
        <w:rPr>
          <w:rFonts w:cstheme="minorHAnsi"/>
        </w:rPr>
        <w:t xml:space="preserve"> in the table below</w:t>
      </w:r>
      <w:r w:rsidRPr="00B95C73">
        <w:rPr>
          <w:rFonts w:cstheme="minorHAnsi"/>
        </w:rPr>
        <w:t xml:space="preserve">. </w:t>
      </w:r>
    </w:p>
    <w:tbl>
      <w:tblPr>
        <w:tblW w:w="7937" w:type="dxa"/>
        <w:tblInd w:w="993" w:type="dxa"/>
        <w:tblCellMar>
          <w:left w:w="0" w:type="dxa"/>
          <w:right w:w="0" w:type="dxa"/>
        </w:tblCellMar>
        <w:tblLook w:val="04A0" w:firstRow="1" w:lastRow="0" w:firstColumn="1" w:lastColumn="0" w:noHBand="0" w:noVBand="1"/>
      </w:tblPr>
      <w:tblGrid>
        <w:gridCol w:w="1485"/>
        <w:gridCol w:w="4468"/>
        <w:gridCol w:w="1984"/>
      </w:tblGrid>
      <w:tr w:rsidR="00FD51FE" w:rsidRPr="00B95C73" w14:paraId="48046E57" w14:textId="77777777" w:rsidTr="006141F8">
        <w:trPr>
          <w:trHeight w:val="333"/>
        </w:trPr>
        <w:tc>
          <w:tcPr>
            <w:tcW w:w="5953" w:type="dxa"/>
            <w:gridSpan w:val="2"/>
            <w:tcBorders>
              <w:top w:val="single" w:sz="8" w:space="0" w:color="auto"/>
              <w:left w:val="single" w:sz="4" w:space="0" w:color="auto"/>
              <w:bottom w:val="single" w:sz="8" w:space="0" w:color="auto"/>
              <w:right w:val="single" w:sz="8" w:space="0" w:color="auto"/>
            </w:tcBorders>
            <w:shd w:val="clear" w:color="auto" w:fill="DDD9C3" w:themeFill="background2" w:themeFillShade="E6"/>
          </w:tcPr>
          <w:p w14:paraId="18BADBE7" w14:textId="77777777" w:rsidR="00FD51FE" w:rsidRPr="00B95C73" w:rsidRDefault="00FD51FE" w:rsidP="006141F8">
            <w:pPr>
              <w:spacing w:after="0" w:line="240" w:lineRule="auto"/>
              <w:rPr>
                <w:rFonts w:cstheme="minorHAnsi"/>
                <w:b/>
                <w:bCs/>
                <w:color w:val="000000"/>
                <w:sz w:val="18"/>
                <w:szCs w:val="20"/>
              </w:rPr>
            </w:pPr>
            <w:r w:rsidRPr="00B95C73">
              <w:rPr>
                <w:rFonts w:cstheme="minorHAnsi"/>
                <w:b/>
                <w:bCs/>
                <w:color w:val="000000"/>
                <w:sz w:val="18"/>
                <w:szCs w:val="20"/>
              </w:rPr>
              <w:t>BFC service type</w:t>
            </w:r>
          </w:p>
        </w:tc>
        <w:tc>
          <w:tcPr>
            <w:tcW w:w="1984" w:type="dxa"/>
            <w:tcBorders>
              <w:top w:val="single" w:sz="8" w:space="0" w:color="auto"/>
              <w:left w:val="nil"/>
              <w:bottom w:val="single" w:sz="8" w:space="0" w:color="auto"/>
              <w:right w:val="single" w:sz="8" w:space="0" w:color="auto"/>
            </w:tcBorders>
            <w:shd w:val="clear" w:color="auto" w:fill="DDD9C3" w:themeFill="background2" w:themeFillShade="E6"/>
            <w:tcMar>
              <w:top w:w="0" w:type="dxa"/>
              <w:left w:w="108" w:type="dxa"/>
              <w:bottom w:w="0" w:type="dxa"/>
              <w:right w:w="108" w:type="dxa"/>
            </w:tcMar>
            <w:vAlign w:val="center"/>
            <w:hideMark/>
          </w:tcPr>
          <w:p w14:paraId="5392F66C" w14:textId="77777777" w:rsidR="00FD51FE" w:rsidRPr="00B95C73" w:rsidRDefault="00FD51FE" w:rsidP="006141F8">
            <w:pPr>
              <w:spacing w:after="0" w:line="240" w:lineRule="auto"/>
              <w:jc w:val="right"/>
              <w:rPr>
                <w:rFonts w:cstheme="minorHAnsi"/>
                <w:b/>
                <w:bCs/>
                <w:color w:val="000000"/>
                <w:sz w:val="18"/>
                <w:szCs w:val="20"/>
              </w:rPr>
            </w:pPr>
            <w:r w:rsidRPr="00B95C73">
              <w:rPr>
                <w:rFonts w:cstheme="minorHAnsi"/>
                <w:b/>
                <w:bCs/>
                <w:color w:val="000000"/>
                <w:sz w:val="18"/>
                <w:szCs w:val="20"/>
              </w:rPr>
              <w:t>Grant per provider ($)</w:t>
            </w:r>
          </w:p>
        </w:tc>
      </w:tr>
      <w:tr w:rsidR="00FD51FE" w:rsidRPr="00B95C73" w14:paraId="683C74BE" w14:textId="77777777" w:rsidTr="006141F8">
        <w:trPr>
          <w:trHeight w:val="267"/>
        </w:trPr>
        <w:tc>
          <w:tcPr>
            <w:tcW w:w="1485" w:type="dxa"/>
            <w:tcBorders>
              <w:top w:val="single" w:sz="8" w:space="0" w:color="auto"/>
              <w:left w:val="single" w:sz="4" w:space="0" w:color="auto"/>
              <w:right w:val="single" w:sz="4" w:space="0" w:color="auto"/>
            </w:tcBorders>
            <w:vAlign w:val="center"/>
          </w:tcPr>
          <w:p w14:paraId="6D09E907" w14:textId="77777777" w:rsidR="00FD51FE" w:rsidRPr="00B95C73" w:rsidRDefault="00FD51FE" w:rsidP="006141F8">
            <w:pPr>
              <w:spacing w:after="0" w:line="240" w:lineRule="auto"/>
              <w:jc w:val="center"/>
              <w:rPr>
                <w:rFonts w:cstheme="minorHAnsi"/>
                <w:color w:val="000000"/>
              </w:rPr>
            </w:pPr>
            <w:r w:rsidRPr="00B95C73">
              <w:rPr>
                <w:rFonts w:cstheme="minorHAnsi"/>
                <w:color w:val="000000"/>
              </w:rPr>
              <w:t>(a)</w:t>
            </w:r>
          </w:p>
        </w:tc>
        <w:tc>
          <w:tcPr>
            <w:tcW w:w="4468"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hideMark/>
          </w:tcPr>
          <w:p w14:paraId="303DA130" w14:textId="77777777" w:rsidR="00FD51FE" w:rsidRPr="00B95C73" w:rsidRDefault="00FD51FE" w:rsidP="006141F8">
            <w:pPr>
              <w:spacing w:after="0" w:line="240" w:lineRule="auto"/>
              <w:rPr>
                <w:rFonts w:cstheme="minorHAnsi"/>
                <w:color w:val="000000"/>
              </w:rPr>
            </w:pPr>
            <w:r w:rsidRPr="00B95C73">
              <w:rPr>
                <w:rFonts w:cstheme="minorHAnsi"/>
                <w:color w:val="000000"/>
              </w:rPr>
              <w:t>BFCCORE (in priority areas)</w:t>
            </w:r>
          </w:p>
        </w:tc>
        <w:tc>
          <w:tcPr>
            <w:tcW w:w="1984" w:type="dxa"/>
            <w:tcBorders>
              <w:top w:val="nil"/>
              <w:left w:val="nil"/>
              <w:bottom w:val="single" w:sz="4" w:space="0" w:color="auto"/>
              <w:right w:val="single" w:sz="8" w:space="0" w:color="auto"/>
            </w:tcBorders>
            <w:tcMar>
              <w:top w:w="0" w:type="dxa"/>
              <w:left w:w="108" w:type="dxa"/>
              <w:bottom w:w="0" w:type="dxa"/>
              <w:right w:w="108" w:type="dxa"/>
            </w:tcMar>
            <w:vAlign w:val="center"/>
          </w:tcPr>
          <w:p w14:paraId="475D7ACA" w14:textId="77777777" w:rsidR="00FD51FE" w:rsidRPr="00B95C73" w:rsidRDefault="00FD51FE" w:rsidP="006141F8">
            <w:pPr>
              <w:spacing w:after="0" w:line="240" w:lineRule="auto"/>
              <w:jc w:val="right"/>
              <w:rPr>
                <w:rFonts w:cstheme="minorHAnsi"/>
                <w:color w:val="000000"/>
              </w:rPr>
            </w:pPr>
            <w:r w:rsidRPr="00B95C73">
              <w:rPr>
                <w:rFonts w:cstheme="minorHAnsi"/>
                <w:color w:val="000000"/>
              </w:rPr>
              <w:t>25,000</w:t>
            </w:r>
          </w:p>
        </w:tc>
      </w:tr>
      <w:tr w:rsidR="00FD51FE" w:rsidRPr="00B95C73" w14:paraId="5E623793" w14:textId="77777777" w:rsidTr="006141F8">
        <w:trPr>
          <w:trHeight w:val="423"/>
        </w:trPr>
        <w:tc>
          <w:tcPr>
            <w:tcW w:w="1485" w:type="dxa"/>
            <w:tcBorders>
              <w:top w:val="single" w:sz="4" w:space="0" w:color="auto"/>
              <w:left w:val="single" w:sz="4" w:space="0" w:color="auto"/>
              <w:right w:val="single" w:sz="4" w:space="0" w:color="auto"/>
            </w:tcBorders>
            <w:vAlign w:val="center"/>
          </w:tcPr>
          <w:p w14:paraId="7257834C" w14:textId="77777777" w:rsidR="00FD51FE" w:rsidRPr="00B95C73" w:rsidRDefault="00FD51FE" w:rsidP="006141F8">
            <w:pPr>
              <w:spacing w:after="0" w:line="240" w:lineRule="auto"/>
              <w:jc w:val="center"/>
              <w:rPr>
                <w:rFonts w:cstheme="minorHAnsi"/>
                <w:color w:val="000000"/>
              </w:rPr>
            </w:pPr>
            <w:r w:rsidRPr="00B95C73">
              <w:rPr>
                <w:rFonts w:cstheme="minorHAnsi"/>
                <w:color w:val="000000"/>
              </w:rPr>
              <w:t>(b)</w:t>
            </w:r>
          </w:p>
        </w:tc>
        <w:tc>
          <w:tcPr>
            <w:tcW w:w="4468"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2254F87E" w14:textId="77777777" w:rsidR="00FD51FE" w:rsidRPr="00B95C73" w:rsidRDefault="00FD51FE" w:rsidP="006141F8">
            <w:pPr>
              <w:spacing w:after="0" w:line="240" w:lineRule="auto"/>
              <w:rPr>
                <w:rFonts w:cstheme="minorHAnsi"/>
                <w:color w:val="000000"/>
              </w:rPr>
            </w:pPr>
            <w:r w:rsidRPr="00B95C73">
              <w:rPr>
                <w:rFonts w:cstheme="minorHAnsi"/>
                <w:color w:val="000000"/>
              </w:rPr>
              <w:t>BFCCORE (in all other areas)</w:t>
            </w:r>
          </w:p>
        </w:tc>
        <w:tc>
          <w:tcPr>
            <w:tcW w:w="198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0CDB33F" w14:textId="77777777" w:rsidR="00FD51FE" w:rsidRPr="00B95C73" w:rsidRDefault="00FD51FE" w:rsidP="006141F8">
            <w:pPr>
              <w:spacing w:after="0" w:line="240" w:lineRule="auto"/>
              <w:jc w:val="right"/>
              <w:rPr>
                <w:rFonts w:cstheme="minorHAnsi"/>
                <w:color w:val="000000"/>
              </w:rPr>
            </w:pPr>
            <w:r w:rsidRPr="00B95C73">
              <w:rPr>
                <w:rFonts w:cstheme="minorHAnsi"/>
                <w:color w:val="000000"/>
              </w:rPr>
              <w:t>12,500</w:t>
            </w:r>
          </w:p>
        </w:tc>
      </w:tr>
      <w:tr w:rsidR="00FD51FE" w:rsidRPr="00B95C73" w14:paraId="387541C5" w14:textId="77777777" w:rsidTr="006141F8">
        <w:trPr>
          <w:trHeight w:val="325"/>
        </w:trPr>
        <w:tc>
          <w:tcPr>
            <w:tcW w:w="1485" w:type="dxa"/>
            <w:vMerge w:val="restart"/>
            <w:tcBorders>
              <w:top w:val="single" w:sz="8" w:space="0" w:color="auto"/>
              <w:left w:val="single" w:sz="4" w:space="0" w:color="auto"/>
              <w:right w:val="single" w:sz="4" w:space="0" w:color="auto"/>
            </w:tcBorders>
            <w:vAlign w:val="center"/>
          </w:tcPr>
          <w:p w14:paraId="78FAEB60" w14:textId="77777777" w:rsidR="00FD51FE" w:rsidRPr="00B95C73" w:rsidRDefault="00FD51FE" w:rsidP="006141F8">
            <w:pPr>
              <w:spacing w:after="0" w:line="240" w:lineRule="auto"/>
              <w:jc w:val="center"/>
              <w:rPr>
                <w:rFonts w:cstheme="minorHAnsi"/>
                <w:color w:val="000000"/>
              </w:rPr>
            </w:pPr>
            <w:r w:rsidRPr="00B95C73">
              <w:rPr>
                <w:rFonts w:cstheme="minorHAnsi"/>
                <w:color w:val="000000"/>
              </w:rPr>
              <w:t xml:space="preserve">(c) </w:t>
            </w:r>
            <w:r w:rsidRPr="00B95C73">
              <w:rPr>
                <w:rFonts w:cstheme="minorHAnsi"/>
                <w:color w:val="000000"/>
              </w:rPr>
              <w:br/>
            </w:r>
          </w:p>
        </w:tc>
        <w:tc>
          <w:tcPr>
            <w:tcW w:w="446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4D24AE12" w14:textId="77777777" w:rsidR="00FD51FE" w:rsidRPr="00B95C73" w:rsidRDefault="00FD51FE" w:rsidP="006141F8">
            <w:pPr>
              <w:spacing w:before="40" w:after="40" w:line="240" w:lineRule="auto"/>
              <w:rPr>
                <w:rFonts w:cstheme="minorHAnsi"/>
                <w:color w:val="000000"/>
              </w:rPr>
            </w:pPr>
            <w:r w:rsidRPr="00B95C73">
              <w:rPr>
                <w:rFonts w:cstheme="minorHAnsi"/>
                <w:color w:val="000000"/>
              </w:rPr>
              <w:t>BFCINT (BFC Plus)</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1336CD78" w14:textId="77777777" w:rsidR="00FD51FE" w:rsidRPr="00B95C73" w:rsidRDefault="00FD51FE" w:rsidP="006141F8">
            <w:pPr>
              <w:spacing w:before="40" w:after="40" w:line="240" w:lineRule="auto"/>
              <w:jc w:val="right"/>
              <w:rPr>
                <w:rFonts w:cstheme="minorHAnsi"/>
                <w:color w:val="000000"/>
              </w:rPr>
            </w:pPr>
            <w:r w:rsidRPr="00B95C73">
              <w:rPr>
                <w:rFonts w:cstheme="minorHAnsi"/>
                <w:color w:val="000000"/>
              </w:rPr>
              <w:t>10,000</w:t>
            </w:r>
          </w:p>
        </w:tc>
      </w:tr>
      <w:tr w:rsidR="00FD51FE" w:rsidRPr="00B95C73" w14:paraId="77D9D2F5" w14:textId="77777777" w:rsidTr="006141F8">
        <w:trPr>
          <w:trHeight w:val="465"/>
        </w:trPr>
        <w:tc>
          <w:tcPr>
            <w:tcW w:w="1485" w:type="dxa"/>
            <w:vMerge/>
            <w:tcBorders>
              <w:left w:val="single" w:sz="4" w:space="0" w:color="auto"/>
              <w:right w:val="single" w:sz="4" w:space="0" w:color="auto"/>
            </w:tcBorders>
          </w:tcPr>
          <w:p w14:paraId="0568FFDB" w14:textId="77777777" w:rsidR="00FD51FE" w:rsidRPr="00B95C73" w:rsidRDefault="00FD51FE" w:rsidP="006141F8">
            <w:pPr>
              <w:spacing w:after="0" w:line="240" w:lineRule="auto"/>
              <w:rPr>
                <w:rFonts w:cstheme="minorHAnsi"/>
                <w:color w:val="000000"/>
              </w:rPr>
            </w:pPr>
          </w:p>
        </w:tc>
        <w:tc>
          <w:tcPr>
            <w:tcW w:w="446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282C2D82" w14:textId="77777777" w:rsidR="00FD51FE" w:rsidRPr="00B95C73" w:rsidRDefault="00FD51FE" w:rsidP="006141F8">
            <w:pPr>
              <w:spacing w:before="40" w:after="40" w:line="240" w:lineRule="auto"/>
              <w:rPr>
                <w:rFonts w:cstheme="minorHAnsi"/>
                <w:color w:val="000000"/>
              </w:rPr>
            </w:pPr>
            <w:r w:rsidRPr="00B95C73">
              <w:rPr>
                <w:rFonts w:cstheme="minorHAnsi"/>
                <w:color w:val="000000"/>
              </w:rPr>
              <w:t xml:space="preserve">BFCMMF and MICROFIN </w:t>
            </w:r>
            <w:r w:rsidRPr="00B95C73">
              <w:rPr>
                <w:rFonts w:cstheme="minorHAnsi"/>
                <w:color w:val="000000"/>
              </w:rPr>
              <w:br/>
              <w:t>(Debt Solutions)</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DA8980" w14:textId="77777777" w:rsidR="00FD51FE" w:rsidRPr="00B95C73" w:rsidRDefault="00FD51FE" w:rsidP="006141F8">
            <w:pPr>
              <w:spacing w:before="40" w:after="40" w:line="240" w:lineRule="auto"/>
              <w:jc w:val="right"/>
              <w:rPr>
                <w:rFonts w:cstheme="minorHAnsi"/>
                <w:color w:val="000000"/>
              </w:rPr>
            </w:pPr>
            <w:r w:rsidRPr="00B95C73">
              <w:rPr>
                <w:rFonts w:cstheme="minorHAnsi"/>
                <w:color w:val="000000"/>
              </w:rPr>
              <w:t>25,000</w:t>
            </w:r>
          </w:p>
        </w:tc>
      </w:tr>
      <w:tr w:rsidR="00FD51FE" w:rsidRPr="00B95C73" w14:paraId="788B563C" w14:textId="77777777" w:rsidTr="006141F8">
        <w:trPr>
          <w:trHeight w:val="459"/>
        </w:trPr>
        <w:tc>
          <w:tcPr>
            <w:tcW w:w="1485" w:type="dxa"/>
            <w:vMerge/>
            <w:tcBorders>
              <w:left w:val="single" w:sz="4" w:space="0" w:color="auto"/>
              <w:right w:val="single" w:sz="4" w:space="0" w:color="auto"/>
            </w:tcBorders>
          </w:tcPr>
          <w:p w14:paraId="7A7EEA93" w14:textId="77777777" w:rsidR="00FD51FE" w:rsidRPr="00B95C73" w:rsidRDefault="00FD51FE" w:rsidP="006141F8">
            <w:pPr>
              <w:spacing w:after="0" w:line="240" w:lineRule="auto"/>
              <w:rPr>
                <w:rFonts w:cstheme="minorHAnsi"/>
                <w:color w:val="000000"/>
              </w:rPr>
            </w:pPr>
          </w:p>
        </w:tc>
        <w:tc>
          <w:tcPr>
            <w:tcW w:w="446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71FA070E" w14:textId="77777777" w:rsidR="00FD51FE" w:rsidRPr="00B95C73" w:rsidRDefault="00FD51FE" w:rsidP="006141F8">
            <w:pPr>
              <w:spacing w:before="40" w:after="40" w:line="240" w:lineRule="auto"/>
              <w:rPr>
                <w:rFonts w:cstheme="minorHAnsi"/>
                <w:color w:val="000000"/>
              </w:rPr>
            </w:pPr>
            <w:r w:rsidRPr="00B95C73">
              <w:rPr>
                <w:rFonts w:cstheme="minorHAnsi"/>
                <w:color w:val="000000"/>
              </w:rPr>
              <w:t>BFCSUP (MoneyTalks national financial helpline)</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14:paraId="1FED9574" w14:textId="77777777" w:rsidR="00FD51FE" w:rsidRPr="00B95C73" w:rsidRDefault="00FD51FE" w:rsidP="006141F8">
            <w:pPr>
              <w:spacing w:before="40" w:after="40" w:line="240" w:lineRule="auto"/>
              <w:jc w:val="right"/>
              <w:rPr>
                <w:rFonts w:cstheme="minorHAnsi"/>
                <w:color w:val="000000"/>
              </w:rPr>
            </w:pPr>
            <w:r w:rsidRPr="00B95C73">
              <w:rPr>
                <w:rFonts w:cstheme="minorHAnsi"/>
                <w:color w:val="000000"/>
              </w:rPr>
              <w:t>100,000</w:t>
            </w:r>
          </w:p>
        </w:tc>
      </w:tr>
    </w:tbl>
    <w:p w14:paraId="1478267F" w14:textId="77777777" w:rsidR="00FD51FE" w:rsidRPr="00B95C73" w:rsidRDefault="00FD51FE" w:rsidP="00FD51FE">
      <w:pPr>
        <w:rPr>
          <w:rFonts w:cstheme="minorHAnsi"/>
          <w:bCs/>
        </w:rPr>
      </w:pPr>
    </w:p>
    <w:p w14:paraId="6069A2C9" w14:textId="77777777" w:rsidR="00FD51FE" w:rsidRPr="00723330" w:rsidRDefault="00FD51FE" w:rsidP="002B7A1D">
      <w:pPr>
        <w:pStyle w:val="ReportBody2"/>
        <w:spacing w:after="100"/>
        <w:ind w:left="986" w:hanging="493"/>
        <w:rPr>
          <w:rFonts w:cstheme="minorHAnsi"/>
        </w:rPr>
      </w:pPr>
      <w:r w:rsidRPr="00723330">
        <w:rPr>
          <w:rFonts w:cstheme="minorHAnsi"/>
        </w:rPr>
        <w:t xml:space="preserve">BFC Plus providers </w:t>
      </w:r>
      <w:r>
        <w:rPr>
          <w:rFonts w:cstheme="minorHAnsi"/>
        </w:rPr>
        <w:t xml:space="preserve">who </w:t>
      </w:r>
      <w:r w:rsidRPr="00723330">
        <w:rPr>
          <w:rFonts w:cstheme="minorHAnsi"/>
        </w:rPr>
        <w:t xml:space="preserve">also have BFC core contracts </w:t>
      </w:r>
      <w:r>
        <w:rPr>
          <w:rFonts w:cstheme="minorHAnsi"/>
        </w:rPr>
        <w:t xml:space="preserve">are </w:t>
      </w:r>
      <w:r w:rsidRPr="00723330">
        <w:rPr>
          <w:rFonts w:cstheme="minorHAnsi"/>
        </w:rPr>
        <w:t>eligible for both the core and BFC Plus grants</w:t>
      </w:r>
      <w:r>
        <w:rPr>
          <w:rFonts w:cstheme="minorHAnsi"/>
        </w:rPr>
        <w:t>.</w:t>
      </w:r>
    </w:p>
    <w:p w14:paraId="4F96F241" w14:textId="77777777" w:rsidR="00FD51FE" w:rsidRPr="00B95C73" w:rsidRDefault="00FD51FE" w:rsidP="002B7A1D">
      <w:pPr>
        <w:pStyle w:val="ReportBody2"/>
        <w:spacing w:after="100"/>
        <w:ind w:left="986" w:hanging="493"/>
        <w:rPr>
          <w:rFonts w:cstheme="minorHAnsi"/>
        </w:rPr>
      </w:pPr>
      <w:r w:rsidRPr="00B95C73">
        <w:rPr>
          <w:rFonts w:cstheme="minorHAnsi"/>
        </w:rPr>
        <w:t xml:space="preserve">Collective contracts: A total of 4 providers in service type (a) within collective contracts are also eligible. Refer to the ‘Guidelines applying only to providers on a collective contract’ </w:t>
      </w:r>
      <w:r>
        <w:rPr>
          <w:rFonts w:cstheme="minorHAnsi"/>
        </w:rPr>
        <w:t>in paragraphs 21-24</w:t>
      </w:r>
      <w:r w:rsidRPr="00B95C73">
        <w:rPr>
          <w:rFonts w:cstheme="minorHAnsi"/>
        </w:rPr>
        <w:t xml:space="preserve"> below.</w:t>
      </w:r>
    </w:p>
    <w:p w14:paraId="6CD87D67" w14:textId="77777777" w:rsidR="00FD51FE" w:rsidRPr="00B95C73" w:rsidRDefault="00FD51FE" w:rsidP="00FD51FE">
      <w:pPr>
        <w:pStyle w:val="Heading3"/>
        <w:rPr>
          <w:rFonts w:cstheme="minorHAnsi"/>
          <w:sz w:val="22"/>
          <w:szCs w:val="22"/>
        </w:rPr>
      </w:pPr>
      <w:r w:rsidRPr="00B95C73">
        <w:rPr>
          <w:rFonts w:cstheme="minorHAnsi"/>
          <w:sz w:val="22"/>
          <w:szCs w:val="22"/>
        </w:rPr>
        <w:t>Applications</w:t>
      </w:r>
    </w:p>
    <w:p w14:paraId="484FD7CC" w14:textId="77777777" w:rsidR="00FD51FE" w:rsidRPr="00B95C73" w:rsidRDefault="00FD51FE" w:rsidP="002B7A1D">
      <w:pPr>
        <w:pStyle w:val="ReportBody2"/>
        <w:spacing w:after="100"/>
        <w:ind w:left="986" w:hanging="493"/>
        <w:rPr>
          <w:rFonts w:cstheme="minorHAnsi"/>
        </w:rPr>
      </w:pPr>
      <w:r w:rsidRPr="00B95C73">
        <w:rPr>
          <w:rFonts w:cstheme="minorHAnsi"/>
        </w:rPr>
        <w:t xml:space="preserve">Applications must use a single application form, which must be completed in full, including confirmation of their ability to provide the defined outputs additional to their contracts. </w:t>
      </w:r>
    </w:p>
    <w:p w14:paraId="3A167EDB" w14:textId="1F1A83D8" w:rsidR="00FD51FE" w:rsidRPr="00B95C73" w:rsidRDefault="00FD51FE" w:rsidP="002B7A1D">
      <w:pPr>
        <w:pStyle w:val="ReportBody2"/>
        <w:spacing w:after="100"/>
        <w:ind w:left="986" w:hanging="493"/>
        <w:rPr>
          <w:rFonts w:cstheme="minorHAnsi"/>
        </w:rPr>
      </w:pPr>
      <w:r w:rsidRPr="00B95C73">
        <w:rPr>
          <w:rFonts w:cstheme="minorHAnsi"/>
        </w:rPr>
        <w:t xml:space="preserve">All applications must be sent to the </w:t>
      </w:r>
      <w:r>
        <w:rPr>
          <w:rFonts w:cstheme="minorHAnsi"/>
        </w:rPr>
        <w:t xml:space="preserve">Financial Capability </w:t>
      </w:r>
      <w:r w:rsidRPr="00B95C73">
        <w:rPr>
          <w:rFonts w:cstheme="minorHAnsi"/>
        </w:rPr>
        <w:t xml:space="preserve">inbox: </w:t>
      </w:r>
      <w:hyperlink r:id="rId10" w:history="1">
        <w:r w:rsidRPr="006F0EA5">
          <w:rPr>
            <w:rStyle w:val="Hyperlink"/>
          </w:rPr>
          <w:t>financial_capability@msd.govt.nz</w:t>
        </w:r>
      </w:hyperlink>
      <w:r>
        <w:t xml:space="preserve"> </w:t>
      </w:r>
    </w:p>
    <w:p w14:paraId="0C0D77EB" w14:textId="77777777" w:rsidR="00FD51FE" w:rsidRPr="00B95C73" w:rsidRDefault="00FD51FE" w:rsidP="002B7A1D">
      <w:pPr>
        <w:pStyle w:val="ReportBody2"/>
        <w:spacing w:after="100"/>
        <w:ind w:left="986" w:hanging="493"/>
        <w:rPr>
          <w:rFonts w:cstheme="minorHAnsi"/>
        </w:rPr>
      </w:pPr>
      <w:r w:rsidRPr="00B95C73">
        <w:rPr>
          <w:rFonts w:cstheme="minorHAnsi"/>
        </w:rPr>
        <w:t xml:space="preserve">Applications must be received by the Ministry not later than </w:t>
      </w:r>
      <w:r w:rsidRPr="00AC1867">
        <w:rPr>
          <w:rFonts w:cstheme="minorHAnsi"/>
        </w:rPr>
        <w:t xml:space="preserve">5.00pm </w:t>
      </w:r>
      <w:r>
        <w:rPr>
          <w:rFonts w:cstheme="minorHAnsi"/>
        </w:rPr>
        <w:t xml:space="preserve">on </w:t>
      </w:r>
      <w:r w:rsidRPr="00AC1867">
        <w:rPr>
          <w:rFonts w:cstheme="minorHAnsi"/>
        </w:rPr>
        <w:t>30 April 2023</w:t>
      </w:r>
      <w:r w:rsidRPr="00B95C73">
        <w:rPr>
          <w:rFonts w:cstheme="minorHAnsi"/>
        </w:rPr>
        <w:t>.</w:t>
      </w:r>
    </w:p>
    <w:p w14:paraId="7BBE3C79" w14:textId="77777777" w:rsidR="00FD51FE" w:rsidRPr="00B95C73" w:rsidRDefault="00FD51FE" w:rsidP="002B7A1D">
      <w:pPr>
        <w:pStyle w:val="ReportBody2"/>
        <w:spacing w:after="100"/>
        <w:ind w:left="986" w:hanging="493"/>
        <w:rPr>
          <w:rFonts w:cstheme="minorHAnsi"/>
        </w:rPr>
      </w:pPr>
      <w:r w:rsidRPr="00B95C73">
        <w:rPr>
          <w:rFonts w:cstheme="minorHAnsi"/>
        </w:rPr>
        <w:t xml:space="preserve">All applicants who meet the conditions and complete an application in full will receive a grant. </w:t>
      </w:r>
    </w:p>
    <w:p w14:paraId="4C22E072" w14:textId="77777777" w:rsidR="00FD51FE" w:rsidRPr="00B95C73" w:rsidRDefault="00FD51FE" w:rsidP="002B7A1D">
      <w:pPr>
        <w:pStyle w:val="ReportBody2"/>
        <w:spacing w:after="100"/>
        <w:ind w:left="986" w:hanging="493"/>
        <w:rPr>
          <w:rFonts w:cstheme="minorHAnsi"/>
        </w:rPr>
      </w:pPr>
      <w:r w:rsidRPr="00B95C73">
        <w:rPr>
          <w:rFonts w:cstheme="minorHAnsi"/>
        </w:rPr>
        <w:t>Applicants may not request variations to the size of their grants.</w:t>
      </w:r>
    </w:p>
    <w:p w14:paraId="7109643B" w14:textId="77777777" w:rsidR="00FD51FE" w:rsidRPr="00B95C73" w:rsidRDefault="00FD51FE" w:rsidP="00FD51FE">
      <w:pPr>
        <w:pStyle w:val="Heading3"/>
        <w:spacing w:before="120"/>
        <w:rPr>
          <w:rFonts w:cstheme="minorHAnsi"/>
          <w:sz w:val="22"/>
          <w:szCs w:val="22"/>
        </w:rPr>
      </w:pPr>
      <w:r w:rsidRPr="00B95C73">
        <w:rPr>
          <w:rFonts w:cstheme="minorHAnsi"/>
          <w:sz w:val="22"/>
          <w:szCs w:val="22"/>
        </w:rPr>
        <w:t>Reporting the results of the funding</w:t>
      </w:r>
    </w:p>
    <w:p w14:paraId="10571E14" w14:textId="77777777" w:rsidR="00FD51FE" w:rsidRPr="00B95C73" w:rsidRDefault="00FD51FE" w:rsidP="002B7A1D">
      <w:pPr>
        <w:pStyle w:val="ReportBody2"/>
        <w:spacing w:after="100" w:line="288" w:lineRule="auto"/>
        <w:rPr>
          <w:rFonts w:cstheme="minorHAnsi"/>
        </w:rPr>
      </w:pPr>
      <w:r w:rsidRPr="00B95C73">
        <w:rPr>
          <w:rFonts w:cstheme="minorHAnsi"/>
        </w:rPr>
        <w:t>Grants must be substantially spent by 30 June 2023 and no continued funding is available.</w:t>
      </w:r>
    </w:p>
    <w:p w14:paraId="79299571" w14:textId="77777777" w:rsidR="00FD51FE" w:rsidRPr="00B95C73" w:rsidRDefault="00FD51FE" w:rsidP="002B7A1D">
      <w:pPr>
        <w:pStyle w:val="ReportBody2"/>
        <w:spacing w:after="100" w:line="288" w:lineRule="auto"/>
        <w:rPr>
          <w:rFonts w:cstheme="minorHAnsi"/>
        </w:rPr>
      </w:pPr>
      <w:r w:rsidRPr="00B95C73">
        <w:rPr>
          <w:rFonts w:cstheme="minorHAnsi"/>
        </w:rPr>
        <w:t>A final report must be submitted to MSD by 10 July 2023.</w:t>
      </w:r>
    </w:p>
    <w:p w14:paraId="4B570863" w14:textId="77777777" w:rsidR="00FD51FE" w:rsidRPr="00B95C73" w:rsidRDefault="00FD51FE" w:rsidP="002B7A1D">
      <w:pPr>
        <w:pStyle w:val="ReportBody2"/>
        <w:numPr>
          <w:ilvl w:val="0"/>
          <w:numId w:val="0"/>
        </w:numPr>
        <w:spacing w:after="100" w:line="288" w:lineRule="auto"/>
        <w:ind w:left="987" w:hanging="494"/>
        <w:rPr>
          <w:rFonts w:cstheme="minorHAnsi"/>
        </w:rPr>
      </w:pPr>
      <w:r w:rsidRPr="00B95C73">
        <w:rPr>
          <w:rFonts w:cstheme="minorHAnsi"/>
        </w:rPr>
        <w:t xml:space="preserve">       Providers must include an overview of their spending within each contracted output which enabled them to:  </w:t>
      </w:r>
      <w:r w:rsidRPr="00B95C73">
        <w:rPr>
          <w:rFonts w:cstheme="minorHAnsi"/>
        </w:rPr>
        <w:br/>
        <w:t xml:space="preserve">a) respond to increased demand on the provider’s services, and/or </w:t>
      </w:r>
      <w:r w:rsidRPr="00B95C73">
        <w:rPr>
          <w:rFonts w:cstheme="minorHAnsi"/>
        </w:rPr>
        <w:br/>
        <w:t xml:space="preserve">b) continue to support response and recovery efforts following the extreme weather events, and/or </w:t>
      </w:r>
      <w:r w:rsidRPr="00B95C73">
        <w:rPr>
          <w:rFonts w:cstheme="minorHAnsi"/>
        </w:rPr>
        <w:br/>
        <w:t xml:space="preserve">c) support wellbeing of the provider’s staff and volunteers.  </w:t>
      </w:r>
    </w:p>
    <w:p w14:paraId="64E98D03" w14:textId="77777777" w:rsidR="00FD51FE" w:rsidRPr="00B95C73" w:rsidRDefault="00FD51FE" w:rsidP="002B7A1D">
      <w:pPr>
        <w:pStyle w:val="ReportBody2"/>
        <w:numPr>
          <w:ilvl w:val="0"/>
          <w:numId w:val="0"/>
        </w:numPr>
        <w:spacing w:after="100" w:line="288" w:lineRule="auto"/>
        <w:ind w:left="987" w:firstLine="6"/>
        <w:rPr>
          <w:rFonts w:cstheme="minorHAnsi"/>
        </w:rPr>
      </w:pPr>
      <w:r w:rsidRPr="00B95C73">
        <w:rPr>
          <w:rFonts w:cstheme="minorHAnsi"/>
        </w:rPr>
        <w:t xml:space="preserve">Providers should include information on any outcomes that were not able to be delivered as planned. </w:t>
      </w:r>
    </w:p>
    <w:p w14:paraId="6D94FD31" w14:textId="77777777" w:rsidR="002B7A1D" w:rsidRDefault="002B7A1D">
      <w:pPr>
        <w:spacing w:after="0" w:line="240" w:lineRule="auto"/>
        <w:rPr>
          <w:rFonts w:cstheme="minorHAnsi"/>
          <w:b/>
          <w:sz w:val="24"/>
          <w:szCs w:val="24"/>
        </w:rPr>
      </w:pPr>
      <w:bookmarkStart w:id="6" w:name="_Hlk130996736"/>
      <w:r>
        <w:rPr>
          <w:rFonts w:cstheme="minorHAnsi"/>
        </w:rPr>
        <w:br w:type="page"/>
      </w:r>
    </w:p>
    <w:p w14:paraId="6ED39E21" w14:textId="35B4A119" w:rsidR="00FD51FE" w:rsidRPr="00B95C73" w:rsidRDefault="00FD51FE" w:rsidP="00FD51FE">
      <w:pPr>
        <w:pStyle w:val="Heading3"/>
        <w:spacing w:before="240"/>
        <w:rPr>
          <w:rFonts w:cstheme="minorHAnsi"/>
        </w:rPr>
      </w:pPr>
      <w:r w:rsidRPr="00B95C73">
        <w:rPr>
          <w:rFonts w:cstheme="minorHAnsi"/>
        </w:rPr>
        <w:t>Guidelines applying only to providers on a collective contract</w:t>
      </w:r>
    </w:p>
    <w:bookmarkEnd w:id="6"/>
    <w:p w14:paraId="4766435C" w14:textId="562C6DBC" w:rsidR="00FD51FE" w:rsidRPr="00B95C73" w:rsidRDefault="00FD51FE" w:rsidP="00FD51FE">
      <w:pPr>
        <w:pStyle w:val="ReportBody2"/>
        <w:rPr>
          <w:rFonts w:cstheme="minorHAnsi"/>
        </w:rPr>
      </w:pPr>
      <w:r w:rsidRPr="00B95C73">
        <w:rPr>
          <w:rFonts w:cstheme="minorHAnsi"/>
        </w:rPr>
        <w:t xml:space="preserve">Each eligible service should apply individually, but applications must be submitted to the Ministry by the </w:t>
      </w:r>
      <w:proofErr w:type="gramStart"/>
      <w:r w:rsidRPr="00B95C73">
        <w:rPr>
          <w:rFonts w:cstheme="minorHAnsi"/>
        </w:rPr>
        <w:t>fundholder</w:t>
      </w:r>
      <w:proofErr w:type="gramEnd"/>
      <w:r>
        <w:rPr>
          <w:rFonts w:cstheme="minorHAnsi"/>
        </w:rPr>
        <w:t xml:space="preserve"> so it is </w:t>
      </w:r>
      <w:r w:rsidRPr="00B95C73">
        <w:rPr>
          <w:rFonts w:cstheme="minorHAnsi"/>
        </w:rPr>
        <w:t xml:space="preserve">received by the Ministry not later than </w:t>
      </w:r>
      <w:r w:rsidRPr="00AC1867">
        <w:rPr>
          <w:rFonts w:cstheme="minorHAnsi"/>
        </w:rPr>
        <w:t xml:space="preserve">5.00pm </w:t>
      </w:r>
      <w:r>
        <w:rPr>
          <w:rFonts w:cstheme="minorHAnsi"/>
        </w:rPr>
        <w:t xml:space="preserve">on </w:t>
      </w:r>
      <w:r w:rsidRPr="00AC1867">
        <w:rPr>
          <w:rFonts w:cstheme="minorHAnsi"/>
        </w:rPr>
        <w:t>30 April 2023</w:t>
      </w:r>
      <w:r w:rsidRPr="00B95C73">
        <w:rPr>
          <w:rFonts w:cstheme="minorHAnsi"/>
        </w:rPr>
        <w:t>.</w:t>
      </w:r>
    </w:p>
    <w:p w14:paraId="39330580" w14:textId="77777777" w:rsidR="00FD51FE" w:rsidRPr="00B95C73" w:rsidRDefault="00FD51FE" w:rsidP="00FD51FE">
      <w:pPr>
        <w:pStyle w:val="ReportBody2"/>
        <w:rPr>
          <w:rFonts w:cstheme="minorHAnsi"/>
        </w:rPr>
      </w:pPr>
      <w:r w:rsidRPr="00B95C73">
        <w:rPr>
          <w:rFonts w:cstheme="minorHAnsi"/>
        </w:rPr>
        <w:t>If the application is successful, the Ministry will pay the conditional grant(s) to the fundholder to distribute to each provider within the collective.</w:t>
      </w:r>
    </w:p>
    <w:p w14:paraId="7566DA9C" w14:textId="77777777" w:rsidR="00FD51FE" w:rsidRPr="00B95C73" w:rsidRDefault="00FD51FE" w:rsidP="00FD51FE">
      <w:pPr>
        <w:pStyle w:val="ReportBody2"/>
        <w:rPr>
          <w:rFonts w:cstheme="minorHAnsi"/>
        </w:rPr>
      </w:pPr>
      <w:r w:rsidRPr="00B95C73">
        <w:rPr>
          <w:rFonts w:cstheme="minorHAnsi"/>
        </w:rPr>
        <w:lastRenderedPageBreak/>
        <w:t>Fundholders may not make any deductions from their collective members’ grants for pass-on fees, administration etc.</w:t>
      </w:r>
    </w:p>
    <w:p w14:paraId="05DD8E15" w14:textId="77777777" w:rsidR="00FD51FE" w:rsidRPr="00B95C73" w:rsidRDefault="00FD51FE" w:rsidP="00FD51FE">
      <w:pPr>
        <w:pStyle w:val="ReportBody2"/>
        <w:rPr>
          <w:rFonts w:cstheme="minorHAnsi"/>
        </w:rPr>
      </w:pPr>
      <w:r w:rsidRPr="00B95C73">
        <w:rPr>
          <w:rFonts w:cstheme="minorHAnsi"/>
        </w:rPr>
        <w:t xml:space="preserve">Grant recipients will be responsible for reporting the results of the funding, as outlined in paragraph </w:t>
      </w:r>
      <w:r>
        <w:rPr>
          <w:rFonts w:cstheme="minorHAnsi"/>
        </w:rPr>
        <w:t>20</w:t>
      </w:r>
      <w:r w:rsidRPr="00B95C73">
        <w:rPr>
          <w:rFonts w:cstheme="minorHAnsi"/>
        </w:rPr>
        <w:t>. This report should be submitted to MSD via the fundholder so that it is received by MSD by 10 July 2023.</w:t>
      </w:r>
    </w:p>
    <w:p w14:paraId="1FA07567" w14:textId="77777777" w:rsidR="00FD51FE" w:rsidRPr="00B95C73" w:rsidRDefault="00FD51FE" w:rsidP="002B7A1D">
      <w:pPr>
        <w:pStyle w:val="Heading3"/>
        <w:spacing w:before="360"/>
        <w:rPr>
          <w:rFonts w:cstheme="minorHAnsi"/>
        </w:rPr>
      </w:pPr>
      <w:r w:rsidRPr="00B95C73">
        <w:rPr>
          <w:rFonts w:cstheme="minorHAnsi"/>
        </w:rPr>
        <w:t>Key dates</w:t>
      </w:r>
    </w:p>
    <w:tbl>
      <w:tblPr>
        <w:tblStyle w:val="TableGrid"/>
        <w:tblW w:w="0" w:type="auto"/>
        <w:tblLook w:val="04A0" w:firstRow="1" w:lastRow="0" w:firstColumn="1" w:lastColumn="0" w:noHBand="0" w:noVBand="1"/>
      </w:tblPr>
      <w:tblGrid>
        <w:gridCol w:w="2122"/>
        <w:gridCol w:w="6520"/>
      </w:tblGrid>
      <w:tr w:rsidR="00FD51FE" w:rsidRPr="00B95C73" w14:paraId="3767D029" w14:textId="77777777" w:rsidTr="006141F8">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C4A59D" w14:textId="77777777" w:rsidR="00FD51FE" w:rsidRPr="00CF29CF" w:rsidRDefault="00FD51FE" w:rsidP="006141F8">
            <w:pPr>
              <w:spacing w:before="80" w:after="60" w:line="240" w:lineRule="auto"/>
              <w:rPr>
                <w:rFonts w:cstheme="minorHAnsi"/>
                <w:b/>
                <w:bCs/>
                <w:szCs w:val="24"/>
              </w:rPr>
            </w:pPr>
            <w:r w:rsidRPr="00CF29CF">
              <w:rPr>
                <w:rFonts w:cstheme="minorHAnsi"/>
                <w:b/>
                <w:bCs/>
                <w:szCs w:val="24"/>
              </w:rPr>
              <w:t>2023</w:t>
            </w:r>
          </w:p>
        </w:tc>
        <w:tc>
          <w:tcPr>
            <w:tcW w:w="6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1276E4" w14:textId="77777777" w:rsidR="00FD51FE" w:rsidRDefault="00FD51FE" w:rsidP="006141F8">
            <w:pPr>
              <w:spacing w:before="80" w:after="60" w:line="240" w:lineRule="auto"/>
              <w:rPr>
                <w:rFonts w:cstheme="minorHAnsi"/>
                <w:szCs w:val="24"/>
              </w:rPr>
            </w:pPr>
          </w:p>
        </w:tc>
      </w:tr>
      <w:tr w:rsidR="00FD51FE" w:rsidRPr="00B95C73" w14:paraId="3C99DEDB" w14:textId="77777777" w:rsidTr="006141F8">
        <w:tc>
          <w:tcPr>
            <w:tcW w:w="2122" w:type="dxa"/>
            <w:tcBorders>
              <w:top w:val="single" w:sz="4" w:space="0" w:color="auto"/>
              <w:left w:val="single" w:sz="4" w:space="0" w:color="auto"/>
              <w:bottom w:val="single" w:sz="4" w:space="0" w:color="auto"/>
              <w:right w:val="single" w:sz="4" w:space="0" w:color="auto"/>
            </w:tcBorders>
            <w:hideMark/>
          </w:tcPr>
          <w:p w14:paraId="24A98BBD" w14:textId="77777777" w:rsidR="00FD51FE" w:rsidRPr="00B95C73" w:rsidRDefault="00FD51FE" w:rsidP="006141F8">
            <w:pPr>
              <w:spacing w:before="80" w:after="60" w:line="240" w:lineRule="auto"/>
              <w:rPr>
                <w:rFonts w:cstheme="minorHAnsi"/>
                <w:sz w:val="20"/>
                <w:szCs w:val="24"/>
              </w:rPr>
            </w:pPr>
            <w:r w:rsidRPr="00B95C73">
              <w:rPr>
                <w:rFonts w:cstheme="minorHAnsi"/>
                <w:sz w:val="20"/>
                <w:szCs w:val="24"/>
              </w:rPr>
              <w:t xml:space="preserve">9.00am </w:t>
            </w:r>
            <w:r>
              <w:rPr>
                <w:rFonts w:cstheme="minorHAnsi"/>
                <w:sz w:val="20"/>
                <w:szCs w:val="24"/>
              </w:rPr>
              <w:t xml:space="preserve">18 April </w:t>
            </w:r>
          </w:p>
        </w:tc>
        <w:tc>
          <w:tcPr>
            <w:tcW w:w="6520" w:type="dxa"/>
            <w:tcBorders>
              <w:top w:val="single" w:sz="4" w:space="0" w:color="auto"/>
              <w:left w:val="single" w:sz="4" w:space="0" w:color="auto"/>
              <w:bottom w:val="single" w:sz="4" w:space="0" w:color="auto"/>
              <w:right w:val="single" w:sz="4" w:space="0" w:color="auto"/>
            </w:tcBorders>
            <w:hideMark/>
          </w:tcPr>
          <w:p w14:paraId="17629925" w14:textId="77777777" w:rsidR="00FD51FE" w:rsidRPr="00B95C73" w:rsidRDefault="00FD51FE" w:rsidP="006141F8">
            <w:pPr>
              <w:spacing w:before="80" w:after="60" w:line="240" w:lineRule="auto"/>
              <w:rPr>
                <w:rFonts w:cstheme="minorHAnsi"/>
                <w:sz w:val="20"/>
                <w:szCs w:val="24"/>
              </w:rPr>
            </w:pPr>
            <w:r>
              <w:rPr>
                <w:rFonts w:cstheme="minorHAnsi"/>
                <w:sz w:val="20"/>
                <w:szCs w:val="24"/>
              </w:rPr>
              <w:t>Applications for grants</w:t>
            </w:r>
            <w:r w:rsidRPr="00B95C73">
              <w:rPr>
                <w:rFonts w:cstheme="minorHAnsi"/>
                <w:sz w:val="20"/>
                <w:szCs w:val="24"/>
              </w:rPr>
              <w:t xml:space="preserve"> open </w:t>
            </w:r>
          </w:p>
        </w:tc>
      </w:tr>
      <w:tr w:rsidR="00FD51FE" w:rsidRPr="00B33B61" w14:paraId="42F4B4DE" w14:textId="77777777" w:rsidTr="006141F8">
        <w:tc>
          <w:tcPr>
            <w:tcW w:w="2122" w:type="dxa"/>
            <w:tcBorders>
              <w:top w:val="single" w:sz="4" w:space="0" w:color="auto"/>
              <w:left w:val="single" w:sz="4" w:space="0" w:color="auto"/>
              <w:bottom w:val="single" w:sz="4" w:space="0" w:color="auto"/>
              <w:right w:val="single" w:sz="4" w:space="0" w:color="auto"/>
            </w:tcBorders>
            <w:hideMark/>
          </w:tcPr>
          <w:p w14:paraId="76075D29" w14:textId="77777777" w:rsidR="00FD51FE" w:rsidRPr="00B33B61" w:rsidRDefault="00FD51FE" w:rsidP="006141F8">
            <w:pPr>
              <w:spacing w:before="80" w:after="60" w:line="240" w:lineRule="auto"/>
              <w:rPr>
                <w:rFonts w:cstheme="minorHAnsi"/>
                <w:b/>
                <w:bCs/>
                <w:color w:val="C00000"/>
                <w:sz w:val="20"/>
                <w:szCs w:val="24"/>
              </w:rPr>
            </w:pPr>
            <w:r w:rsidRPr="00B33B61">
              <w:rPr>
                <w:rFonts w:cstheme="minorHAnsi"/>
                <w:b/>
                <w:bCs/>
                <w:color w:val="C00000"/>
                <w:sz w:val="20"/>
                <w:szCs w:val="24"/>
              </w:rPr>
              <w:t xml:space="preserve">5.00pm 30 April </w:t>
            </w:r>
          </w:p>
        </w:tc>
        <w:tc>
          <w:tcPr>
            <w:tcW w:w="6520" w:type="dxa"/>
            <w:tcBorders>
              <w:top w:val="single" w:sz="4" w:space="0" w:color="auto"/>
              <w:left w:val="single" w:sz="4" w:space="0" w:color="auto"/>
              <w:bottom w:val="single" w:sz="4" w:space="0" w:color="auto"/>
              <w:right w:val="single" w:sz="4" w:space="0" w:color="auto"/>
            </w:tcBorders>
            <w:hideMark/>
          </w:tcPr>
          <w:p w14:paraId="138DD36D" w14:textId="77777777" w:rsidR="00FD51FE" w:rsidRPr="00B33B61" w:rsidRDefault="00FD51FE" w:rsidP="006141F8">
            <w:pPr>
              <w:spacing w:before="80" w:after="60" w:line="240" w:lineRule="auto"/>
              <w:rPr>
                <w:rFonts w:cstheme="minorHAnsi"/>
                <w:b/>
                <w:bCs/>
                <w:color w:val="C00000"/>
                <w:sz w:val="20"/>
                <w:szCs w:val="24"/>
              </w:rPr>
            </w:pPr>
            <w:r w:rsidRPr="00B33B61">
              <w:rPr>
                <w:rFonts w:cstheme="minorHAnsi"/>
                <w:b/>
                <w:bCs/>
                <w:color w:val="C00000"/>
                <w:sz w:val="20"/>
                <w:szCs w:val="24"/>
              </w:rPr>
              <w:t>Fund applications close</w:t>
            </w:r>
          </w:p>
        </w:tc>
      </w:tr>
      <w:tr w:rsidR="00FD51FE" w:rsidRPr="00B95C73" w14:paraId="254090F3" w14:textId="77777777" w:rsidTr="006141F8">
        <w:tc>
          <w:tcPr>
            <w:tcW w:w="2122" w:type="dxa"/>
            <w:tcBorders>
              <w:top w:val="single" w:sz="4" w:space="0" w:color="auto"/>
              <w:left w:val="single" w:sz="4" w:space="0" w:color="auto"/>
              <w:bottom w:val="single" w:sz="4" w:space="0" w:color="auto"/>
              <w:right w:val="single" w:sz="4" w:space="0" w:color="auto"/>
            </w:tcBorders>
            <w:hideMark/>
          </w:tcPr>
          <w:p w14:paraId="40CB924C" w14:textId="77777777" w:rsidR="00FD51FE" w:rsidRPr="00AC1867" w:rsidRDefault="00FD51FE" w:rsidP="006141F8">
            <w:pPr>
              <w:spacing w:before="80" w:after="60" w:line="240" w:lineRule="auto"/>
              <w:rPr>
                <w:rFonts w:cstheme="minorHAnsi"/>
                <w:sz w:val="20"/>
                <w:szCs w:val="24"/>
              </w:rPr>
            </w:pPr>
            <w:r w:rsidRPr="00AC1867">
              <w:rPr>
                <w:rFonts w:cs="Calibri"/>
              </w:rPr>
              <w:t xml:space="preserve">10 May – 12 May </w:t>
            </w:r>
          </w:p>
        </w:tc>
        <w:tc>
          <w:tcPr>
            <w:tcW w:w="6520" w:type="dxa"/>
            <w:tcBorders>
              <w:top w:val="single" w:sz="4" w:space="0" w:color="auto"/>
              <w:left w:val="single" w:sz="4" w:space="0" w:color="auto"/>
              <w:bottom w:val="single" w:sz="4" w:space="0" w:color="auto"/>
              <w:right w:val="single" w:sz="4" w:space="0" w:color="auto"/>
            </w:tcBorders>
            <w:hideMark/>
          </w:tcPr>
          <w:p w14:paraId="5CB84BCB" w14:textId="77777777" w:rsidR="00FD51FE" w:rsidRPr="00B95C73" w:rsidRDefault="00FD51FE" w:rsidP="006141F8">
            <w:pPr>
              <w:spacing w:before="80" w:after="60" w:line="240" w:lineRule="auto"/>
              <w:rPr>
                <w:rFonts w:cstheme="minorHAnsi"/>
                <w:sz w:val="20"/>
                <w:szCs w:val="24"/>
              </w:rPr>
            </w:pPr>
            <w:r w:rsidRPr="00B95C73">
              <w:rPr>
                <w:rFonts w:cstheme="minorHAnsi"/>
                <w:sz w:val="20"/>
                <w:szCs w:val="24"/>
              </w:rPr>
              <w:t>Providers advised their applications approved</w:t>
            </w:r>
            <w:r>
              <w:rPr>
                <w:rFonts w:cstheme="minorHAnsi"/>
                <w:sz w:val="20"/>
                <w:szCs w:val="24"/>
              </w:rPr>
              <w:t xml:space="preserve"> / declined</w:t>
            </w:r>
          </w:p>
        </w:tc>
      </w:tr>
      <w:tr w:rsidR="00FD51FE" w:rsidRPr="00B95C73" w14:paraId="67D6B3FC" w14:textId="77777777" w:rsidTr="006141F8">
        <w:tc>
          <w:tcPr>
            <w:tcW w:w="2122" w:type="dxa"/>
            <w:tcBorders>
              <w:top w:val="single" w:sz="4" w:space="0" w:color="auto"/>
              <w:left w:val="single" w:sz="4" w:space="0" w:color="auto"/>
              <w:bottom w:val="single" w:sz="4" w:space="0" w:color="auto"/>
              <w:right w:val="single" w:sz="4" w:space="0" w:color="auto"/>
            </w:tcBorders>
          </w:tcPr>
          <w:p w14:paraId="39058AD3" w14:textId="77777777" w:rsidR="00FD51FE" w:rsidRPr="00B95C73" w:rsidRDefault="00FD51FE" w:rsidP="006141F8">
            <w:pPr>
              <w:spacing w:before="80" w:after="60" w:line="240" w:lineRule="auto"/>
              <w:rPr>
                <w:rFonts w:cstheme="minorHAnsi"/>
                <w:szCs w:val="24"/>
              </w:rPr>
            </w:pPr>
            <w:r>
              <w:rPr>
                <w:rFonts w:cstheme="minorHAnsi"/>
                <w:szCs w:val="24"/>
              </w:rPr>
              <w:t>From 12 May</w:t>
            </w:r>
          </w:p>
        </w:tc>
        <w:tc>
          <w:tcPr>
            <w:tcW w:w="6520" w:type="dxa"/>
            <w:tcBorders>
              <w:top w:val="single" w:sz="4" w:space="0" w:color="auto"/>
              <w:left w:val="single" w:sz="4" w:space="0" w:color="auto"/>
              <w:bottom w:val="single" w:sz="4" w:space="0" w:color="auto"/>
              <w:right w:val="single" w:sz="4" w:space="0" w:color="auto"/>
            </w:tcBorders>
          </w:tcPr>
          <w:p w14:paraId="24ABA49C" w14:textId="77777777" w:rsidR="00FD51FE" w:rsidRPr="00B95C73" w:rsidRDefault="00FD51FE" w:rsidP="006141F8">
            <w:pPr>
              <w:spacing w:before="80" w:after="60" w:line="240" w:lineRule="auto"/>
              <w:rPr>
                <w:rFonts w:cstheme="minorHAnsi"/>
                <w:szCs w:val="24"/>
              </w:rPr>
            </w:pPr>
            <w:r>
              <w:rPr>
                <w:rFonts w:cstheme="minorHAnsi"/>
                <w:szCs w:val="24"/>
              </w:rPr>
              <w:t xml:space="preserve">Grants Documents sent to successful applicants for their signature </w:t>
            </w:r>
          </w:p>
        </w:tc>
      </w:tr>
      <w:tr w:rsidR="00FD51FE" w:rsidRPr="00B95C73" w14:paraId="7927B460" w14:textId="77777777" w:rsidTr="006141F8">
        <w:tc>
          <w:tcPr>
            <w:tcW w:w="2122" w:type="dxa"/>
            <w:tcBorders>
              <w:top w:val="single" w:sz="4" w:space="0" w:color="auto"/>
              <w:left w:val="single" w:sz="4" w:space="0" w:color="auto"/>
              <w:bottom w:val="single" w:sz="4" w:space="0" w:color="auto"/>
              <w:right w:val="single" w:sz="4" w:space="0" w:color="auto"/>
            </w:tcBorders>
          </w:tcPr>
          <w:p w14:paraId="32C3B70B" w14:textId="77777777" w:rsidR="00FD51FE" w:rsidRPr="00B95C73" w:rsidRDefault="00FD51FE" w:rsidP="006141F8">
            <w:pPr>
              <w:spacing w:before="80" w:after="60" w:line="240" w:lineRule="auto"/>
              <w:rPr>
                <w:rFonts w:cstheme="minorHAnsi"/>
                <w:szCs w:val="24"/>
              </w:rPr>
            </w:pPr>
            <w:r w:rsidRPr="00AC1867">
              <w:rPr>
                <w:rFonts w:cstheme="minorHAnsi"/>
                <w:szCs w:val="24"/>
              </w:rPr>
              <w:t>12 May – 31 May</w:t>
            </w:r>
          </w:p>
        </w:tc>
        <w:tc>
          <w:tcPr>
            <w:tcW w:w="6520" w:type="dxa"/>
            <w:tcBorders>
              <w:top w:val="single" w:sz="4" w:space="0" w:color="auto"/>
              <w:left w:val="single" w:sz="4" w:space="0" w:color="auto"/>
              <w:bottom w:val="single" w:sz="4" w:space="0" w:color="auto"/>
              <w:right w:val="single" w:sz="4" w:space="0" w:color="auto"/>
            </w:tcBorders>
          </w:tcPr>
          <w:p w14:paraId="1951FB70" w14:textId="77777777" w:rsidR="00FD51FE" w:rsidRPr="00B95C73" w:rsidRDefault="00FD51FE" w:rsidP="006141F8">
            <w:pPr>
              <w:spacing w:before="80" w:after="60" w:line="240" w:lineRule="auto"/>
              <w:rPr>
                <w:rFonts w:cstheme="minorHAnsi"/>
                <w:szCs w:val="24"/>
              </w:rPr>
            </w:pPr>
            <w:r>
              <w:rPr>
                <w:rFonts w:cstheme="minorHAnsi"/>
                <w:szCs w:val="24"/>
              </w:rPr>
              <w:t>Providers return signed Grants Documents and invoices to MSD</w:t>
            </w:r>
          </w:p>
        </w:tc>
      </w:tr>
      <w:tr w:rsidR="00FD51FE" w:rsidRPr="00B95C73" w14:paraId="52F7CC3C" w14:textId="77777777" w:rsidTr="006141F8">
        <w:tc>
          <w:tcPr>
            <w:tcW w:w="2122" w:type="dxa"/>
            <w:tcBorders>
              <w:top w:val="single" w:sz="4" w:space="0" w:color="auto"/>
              <w:left w:val="single" w:sz="4" w:space="0" w:color="auto"/>
              <w:bottom w:val="single" w:sz="4" w:space="0" w:color="auto"/>
              <w:right w:val="single" w:sz="4" w:space="0" w:color="auto"/>
            </w:tcBorders>
            <w:hideMark/>
          </w:tcPr>
          <w:p w14:paraId="033FCC07" w14:textId="77777777" w:rsidR="00FD51FE" w:rsidRPr="00B95C73" w:rsidRDefault="00FD51FE" w:rsidP="006141F8">
            <w:pPr>
              <w:spacing w:before="80" w:after="60" w:line="240" w:lineRule="auto"/>
              <w:rPr>
                <w:rFonts w:cstheme="minorHAnsi"/>
                <w:sz w:val="20"/>
                <w:szCs w:val="24"/>
              </w:rPr>
            </w:pPr>
            <w:r w:rsidRPr="00B95C73">
              <w:rPr>
                <w:rFonts w:cstheme="minorHAnsi"/>
                <w:sz w:val="20"/>
                <w:szCs w:val="24"/>
              </w:rPr>
              <w:t xml:space="preserve">By </w:t>
            </w:r>
            <w:r>
              <w:rPr>
                <w:rFonts w:cstheme="minorHAnsi"/>
                <w:sz w:val="20"/>
                <w:szCs w:val="24"/>
              </w:rPr>
              <w:t>9 June</w:t>
            </w:r>
          </w:p>
        </w:tc>
        <w:tc>
          <w:tcPr>
            <w:tcW w:w="6520" w:type="dxa"/>
            <w:tcBorders>
              <w:top w:val="single" w:sz="4" w:space="0" w:color="auto"/>
              <w:left w:val="single" w:sz="4" w:space="0" w:color="auto"/>
              <w:bottom w:val="single" w:sz="4" w:space="0" w:color="auto"/>
              <w:right w:val="single" w:sz="4" w:space="0" w:color="auto"/>
            </w:tcBorders>
            <w:hideMark/>
          </w:tcPr>
          <w:p w14:paraId="4182D37A" w14:textId="77777777" w:rsidR="00FD51FE" w:rsidRPr="00B95C73" w:rsidRDefault="00FD51FE" w:rsidP="006141F8">
            <w:pPr>
              <w:spacing w:before="80" w:after="60" w:line="240" w:lineRule="auto"/>
              <w:rPr>
                <w:rFonts w:cstheme="minorHAnsi"/>
                <w:sz w:val="20"/>
                <w:szCs w:val="24"/>
              </w:rPr>
            </w:pPr>
            <w:r w:rsidRPr="00B95C73">
              <w:rPr>
                <w:rFonts w:cstheme="minorHAnsi"/>
                <w:sz w:val="20"/>
                <w:szCs w:val="24"/>
              </w:rPr>
              <w:t xml:space="preserve">Grants paid to providers </w:t>
            </w:r>
          </w:p>
        </w:tc>
      </w:tr>
      <w:tr w:rsidR="00FD51FE" w:rsidRPr="00B95C73" w14:paraId="08A10627" w14:textId="77777777" w:rsidTr="006141F8">
        <w:tc>
          <w:tcPr>
            <w:tcW w:w="2122" w:type="dxa"/>
            <w:tcBorders>
              <w:top w:val="single" w:sz="4" w:space="0" w:color="auto"/>
              <w:left w:val="single" w:sz="4" w:space="0" w:color="auto"/>
              <w:bottom w:val="single" w:sz="4" w:space="0" w:color="auto"/>
              <w:right w:val="single" w:sz="4" w:space="0" w:color="auto"/>
            </w:tcBorders>
          </w:tcPr>
          <w:p w14:paraId="0762ED45" w14:textId="77777777" w:rsidR="00FD51FE" w:rsidRPr="00B95C73" w:rsidRDefault="00FD51FE" w:rsidP="006141F8">
            <w:pPr>
              <w:spacing w:before="80" w:after="60" w:line="240" w:lineRule="auto"/>
              <w:rPr>
                <w:rFonts w:cstheme="minorHAnsi"/>
                <w:sz w:val="20"/>
                <w:szCs w:val="24"/>
              </w:rPr>
            </w:pPr>
            <w:r w:rsidRPr="00B95C73">
              <w:rPr>
                <w:rFonts w:cstheme="minorHAnsi"/>
                <w:sz w:val="20"/>
                <w:szCs w:val="24"/>
              </w:rPr>
              <w:t xml:space="preserve">By </w:t>
            </w:r>
            <w:r>
              <w:rPr>
                <w:rFonts w:cstheme="minorHAnsi"/>
                <w:sz w:val="20"/>
                <w:szCs w:val="24"/>
              </w:rPr>
              <w:t>9 June</w:t>
            </w:r>
          </w:p>
        </w:tc>
        <w:tc>
          <w:tcPr>
            <w:tcW w:w="6520" w:type="dxa"/>
            <w:tcBorders>
              <w:top w:val="single" w:sz="4" w:space="0" w:color="auto"/>
              <w:left w:val="single" w:sz="4" w:space="0" w:color="auto"/>
              <w:bottom w:val="single" w:sz="4" w:space="0" w:color="auto"/>
              <w:right w:val="single" w:sz="4" w:space="0" w:color="auto"/>
            </w:tcBorders>
          </w:tcPr>
          <w:p w14:paraId="793530E0" w14:textId="77777777" w:rsidR="00FD51FE" w:rsidRPr="00B95C73" w:rsidRDefault="00FD51FE" w:rsidP="006141F8">
            <w:pPr>
              <w:spacing w:before="80" w:after="60" w:line="240" w:lineRule="auto"/>
              <w:rPr>
                <w:rFonts w:cstheme="minorHAnsi"/>
                <w:sz w:val="20"/>
                <w:szCs w:val="24"/>
              </w:rPr>
            </w:pPr>
            <w:r w:rsidRPr="00B95C73">
              <w:rPr>
                <w:rFonts w:cstheme="minorHAnsi"/>
                <w:sz w:val="20"/>
                <w:szCs w:val="24"/>
              </w:rPr>
              <w:t xml:space="preserve">List </w:t>
            </w:r>
            <w:r w:rsidRPr="00AC1867">
              <w:rPr>
                <w:rFonts w:cstheme="minorHAnsi"/>
                <w:sz w:val="20"/>
                <w:szCs w:val="24"/>
              </w:rPr>
              <w:t xml:space="preserve">of provider grants </w:t>
            </w:r>
            <w:proofErr w:type="gramStart"/>
            <w:r w:rsidRPr="00AC1867">
              <w:rPr>
                <w:rFonts w:cstheme="minorHAnsi"/>
                <w:sz w:val="20"/>
                <w:szCs w:val="24"/>
              </w:rPr>
              <w:t>approved</w:t>
            </w:r>
            <w:proofErr w:type="gramEnd"/>
            <w:r w:rsidRPr="00AC1867">
              <w:rPr>
                <w:rFonts w:cstheme="minorHAnsi"/>
                <w:sz w:val="20"/>
                <w:szCs w:val="24"/>
              </w:rPr>
              <w:t xml:space="preserve"> and funding allocated </w:t>
            </w:r>
            <w:r w:rsidRPr="00B95C73">
              <w:rPr>
                <w:rFonts w:cstheme="minorHAnsi"/>
                <w:sz w:val="20"/>
                <w:szCs w:val="24"/>
              </w:rPr>
              <w:t>published on the Ministry of Social Development website</w:t>
            </w:r>
          </w:p>
        </w:tc>
      </w:tr>
      <w:tr w:rsidR="00FD51FE" w:rsidRPr="00B95C73" w14:paraId="50B8FFDC" w14:textId="77777777" w:rsidTr="006141F8">
        <w:tc>
          <w:tcPr>
            <w:tcW w:w="2122" w:type="dxa"/>
            <w:tcBorders>
              <w:top w:val="single" w:sz="4" w:space="0" w:color="auto"/>
              <w:left w:val="single" w:sz="4" w:space="0" w:color="auto"/>
              <w:bottom w:val="single" w:sz="4" w:space="0" w:color="auto"/>
              <w:right w:val="single" w:sz="4" w:space="0" w:color="auto"/>
            </w:tcBorders>
            <w:hideMark/>
          </w:tcPr>
          <w:p w14:paraId="2475B48D" w14:textId="105EEC57" w:rsidR="00FD51FE" w:rsidRPr="00B95C73" w:rsidRDefault="00FD51FE" w:rsidP="006141F8">
            <w:pPr>
              <w:spacing w:before="80" w:after="60" w:line="240" w:lineRule="auto"/>
              <w:rPr>
                <w:rFonts w:cstheme="minorHAnsi"/>
                <w:sz w:val="20"/>
                <w:szCs w:val="24"/>
              </w:rPr>
            </w:pPr>
            <w:r w:rsidRPr="00B95C73">
              <w:rPr>
                <w:rFonts w:cstheme="minorHAnsi"/>
                <w:sz w:val="20"/>
                <w:szCs w:val="24"/>
              </w:rPr>
              <w:t xml:space="preserve">By 30 June </w:t>
            </w:r>
          </w:p>
        </w:tc>
        <w:tc>
          <w:tcPr>
            <w:tcW w:w="6520" w:type="dxa"/>
            <w:tcBorders>
              <w:top w:val="single" w:sz="4" w:space="0" w:color="auto"/>
              <w:left w:val="single" w:sz="4" w:space="0" w:color="auto"/>
              <w:bottom w:val="single" w:sz="4" w:space="0" w:color="auto"/>
              <w:right w:val="single" w:sz="4" w:space="0" w:color="auto"/>
            </w:tcBorders>
            <w:hideMark/>
          </w:tcPr>
          <w:p w14:paraId="529C4968" w14:textId="77777777" w:rsidR="00FD51FE" w:rsidRPr="00B95C73" w:rsidRDefault="00FD51FE" w:rsidP="006141F8">
            <w:pPr>
              <w:spacing w:before="80" w:after="60" w:line="240" w:lineRule="auto"/>
              <w:rPr>
                <w:rFonts w:cstheme="minorHAnsi"/>
                <w:sz w:val="20"/>
                <w:szCs w:val="24"/>
              </w:rPr>
            </w:pPr>
            <w:r w:rsidRPr="00B95C73">
              <w:rPr>
                <w:rFonts w:cstheme="minorHAnsi"/>
                <w:sz w:val="20"/>
                <w:szCs w:val="24"/>
              </w:rPr>
              <w:t>Grants must be substantially spent</w:t>
            </w:r>
          </w:p>
        </w:tc>
      </w:tr>
      <w:tr w:rsidR="00FD51FE" w:rsidRPr="00B95C73" w14:paraId="6AAA391E" w14:textId="77777777" w:rsidTr="006141F8">
        <w:trPr>
          <w:trHeight w:val="326"/>
        </w:trPr>
        <w:tc>
          <w:tcPr>
            <w:tcW w:w="2122" w:type="dxa"/>
            <w:tcBorders>
              <w:top w:val="single" w:sz="4" w:space="0" w:color="auto"/>
              <w:left w:val="single" w:sz="4" w:space="0" w:color="auto"/>
              <w:bottom w:val="single" w:sz="4" w:space="0" w:color="auto"/>
              <w:right w:val="single" w:sz="4" w:space="0" w:color="auto"/>
            </w:tcBorders>
          </w:tcPr>
          <w:p w14:paraId="643C7608" w14:textId="249D770F" w:rsidR="00FD51FE" w:rsidRPr="00B95C73" w:rsidRDefault="00FD51FE" w:rsidP="006141F8">
            <w:pPr>
              <w:spacing w:before="80" w:after="60" w:line="240" w:lineRule="auto"/>
              <w:rPr>
                <w:rFonts w:cstheme="minorHAnsi"/>
                <w:sz w:val="20"/>
                <w:szCs w:val="24"/>
              </w:rPr>
            </w:pPr>
            <w:r w:rsidRPr="00B95C73">
              <w:rPr>
                <w:rFonts w:cstheme="minorHAnsi"/>
                <w:sz w:val="20"/>
                <w:szCs w:val="24"/>
              </w:rPr>
              <w:t xml:space="preserve">By 10 July </w:t>
            </w:r>
          </w:p>
        </w:tc>
        <w:tc>
          <w:tcPr>
            <w:tcW w:w="6520" w:type="dxa"/>
            <w:tcBorders>
              <w:top w:val="single" w:sz="4" w:space="0" w:color="auto"/>
              <w:left w:val="single" w:sz="4" w:space="0" w:color="auto"/>
              <w:bottom w:val="single" w:sz="4" w:space="0" w:color="auto"/>
              <w:right w:val="single" w:sz="4" w:space="0" w:color="auto"/>
            </w:tcBorders>
          </w:tcPr>
          <w:p w14:paraId="7E890C4F" w14:textId="77777777" w:rsidR="00FD51FE" w:rsidRPr="00B95C73" w:rsidRDefault="00FD51FE" w:rsidP="006141F8">
            <w:pPr>
              <w:spacing w:before="80" w:after="60" w:line="240" w:lineRule="auto"/>
              <w:rPr>
                <w:rFonts w:cstheme="minorHAnsi"/>
                <w:sz w:val="20"/>
                <w:szCs w:val="24"/>
              </w:rPr>
            </w:pPr>
            <w:r w:rsidRPr="00B95C73">
              <w:rPr>
                <w:rFonts w:cstheme="minorHAnsi"/>
                <w:sz w:val="20"/>
                <w:szCs w:val="24"/>
              </w:rPr>
              <w:t>A report confirming use of the conditional grant must be submitted to the Ministry</w:t>
            </w:r>
          </w:p>
        </w:tc>
      </w:tr>
    </w:tbl>
    <w:p w14:paraId="1F5E2F02" w14:textId="77777777" w:rsidR="00FD51FE" w:rsidRPr="00B95C73" w:rsidRDefault="00FD51FE" w:rsidP="00FD51FE">
      <w:pPr>
        <w:pStyle w:val="Heading3"/>
        <w:rPr>
          <w:rFonts w:cstheme="minorHAnsi"/>
        </w:rPr>
      </w:pPr>
    </w:p>
    <w:p w14:paraId="7B3E23E8" w14:textId="77777777" w:rsidR="00FD51FE" w:rsidRPr="00B95C73" w:rsidRDefault="00FD51FE" w:rsidP="00FD51FE">
      <w:pPr>
        <w:rPr>
          <w:rFonts w:cstheme="minorHAnsi"/>
        </w:rPr>
      </w:pPr>
    </w:p>
    <w:p w14:paraId="19F486BA" w14:textId="77777777" w:rsidR="00FD51FE" w:rsidRPr="00B95C73" w:rsidRDefault="00FD51FE" w:rsidP="00FD51FE"/>
    <w:p w14:paraId="3D22084B" w14:textId="77777777" w:rsidR="0069360C" w:rsidRPr="002A0DE6" w:rsidRDefault="0069360C" w:rsidP="003F0DF0">
      <w:pPr>
        <w:pStyle w:val="Heading3"/>
        <w:spacing w:before="360"/>
        <w:rPr>
          <w:rFonts w:asciiTheme="minorHAnsi" w:hAnsiTheme="minorHAnsi" w:cstheme="minorHAnsi"/>
        </w:rPr>
      </w:pPr>
    </w:p>
    <w:sectPr w:rsidR="0069360C" w:rsidRPr="002A0DE6" w:rsidSect="00954C55">
      <w:footerReference w:type="default" r:id="rId11"/>
      <w:pgSz w:w="11906" w:h="16838"/>
      <w:pgMar w:top="851"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2E87A" w14:textId="77777777" w:rsidR="00D64853" w:rsidRDefault="00D64853" w:rsidP="000F14C6">
      <w:pPr>
        <w:spacing w:after="0" w:line="240" w:lineRule="auto"/>
      </w:pPr>
      <w:r>
        <w:separator/>
      </w:r>
    </w:p>
  </w:endnote>
  <w:endnote w:type="continuationSeparator" w:id="0">
    <w:p w14:paraId="7B37035F" w14:textId="77777777" w:rsidR="00D64853" w:rsidRDefault="00D64853" w:rsidP="000F1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537968"/>
      <w:docPartObj>
        <w:docPartGallery w:val="Page Numbers (Bottom of Page)"/>
        <w:docPartUnique/>
      </w:docPartObj>
    </w:sdtPr>
    <w:sdtEndPr>
      <w:rPr>
        <w:noProof/>
      </w:rPr>
    </w:sdtEndPr>
    <w:sdtContent>
      <w:p w14:paraId="533AA040" w14:textId="6D5738E9" w:rsidR="000F14C6" w:rsidRDefault="00954C55" w:rsidP="00954C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E73EF" w14:textId="77777777" w:rsidR="00D64853" w:rsidRDefault="00D64853" w:rsidP="000F14C6">
      <w:pPr>
        <w:spacing w:after="0" w:line="240" w:lineRule="auto"/>
      </w:pPr>
      <w:r>
        <w:separator/>
      </w:r>
    </w:p>
  </w:footnote>
  <w:footnote w:type="continuationSeparator" w:id="0">
    <w:p w14:paraId="137E0281" w14:textId="77777777" w:rsidR="00D64853" w:rsidRDefault="00D64853" w:rsidP="000F14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DC11B5"/>
    <w:multiLevelType w:val="hybridMultilevel"/>
    <w:tmpl w:val="F7A2CBCE"/>
    <w:lvl w:ilvl="0" w:tplc="14090001">
      <w:start w:val="1"/>
      <w:numFmt w:val="bullet"/>
      <w:lvlText w:val=""/>
      <w:lvlJc w:val="left"/>
      <w:pPr>
        <w:ind w:left="22" w:hanging="360"/>
      </w:pPr>
      <w:rPr>
        <w:rFonts w:ascii="Symbol" w:hAnsi="Symbol" w:hint="default"/>
      </w:rPr>
    </w:lvl>
    <w:lvl w:ilvl="1" w:tplc="14090003" w:tentative="1">
      <w:start w:val="1"/>
      <w:numFmt w:val="bullet"/>
      <w:lvlText w:val="o"/>
      <w:lvlJc w:val="left"/>
      <w:pPr>
        <w:ind w:left="742" w:hanging="360"/>
      </w:pPr>
      <w:rPr>
        <w:rFonts w:ascii="Courier New" w:hAnsi="Courier New" w:cs="Courier New" w:hint="default"/>
      </w:rPr>
    </w:lvl>
    <w:lvl w:ilvl="2" w:tplc="14090005" w:tentative="1">
      <w:start w:val="1"/>
      <w:numFmt w:val="bullet"/>
      <w:lvlText w:val=""/>
      <w:lvlJc w:val="left"/>
      <w:pPr>
        <w:ind w:left="1462" w:hanging="360"/>
      </w:pPr>
      <w:rPr>
        <w:rFonts w:ascii="Wingdings" w:hAnsi="Wingdings" w:hint="default"/>
      </w:rPr>
    </w:lvl>
    <w:lvl w:ilvl="3" w:tplc="14090001" w:tentative="1">
      <w:start w:val="1"/>
      <w:numFmt w:val="bullet"/>
      <w:lvlText w:val=""/>
      <w:lvlJc w:val="left"/>
      <w:pPr>
        <w:ind w:left="2182" w:hanging="360"/>
      </w:pPr>
      <w:rPr>
        <w:rFonts w:ascii="Symbol" w:hAnsi="Symbol" w:hint="default"/>
      </w:rPr>
    </w:lvl>
    <w:lvl w:ilvl="4" w:tplc="14090003" w:tentative="1">
      <w:start w:val="1"/>
      <w:numFmt w:val="bullet"/>
      <w:lvlText w:val="o"/>
      <w:lvlJc w:val="left"/>
      <w:pPr>
        <w:ind w:left="2902" w:hanging="360"/>
      </w:pPr>
      <w:rPr>
        <w:rFonts w:ascii="Courier New" w:hAnsi="Courier New" w:cs="Courier New" w:hint="default"/>
      </w:rPr>
    </w:lvl>
    <w:lvl w:ilvl="5" w:tplc="14090005" w:tentative="1">
      <w:start w:val="1"/>
      <w:numFmt w:val="bullet"/>
      <w:lvlText w:val=""/>
      <w:lvlJc w:val="left"/>
      <w:pPr>
        <w:ind w:left="3622" w:hanging="360"/>
      </w:pPr>
      <w:rPr>
        <w:rFonts w:ascii="Wingdings" w:hAnsi="Wingdings" w:hint="default"/>
      </w:rPr>
    </w:lvl>
    <w:lvl w:ilvl="6" w:tplc="14090001" w:tentative="1">
      <w:start w:val="1"/>
      <w:numFmt w:val="bullet"/>
      <w:lvlText w:val=""/>
      <w:lvlJc w:val="left"/>
      <w:pPr>
        <w:ind w:left="4342" w:hanging="360"/>
      </w:pPr>
      <w:rPr>
        <w:rFonts w:ascii="Symbol" w:hAnsi="Symbol" w:hint="default"/>
      </w:rPr>
    </w:lvl>
    <w:lvl w:ilvl="7" w:tplc="14090003" w:tentative="1">
      <w:start w:val="1"/>
      <w:numFmt w:val="bullet"/>
      <w:lvlText w:val="o"/>
      <w:lvlJc w:val="left"/>
      <w:pPr>
        <w:ind w:left="5062" w:hanging="360"/>
      </w:pPr>
      <w:rPr>
        <w:rFonts w:ascii="Courier New" w:hAnsi="Courier New" w:cs="Courier New" w:hint="default"/>
      </w:rPr>
    </w:lvl>
    <w:lvl w:ilvl="8" w:tplc="14090005" w:tentative="1">
      <w:start w:val="1"/>
      <w:numFmt w:val="bullet"/>
      <w:lvlText w:val=""/>
      <w:lvlJc w:val="left"/>
      <w:pPr>
        <w:ind w:left="5782" w:hanging="360"/>
      </w:pPr>
      <w:rPr>
        <w:rFonts w:ascii="Wingdings" w:hAnsi="Wingdings" w:hint="default"/>
      </w:rPr>
    </w:lvl>
  </w:abstractNum>
  <w:abstractNum w:abstractNumId="12"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DFE6F1D"/>
    <w:multiLevelType w:val="multilevel"/>
    <w:tmpl w:val="E8C0B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1CAE06F4"/>
    <w:multiLevelType w:val="multilevel"/>
    <w:tmpl w:val="EC1A3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0"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174597C"/>
    <w:multiLevelType w:val="multilevel"/>
    <w:tmpl w:val="A30EF834"/>
    <w:lvl w:ilvl="0">
      <w:start w:val="1"/>
      <w:numFmt w:val="decimal"/>
      <w:lvlText w:val="%1"/>
      <w:lvlJc w:val="left"/>
      <w:pPr>
        <w:tabs>
          <w:tab w:val="num" w:pos="493"/>
        </w:tabs>
        <w:ind w:left="493" w:hanging="493"/>
      </w:pPr>
      <w:rPr>
        <w:rFonts w:hint="default"/>
      </w:rPr>
    </w:lvl>
    <w:lvl w:ilvl="1">
      <w:start w:val="7"/>
      <w:numFmt w:val="decimal"/>
      <w:pStyle w:val="ReportBody2"/>
      <w:lvlText w:val="%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22"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55D78FC"/>
    <w:multiLevelType w:val="hybridMultilevel"/>
    <w:tmpl w:val="F87C427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3D3D7BEE"/>
    <w:multiLevelType w:val="hybridMultilevel"/>
    <w:tmpl w:val="BBB83542"/>
    <w:lvl w:ilvl="0" w:tplc="54D2959A">
      <w:numFmt w:val="bullet"/>
      <w:lvlText w:val="-"/>
      <w:lvlJc w:val="left"/>
      <w:pPr>
        <w:ind w:left="-207" w:hanging="360"/>
      </w:pPr>
      <w:rPr>
        <w:rFonts w:ascii="Verdana" w:eastAsia="Calibri" w:hAnsi="Verdana" w:cs="Arial" w:hint="default"/>
      </w:rPr>
    </w:lvl>
    <w:lvl w:ilvl="1" w:tplc="14090003" w:tentative="1">
      <w:start w:val="1"/>
      <w:numFmt w:val="bullet"/>
      <w:lvlText w:val="o"/>
      <w:lvlJc w:val="left"/>
      <w:pPr>
        <w:ind w:left="513" w:hanging="360"/>
      </w:pPr>
      <w:rPr>
        <w:rFonts w:ascii="Courier New" w:hAnsi="Courier New" w:cs="Courier New" w:hint="default"/>
      </w:rPr>
    </w:lvl>
    <w:lvl w:ilvl="2" w:tplc="14090005" w:tentative="1">
      <w:start w:val="1"/>
      <w:numFmt w:val="bullet"/>
      <w:lvlText w:val=""/>
      <w:lvlJc w:val="left"/>
      <w:pPr>
        <w:ind w:left="1233" w:hanging="360"/>
      </w:pPr>
      <w:rPr>
        <w:rFonts w:ascii="Wingdings" w:hAnsi="Wingdings" w:hint="default"/>
      </w:rPr>
    </w:lvl>
    <w:lvl w:ilvl="3" w:tplc="14090001" w:tentative="1">
      <w:start w:val="1"/>
      <w:numFmt w:val="bullet"/>
      <w:lvlText w:val=""/>
      <w:lvlJc w:val="left"/>
      <w:pPr>
        <w:ind w:left="1953" w:hanging="360"/>
      </w:pPr>
      <w:rPr>
        <w:rFonts w:ascii="Symbol" w:hAnsi="Symbol" w:hint="default"/>
      </w:rPr>
    </w:lvl>
    <w:lvl w:ilvl="4" w:tplc="14090003" w:tentative="1">
      <w:start w:val="1"/>
      <w:numFmt w:val="bullet"/>
      <w:lvlText w:val="o"/>
      <w:lvlJc w:val="left"/>
      <w:pPr>
        <w:ind w:left="2673" w:hanging="360"/>
      </w:pPr>
      <w:rPr>
        <w:rFonts w:ascii="Courier New" w:hAnsi="Courier New" w:cs="Courier New" w:hint="default"/>
      </w:rPr>
    </w:lvl>
    <w:lvl w:ilvl="5" w:tplc="14090005" w:tentative="1">
      <w:start w:val="1"/>
      <w:numFmt w:val="bullet"/>
      <w:lvlText w:val=""/>
      <w:lvlJc w:val="left"/>
      <w:pPr>
        <w:ind w:left="3393" w:hanging="360"/>
      </w:pPr>
      <w:rPr>
        <w:rFonts w:ascii="Wingdings" w:hAnsi="Wingdings" w:hint="default"/>
      </w:rPr>
    </w:lvl>
    <w:lvl w:ilvl="6" w:tplc="14090001" w:tentative="1">
      <w:start w:val="1"/>
      <w:numFmt w:val="bullet"/>
      <w:lvlText w:val=""/>
      <w:lvlJc w:val="left"/>
      <w:pPr>
        <w:ind w:left="4113" w:hanging="360"/>
      </w:pPr>
      <w:rPr>
        <w:rFonts w:ascii="Symbol" w:hAnsi="Symbol" w:hint="default"/>
      </w:rPr>
    </w:lvl>
    <w:lvl w:ilvl="7" w:tplc="14090003" w:tentative="1">
      <w:start w:val="1"/>
      <w:numFmt w:val="bullet"/>
      <w:lvlText w:val="o"/>
      <w:lvlJc w:val="left"/>
      <w:pPr>
        <w:ind w:left="4833" w:hanging="360"/>
      </w:pPr>
      <w:rPr>
        <w:rFonts w:ascii="Courier New" w:hAnsi="Courier New" w:cs="Courier New" w:hint="default"/>
      </w:rPr>
    </w:lvl>
    <w:lvl w:ilvl="8" w:tplc="14090005" w:tentative="1">
      <w:start w:val="1"/>
      <w:numFmt w:val="bullet"/>
      <w:lvlText w:val=""/>
      <w:lvlJc w:val="left"/>
      <w:pPr>
        <w:ind w:left="5553" w:hanging="360"/>
      </w:pPr>
      <w:rPr>
        <w:rFonts w:ascii="Wingdings" w:hAnsi="Wingdings" w:hint="default"/>
      </w:rPr>
    </w:lvl>
  </w:abstractNum>
  <w:abstractNum w:abstractNumId="26" w15:restartNumberingAfterBreak="0">
    <w:nsid w:val="3ED24A1A"/>
    <w:multiLevelType w:val="hybridMultilevel"/>
    <w:tmpl w:val="6AC0D0C4"/>
    <w:lvl w:ilvl="0" w:tplc="FD88E77E">
      <w:start w:val="9"/>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9CD00E9"/>
    <w:multiLevelType w:val="hybridMultilevel"/>
    <w:tmpl w:val="F038557E"/>
    <w:lvl w:ilvl="0" w:tplc="7EDC1A58">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0756F5B"/>
    <w:multiLevelType w:val="hybridMultilevel"/>
    <w:tmpl w:val="A2BA693C"/>
    <w:lvl w:ilvl="0" w:tplc="3B187500">
      <w:start w:val="1"/>
      <w:numFmt w:val="bullet"/>
      <w:lvlText w:val="⁻"/>
      <w:lvlJc w:val="left"/>
      <w:pPr>
        <w:ind w:left="720" w:hanging="360"/>
      </w:pPr>
      <w:rPr>
        <w:rFonts w:ascii="Calibr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26669FF"/>
    <w:multiLevelType w:val="hybridMultilevel"/>
    <w:tmpl w:val="6AF6CE48"/>
    <w:lvl w:ilvl="0" w:tplc="26364F10">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64A0C90"/>
    <w:multiLevelType w:val="hybridMultilevel"/>
    <w:tmpl w:val="35DCC2DA"/>
    <w:lvl w:ilvl="0" w:tplc="1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6AA0B8F"/>
    <w:multiLevelType w:val="hybridMultilevel"/>
    <w:tmpl w:val="31ECA142"/>
    <w:lvl w:ilvl="0" w:tplc="3B187500">
      <w:start w:val="1"/>
      <w:numFmt w:val="bullet"/>
      <w:lvlText w:val="⁻"/>
      <w:lvlJc w:val="left"/>
      <w:pPr>
        <w:ind w:left="720" w:hanging="360"/>
      </w:pPr>
      <w:rPr>
        <w:rFonts w:ascii="Calibr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9D338EC"/>
    <w:multiLevelType w:val="hybridMultilevel"/>
    <w:tmpl w:val="0068E2AA"/>
    <w:lvl w:ilvl="0" w:tplc="3B187500">
      <w:start w:val="1"/>
      <w:numFmt w:val="bullet"/>
      <w:lvlText w:val="⁻"/>
      <w:lvlJc w:val="left"/>
      <w:pPr>
        <w:ind w:left="720" w:hanging="360"/>
      </w:pPr>
      <w:rPr>
        <w:rFonts w:ascii="Calibr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35"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5C0D1E27"/>
    <w:multiLevelType w:val="hybridMultilevel"/>
    <w:tmpl w:val="D4B6E1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39649C3"/>
    <w:multiLevelType w:val="hybridMultilevel"/>
    <w:tmpl w:val="33D02238"/>
    <w:lvl w:ilvl="0" w:tplc="FCD4DEA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9"/>
  </w:num>
  <w:num w:numId="6">
    <w:abstractNumId w:val="7"/>
  </w:num>
  <w:num w:numId="7">
    <w:abstractNumId w:val="35"/>
  </w:num>
  <w:num w:numId="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4"/>
  </w:num>
  <w:num w:numId="11">
    <w:abstractNumId w:val="14"/>
  </w:num>
  <w:num w:numId="12">
    <w:abstractNumId w:val="9"/>
  </w:num>
  <w:num w:numId="13">
    <w:abstractNumId w:val="10"/>
  </w:num>
  <w:num w:numId="14">
    <w:abstractNumId w:val="23"/>
  </w:num>
  <w:num w:numId="15">
    <w:abstractNumId w:val="15"/>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8"/>
  </w:num>
  <w:num w:numId="25">
    <w:abstractNumId w:val="39"/>
  </w:num>
  <w:num w:numId="26">
    <w:abstractNumId w:val="40"/>
  </w:num>
  <w:num w:numId="27">
    <w:abstractNumId w:val="36"/>
  </w:num>
  <w:num w:numId="28">
    <w:abstractNumId w:val="20"/>
  </w:num>
  <w:num w:numId="29">
    <w:abstractNumId w:val="12"/>
  </w:num>
  <w:num w:numId="30">
    <w:abstractNumId w:val="22"/>
  </w:num>
  <w:num w:numId="31">
    <w:abstractNumId w:val="41"/>
  </w:num>
  <w:num w:numId="32">
    <w:abstractNumId w:val="28"/>
  </w:num>
  <w:num w:numId="33">
    <w:abstractNumId w:val="25"/>
  </w:num>
  <w:num w:numId="34">
    <w:abstractNumId w:val="11"/>
  </w:num>
  <w:num w:numId="35">
    <w:abstractNumId w:val="37"/>
  </w:num>
  <w:num w:numId="36">
    <w:abstractNumId w:val="32"/>
  </w:num>
  <w:num w:numId="37">
    <w:abstractNumId w:val="33"/>
  </w:num>
  <w:num w:numId="38">
    <w:abstractNumId w:val="29"/>
  </w:num>
  <w:num w:numId="39">
    <w:abstractNumId w:val="30"/>
  </w:num>
  <w:num w:numId="40">
    <w:abstractNumId w:val="27"/>
  </w:num>
  <w:num w:numId="41">
    <w:abstractNumId w:val="26"/>
  </w:num>
  <w:num w:numId="42">
    <w:abstractNumId w:val="17"/>
  </w:num>
  <w:num w:numId="43">
    <w:abstractNumId w:val="13"/>
  </w:num>
  <w:num w:numId="44">
    <w:abstractNumId w:val="21"/>
  </w:num>
  <w:num w:numId="45">
    <w:abstractNumId w:val="24"/>
  </w:num>
  <w:num w:numId="46">
    <w:abstractNumId w:val="38"/>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52C"/>
    <w:rsid w:val="00000B4C"/>
    <w:rsid w:val="0000387C"/>
    <w:rsid w:val="00005BBE"/>
    <w:rsid w:val="000106D0"/>
    <w:rsid w:val="00034336"/>
    <w:rsid w:val="00037CB0"/>
    <w:rsid w:val="00044D2E"/>
    <w:rsid w:val="000506B0"/>
    <w:rsid w:val="000729B3"/>
    <w:rsid w:val="000A2F7A"/>
    <w:rsid w:val="000A576B"/>
    <w:rsid w:val="000E3BB9"/>
    <w:rsid w:val="000E7048"/>
    <w:rsid w:val="000F14C6"/>
    <w:rsid w:val="00106AED"/>
    <w:rsid w:val="00140649"/>
    <w:rsid w:val="00143C89"/>
    <w:rsid w:val="0014711B"/>
    <w:rsid w:val="00164CC2"/>
    <w:rsid w:val="00165F76"/>
    <w:rsid w:val="00167064"/>
    <w:rsid w:val="00184A27"/>
    <w:rsid w:val="001C75E8"/>
    <w:rsid w:val="001C7A3E"/>
    <w:rsid w:val="001D3744"/>
    <w:rsid w:val="001D71BD"/>
    <w:rsid w:val="002103DD"/>
    <w:rsid w:val="00213DA6"/>
    <w:rsid w:val="00216302"/>
    <w:rsid w:val="00234342"/>
    <w:rsid w:val="00236D2D"/>
    <w:rsid w:val="00245A2B"/>
    <w:rsid w:val="00253D59"/>
    <w:rsid w:val="00254050"/>
    <w:rsid w:val="00256704"/>
    <w:rsid w:val="00271152"/>
    <w:rsid w:val="00276D62"/>
    <w:rsid w:val="00294C45"/>
    <w:rsid w:val="002A0DE6"/>
    <w:rsid w:val="002A4F2F"/>
    <w:rsid w:val="002B7A1D"/>
    <w:rsid w:val="002D0E4E"/>
    <w:rsid w:val="002D1C62"/>
    <w:rsid w:val="002D367B"/>
    <w:rsid w:val="00303DBF"/>
    <w:rsid w:val="0031790F"/>
    <w:rsid w:val="00346AF9"/>
    <w:rsid w:val="00354EC2"/>
    <w:rsid w:val="003778DB"/>
    <w:rsid w:val="00391392"/>
    <w:rsid w:val="00397220"/>
    <w:rsid w:val="003A2924"/>
    <w:rsid w:val="003B0A38"/>
    <w:rsid w:val="003B1201"/>
    <w:rsid w:val="003C44EA"/>
    <w:rsid w:val="003E2869"/>
    <w:rsid w:val="003E3722"/>
    <w:rsid w:val="003F0DF0"/>
    <w:rsid w:val="0042064D"/>
    <w:rsid w:val="004227ED"/>
    <w:rsid w:val="0043152C"/>
    <w:rsid w:val="00445BCE"/>
    <w:rsid w:val="00454F25"/>
    <w:rsid w:val="004710B8"/>
    <w:rsid w:val="004A54C4"/>
    <w:rsid w:val="004F418F"/>
    <w:rsid w:val="00533E65"/>
    <w:rsid w:val="0054635F"/>
    <w:rsid w:val="0056681E"/>
    <w:rsid w:val="00572AA9"/>
    <w:rsid w:val="00573437"/>
    <w:rsid w:val="005768F5"/>
    <w:rsid w:val="00595906"/>
    <w:rsid w:val="005975A1"/>
    <w:rsid w:val="005B0D26"/>
    <w:rsid w:val="005B11F9"/>
    <w:rsid w:val="005B32BF"/>
    <w:rsid w:val="005C75F0"/>
    <w:rsid w:val="00601DE1"/>
    <w:rsid w:val="006028AD"/>
    <w:rsid w:val="00622BF0"/>
    <w:rsid w:val="00631D73"/>
    <w:rsid w:val="00643F29"/>
    <w:rsid w:val="00644E6B"/>
    <w:rsid w:val="006536DD"/>
    <w:rsid w:val="00676384"/>
    <w:rsid w:val="006923FD"/>
    <w:rsid w:val="0069360C"/>
    <w:rsid w:val="00695F3F"/>
    <w:rsid w:val="006B19BD"/>
    <w:rsid w:val="006B22F6"/>
    <w:rsid w:val="007011A1"/>
    <w:rsid w:val="007458CD"/>
    <w:rsid w:val="00757A35"/>
    <w:rsid w:val="0079625E"/>
    <w:rsid w:val="00796813"/>
    <w:rsid w:val="007A33BD"/>
    <w:rsid w:val="007B201A"/>
    <w:rsid w:val="007C2143"/>
    <w:rsid w:val="007D15BA"/>
    <w:rsid w:val="007D73B1"/>
    <w:rsid w:val="007F3ACD"/>
    <w:rsid w:val="0080133F"/>
    <w:rsid w:val="0080498F"/>
    <w:rsid w:val="00805992"/>
    <w:rsid w:val="00810936"/>
    <w:rsid w:val="00812D7F"/>
    <w:rsid w:val="00844157"/>
    <w:rsid w:val="0084467E"/>
    <w:rsid w:val="00846502"/>
    <w:rsid w:val="00860654"/>
    <w:rsid w:val="00863911"/>
    <w:rsid w:val="008827CA"/>
    <w:rsid w:val="008B0BAA"/>
    <w:rsid w:val="008B1FE4"/>
    <w:rsid w:val="008D51B5"/>
    <w:rsid w:val="008E01C3"/>
    <w:rsid w:val="008E36B9"/>
    <w:rsid w:val="00903467"/>
    <w:rsid w:val="00906EAA"/>
    <w:rsid w:val="00937081"/>
    <w:rsid w:val="00952447"/>
    <w:rsid w:val="00954C55"/>
    <w:rsid w:val="00963716"/>
    <w:rsid w:val="00964198"/>
    <w:rsid w:val="0097028A"/>
    <w:rsid w:val="00970DD2"/>
    <w:rsid w:val="00976479"/>
    <w:rsid w:val="009C2C59"/>
    <w:rsid w:val="009D053A"/>
    <w:rsid w:val="009D14D9"/>
    <w:rsid w:val="009D15F1"/>
    <w:rsid w:val="009D2B10"/>
    <w:rsid w:val="009E3373"/>
    <w:rsid w:val="00A2199C"/>
    <w:rsid w:val="00A2767A"/>
    <w:rsid w:val="00A31C12"/>
    <w:rsid w:val="00A43896"/>
    <w:rsid w:val="00A56D06"/>
    <w:rsid w:val="00A6244E"/>
    <w:rsid w:val="00A71896"/>
    <w:rsid w:val="00AA765C"/>
    <w:rsid w:val="00AB4B9C"/>
    <w:rsid w:val="00AC0EEB"/>
    <w:rsid w:val="00AC20D5"/>
    <w:rsid w:val="00AE391C"/>
    <w:rsid w:val="00B03263"/>
    <w:rsid w:val="00B1044E"/>
    <w:rsid w:val="00B41635"/>
    <w:rsid w:val="00B5357A"/>
    <w:rsid w:val="00B837B1"/>
    <w:rsid w:val="00B85AEC"/>
    <w:rsid w:val="00BA4B88"/>
    <w:rsid w:val="00BF28FB"/>
    <w:rsid w:val="00C46205"/>
    <w:rsid w:val="00C47144"/>
    <w:rsid w:val="00C503A7"/>
    <w:rsid w:val="00C5215F"/>
    <w:rsid w:val="00C533E8"/>
    <w:rsid w:val="00C56133"/>
    <w:rsid w:val="00C67364"/>
    <w:rsid w:val="00C73E29"/>
    <w:rsid w:val="00C91049"/>
    <w:rsid w:val="00CB4A28"/>
    <w:rsid w:val="00CB7AD8"/>
    <w:rsid w:val="00CB7D48"/>
    <w:rsid w:val="00CF29CF"/>
    <w:rsid w:val="00D11F74"/>
    <w:rsid w:val="00D34EA0"/>
    <w:rsid w:val="00D35F9B"/>
    <w:rsid w:val="00D64853"/>
    <w:rsid w:val="00D6782B"/>
    <w:rsid w:val="00D868E1"/>
    <w:rsid w:val="00DD6907"/>
    <w:rsid w:val="00DD7526"/>
    <w:rsid w:val="00DE216E"/>
    <w:rsid w:val="00E671C3"/>
    <w:rsid w:val="00E83B20"/>
    <w:rsid w:val="00E90142"/>
    <w:rsid w:val="00E9269E"/>
    <w:rsid w:val="00EB1FB8"/>
    <w:rsid w:val="00EC49DA"/>
    <w:rsid w:val="00F06EE8"/>
    <w:rsid w:val="00F07349"/>
    <w:rsid w:val="00F113EF"/>
    <w:rsid w:val="00F126F3"/>
    <w:rsid w:val="00F22AE5"/>
    <w:rsid w:val="00F2462F"/>
    <w:rsid w:val="00F500D0"/>
    <w:rsid w:val="00F80273"/>
    <w:rsid w:val="00F829C0"/>
    <w:rsid w:val="00F829F6"/>
    <w:rsid w:val="00F8620F"/>
    <w:rsid w:val="00FD51FE"/>
    <w:rsid w:val="00FF021D"/>
    <w:rsid w:val="00FF0EEE"/>
    <w:rsid w:val="00FF508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461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52C"/>
    <w:pPr>
      <w:spacing w:after="120" w:line="288" w:lineRule="auto"/>
    </w:pPr>
    <w:rPr>
      <w:rFonts w:ascii="Verdana" w:hAnsi="Verdana" w:cs="Arial"/>
      <w:szCs w:val="22"/>
    </w:rPr>
  </w:style>
  <w:style w:type="paragraph" w:styleId="Heading1">
    <w:name w:val="heading 1"/>
    <w:basedOn w:val="Normal"/>
    <w:next w:val="Normal"/>
    <w:link w:val="Heading1Char"/>
    <w:uiPriority w:val="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aliases w:val="Header Table Grid"/>
    <w:basedOn w:val="TableNormal"/>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customStyle="1" w:styleId="ListParagraphChar">
    <w:name w:val="List Paragraph Char"/>
    <w:link w:val="ListParagraph"/>
    <w:uiPriority w:val="34"/>
    <w:rsid w:val="000F14C6"/>
    <w:rPr>
      <w:rFonts w:ascii="Verdana" w:hAnsi="Verdana" w:cs="Arial"/>
      <w:szCs w:val="22"/>
    </w:rPr>
  </w:style>
  <w:style w:type="paragraph" w:styleId="Header">
    <w:name w:val="header"/>
    <w:basedOn w:val="Normal"/>
    <w:link w:val="HeaderChar"/>
    <w:uiPriority w:val="99"/>
    <w:unhideWhenUsed/>
    <w:rsid w:val="000F14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4C6"/>
    <w:rPr>
      <w:rFonts w:ascii="Verdana" w:hAnsi="Verdana" w:cs="Arial"/>
      <w:szCs w:val="22"/>
    </w:rPr>
  </w:style>
  <w:style w:type="character" w:styleId="Hyperlink">
    <w:name w:val="Hyperlink"/>
    <w:basedOn w:val="DefaultParagraphFont"/>
    <w:uiPriority w:val="99"/>
    <w:unhideWhenUsed/>
    <w:rsid w:val="00C91049"/>
    <w:rPr>
      <w:color w:val="0000FF" w:themeColor="hyperlink"/>
      <w:u w:val="single"/>
    </w:rPr>
  </w:style>
  <w:style w:type="character" w:styleId="UnresolvedMention">
    <w:name w:val="Unresolved Mention"/>
    <w:basedOn w:val="DefaultParagraphFont"/>
    <w:uiPriority w:val="99"/>
    <w:semiHidden/>
    <w:unhideWhenUsed/>
    <w:rsid w:val="00C91049"/>
    <w:rPr>
      <w:color w:val="605E5C"/>
      <w:shd w:val="clear" w:color="auto" w:fill="E1DFDD"/>
    </w:rPr>
  </w:style>
  <w:style w:type="character" w:styleId="FollowedHyperlink">
    <w:name w:val="FollowedHyperlink"/>
    <w:basedOn w:val="DefaultParagraphFont"/>
    <w:uiPriority w:val="99"/>
    <w:semiHidden/>
    <w:unhideWhenUsed/>
    <w:rsid w:val="0069360C"/>
    <w:rPr>
      <w:color w:val="800080" w:themeColor="followedHyperlink"/>
      <w:u w:val="single"/>
    </w:rPr>
  </w:style>
  <w:style w:type="character" w:customStyle="1" w:styleId="ReportBodyChar">
    <w:name w:val="Report Body Char"/>
    <w:basedOn w:val="DefaultParagraphFont"/>
    <w:link w:val="ReportBody"/>
    <w:locked/>
    <w:rsid w:val="002A0DE6"/>
    <w:rPr>
      <w:rFonts w:ascii="Verdana" w:eastAsia="Times New Roman" w:hAnsi="Verdana" w:cs="Arial"/>
      <w:color w:val="000000"/>
      <w:kern w:val="22"/>
      <w:lang w:eastAsia="en-NZ"/>
    </w:rPr>
  </w:style>
  <w:style w:type="paragraph" w:customStyle="1" w:styleId="ReportBody">
    <w:name w:val="Report Body"/>
    <w:basedOn w:val="Normal"/>
    <w:link w:val="ReportBodyChar"/>
    <w:qFormat/>
    <w:rsid w:val="002A0DE6"/>
    <w:pPr>
      <w:spacing w:before="120"/>
    </w:pPr>
    <w:rPr>
      <w:rFonts w:eastAsia="Times New Roman"/>
      <w:color w:val="000000"/>
      <w:kern w:val="22"/>
      <w:szCs w:val="20"/>
      <w:lang w:eastAsia="en-NZ"/>
    </w:rPr>
  </w:style>
  <w:style w:type="paragraph" w:customStyle="1" w:styleId="ReportBody2">
    <w:name w:val="Report Body 2"/>
    <w:basedOn w:val="ReportBody"/>
    <w:qFormat/>
    <w:rsid w:val="00044D2E"/>
    <w:pPr>
      <w:numPr>
        <w:ilvl w:val="1"/>
        <w:numId w:val="44"/>
      </w:numPr>
      <w:spacing w:before="60" w:after="60" w:line="264" w:lineRule="auto"/>
    </w:pPr>
  </w:style>
  <w:style w:type="character" w:customStyle="1" w:styleId="ui-provider">
    <w:name w:val="ui-provider"/>
    <w:basedOn w:val="DefaultParagraphFont"/>
    <w:rsid w:val="002A0DE6"/>
  </w:style>
  <w:style w:type="paragraph" w:styleId="CommentSubject">
    <w:name w:val="annotation subject"/>
    <w:basedOn w:val="CommentText"/>
    <w:next w:val="CommentText"/>
    <w:link w:val="CommentSubjectChar"/>
    <w:uiPriority w:val="99"/>
    <w:semiHidden/>
    <w:unhideWhenUsed/>
    <w:rsid w:val="00303DBF"/>
    <w:rPr>
      <w:b/>
      <w:bCs/>
    </w:rPr>
  </w:style>
  <w:style w:type="character" w:customStyle="1" w:styleId="CommentSubjectChar">
    <w:name w:val="Comment Subject Char"/>
    <w:basedOn w:val="CommentTextChar"/>
    <w:link w:val="CommentSubject"/>
    <w:uiPriority w:val="99"/>
    <w:semiHidden/>
    <w:rsid w:val="00303DBF"/>
    <w:rPr>
      <w:rFonts w:ascii="Verdana" w:hAnsi="Verdana"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05982">
      <w:bodyDiv w:val="1"/>
      <w:marLeft w:val="0"/>
      <w:marRight w:val="0"/>
      <w:marTop w:val="0"/>
      <w:marBottom w:val="0"/>
      <w:divBdr>
        <w:top w:val="none" w:sz="0" w:space="0" w:color="auto"/>
        <w:left w:val="none" w:sz="0" w:space="0" w:color="auto"/>
        <w:bottom w:val="none" w:sz="0" w:space="0" w:color="auto"/>
        <w:right w:val="none" w:sz="0" w:space="0" w:color="auto"/>
      </w:divBdr>
    </w:div>
    <w:div w:id="1365212614">
      <w:bodyDiv w:val="1"/>
      <w:marLeft w:val="0"/>
      <w:marRight w:val="0"/>
      <w:marTop w:val="0"/>
      <w:marBottom w:val="0"/>
      <w:divBdr>
        <w:top w:val="none" w:sz="0" w:space="0" w:color="auto"/>
        <w:left w:val="none" w:sz="0" w:space="0" w:color="auto"/>
        <w:bottom w:val="none" w:sz="0" w:space="0" w:color="auto"/>
        <w:right w:val="none" w:sz="0" w:space="0" w:color="auto"/>
      </w:divBdr>
      <w:divsChild>
        <w:div w:id="2111850550">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inancial_capability@msd.govt.nz" TargetMode="External"/><Relationship Id="rId4" Type="http://schemas.openxmlformats.org/officeDocument/2006/relationships/settings" Target="settings.xml"/><Relationship Id="rId9" Type="http://schemas.openxmlformats.org/officeDocument/2006/relationships/hyperlink" Target="https://www.legislation.govt.nz/act/public/2020/0031/latest/LMS232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51F62-CD31-4CEE-BEE8-8A5A95EB0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1417</Words>
  <Characters>7629</Characters>
  <Application>Microsoft Office Word</Application>
  <DocSecurity>0</DocSecurity>
  <Lines>238</Lines>
  <Paragraphs>150</Paragraphs>
  <ScaleCrop>false</ScaleCrop>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2023-04-16T21:21:00Z</dcterms:created>
  <dcterms:modified xsi:type="dcterms:W3CDTF">2023-04-16T21:21:00Z</dcterms:modified>
</cp:coreProperties>
</file>