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C8" w:rsidRDefault="001968D5" w:rsidP="00C03A65">
      <w:r>
        <w:rPr>
          <w:noProof/>
          <w:lang w:eastAsia="en-NZ"/>
        </w:rPr>
        <w:drawing>
          <wp:anchor distT="0" distB="0" distL="114300" distR="114300" simplePos="0" relativeHeight="251658240" behindDoc="0" locked="0" layoutInCell="1" allowOverlap="1" wp14:anchorId="605B5452" wp14:editId="2ABEA921">
            <wp:simplePos x="0" y="0"/>
            <wp:positionH relativeFrom="column">
              <wp:posOffset>-144780</wp:posOffset>
            </wp:positionH>
            <wp:positionV relativeFrom="paragraph">
              <wp:posOffset>-483870</wp:posOffset>
            </wp:positionV>
            <wp:extent cx="2612039" cy="768657"/>
            <wp:effectExtent l="0" t="0" r="0" b="0"/>
            <wp:wrapNone/>
            <wp:docPr id="3" name="Picture 3"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 Branding\MSD Logo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039" cy="76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598" w:type="dxa"/>
        <w:tblLook w:val="04A0" w:firstRow="1" w:lastRow="0" w:firstColumn="1" w:lastColumn="0" w:noHBand="0" w:noVBand="1"/>
      </w:tblPr>
      <w:tblGrid>
        <w:gridCol w:w="10598"/>
      </w:tblGrid>
      <w:tr w:rsidR="00A85CC5" w:rsidRPr="00A85CC5" w:rsidTr="00A85CC5">
        <w:tc>
          <w:tcPr>
            <w:tcW w:w="10598" w:type="dxa"/>
            <w:shd w:val="clear" w:color="auto" w:fill="002060"/>
            <w:vAlign w:val="center"/>
          </w:tcPr>
          <w:p w:rsidR="00A85CC5" w:rsidRPr="00C03A65" w:rsidRDefault="00E242FB" w:rsidP="00D00DB7">
            <w:pPr>
              <w:pStyle w:val="Heading1"/>
              <w:outlineLvl w:val="0"/>
            </w:pPr>
            <w:r>
              <w:t xml:space="preserve">Have your say </w:t>
            </w:r>
            <w:bookmarkStart w:id="0" w:name="_GoBack"/>
            <w:bookmarkEnd w:id="0"/>
            <w:r w:rsidR="00D00DB7">
              <w:t xml:space="preserve">- </w:t>
            </w:r>
            <w:r w:rsidR="003F7298">
              <w:t>Response</w:t>
            </w:r>
            <w:r w:rsidR="00AE6BDD">
              <w:t xml:space="preserve"> </w:t>
            </w:r>
            <w:r w:rsidR="00785DC8">
              <w:t>template</w:t>
            </w:r>
            <w:r w:rsidR="00AE6BDD">
              <w:t xml:space="preserve"> </w:t>
            </w:r>
          </w:p>
        </w:tc>
      </w:tr>
    </w:tbl>
    <w:p w:rsidR="00693A9F" w:rsidRDefault="00693A9F" w:rsidP="00C03A65"/>
    <w:p w:rsidR="00D00DB7" w:rsidRPr="00840BBB" w:rsidRDefault="00D00DB7" w:rsidP="00C03A65">
      <w:pPr>
        <w:rPr>
          <w:b/>
          <w:sz w:val="22"/>
          <w:szCs w:val="22"/>
        </w:rPr>
      </w:pPr>
      <w:proofErr w:type="gramStart"/>
      <w:r w:rsidRPr="00840BBB">
        <w:rPr>
          <w:b/>
          <w:sz w:val="22"/>
          <w:szCs w:val="22"/>
        </w:rPr>
        <w:t>Strengthening independent oversight of children’s issues and the Oranga Tamariki system.</w:t>
      </w:r>
      <w:proofErr w:type="gramEnd"/>
    </w:p>
    <w:p w:rsidR="00D00DB7" w:rsidRDefault="00241253" w:rsidP="00C03A65">
      <w:r>
        <w:t xml:space="preserve">You are welcome to share your views in any format you want. </w:t>
      </w:r>
      <w:r w:rsidR="00E4065B">
        <w:t xml:space="preserve">This is an optional </w:t>
      </w:r>
      <w:r w:rsidR="00785DC8">
        <w:t>template</w:t>
      </w:r>
      <w:r w:rsidR="00E4065B">
        <w:t xml:space="preserve"> to guide you in answering the questions in the consultation document. </w:t>
      </w:r>
    </w:p>
    <w:p w:rsidR="00067ED0" w:rsidRDefault="00D00DB7" w:rsidP="00241253">
      <w:pPr>
        <w:spacing w:after="160"/>
        <w:jc w:val="both"/>
      </w:pPr>
      <w:r>
        <w:t>Please</w:t>
      </w:r>
      <w:r w:rsidR="00241253">
        <w:t xml:space="preserve"> </w:t>
      </w:r>
      <w:r w:rsidR="00067ED0">
        <w:t xml:space="preserve">send </w:t>
      </w:r>
      <w:r w:rsidR="00241253">
        <w:t>your feedback to</w:t>
      </w:r>
      <w:r w:rsidR="00067ED0">
        <w:t xml:space="preserve">: </w:t>
      </w:r>
      <w:r w:rsidR="00241253">
        <w:t xml:space="preserve"> </w:t>
      </w:r>
    </w:p>
    <w:p w:rsidR="00241253" w:rsidRDefault="00067ED0" w:rsidP="00241253">
      <w:pPr>
        <w:spacing w:after="160"/>
        <w:jc w:val="both"/>
      </w:pPr>
      <w:r>
        <w:tab/>
      </w:r>
      <w:hyperlink r:id="rId10" w:history="1">
        <w:r w:rsidR="00241253">
          <w:rPr>
            <w:rStyle w:val="Hyperlink"/>
          </w:rPr>
          <w:t>Childrens_independent_oversight_review@msd.govt.nz</w:t>
        </w:r>
      </w:hyperlink>
      <w:r w:rsidRPr="00067ED0">
        <w:t xml:space="preserve"> or</w:t>
      </w:r>
      <w:r>
        <w:rPr>
          <w:rStyle w:val="Hyperlink"/>
        </w:rPr>
        <w:t xml:space="preserve"> </w:t>
      </w:r>
      <w:r w:rsidR="00241253">
        <w:t xml:space="preserve"> </w:t>
      </w:r>
    </w:p>
    <w:p w:rsidR="00241253" w:rsidRPr="00D71075" w:rsidRDefault="00241253" w:rsidP="00241253">
      <w:pPr>
        <w:pStyle w:val="ListParagraph"/>
        <w:spacing w:before="80" w:after="80"/>
        <w:jc w:val="both"/>
      </w:pPr>
      <w:r w:rsidRPr="00D71075">
        <w:t>Children’s-Independent-Oversight-Review</w:t>
      </w:r>
    </w:p>
    <w:p w:rsidR="00241253" w:rsidRPr="00D71075" w:rsidRDefault="00241253" w:rsidP="00241253">
      <w:pPr>
        <w:pStyle w:val="ListParagraph"/>
        <w:spacing w:before="80" w:after="80"/>
        <w:jc w:val="both"/>
      </w:pPr>
      <w:r w:rsidRPr="00D71075">
        <w:t>Ministry of Social Development</w:t>
      </w:r>
    </w:p>
    <w:p w:rsidR="00241253" w:rsidRPr="00D71075" w:rsidRDefault="00241253" w:rsidP="00241253">
      <w:pPr>
        <w:pStyle w:val="ListParagraph"/>
        <w:spacing w:before="80" w:after="80"/>
        <w:jc w:val="both"/>
      </w:pPr>
      <w:r w:rsidRPr="00D71075">
        <w:t>PO Box 1556</w:t>
      </w:r>
    </w:p>
    <w:p w:rsidR="00241253" w:rsidRPr="00D71075" w:rsidRDefault="00241253" w:rsidP="00241253">
      <w:pPr>
        <w:pStyle w:val="ListParagraph"/>
        <w:spacing w:before="80" w:after="80"/>
        <w:jc w:val="both"/>
      </w:pPr>
      <w:r w:rsidRPr="00D71075">
        <w:t>Wellington 6140</w:t>
      </w:r>
    </w:p>
    <w:p w:rsidR="00D71075" w:rsidRDefault="00D71075" w:rsidP="00D71075">
      <w:pPr>
        <w:spacing w:before="80" w:after="80"/>
        <w:jc w:val="both"/>
      </w:pPr>
      <w:r w:rsidRPr="00D71075">
        <w:t xml:space="preserve">The closing date for feedback is </w:t>
      </w:r>
      <w:r w:rsidR="00785DC8">
        <w:t xml:space="preserve">on </w:t>
      </w:r>
      <w:r w:rsidRPr="00D71075">
        <w:rPr>
          <w:b/>
        </w:rPr>
        <w:t>Monday 2 July 2018</w:t>
      </w:r>
      <w:r w:rsidRPr="00D71075">
        <w:t>.</w:t>
      </w:r>
    </w:p>
    <w:p w:rsidR="00D71075" w:rsidRDefault="003F7298" w:rsidP="00D71075">
      <w:pPr>
        <w:spacing w:before="80" w:after="80"/>
        <w:jc w:val="both"/>
      </w:pPr>
      <w:r>
        <w:t xml:space="preserve">You can also use the email above to contact us if you have any questions. </w:t>
      </w:r>
    </w:p>
    <w:p w:rsidR="00067ED0" w:rsidRPr="00840BBB" w:rsidRDefault="00067ED0" w:rsidP="00D71075">
      <w:pPr>
        <w:spacing w:before="80" w:after="80"/>
        <w:jc w:val="both"/>
        <w:rPr>
          <w:b/>
          <w:color w:val="121F6B"/>
          <w:sz w:val="22"/>
          <w:szCs w:val="30"/>
        </w:rPr>
      </w:pPr>
    </w:p>
    <w:tbl>
      <w:tblPr>
        <w:tblStyle w:val="TableGrid"/>
        <w:tblW w:w="0" w:type="auto"/>
        <w:tblInd w:w="108" w:type="dxa"/>
        <w:tblLook w:val="04A0" w:firstRow="1" w:lastRow="0" w:firstColumn="1" w:lastColumn="0" w:noHBand="0" w:noVBand="1"/>
      </w:tblPr>
      <w:tblGrid>
        <w:gridCol w:w="426"/>
        <w:gridCol w:w="2835"/>
        <w:gridCol w:w="5873"/>
      </w:tblGrid>
      <w:tr w:rsidR="003F7298" w:rsidTr="00F24269">
        <w:tc>
          <w:tcPr>
            <w:tcW w:w="9134" w:type="dxa"/>
            <w:gridSpan w:val="3"/>
          </w:tcPr>
          <w:p w:rsidR="00CC7AE1" w:rsidRDefault="00840BBB" w:rsidP="00D71075">
            <w:pPr>
              <w:spacing w:before="80" w:after="80"/>
              <w:jc w:val="both"/>
            </w:pPr>
            <w:r w:rsidRPr="00840BBB">
              <w:rPr>
                <w:b/>
                <w:color w:val="121F6B"/>
                <w:sz w:val="22"/>
                <w:szCs w:val="30"/>
              </w:rPr>
              <w:t>Please tell us your name</w:t>
            </w:r>
          </w:p>
          <w:p w:rsidR="00F24269" w:rsidRDefault="00F24269" w:rsidP="00D71075">
            <w:pPr>
              <w:spacing w:before="80" w:after="80"/>
              <w:jc w:val="both"/>
            </w:pPr>
          </w:p>
        </w:tc>
      </w:tr>
      <w:tr w:rsidR="00D66607" w:rsidTr="00F24269">
        <w:tc>
          <w:tcPr>
            <w:tcW w:w="9134" w:type="dxa"/>
            <w:gridSpan w:val="3"/>
          </w:tcPr>
          <w:p w:rsidR="00D66607" w:rsidRDefault="00D66607" w:rsidP="00D66607">
            <w:pPr>
              <w:spacing w:before="120" w:line="240" w:lineRule="auto"/>
            </w:pPr>
            <w:r>
              <w:rPr>
                <w:b/>
                <w:color w:val="002060"/>
                <w:sz w:val="22"/>
              </w:rPr>
              <w:t>If you would like us to contact you to discuss further the points raised in your feedback, please provide your details below</w:t>
            </w:r>
          </w:p>
          <w:p w:rsidR="00D66607" w:rsidRPr="00840BBB" w:rsidRDefault="00D66607" w:rsidP="00D71075">
            <w:pPr>
              <w:spacing w:before="80" w:after="80"/>
              <w:jc w:val="both"/>
              <w:rPr>
                <w:b/>
                <w:color w:val="121F6B"/>
                <w:sz w:val="22"/>
                <w:szCs w:val="30"/>
              </w:rPr>
            </w:pPr>
          </w:p>
        </w:tc>
      </w:tr>
      <w:tr w:rsidR="00D66607" w:rsidTr="00F24269">
        <w:tc>
          <w:tcPr>
            <w:tcW w:w="9134" w:type="dxa"/>
            <w:gridSpan w:val="3"/>
          </w:tcPr>
          <w:p w:rsidR="00D66607" w:rsidRDefault="00D66607" w:rsidP="00D66607">
            <w:pPr>
              <w:spacing w:before="120" w:line="240" w:lineRule="auto"/>
              <w:rPr>
                <w:b/>
                <w:color w:val="002060"/>
                <w:sz w:val="22"/>
              </w:rPr>
            </w:pPr>
            <w:r>
              <w:rPr>
                <w:b/>
                <w:color w:val="121F6B"/>
                <w:sz w:val="22"/>
                <w:szCs w:val="30"/>
              </w:rPr>
              <w:t>Are you responding as an individual or</w:t>
            </w:r>
            <w:r w:rsidRPr="00067ED0">
              <w:rPr>
                <w:b/>
                <w:color w:val="121F6B"/>
                <w:sz w:val="22"/>
                <w:szCs w:val="30"/>
              </w:rPr>
              <w:t xml:space="preserve"> on behalf of a group or organisation? </w:t>
            </w:r>
            <w:r w:rsidRPr="003F7298">
              <w:rPr>
                <w:i/>
                <w:color w:val="121F6B"/>
                <w:sz w:val="22"/>
                <w:szCs w:val="30"/>
              </w:rPr>
              <w:t>(Please tick)</w:t>
            </w:r>
          </w:p>
        </w:tc>
      </w:tr>
      <w:tr w:rsidR="00D66607" w:rsidTr="00D66607">
        <w:tc>
          <w:tcPr>
            <w:tcW w:w="426" w:type="dxa"/>
            <w:shd w:val="clear" w:color="auto" w:fill="C6D9F1" w:themeFill="text2" w:themeFillTint="33"/>
          </w:tcPr>
          <w:p w:rsidR="00D66607" w:rsidRDefault="00D66607" w:rsidP="00D66607">
            <w:pPr>
              <w:spacing w:before="120" w:line="240" w:lineRule="auto"/>
              <w:rPr>
                <w:b/>
                <w:color w:val="121F6B"/>
                <w:sz w:val="22"/>
                <w:szCs w:val="30"/>
              </w:rPr>
            </w:pPr>
          </w:p>
        </w:tc>
        <w:tc>
          <w:tcPr>
            <w:tcW w:w="8708" w:type="dxa"/>
            <w:gridSpan w:val="2"/>
          </w:tcPr>
          <w:p w:rsidR="00D66607" w:rsidRDefault="00D66607" w:rsidP="00D66607">
            <w:pPr>
              <w:spacing w:before="120" w:line="240" w:lineRule="auto"/>
              <w:rPr>
                <w:b/>
                <w:color w:val="121F6B"/>
                <w:sz w:val="22"/>
                <w:szCs w:val="30"/>
              </w:rPr>
            </w:pPr>
            <w:r w:rsidRPr="00AF052F">
              <w:t xml:space="preserve">Individual  </w:t>
            </w:r>
          </w:p>
        </w:tc>
      </w:tr>
      <w:tr w:rsidR="00D66607" w:rsidTr="00D66607">
        <w:tc>
          <w:tcPr>
            <w:tcW w:w="426" w:type="dxa"/>
            <w:shd w:val="clear" w:color="auto" w:fill="C6D9F1" w:themeFill="text2" w:themeFillTint="33"/>
          </w:tcPr>
          <w:p w:rsidR="00D66607" w:rsidRDefault="00D66607" w:rsidP="00D66607">
            <w:pPr>
              <w:spacing w:before="120" w:line="240" w:lineRule="auto"/>
              <w:rPr>
                <w:b/>
                <w:color w:val="121F6B"/>
                <w:sz w:val="22"/>
                <w:szCs w:val="30"/>
              </w:rPr>
            </w:pPr>
          </w:p>
        </w:tc>
        <w:tc>
          <w:tcPr>
            <w:tcW w:w="2835" w:type="dxa"/>
          </w:tcPr>
          <w:p w:rsidR="00D66607" w:rsidRPr="00AF052F" w:rsidRDefault="00D66607" w:rsidP="00D66607">
            <w:pPr>
              <w:spacing w:before="120" w:line="240" w:lineRule="auto"/>
            </w:pPr>
            <w:r w:rsidRPr="00AF052F">
              <w:t>Organisation</w:t>
            </w:r>
            <w:r>
              <w:t xml:space="preserve"> or group</w:t>
            </w:r>
          </w:p>
        </w:tc>
        <w:tc>
          <w:tcPr>
            <w:tcW w:w="5873" w:type="dxa"/>
          </w:tcPr>
          <w:p w:rsidR="00D66607" w:rsidRPr="00AF052F" w:rsidRDefault="00D66607" w:rsidP="00D66607">
            <w:pPr>
              <w:spacing w:before="120" w:line="240" w:lineRule="auto"/>
            </w:pPr>
            <w:r>
              <w:rPr>
                <w:i/>
              </w:rPr>
              <w:t>What is the name of your organisation or group?</w:t>
            </w:r>
          </w:p>
        </w:tc>
      </w:tr>
    </w:tbl>
    <w:p w:rsidR="00067ED0" w:rsidRPr="00067ED0" w:rsidRDefault="00067ED0" w:rsidP="00067ED0">
      <w:pPr>
        <w:rPr>
          <w:b/>
          <w:color w:val="121F6B"/>
          <w:sz w:val="22"/>
          <w:szCs w:val="30"/>
        </w:rPr>
      </w:pPr>
    </w:p>
    <w:p w:rsidR="00441001" w:rsidRDefault="00441001" w:rsidP="00441001">
      <w:pPr>
        <w:spacing w:before="80" w:after="80"/>
        <w:jc w:val="both"/>
        <w:rPr>
          <w:b/>
          <w:color w:val="121F6B"/>
          <w:sz w:val="22"/>
          <w:szCs w:val="30"/>
        </w:rPr>
      </w:pPr>
      <w:r>
        <w:rPr>
          <w:b/>
          <w:color w:val="121F6B"/>
          <w:sz w:val="22"/>
          <w:szCs w:val="30"/>
        </w:rPr>
        <w:t xml:space="preserve">Is any part of your response confidential? </w:t>
      </w:r>
      <w:r w:rsidR="00CC7AE1" w:rsidRPr="003F7298">
        <w:rPr>
          <w:i/>
          <w:color w:val="121F6B"/>
          <w:sz w:val="22"/>
          <w:szCs w:val="30"/>
        </w:rPr>
        <w:t>(Please tick)</w:t>
      </w:r>
    </w:p>
    <w:tbl>
      <w:tblPr>
        <w:tblStyle w:val="TableGrid"/>
        <w:tblW w:w="0" w:type="auto"/>
        <w:tblInd w:w="108" w:type="dxa"/>
        <w:tblLook w:val="04A0" w:firstRow="1" w:lastRow="0" w:firstColumn="1" w:lastColumn="0" w:noHBand="0" w:noVBand="1"/>
      </w:tblPr>
      <w:tblGrid>
        <w:gridCol w:w="426"/>
        <w:gridCol w:w="8646"/>
      </w:tblGrid>
      <w:tr w:rsidR="00CC7AE1" w:rsidTr="00D66607">
        <w:tc>
          <w:tcPr>
            <w:tcW w:w="426" w:type="dxa"/>
            <w:tcBorders>
              <w:right w:val="single" w:sz="4" w:space="0" w:color="auto"/>
            </w:tcBorders>
            <w:shd w:val="clear" w:color="auto" w:fill="C6D9F1" w:themeFill="text2" w:themeFillTint="33"/>
          </w:tcPr>
          <w:p w:rsidR="00CC7AE1" w:rsidRPr="00CC7AE1" w:rsidRDefault="00CC7AE1" w:rsidP="00441001">
            <w:pPr>
              <w:spacing w:before="80" w:after="80"/>
              <w:jc w:val="both"/>
              <w:rPr>
                <w:b/>
                <w:color w:val="121F6B"/>
                <w:szCs w:val="30"/>
              </w:rPr>
            </w:pPr>
          </w:p>
        </w:tc>
        <w:tc>
          <w:tcPr>
            <w:tcW w:w="8646" w:type="dxa"/>
            <w:tcBorders>
              <w:top w:val="nil"/>
              <w:left w:val="single" w:sz="4" w:space="0" w:color="auto"/>
              <w:bottom w:val="nil"/>
              <w:right w:val="nil"/>
            </w:tcBorders>
          </w:tcPr>
          <w:p w:rsidR="00CC7AE1" w:rsidRPr="00CC7AE1" w:rsidRDefault="00CC7AE1" w:rsidP="00441001">
            <w:pPr>
              <w:spacing w:before="80" w:after="80"/>
              <w:jc w:val="both"/>
              <w:rPr>
                <w:szCs w:val="30"/>
              </w:rPr>
            </w:pPr>
            <w:r w:rsidRPr="00CC7AE1">
              <w:rPr>
                <w:szCs w:val="30"/>
              </w:rPr>
              <w:t>Yes</w:t>
            </w:r>
            <w:r>
              <w:rPr>
                <w:szCs w:val="30"/>
              </w:rPr>
              <w:t xml:space="preserve"> (If yes, please note the information below)</w:t>
            </w:r>
          </w:p>
        </w:tc>
      </w:tr>
      <w:tr w:rsidR="00CC7AE1" w:rsidTr="00D66607">
        <w:tc>
          <w:tcPr>
            <w:tcW w:w="426" w:type="dxa"/>
            <w:tcBorders>
              <w:right w:val="single" w:sz="4" w:space="0" w:color="auto"/>
            </w:tcBorders>
            <w:shd w:val="clear" w:color="auto" w:fill="C6D9F1" w:themeFill="text2" w:themeFillTint="33"/>
          </w:tcPr>
          <w:p w:rsidR="00CC7AE1" w:rsidRPr="00CC7AE1" w:rsidRDefault="00CC7AE1" w:rsidP="00441001">
            <w:pPr>
              <w:spacing w:before="80" w:after="80"/>
              <w:jc w:val="both"/>
              <w:rPr>
                <w:b/>
                <w:color w:val="121F6B"/>
                <w:szCs w:val="30"/>
              </w:rPr>
            </w:pPr>
          </w:p>
        </w:tc>
        <w:tc>
          <w:tcPr>
            <w:tcW w:w="8646" w:type="dxa"/>
            <w:tcBorders>
              <w:top w:val="nil"/>
              <w:left w:val="single" w:sz="4" w:space="0" w:color="auto"/>
              <w:bottom w:val="nil"/>
              <w:right w:val="nil"/>
            </w:tcBorders>
          </w:tcPr>
          <w:p w:rsidR="00CC7AE1" w:rsidRPr="00CC7AE1" w:rsidRDefault="00CC7AE1" w:rsidP="00441001">
            <w:pPr>
              <w:spacing w:before="80" w:after="80"/>
              <w:jc w:val="both"/>
              <w:rPr>
                <w:szCs w:val="30"/>
              </w:rPr>
            </w:pPr>
            <w:r w:rsidRPr="00CC7AE1">
              <w:rPr>
                <w:szCs w:val="30"/>
              </w:rPr>
              <w:t>No</w:t>
            </w:r>
          </w:p>
        </w:tc>
      </w:tr>
    </w:tbl>
    <w:p w:rsidR="00CC7AE1" w:rsidRDefault="00CC7AE1" w:rsidP="00441001">
      <w:pPr>
        <w:spacing w:before="80" w:after="80"/>
        <w:jc w:val="both"/>
        <w:rPr>
          <w:b/>
          <w:color w:val="121F6B"/>
          <w:sz w:val="22"/>
          <w:szCs w:val="30"/>
        </w:rPr>
      </w:pPr>
    </w:p>
    <w:p w:rsidR="005065DF" w:rsidRDefault="005065DF" w:rsidP="005065DF">
      <w:r>
        <w:t xml:space="preserve">Responses meet the definition of official information and are subject to the Official Information Act. We may publish your response and we will publish a summary of all responses. </w:t>
      </w:r>
    </w:p>
    <w:p w:rsidR="005065DF" w:rsidRDefault="005065DF" w:rsidP="005065DF">
      <w:r>
        <w:t xml:space="preserve">If any part of your response is confidential, please clearly indicate what is to be kept confidential and the reasons why this is important to you. It is important that you tell us why your answers should be confidential. </w:t>
      </w:r>
    </w:p>
    <w:p w:rsidR="005065DF" w:rsidRDefault="005065DF" w:rsidP="005065DF">
      <w:pPr>
        <w:spacing w:before="80" w:after="80"/>
        <w:jc w:val="both"/>
      </w:pPr>
      <w:r>
        <w:t xml:space="preserve">Please tell us how you would like the confidential parts to be </w:t>
      </w:r>
      <w:proofErr w:type="gramStart"/>
      <w:r>
        <w:t>treated,</w:t>
      </w:r>
      <w:proofErr w:type="gramEnd"/>
      <w:r>
        <w:t xml:space="preserve"> including if you don’t want your name included in a consultation report if one is produced.  </w:t>
      </w:r>
    </w:p>
    <w:p w:rsidR="00D66607" w:rsidRDefault="00840BBB" w:rsidP="00D66607">
      <w:r w:rsidRPr="00840BBB">
        <w:rPr>
          <w:b/>
          <w:color w:val="121F6B"/>
          <w:sz w:val="22"/>
          <w:szCs w:val="30"/>
        </w:rPr>
        <w:lastRenderedPageBreak/>
        <w:t>You can answer some or all of the</w:t>
      </w:r>
      <w:r>
        <w:rPr>
          <w:b/>
          <w:color w:val="121F6B"/>
          <w:sz w:val="22"/>
          <w:szCs w:val="30"/>
        </w:rPr>
        <w:t xml:space="preserve"> following</w:t>
      </w:r>
      <w:r w:rsidRPr="00840BBB">
        <w:rPr>
          <w:b/>
          <w:color w:val="121F6B"/>
          <w:sz w:val="22"/>
          <w:szCs w:val="30"/>
        </w:rPr>
        <w:t xml:space="preserve"> </w:t>
      </w:r>
      <w:proofErr w:type="gramStart"/>
      <w:r w:rsidRPr="00840BBB">
        <w:rPr>
          <w:b/>
          <w:color w:val="121F6B"/>
          <w:sz w:val="22"/>
          <w:szCs w:val="30"/>
        </w:rPr>
        <w:t>questions, that</w:t>
      </w:r>
      <w:proofErr w:type="gramEnd"/>
      <w:r w:rsidRPr="00840BBB">
        <w:rPr>
          <w:b/>
          <w:color w:val="121F6B"/>
          <w:sz w:val="22"/>
          <w:szCs w:val="30"/>
        </w:rPr>
        <w:t xml:space="preserve"> is up to you.</w:t>
      </w:r>
      <w:r w:rsidR="00D66607">
        <w:rPr>
          <w:b/>
          <w:color w:val="121F6B"/>
          <w:sz w:val="22"/>
          <w:szCs w:val="30"/>
        </w:rPr>
        <w:t xml:space="preserve">  </w:t>
      </w:r>
      <w:r w:rsidR="00D66607" w:rsidRPr="00D66607">
        <w:rPr>
          <w:b/>
          <w:color w:val="121F6B"/>
          <w:sz w:val="22"/>
          <w:szCs w:val="30"/>
        </w:rPr>
        <w:t>You can write as much as you like.</w:t>
      </w:r>
      <w:r w:rsidR="00D66607">
        <w:t xml:space="preserve"> </w:t>
      </w:r>
    </w:p>
    <w:tbl>
      <w:tblPr>
        <w:tblStyle w:val="TableGrid"/>
        <w:tblW w:w="0" w:type="auto"/>
        <w:tblInd w:w="108" w:type="dxa"/>
        <w:tblLook w:val="04A0" w:firstRow="1" w:lastRow="0" w:firstColumn="1" w:lastColumn="0" w:noHBand="0" w:noVBand="1"/>
      </w:tblPr>
      <w:tblGrid>
        <w:gridCol w:w="9134"/>
      </w:tblGrid>
      <w:tr w:rsidR="00CC7AE1" w:rsidRPr="00D66607" w:rsidTr="00C4434F">
        <w:tc>
          <w:tcPr>
            <w:tcW w:w="9134" w:type="dxa"/>
          </w:tcPr>
          <w:p w:rsidR="00CC7AE1" w:rsidRPr="00D66607" w:rsidRDefault="00840BBB" w:rsidP="00840BBB">
            <w:pPr>
              <w:spacing w:before="120" w:line="240" w:lineRule="auto"/>
              <w:rPr>
                <w:b/>
                <w:color w:val="121F6B"/>
                <w:sz w:val="22"/>
                <w:szCs w:val="22"/>
              </w:rPr>
            </w:pPr>
            <w:r w:rsidRPr="00D66607">
              <w:rPr>
                <w:b/>
                <w:color w:val="121F6B"/>
                <w:sz w:val="22"/>
                <w:szCs w:val="22"/>
              </w:rPr>
              <w:t>Are there any issues or things you want to provide a view on that are not covered in the questions below</w:t>
            </w:r>
            <w:r w:rsidR="00CC7AE1" w:rsidRPr="00D66607">
              <w:rPr>
                <w:b/>
                <w:color w:val="121F6B"/>
                <w:sz w:val="22"/>
                <w:szCs w:val="22"/>
              </w:rPr>
              <w:t>?</w:t>
            </w:r>
            <w:r w:rsidRPr="00D66607">
              <w:rPr>
                <w:b/>
                <w:color w:val="121F6B"/>
                <w:sz w:val="22"/>
                <w:szCs w:val="22"/>
              </w:rPr>
              <w:t xml:space="preserve">  Please tell us about them.</w:t>
            </w:r>
          </w:p>
        </w:tc>
      </w:tr>
      <w:tr w:rsidR="00CC7AE1" w:rsidRPr="00D66607" w:rsidTr="00C4434F">
        <w:tc>
          <w:tcPr>
            <w:tcW w:w="9134" w:type="dxa"/>
          </w:tcPr>
          <w:p w:rsidR="00CC7AE1" w:rsidRPr="00D66607" w:rsidRDefault="00CC7AE1" w:rsidP="00C4434F">
            <w:pPr>
              <w:spacing w:before="120" w:line="240" w:lineRule="auto"/>
              <w:rPr>
                <w:b/>
                <w:color w:val="121F6B"/>
                <w:sz w:val="22"/>
                <w:szCs w:val="30"/>
              </w:rPr>
            </w:pPr>
          </w:p>
          <w:p w:rsidR="00CC7AE1" w:rsidRPr="00D66607" w:rsidRDefault="00CC7AE1" w:rsidP="00C4434F">
            <w:pPr>
              <w:spacing w:before="120" w:line="240" w:lineRule="auto"/>
              <w:rPr>
                <w:b/>
                <w:color w:val="121F6B"/>
                <w:sz w:val="22"/>
                <w:szCs w:val="30"/>
              </w:rPr>
            </w:pPr>
          </w:p>
          <w:p w:rsidR="00CC7AE1" w:rsidRPr="00D66607" w:rsidRDefault="00CC7AE1" w:rsidP="00C4434F">
            <w:pPr>
              <w:spacing w:before="120" w:line="240" w:lineRule="auto"/>
              <w:rPr>
                <w:b/>
                <w:color w:val="121F6B"/>
                <w:sz w:val="22"/>
                <w:szCs w:val="30"/>
              </w:rPr>
            </w:pPr>
          </w:p>
        </w:tc>
      </w:tr>
    </w:tbl>
    <w:p w:rsidR="00067ED0" w:rsidRDefault="00067ED0" w:rsidP="00D71075">
      <w:pPr>
        <w:spacing w:before="80" w:after="80"/>
        <w:jc w:val="both"/>
      </w:pPr>
    </w:p>
    <w:tbl>
      <w:tblPr>
        <w:tblStyle w:val="TableGrid"/>
        <w:tblW w:w="0" w:type="auto"/>
        <w:tblInd w:w="108" w:type="dxa"/>
        <w:tblLook w:val="04A0" w:firstRow="1" w:lastRow="0" w:firstColumn="1" w:lastColumn="0" w:noHBand="0" w:noVBand="1"/>
      </w:tblPr>
      <w:tblGrid>
        <w:gridCol w:w="9134"/>
      </w:tblGrid>
      <w:tr w:rsidR="00D71075" w:rsidRPr="00D66607" w:rsidTr="00D71075">
        <w:tc>
          <w:tcPr>
            <w:tcW w:w="9134" w:type="dxa"/>
          </w:tcPr>
          <w:p w:rsidR="00840BBB" w:rsidRPr="009A1E34" w:rsidRDefault="00D71075" w:rsidP="009A1E34">
            <w:pPr>
              <w:pStyle w:val="ListParagraph"/>
              <w:numPr>
                <w:ilvl w:val="0"/>
                <w:numId w:val="31"/>
              </w:numPr>
              <w:spacing w:before="120" w:line="240" w:lineRule="auto"/>
              <w:rPr>
                <w:color w:val="121F6B"/>
                <w:sz w:val="22"/>
                <w:szCs w:val="30"/>
              </w:rPr>
            </w:pPr>
            <w:r w:rsidRPr="009A1E34">
              <w:rPr>
                <w:color w:val="121F6B"/>
                <w:sz w:val="22"/>
                <w:szCs w:val="30"/>
              </w:rPr>
              <w:t xml:space="preserve">What are the benefits of independent oversight for all children and young people, and those in the Oranga Tamariki system? </w:t>
            </w:r>
          </w:p>
          <w:p w:rsidR="00D71075" w:rsidRPr="00D66607" w:rsidRDefault="00840BBB" w:rsidP="009A1E34">
            <w:pPr>
              <w:spacing w:before="120" w:line="240" w:lineRule="auto"/>
              <w:ind w:left="360"/>
              <w:rPr>
                <w:color w:val="121F6B"/>
                <w:sz w:val="22"/>
                <w:szCs w:val="30"/>
              </w:rPr>
            </w:pPr>
            <w:r w:rsidRPr="00D66607">
              <w:rPr>
                <w:color w:val="121F6B"/>
                <w:sz w:val="22"/>
                <w:szCs w:val="30"/>
              </w:rPr>
              <w:t>Which of these are the most critical / important?</w:t>
            </w:r>
          </w:p>
        </w:tc>
      </w:tr>
      <w:tr w:rsidR="00D71075" w:rsidRPr="00D66607" w:rsidTr="00D71075">
        <w:tc>
          <w:tcPr>
            <w:tcW w:w="9134" w:type="dxa"/>
          </w:tcPr>
          <w:p w:rsidR="00FF39EE" w:rsidRPr="00D66607" w:rsidRDefault="00FF39EE" w:rsidP="00FF39EE">
            <w:pPr>
              <w:spacing w:before="120" w:line="240" w:lineRule="auto"/>
              <w:rPr>
                <w:color w:val="121F6B"/>
                <w:sz w:val="22"/>
                <w:szCs w:val="30"/>
              </w:rPr>
            </w:pPr>
          </w:p>
          <w:p w:rsidR="00FF39EE" w:rsidRPr="00D66607" w:rsidRDefault="00FF39EE" w:rsidP="00FF39EE">
            <w:pPr>
              <w:spacing w:before="120" w:line="240" w:lineRule="auto"/>
              <w:rPr>
                <w:color w:val="121F6B"/>
                <w:sz w:val="22"/>
                <w:szCs w:val="30"/>
              </w:rPr>
            </w:pPr>
          </w:p>
          <w:p w:rsidR="00FF39EE" w:rsidRPr="00D66607" w:rsidRDefault="00FF39EE" w:rsidP="00FF39EE">
            <w:pPr>
              <w:spacing w:before="120" w:line="240" w:lineRule="auto"/>
              <w:rPr>
                <w:color w:val="121F6B"/>
                <w:sz w:val="22"/>
                <w:szCs w:val="30"/>
              </w:rPr>
            </w:pPr>
          </w:p>
        </w:tc>
      </w:tr>
    </w:tbl>
    <w:p w:rsidR="00D71075" w:rsidRPr="006A0AE6" w:rsidRDefault="00D71075" w:rsidP="006A0AE6">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D71075" w:rsidRPr="006A0AE6" w:rsidTr="00D71075">
        <w:tc>
          <w:tcPr>
            <w:tcW w:w="9134" w:type="dxa"/>
          </w:tcPr>
          <w:p w:rsidR="00D71075" w:rsidRPr="009A1E34" w:rsidRDefault="00D71075" w:rsidP="009A1E34">
            <w:pPr>
              <w:pStyle w:val="ListParagraph"/>
              <w:numPr>
                <w:ilvl w:val="0"/>
                <w:numId w:val="31"/>
              </w:numPr>
              <w:spacing w:before="120" w:line="240" w:lineRule="auto"/>
              <w:rPr>
                <w:color w:val="121F6B"/>
                <w:sz w:val="22"/>
                <w:szCs w:val="30"/>
              </w:rPr>
            </w:pPr>
            <w:r w:rsidRPr="009A1E34">
              <w:rPr>
                <w:color w:val="121F6B"/>
                <w:sz w:val="22"/>
                <w:szCs w:val="30"/>
              </w:rPr>
              <w:t>So far four independent oversight functions have been identified - monitoring, complaints and investigations, and systemic advocacy.</w:t>
            </w:r>
            <w:r w:rsidR="00067ED0" w:rsidRPr="009A1E34">
              <w:rPr>
                <w:color w:val="121F6B"/>
                <w:sz w:val="22"/>
                <w:szCs w:val="30"/>
              </w:rPr>
              <w:t xml:space="preserve"> Have we identified the right ones? Are all oversight functions equally important?</w:t>
            </w:r>
          </w:p>
        </w:tc>
      </w:tr>
      <w:tr w:rsidR="00D71075" w:rsidRPr="006A0AE6" w:rsidTr="00067ED0">
        <w:trPr>
          <w:trHeight w:val="1302"/>
        </w:trPr>
        <w:tc>
          <w:tcPr>
            <w:tcW w:w="9134" w:type="dxa"/>
          </w:tcPr>
          <w:p w:rsidR="008E064B" w:rsidRPr="00D66607" w:rsidRDefault="008E064B" w:rsidP="00067ED0">
            <w:pPr>
              <w:spacing w:before="120" w:line="240" w:lineRule="auto"/>
              <w:rPr>
                <w:color w:val="121F6B"/>
                <w:sz w:val="22"/>
                <w:szCs w:val="30"/>
              </w:rPr>
            </w:pPr>
          </w:p>
          <w:p w:rsidR="00067ED0" w:rsidRPr="00D66607" w:rsidRDefault="00067ED0" w:rsidP="00067ED0">
            <w:pPr>
              <w:spacing w:before="120" w:line="240" w:lineRule="auto"/>
              <w:rPr>
                <w:color w:val="121F6B"/>
                <w:sz w:val="22"/>
                <w:szCs w:val="30"/>
              </w:rPr>
            </w:pPr>
          </w:p>
          <w:p w:rsidR="00067ED0" w:rsidRPr="006A0AE6" w:rsidRDefault="00067ED0" w:rsidP="00067ED0">
            <w:pPr>
              <w:spacing w:before="120" w:line="240" w:lineRule="auto"/>
              <w:rPr>
                <w:b/>
                <w:color w:val="121F6B"/>
                <w:sz w:val="22"/>
                <w:szCs w:val="30"/>
              </w:rPr>
            </w:pPr>
          </w:p>
        </w:tc>
      </w:tr>
    </w:tbl>
    <w:p w:rsidR="006931FB" w:rsidRPr="006A0AE6" w:rsidRDefault="006931FB" w:rsidP="006A0AE6">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6931FB" w:rsidRPr="006A0AE6" w:rsidTr="006931FB">
        <w:tc>
          <w:tcPr>
            <w:tcW w:w="9134" w:type="dxa"/>
          </w:tcPr>
          <w:p w:rsidR="006931FB"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An oversight body could operate at a number of levels – at system and strategy level, at policy level, or operational.  It might also act for individuals.  For each of the four functions, where can an oversight body add greatest value?</w:t>
            </w:r>
          </w:p>
        </w:tc>
      </w:tr>
      <w:tr w:rsidR="006931FB" w:rsidRPr="006A0AE6" w:rsidTr="006931FB">
        <w:tc>
          <w:tcPr>
            <w:tcW w:w="9134" w:type="dxa"/>
          </w:tcPr>
          <w:p w:rsidR="00840BBB" w:rsidRDefault="00840BBB" w:rsidP="006931FB">
            <w:pPr>
              <w:spacing w:before="120" w:line="240" w:lineRule="auto"/>
              <w:rPr>
                <w:color w:val="121F6B"/>
                <w:sz w:val="22"/>
                <w:szCs w:val="30"/>
              </w:rPr>
            </w:pPr>
            <w:r w:rsidRPr="00840BBB">
              <w:rPr>
                <w:color w:val="121F6B"/>
                <w:sz w:val="22"/>
                <w:szCs w:val="30"/>
              </w:rPr>
              <w:t>For advocacy:</w:t>
            </w:r>
          </w:p>
          <w:p w:rsidR="00DC5F64" w:rsidRPr="00840BBB" w:rsidRDefault="00DC5F64" w:rsidP="00840BBB">
            <w:pPr>
              <w:spacing w:before="120" w:line="240" w:lineRule="auto"/>
              <w:rPr>
                <w:b/>
                <w:color w:val="121F6B"/>
                <w:sz w:val="22"/>
                <w:szCs w:val="30"/>
              </w:rPr>
            </w:pPr>
          </w:p>
        </w:tc>
      </w:tr>
      <w:tr w:rsidR="00840BBB" w:rsidRPr="006A0AE6" w:rsidTr="006931FB">
        <w:tc>
          <w:tcPr>
            <w:tcW w:w="9134" w:type="dxa"/>
          </w:tcPr>
          <w:p w:rsidR="00840BBB" w:rsidRDefault="00840BBB" w:rsidP="00840BBB">
            <w:pPr>
              <w:spacing w:before="120" w:line="240" w:lineRule="auto"/>
              <w:rPr>
                <w:color w:val="121F6B"/>
                <w:sz w:val="22"/>
                <w:szCs w:val="30"/>
              </w:rPr>
            </w:pPr>
            <w:r w:rsidRPr="00840BBB">
              <w:rPr>
                <w:color w:val="121F6B"/>
                <w:sz w:val="22"/>
                <w:szCs w:val="30"/>
              </w:rPr>
              <w:t>For monitoring:</w:t>
            </w:r>
          </w:p>
          <w:p w:rsidR="00840BBB" w:rsidRPr="00840BBB" w:rsidRDefault="00840BBB" w:rsidP="006931FB">
            <w:pPr>
              <w:spacing w:before="120" w:line="240" w:lineRule="auto"/>
              <w:rPr>
                <w:color w:val="121F6B"/>
                <w:sz w:val="22"/>
                <w:szCs w:val="30"/>
              </w:rPr>
            </w:pPr>
          </w:p>
        </w:tc>
      </w:tr>
      <w:tr w:rsidR="00840BBB" w:rsidRPr="006A0AE6" w:rsidTr="006931FB">
        <w:tc>
          <w:tcPr>
            <w:tcW w:w="9134" w:type="dxa"/>
          </w:tcPr>
          <w:p w:rsidR="00840BBB" w:rsidRDefault="00840BBB" w:rsidP="00840BBB">
            <w:pPr>
              <w:spacing w:before="120" w:line="240" w:lineRule="auto"/>
              <w:rPr>
                <w:color w:val="121F6B"/>
                <w:sz w:val="22"/>
                <w:szCs w:val="30"/>
              </w:rPr>
            </w:pPr>
            <w:r w:rsidRPr="00840BBB">
              <w:rPr>
                <w:color w:val="121F6B"/>
                <w:sz w:val="22"/>
                <w:szCs w:val="30"/>
              </w:rPr>
              <w:t xml:space="preserve">For complaints review: </w:t>
            </w:r>
          </w:p>
          <w:p w:rsidR="00840BBB" w:rsidRPr="00840BBB" w:rsidRDefault="00840BBB" w:rsidP="00840BBB">
            <w:pPr>
              <w:spacing w:before="120" w:line="240" w:lineRule="auto"/>
              <w:rPr>
                <w:color w:val="121F6B"/>
                <w:sz w:val="22"/>
                <w:szCs w:val="30"/>
              </w:rPr>
            </w:pPr>
          </w:p>
        </w:tc>
      </w:tr>
      <w:tr w:rsidR="00840BBB" w:rsidRPr="006A0AE6" w:rsidTr="006931FB">
        <w:tc>
          <w:tcPr>
            <w:tcW w:w="9134" w:type="dxa"/>
          </w:tcPr>
          <w:p w:rsidR="00840BBB" w:rsidRDefault="00840BBB" w:rsidP="00840BBB">
            <w:pPr>
              <w:spacing w:before="120" w:line="240" w:lineRule="auto"/>
              <w:rPr>
                <w:color w:val="121F6B"/>
                <w:sz w:val="22"/>
                <w:szCs w:val="30"/>
              </w:rPr>
            </w:pPr>
            <w:r w:rsidRPr="00840BBB">
              <w:rPr>
                <w:color w:val="121F6B"/>
                <w:sz w:val="22"/>
                <w:szCs w:val="30"/>
              </w:rPr>
              <w:t>For investigation:</w:t>
            </w:r>
          </w:p>
          <w:p w:rsidR="00840BBB" w:rsidRPr="00840BBB" w:rsidRDefault="00840BBB" w:rsidP="006931FB">
            <w:pPr>
              <w:spacing w:before="120" w:line="240" w:lineRule="auto"/>
              <w:rPr>
                <w:color w:val="121F6B"/>
                <w:sz w:val="22"/>
                <w:szCs w:val="30"/>
              </w:rPr>
            </w:pPr>
          </w:p>
        </w:tc>
      </w:tr>
    </w:tbl>
    <w:p w:rsidR="006931FB" w:rsidRDefault="006931FB" w:rsidP="006931FB">
      <w:pPr>
        <w:spacing w:before="120" w:line="240" w:lineRule="auto"/>
        <w:rPr>
          <w:b/>
          <w:color w:val="121F6B"/>
          <w:sz w:val="22"/>
          <w:szCs w:val="30"/>
        </w:rPr>
      </w:pPr>
    </w:p>
    <w:p w:rsidR="00F378B0" w:rsidRDefault="00F378B0" w:rsidP="006931FB">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6931FB" w:rsidRPr="006A0AE6" w:rsidTr="006931FB">
        <w:tc>
          <w:tcPr>
            <w:tcW w:w="9134" w:type="dxa"/>
          </w:tcPr>
          <w:p w:rsidR="006931FB"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lastRenderedPageBreak/>
              <w:t>Taking each of the four oversight functions in turn, what is important in terms of how each function is carried out (</w:t>
            </w:r>
            <w:proofErr w:type="spellStart"/>
            <w:r w:rsidRPr="009A1E34">
              <w:rPr>
                <w:color w:val="121F6B"/>
                <w:sz w:val="22"/>
                <w:szCs w:val="30"/>
              </w:rPr>
              <w:t>ie</w:t>
            </w:r>
            <w:proofErr w:type="spellEnd"/>
            <w:r w:rsidRPr="009A1E34">
              <w:rPr>
                <w:color w:val="121F6B"/>
                <w:sz w:val="22"/>
                <w:szCs w:val="30"/>
              </w:rPr>
              <w:t xml:space="preserve"> what principles or way</w:t>
            </w:r>
            <w:r w:rsidR="00840BBB" w:rsidRPr="009A1E34">
              <w:rPr>
                <w:color w:val="121F6B"/>
                <w:sz w:val="22"/>
                <w:szCs w:val="30"/>
              </w:rPr>
              <w:t>s of working are important) for:</w:t>
            </w:r>
          </w:p>
        </w:tc>
      </w:tr>
      <w:tr w:rsidR="006931FB" w:rsidRPr="006A0AE6" w:rsidTr="006931FB">
        <w:tc>
          <w:tcPr>
            <w:tcW w:w="9134" w:type="dxa"/>
          </w:tcPr>
          <w:p w:rsidR="00840BBB" w:rsidRPr="00840BBB" w:rsidRDefault="00840BBB" w:rsidP="00840BBB">
            <w:pPr>
              <w:pStyle w:val="ListParagraph"/>
              <w:numPr>
                <w:ilvl w:val="0"/>
                <w:numId w:val="29"/>
              </w:numPr>
              <w:spacing w:before="120" w:line="240" w:lineRule="auto"/>
              <w:rPr>
                <w:color w:val="121F6B"/>
                <w:sz w:val="22"/>
                <w:szCs w:val="30"/>
              </w:rPr>
            </w:pPr>
            <w:r w:rsidRPr="00840BBB">
              <w:rPr>
                <w:color w:val="121F6B"/>
                <w:sz w:val="22"/>
                <w:szCs w:val="30"/>
              </w:rPr>
              <w:t>being child-centric and child-facing</w:t>
            </w:r>
          </w:p>
          <w:p w:rsidR="00785DC8" w:rsidRPr="006A0AE6" w:rsidRDefault="00785DC8" w:rsidP="00067ED0">
            <w:pPr>
              <w:spacing w:before="120" w:line="240" w:lineRule="auto"/>
              <w:rPr>
                <w:b/>
                <w:color w:val="121F6B"/>
                <w:sz w:val="22"/>
                <w:szCs w:val="30"/>
              </w:rPr>
            </w:pPr>
          </w:p>
        </w:tc>
      </w:tr>
      <w:tr w:rsidR="00840BBB" w:rsidRPr="006A0AE6" w:rsidTr="006931FB">
        <w:tc>
          <w:tcPr>
            <w:tcW w:w="9134" w:type="dxa"/>
          </w:tcPr>
          <w:p w:rsidR="00840BBB" w:rsidRDefault="00840BBB" w:rsidP="00840BBB">
            <w:pPr>
              <w:pStyle w:val="ListParagraph"/>
              <w:numPr>
                <w:ilvl w:val="0"/>
                <w:numId w:val="29"/>
              </w:numPr>
              <w:spacing w:before="120" w:line="240" w:lineRule="auto"/>
              <w:rPr>
                <w:color w:val="121F6B"/>
                <w:sz w:val="22"/>
                <w:szCs w:val="30"/>
              </w:rPr>
            </w:pPr>
            <w:r w:rsidRPr="00840BBB">
              <w:rPr>
                <w:color w:val="121F6B"/>
                <w:sz w:val="22"/>
                <w:szCs w:val="30"/>
              </w:rPr>
              <w:t>providing a practical commitment to the principles of the Treaty of Waitangi (</w:t>
            </w:r>
            <w:proofErr w:type="spellStart"/>
            <w:r w:rsidRPr="00840BBB">
              <w:rPr>
                <w:color w:val="121F6B"/>
                <w:sz w:val="22"/>
                <w:szCs w:val="30"/>
              </w:rPr>
              <w:t>te</w:t>
            </w:r>
            <w:proofErr w:type="spellEnd"/>
            <w:r w:rsidRPr="00840BBB">
              <w:rPr>
                <w:color w:val="121F6B"/>
                <w:sz w:val="22"/>
                <w:szCs w:val="30"/>
              </w:rPr>
              <w:t xml:space="preserve"> </w:t>
            </w:r>
            <w:proofErr w:type="spellStart"/>
            <w:r w:rsidRPr="00840BBB">
              <w:rPr>
                <w:color w:val="121F6B"/>
                <w:sz w:val="22"/>
                <w:szCs w:val="30"/>
              </w:rPr>
              <w:t>Tiriti</w:t>
            </w:r>
            <w:proofErr w:type="spellEnd"/>
            <w:r w:rsidRPr="00840BBB">
              <w:rPr>
                <w:color w:val="121F6B"/>
                <w:sz w:val="22"/>
                <w:szCs w:val="30"/>
              </w:rPr>
              <w:t xml:space="preserve"> o Waitangi) </w:t>
            </w:r>
          </w:p>
          <w:p w:rsidR="00840BBB" w:rsidRPr="006A0AE6" w:rsidRDefault="00840BBB" w:rsidP="006931FB">
            <w:pPr>
              <w:spacing w:before="120" w:line="240" w:lineRule="auto"/>
              <w:rPr>
                <w:b/>
                <w:color w:val="121F6B"/>
                <w:sz w:val="22"/>
                <w:szCs w:val="30"/>
              </w:rPr>
            </w:pPr>
          </w:p>
        </w:tc>
      </w:tr>
      <w:tr w:rsidR="00840BBB" w:rsidRPr="006A0AE6" w:rsidTr="006931FB">
        <w:tc>
          <w:tcPr>
            <w:tcW w:w="9134" w:type="dxa"/>
          </w:tcPr>
          <w:p w:rsidR="00840BBB" w:rsidRPr="00840BBB" w:rsidRDefault="00840BBB" w:rsidP="00840BBB">
            <w:pPr>
              <w:pStyle w:val="ListParagraph"/>
              <w:numPr>
                <w:ilvl w:val="0"/>
                <w:numId w:val="29"/>
              </w:numPr>
              <w:spacing w:before="120" w:line="240" w:lineRule="auto"/>
              <w:rPr>
                <w:color w:val="121F6B"/>
                <w:sz w:val="22"/>
                <w:szCs w:val="30"/>
              </w:rPr>
            </w:pPr>
            <w:r w:rsidRPr="00840BBB">
              <w:rPr>
                <w:color w:val="121F6B"/>
                <w:sz w:val="22"/>
                <w:szCs w:val="30"/>
              </w:rPr>
              <w:t xml:space="preserve">recognising </w:t>
            </w:r>
            <w:proofErr w:type="spellStart"/>
            <w:r w:rsidRPr="00840BBB">
              <w:rPr>
                <w:color w:val="121F6B"/>
                <w:sz w:val="22"/>
                <w:szCs w:val="30"/>
              </w:rPr>
              <w:t>mana</w:t>
            </w:r>
            <w:proofErr w:type="spellEnd"/>
            <w:r w:rsidRPr="00840BBB">
              <w:rPr>
                <w:color w:val="121F6B"/>
                <w:sz w:val="22"/>
                <w:szCs w:val="30"/>
              </w:rPr>
              <w:t xml:space="preserve"> </w:t>
            </w:r>
            <w:proofErr w:type="spellStart"/>
            <w:r w:rsidRPr="00840BBB">
              <w:rPr>
                <w:color w:val="121F6B"/>
                <w:sz w:val="22"/>
                <w:szCs w:val="30"/>
              </w:rPr>
              <w:t>tamaiti</w:t>
            </w:r>
            <w:proofErr w:type="spellEnd"/>
            <w:r w:rsidRPr="00840BBB">
              <w:rPr>
                <w:color w:val="121F6B"/>
                <w:sz w:val="22"/>
                <w:szCs w:val="30"/>
              </w:rPr>
              <w:t xml:space="preserve"> (</w:t>
            </w:r>
            <w:proofErr w:type="spellStart"/>
            <w:r w:rsidRPr="00840BBB">
              <w:rPr>
                <w:color w:val="121F6B"/>
                <w:sz w:val="22"/>
                <w:szCs w:val="30"/>
              </w:rPr>
              <w:t>tamariki</w:t>
            </w:r>
            <w:proofErr w:type="spellEnd"/>
            <w:r w:rsidRPr="00840BBB">
              <w:rPr>
                <w:color w:val="121F6B"/>
                <w:sz w:val="22"/>
                <w:szCs w:val="30"/>
              </w:rPr>
              <w:t xml:space="preserve">), whakapapa, and the practice of </w:t>
            </w:r>
            <w:proofErr w:type="spellStart"/>
            <w:r w:rsidRPr="00840BBB">
              <w:rPr>
                <w:color w:val="121F6B"/>
                <w:sz w:val="22"/>
                <w:szCs w:val="30"/>
              </w:rPr>
              <w:t>whanaungatanga</w:t>
            </w:r>
            <w:proofErr w:type="spellEnd"/>
            <w:r w:rsidRPr="00840BBB">
              <w:rPr>
                <w:color w:val="121F6B"/>
                <w:sz w:val="22"/>
                <w:szCs w:val="30"/>
              </w:rPr>
              <w:t xml:space="preserve"> for children and young people</w:t>
            </w:r>
          </w:p>
          <w:p w:rsidR="00840BBB" w:rsidRPr="006A0AE6" w:rsidRDefault="00840BBB" w:rsidP="006931FB">
            <w:pPr>
              <w:spacing w:before="120" w:line="240" w:lineRule="auto"/>
              <w:rPr>
                <w:b/>
                <w:color w:val="121F6B"/>
                <w:sz w:val="22"/>
                <w:szCs w:val="30"/>
              </w:rPr>
            </w:pPr>
          </w:p>
        </w:tc>
      </w:tr>
      <w:tr w:rsidR="00840BBB" w:rsidRPr="006A0AE6" w:rsidTr="006931FB">
        <w:tc>
          <w:tcPr>
            <w:tcW w:w="9134" w:type="dxa"/>
          </w:tcPr>
          <w:p w:rsidR="00840BBB" w:rsidRDefault="00840BBB" w:rsidP="00840BBB">
            <w:pPr>
              <w:pStyle w:val="ListParagraph"/>
              <w:numPr>
                <w:ilvl w:val="0"/>
                <w:numId w:val="29"/>
              </w:numPr>
              <w:spacing w:before="120" w:line="240" w:lineRule="auto"/>
              <w:rPr>
                <w:color w:val="121F6B"/>
                <w:sz w:val="22"/>
                <w:szCs w:val="30"/>
              </w:rPr>
            </w:pPr>
            <w:r w:rsidRPr="00840BBB">
              <w:rPr>
                <w:color w:val="121F6B"/>
                <w:sz w:val="22"/>
                <w:szCs w:val="30"/>
              </w:rPr>
              <w:t>driving and supporting system or policy improvements</w:t>
            </w:r>
          </w:p>
          <w:p w:rsidR="00840BBB" w:rsidRPr="006A0AE6" w:rsidRDefault="00840BBB" w:rsidP="006931FB">
            <w:pPr>
              <w:spacing w:before="120" w:line="240" w:lineRule="auto"/>
              <w:rPr>
                <w:b/>
                <w:color w:val="121F6B"/>
                <w:sz w:val="22"/>
                <w:szCs w:val="30"/>
              </w:rPr>
            </w:pPr>
          </w:p>
        </w:tc>
      </w:tr>
      <w:tr w:rsidR="00840BBB" w:rsidRPr="006A0AE6" w:rsidTr="006931FB">
        <w:tc>
          <w:tcPr>
            <w:tcW w:w="9134" w:type="dxa"/>
          </w:tcPr>
          <w:p w:rsidR="00840BBB" w:rsidRPr="00840BBB" w:rsidRDefault="00840BBB" w:rsidP="00840BBB">
            <w:pPr>
              <w:pStyle w:val="ListParagraph"/>
              <w:numPr>
                <w:ilvl w:val="0"/>
                <w:numId w:val="29"/>
              </w:numPr>
              <w:spacing w:before="120" w:line="240" w:lineRule="auto"/>
              <w:rPr>
                <w:color w:val="121F6B"/>
                <w:sz w:val="22"/>
                <w:szCs w:val="30"/>
              </w:rPr>
            </w:pPr>
            <w:proofErr w:type="gramStart"/>
            <w:r w:rsidRPr="00840BBB">
              <w:rPr>
                <w:color w:val="121F6B"/>
                <w:sz w:val="22"/>
                <w:szCs w:val="30"/>
              </w:rPr>
              <w:t>building</w:t>
            </w:r>
            <w:proofErr w:type="gramEnd"/>
            <w:r w:rsidRPr="00840BBB">
              <w:rPr>
                <w:color w:val="121F6B"/>
                <w:sz w:val="22"/>
                <w:szCs w:val="30"/>
              </w:rPr>
              <w:t xml:space="preserve"> public trust and confidence?</w:t>
            </w:r>
          </w:p>
          <w:p w:rsidR="00840BBB" w:rsidRPr="006A0AE6" w:rsidRDefault="00840BBB" w:rsidP="006931FB">
            <w:pPr>
              <w:spacing w:before="120" w:line="240" w:lineRule="auto"/>
              <w:rPr>
                <w:b/>
                <w:color w:val="121F6B"/>
                <w:sz w:val="22"/>
                <w:szCs w:val="30"/>
              </w:rPr>
            </w:pPr>
          </w:p>
        </w:tc>
      </w:tr>
    </w:tbl>
    <w:p w:rsidR="006A0AE6" w:rsidRDefault="006A0AE6" w:rsidP="006931FB">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DC5F64" w:rsidRPr="006A0AE6" w:rsidTr="00D24874">
        <w:tc>
          <w:tcPr>
            <w:tcW w:w="9134" w:type="dxa"/>
          </w:tcPr>
          <w:p w:rsidR="00DC5F64"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 xml:space="preserve">What are the key skills, knowledge and capabilities required for each function? </w:t>
            </w:r>
          </w:p>
        </w:tc>
      </w:tr>
      <w:tr w:rsidR="00DC5F64" w:rsidRPr="006A0AE6" w:rsidTr="00D24874">
        <w:tc>
          <w:tcPr>
            <w:tcW w:w="9134" w:type="dxa"/>
          </w:tcPr>
          <w:p w:rsidR="00785DC8" w:rsidRPr="00D66607" w:rsidRDefault="00785DC8" w:rsidP="00D24874">
            <w:pPr>
              <w:spacing w:before="120" w:line="240" w:lineRule="auto"/>
              <w:rPr>
                <w:color w:val="121F6B"/>
                <w:sz w:val="22"/>
                <w:szCs w:val="30"/>
              </w:rPr>
            </w:pPr>
          </w:p>
          <w:p w:rsidR="00DC5F64" w:rsidRPr="00D66607" w:rsidRDefault="00DC5F64" w:rsidP="00067ED0">
            <w:pPr>
              <w:spacing w:before="120" w:line="240" w:lineRule="auto"/>
              <w:rPr>
                <w:color w:val="121F6B"/>
                <w:sz w:val="22"/>
                <w:szCs w:val="30"/>
              </w:rPr>
            </w:pPr>
          </w:p>
          <w:p w:rsidR="006A0AE6" w:rsidRPr="006A0AE6" w:rsidRDefault="006A0AE6" w:rsidP="00067ED0">
            <w:pPr>
              <w:spacing w:before="120" w:line="240" w:lineRule="auto"/>
              <w:rPr>
                <w:b/>
                <w:color w:val="121F6B"/>
                <w:sz w:val="22"/>
                <w:szCs w:val="30"/>
              </w:rPr>
            </w:pPr>
          </w:p>
        </w:tc>
      </w:tr>
    </w:tbl>
    <w:p w:rsidR="00D24874" w:rsidRPr="006A0AE6" w:rsidRDefault="00D24874" w:rsidP="006A0AE6">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6931FB" w:rsidRPr="00D66607" w:rsidTr="006931FB">
        <w:tc>
          <w:tcPr>
            <w:tcW w:w="9134" w:type="dxa"/>
          </w:tcPr>
          <w:p w:rsidR="006931FB"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How could the oversight system balance the focus on children and young people in the Oranga Tamariki system, and on all children?</w:t>
            </w:r>
          </w:p>
        </w:tc>
      </w:tr>
      <w:tr w:rsidR="006931FB" w:rsidRPr="006A0AE6" w:rsidTr="006931FB">
        <w:tc>
          <w:tcPr>
            <w:tcW w:w="9134" w:type="dxa"/>
          </w:tcPr>
          <w:p w:rsidR="006931FB" w:rsidRPr="006A0AE6" w:rsidRDefault="006931FB" w:rsidP="006931FB">
            <w:pPr>
              <w:spacing w:before="120" w:line="240" w:lineRule="auto"/>
              <w:rPr>
                <w:b/>
                <w:color w:val="121F6B"/>
                <w:sz w:val="22"/>
                <w:szCs w:val="30"/>
              </w:rPr>
            </w:pPr>
          </w:p>
          <w:p w:rsidR="006931FB" w:rsidRPr="006A0AE6" w:rsidRDefault="006931FB" w:rsidP="006931FB">
            <w:pPr>
              <w:spacing w:before="120" w:line="240" w:lineRule="auto"/>
              <w:rPr>
                <w:b/>
                <w:color w:val="121F6B"/>
                <w:sz w:val="22"/>
                <w:szCs w:val="30"/>
              </w:rPr>
            </w:pPr>
          </w:p>
          <w:p w:rsidR="006931FB" w:rsidRPr="006A0AE6" w:rsidRDefault="006931FB" w:rsidP="006931FB">
            <w:pPr>
              <w:spacing w:before="120" w:line="240" w:lineRule="auto"/>
              <w:rPr>
                <w:b/>
                <w:color w:val="121F6B"/>
                <w:sz w:val="22"/>
                <w:szCs w:val="30"/>
              </w:rPr>
            </w:pPr>
          </w:p>
        </w:tc>
      </w:tr>
    </w:tbl>
    <w:p w:rsidR="00626AF5" w:rsidRPr="006A0AE6" w:rsidRDefault="00626AF5" w:rsidP="006A0AE6">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626AF5" w:rsidRPr="00D66607" w:rsidTr="00804272">
        <w:tc>
          <w:tcPr>
            <w:tcW w:w="9134" w:type="dxa"/>
          </w:tcPr>
          <w:p w:rsidR="00626AF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How regular and systematic should monitoring of Oranga Tamariki be? And children’s wellbeing and poverty?</w:t>
            </w:r>
          </w:p>
        </w:tc>
      </w:tr>
      <w:tr w:rsidR="00626AF5" w:rsidRPr="006A0AE6" w:rsidTr="00804272">
        <w:tc>
          <w:tcPr>
            <w:tcW w:w="9134" w:type="dxa"/>
          </w:tcPr>
          <w:p w:rsidR="00626AF5" w:rsidRPr="006A0AE6" w:rsidRDefault="00626AF5" w:rsidP="006A0AE6">
            <w:pPr>
              <w:spacing w:before="120" w:line="240" w:lineRule="auto"/>
              <w:rPr>
                <w:b/>
                <w:color w:val="121F6B"/>
                <w:sz w:val="22"/>
                <w:szCs w:val="30"/>
              </w:rPr>
            </w:pPr>
          </w:p>
          <w:p w:rsidR="00626AF5" w:rsidRPr="006A0AE6" w:rsidRDefault="00626AF5" w:rsidP="00804272">
            <w:pPr>
              <w:spacing w:before="120" w:line="240" w:lineRule="auto"/>
              <w:rPr>
                <w:b/>
                <w:color w:val="121F6B"/>
                <w:sz w:val="22"/>
                <w:szCs w:val="30"/>
              </w:rPr>
            </w:pPr>
          </w:p>
          <w:p w:rsidR="00626AF5" w:rsidRPr="006A0AE6" w:rsidRDefault="00626AF5" w:rsidP="00804272">
            <w:pPr>
              <w:spacing w:before="120" w:line="240" w:lineRule="auto"/>
              <w:rPr>
                <w:b/>
                <w:color w:val="121F6B"/>
                <w:sz w:val="22"/>
                <w:szCs w:val="30"/>
              </w:rPr>
            </w:pPr>
          </w:p>
        </w:tc>
      </w:tr>
    </w:tbl>
    <w:p w:rsidR="00CC7AE1" w:rsidRPr="00D66607" w:rsidRDefault="00CC7AE1" w:rsidP="006A0AE6">
      <w:pPr>
        <w:spacing w:before="120" w:line="240" w:lineRule="auto"/>
        <w:rPr>
          <w:color w:val="121F6B"/>
          <w:sz w:val="22"/>
          <w:szCs w:val="30"/>
        </w:rPr>
      </w:pPr>
    </w:p>
    <w:p w:rsidR="00D66607" w:rsidRPr="00D66607" w:rsidRDefault="00D66607"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lastRenderedPageBreak/>
              <w:t xml:space="preserve">Do you think </w:t>
            </w:r>
            <w:r w:rsidR="00A66BC9">
              <w:rPr>
                <w:color w:val="121F6B"/>
                <w:sz w:val="22"/>
                <w:szCs w:val="30"/>
              </w:rPr>
              <w:t xml:space="preserve">systemic </w:t>
            </w:r>
            <w:r w:rsidRPr="009A1E34">
              <w:rPr>
                <w:color w:val="121F6B"/>
                <w:sz w:val="22"/>
                <w:szCs w:val="30"/>
              </w:rPr>
              <w:t>advocacy sits well with a broad monitoring/regulatory mandate? What are the challenges and opportunities of having these together?</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9A1E34" w:rsidRDefault="009A1E34"/>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What is your view of which of the functions fit best together?</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B01A5F" w:rsidRPr="00D66607" w:rsidRDefault="00B01A5F"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When separating functions is there a risk of silos that needs to be managed? If the functions were to be separated what would need to be the connectors?</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B01A5F" w:rsidRDefault="00B01A5F"/>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So far we’ve thought about some options for how independent oversight functions could be organised:</w:t>
            </w:r>
          </w:p>
        </w:tc>
      </w:tr>
      <w:tr w:rsidR="00D66607" w:rsidRPr="00D66607" w:rsidTr="00804272">
        <w:tc>
          <w:tcPr>
            <w:tcW w:w="9134" w:type="dxa"/>
          </w:tcPr>
          <w:p w:rsidR="00D66607" w:rsidRPr="00D66607" w:rsidRDefault="00D66607" w:rsidP="00D66607">
            <w:pPr>
              <w:pStyle w:val="ListParagraph"/>
              <w:numPr>
                <w:ilvl w:val="0"/>
                <w:numId w:val="30"/>
              </w:numPr>
              <w:spacing w:before="120" w:line="240" w:lineRule="auto"/>
              <w:rPr>
                <w:color w:val="121F6B"/>
                <w:sz w:val="22"/>
                <w:szCs w:val="30"/>
              </w:rPr>
            </w:pPr>
            <w:r w:rsidRPr="00D66607">
              <w:rPr>
                <w:color w:val="121F6B"/>
                <w:sz w:val="22"/>
                <w:szCs w:val="30"/>
              </w:rPr>
              <w:t>What do you think of those proposals? Is there any option you prefer over another?</w:t>
            </w:r>
          </w:p>
          <w:p w:rsidR="00D66607" w:rsidRDefault="00D66607" w:rsidP="006A0AE6">
            <w:pPr>
              <w:spacing w:before="120" w:line="240" w:lineRule="auto"/>
              <w:rPr>
                <w:color w:val="121F6B"/>
                <w:sz w:val="22"/>
                <w:szCs w:val="30"/>
              </w:rPr>
            </w:pPr>
          </w:p>
          <w:p w:rsidR="009A1E34" w:rsidRPr="00D66607" w:rsidRDefault="009A1E34" w:rsidP="006A0AE6">
            <w:pPr>
              <w:spacing w:before="120" w:line="240" w:lineRule="auto"/>
              <w:rPr>
                <w:color w:val="121F6B"/>
                <w:sz w:val="22"/>
                <w:szCs w:val="30"/>
              </w:rPr>
            </w:pPr>
          </w:p>
        </w:tc>
      </w:tr>
      <w:tr w:rsidR="00660555" w:rsidRPr="00D66607" w:rsidTr="00804272">
        <w:tc>
          <w:tcPr>
            <w:tcW w:w="9134" w:type="dxa"/>
          </w:tcPr>
          <w:p w:rsidR="00840BBB" w:rsidRPr="00D66607" w:rsidRDefault="00840BBB" w:rsidP="00840BBB">
            <w:pPr>
              <w:pStyle w:val="ListParagraph"/>
              <w:numPr>
                <w:ilvl w:val="0"/>
                <w:numId w:val="30"/>
              </w:numPr>
              <w:spacing w:before="120" w:line="240" w:lineRule="auto"/>
              <w:rPr>
                <w:color w:val="121F6B"/>
                <w:sz w:val="22"/>
                <w:szCs w:val="30"/>
              </w:rPr>
            </w:pPr>
            <w:r w:rsidRPr="00D66607">
              <w:rPr>
                <w:color w:val="121F6B"/>
                <w:sz w:val="22"/>
                <w:szCs w:val="30"/>
              </w:rPr>
              <w:t>How can these or other options be developed to be relevant and responsive to the needs of children and young people who are Māori and their parents, whānau, families and caregivers?</w:t>
            </w:r>
          </w:p>
          <w:p w:rsidR="00660555" w:rsidRDefault="00660555" w:rsidP="00804272">
            <w:pPr>
              <w:spacing w:before="120" w:line="240" w:lineRule="auto"/>
              <w:rPr>
                <w:color w:val="121F6B"/>
                <w:sz w:val="22"/>
                <w:szCs w:val="30"/>
              </w:rPr>
            </w:pPr>
          </w:p>
          <w:p w:rsidR="009A1E34" w:rsidRPr="00D66607" w:rsidRDefault="009A1E34" w:rsidP="00804272">
            <w:pPr>
              <w:spacing w:before="120" w:line="240" w:lineRule="auto"/>
              <w:rPr>
                <w:color w:val="121F6B"/>
                <w:sz w:val="22"/>
                <w:szCs w:val="30"/>
              </w:rPr>
            </w:pPr>
          </w:p>
        </w:tc>
      </w:tr>
      <w:tr w:rsidR="00840BBB" w:rsidRPr="00D66607" w:rsidTr="00804272">
        <w:tc>
          <w:tcPr>
            <w:tcW w:w="9134" w:type="dxa"/>
          </w:tcPr>
          <w:p w:rsidR="00840BBB" w:rsidRPr="00D66607" w:rsidRDefault="00840BBB" w:rsidP="00840BBB">
            <w:pPr>
              <w:pStyle w:val="ListParagraph"/>
              <w:numPr>
                <w:ilvl w:val="0"/>
                <w:numId w:val="30"/>
              </w:numPr>
              <w:spacing w:before="120" w:line="240" w:lineRule="auto"/>
              <w:rPr>
                <w:color w:val="121F6B"/>
                <w:sz w:val="22"/>
                <w:szCs w:val="30"/>
              </w:rPr>
            </w:pPr>
            <w:r w:rsidRPr="00D66607">
              <w:rPr>
                <w:color w:val="121F6B"/>
                <w:sz w:val="22"/>
                <w:szCs w:val="30"/>
              </w:rPr>
              <w:t>Do you see other options for strengthening oversight arrangements?</w:t>
            </w:r>
          </w:p>
          <w:p w:rsidR="00840BBB" w:rsidRDefault="00840BBB" w:rsidP="00840BBB">
            <w:pPr>
              <w:pStyle w:val="ListParagraph"/>
              <w:spacing w:before="120" w:line="240" w:lineRule="auto"/>
              <w:rPr>
                <w:color w:val="121F6B"/>
                <w:sz w:val="22"/>
                <w:szCs w:val="30"/>
              </w:rPr>
            </w:pPr>
          </w:p>
          <w:p w:rsidR="009A1E34" w:rsidRPr="00D66607" w:rsidRDefault="009A1E34" w:rsidP="00840BBB">
            <w:pPr>
              <w:pStyle w:val="ListParagraph"/>
              <w:spacing w:before="120" w:line="240" w:lineRule="auto"/>
              <w:rPr>
                <w:color w:val="121F6B"/>
                <w:sz w:val="22"/>
                <w:szCs w:val="30"/>
              </w:rPr>
            </w:pPr>
          </w:p>
        </w:tc>
      </w:tr>
    </w:tbl>
    <w:p w:rsidR="00CC7AE1" w:rsidRDefault="00CC7AE1" w:rsidP="006A0AE6">
      <w:pPr>
        <w:spacing w:before="120" w:line="240" w:lineRule="auto"/>
        <w:rPr>
          <w:b/>
          <w:color w:val="121F6B"/>
          <w:sz w:val="22"/>
          <w:szCs w:val="30"/>
        </w:rPr>
      </w:pPr>
    </w:p>
    <w:p w:rsidR="009A1E34" w:rsidRDefault="009A1E34" w:rsidP="006A0AE6">
      <w:pPr>
        <w:spacing w:before="120" w:line="240" w:lineRule="auto"/>
        <w:rPr>
          <w:b/>
          <w:color w:val="121F6B"/>
          <w:sz w:val="22"/>
          <w:szCs w:val="30"/>
        </w:rPr>
      </w:pPr>
    </w:p>
    <w:p w:rsidR="009A1E34" w:rsidRDefault="009A1E34" w:rsidP="006A0AE6">
      <w:pPr>
        <w:spacing w:before="120" w:line="240" w:lineRule="auto"/>
        <w:rPr>
          <w:b/>
          <w:color w:val="121F6B"/>
          <w:sz w:val="22"/>
          <w:szCs w:val="30"/>
        </w:rPr>
      </w:pPr>
    </w:p>
    <w:p w:rsidR="009A1E34" w:rsidRDefault="009A1E34" w:rsidP="006A0AE6">
      <w:pPr>
        <w:spacing w:before="120" w:line="240" w:lineRule="auto"/>
        <w:rPr>
          <w:b/>
          <w:color w:val="121F6B"/>
          <w:sz w:val="22"/>
          <w:szCs w:val="30"/>
        </w:rPr>
      </w:pPr>
    </w:p>
    <w:p w:rsidR="009A1E34" w:rsidRDefault="009A1E34" w:rsidP="006A0AE6">
      <w:pPr>
        <w:spacing w:before="120" w:line="240" w:lineRule="auto"/>
        <w:rPr>
          <w:b/>
          <w:color w:val="121F6B"/>
          <w:sz w:val="22"/>
          <w:szCs w:val="30"/>
        </w:rPr>
      </w:pPr>
    </w:p>
    <w:p w:rsidR="009A1E34" w:rsidRPr="006A0AE6" w:rsidRDefault="009A1E34" w:rsidP="006A0AE6">
      <w:pPr>
        <w:spacing w:before="120" w:line="240" w:lineRule="auto"/>
        <w:rPr>
          <w:b/>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D66607"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 xml:space="preserve">We will be asking children and young people about their views on what child-centric, child facing, and timely complaints, monitoring and investigations system would work best for them (primarily with a view to Oranga Tamariki).  </w:t>
            </w:r>
          </w:p>
          <w:p w:rsidR="00660555" w:rsidRPr="00D66607" w:rsidRDefault="00660555" w:rsidP="009A1E34">
            <w:pPr>
              <w:spacing w:before="120" w:line="240" w:lineRule="auto"/>
              <w:ind w:left="360"/>
              <w:rPr>
                <w:color w:val="121F6B"/>
                <w:sz w:val="22"/>
                <w:szCs w:val="30"/>
              </w:rPr>
            </w:pPr>
            <w:r w:rsidRPr="00D66607">
              <w:rPr>
                <w:color w:val="121F6B"/>
                <w:sz w:val="22"/>
                <w:szCs w:val="30"/>
              </w:rPr>
              <w:t xml:space="preserve">Do you have knowledge or experience of this?  What help and stops children and young people from saying what is not working for them, and what does that mean for design and principles?  </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626AF5" w:rsidRPr="00D66607" w:rsidRDefault="00626AF5"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 xml:space="preserve">Beyond being child-centric and child-facing, what else is important, eg procedural fairness, cost effectiveness, prioritisation?  </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B01A5F" w:rsidRPr="00D66607" w:rsidRDefault="00B01A5F"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 xml:space="preserve">If we consider </w:t>
            </w:r>
            <w:proofErr w:type="spellStart"/>
            <w:r w:rsidRPr="009A1E34">
              <w:rPr>
                <w:color w:val="121F6B"/>
                <w:sz w:val="22"/>
                <w:szCs w:val="30"/>
              </w:rPr>
              <w:t>Oranga</w:t>
            </w:r>
            <w:proofErr w:type="spellEnd"/>
            <w:r w:rsidRPr="009A1E34">
              <w:rPr>
                <w:color w:val="121F6B"/>
                <w:sz w:val="22"/>
                <w:szCs w:val="30"/>
              </w:rPr>
              <w:t xml:space="preserve"> </w:t>
            </w:r>
            <w:proofErr w:type="spellStart"/>
            <w:r w:rsidRPr="009A1E34">
              <w:rPr>
                <w:color w:val="121F6B"/>
                <w:sz w:val="22"/>
                <w:szCs w:val="30"/>
              </w:rPr>
              <w:t>Tamariki</w:t>
            </w:r>
            <w:proofErr w:type="spellEnd"/>
            <w:r w:rsidRPr="009A1E34">
              <w:rPr>
                <w:color w:val="121F6B"/>
                <w:sz w:val="22"/>
                <w:szCs w:val="30"/>
              </w:rPr>
              <w:t xml:space="preserve"> as a system, should the complaints review mechanism sit across the system, or have common features across all agencies? What would be the challenges and opportunities?   </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6A0AE6" w:rsidRPr="00D66607" w:rsidRDefault="006A0AE6"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840BBB" w:rsidRPr="009A1E34" w:rsidRDefault="00660555" w:rsidP="006A0AE6">
            <w:pPr>
              <w:pStyle w:val="ListParagraph"/>
              <w:numPr>
                <w:ilvl w:val="0"/>
                <w:numId w:val="31"/>
              </w:numPr>
              <w:spacing w:before="120" w:line="240" w:lineRule="auto"/>
              <w:rPr>
                <w:color w:val="121F6B"/>
                <w:sz w:val="22"/>
                <w:szCs w:val="30"/>
              </w:rPr>
            </w:pPr>
            <w:r w:rsidRPr="009A1E34">
              <w:rPr>
                <w:color w:val="121F6B"/>
                <w:sz w:val="22"/>
                <w:szCs w:val="30"/>
              </w:rPr>
              <w:t xml:space="preserve">An independent complaints mechanism could potentially operate at many levels. Is there a need for a complaints triage function, for independent review of individual complaints, or for oversight of how effective agency complaints mechanisms are? What would have greatest value in the next few years? </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660555" w:rsidRDefault="00660555" w:rsidP="006A0AE6">
      <w:pPr>
        <w:spacing w:before="120" w:line="240" w:lineRule="auto"/>
        <w:rPr>
          <w:color w:val="121F6B"/>
          <w:sz w:val="22"/>
          <w:szCs w:val="30"/>
        </w:rPr>
      </w:pPr>
    </w:p>
    <w:p w:rsidR="009A1E34" w:rsidRDefault="009A1E34" w:rsidP="006A0AE6">
      <w:pPr>
        <w:spacing w:before="120" w:line="240" w:lineRule="auto"/>
        <w:rPr>
          <w:color w:val="121F6B"/>
          <w:sz w:val="22"/>
          <w:szCs w:val="30"/>
        </w:rPr>
      </w:pPr>
    </w:p>
    <w:p w:rsidR="009A1E34" w:rsidRDefault="009A1E34" w:rsidP="006A0AE6">
      <w:pPr>
        <w:spacing w:before="120" w:line="240" w:lineRule="auto"/>
        <w:rPr>
          <w:color w:val="121F6B"/>
          <w:sz w:val="22"/>
          <w:szCs w:val="30"/>
        </w:rPr>
      </w:pPr>
    </w:p>
    <w:p w:rsidR="009A1E34" w:rsidRDefault="009A1E34" w:rsidP="006A0AE6">
      <w:pPr>
        <w:spacing w:before="120" w:line="240" w:lineRule="auto"/>
        <w:rPr>
          <w:color w:val="121F6B"/>
          <w:sz w:val="22"/>
          <w:szCs w:val="30"/>
        </w:rPr>
      </w:pPr>
    </w:p>
    <w:p w:rsidR="009A1E34" w:rsidRPr="00D66607" w:rsidRDefault="009A1E34"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lastRenderedPageBreak/>
              <w:t xml:space="preserve">How well do the current oversight arrangements - the different independent bodies as well as internal arrangements - work as a collective? What are the priority improvements to make? </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660555" w:rsidRPr="00D66607" w:rsidRDefault="00660555" w:rsidP="006A0AE6">
      <w:pPr>
        <w:spacing w:before="120" w:line="240" w:lineRule="auto"/>
        <w:rPr>
          <w:color w:val="121F6B"/>
          <w:sz w:val="22"/>
          <w:szCs w:val="30"/>
        </w:rPr>
      </w:pPr>
    </w:p>
    <w:tbl>
      <w:tblPr>
        <w:tblStyle w:val="TableGrid"/>
        <w:tblW w:w="0" w:type="auto"/>
        <w:tblInd w:w="108" w:type="dxa"/>
        <w:tblLook w:val="04A0" w:firstRow="1" w:lastRow="0" w:firstColumn="1" w:lastColumn="0" w:noHBand="0" w:noVBand="1"/>
      </w:tblPr>
      <w:tblGrid>
        <w:gridCol w:w="9134"/>
      </w:tblGrid>
      <w:tr w:rsidR="00660555" w:rsidRPr="00D66607" w:rsidTr="00804272">
        <w:tc>
          <w:tcPr>
            <w:tcW w:w="9134" w:type="dxa"/>
          </w:tcPr>
          <w:p w:rsidR="00660555" w:rsidRPr="009A1E34" w:rsidRDefault="00660555" w:rsidP="009A1E34">
            <w:pPr>
              <w:pStyle w:val="ListParagraph"/>
              <w:numPr>
                <w:ilvl w:val="0"/>
                <w:numId w:val="31"/>
              </w:numPr>
              <w:spacing w:before="120" w:line="240" w:lineRule="auto"/>
              <w:rPr>
                <w:color w:val="121F6B"/>
                <w:sz w:val="22"/>
                <w:szCs w:val="30"/>
              </w:rPr>
            </w:pPr>
            <w:r w:rsidRPr="009A1E34">
              <w:rPr>
                <w:color w:val="121F6B"/>
                <w:sz w:val="22"/>
                <w:szCs w:val="30"/>
              </w:rPr>
              <w:t>It is more likely than not that legislative change will be required to strengthen independent oversight. Legislative changes that are associated with each of the options we would like you to consider are listed (see ‘Possible options in detail’ on pages 16 to 22). Are there other changes that should be considered?</w:t>
            </w:r>
          </w:p>
        </w:tc>
      </w:tr>
      <w:tr w:rsidR="00660555" w:rsidRPr="00D66607" w:rsidTr="00804272">
        <w:tc>
          <w:tcPr>
            <w:tcW w:w="9134" w:type="dxa"/>
          </w:tcPr>
          <w:p w:rsidR="00660555" w:rsidRPr="00D66607" w:rsidRDefault="00660555" w:rsidP="006A0AE6">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p w:rsidR="00660555" w:rsidRPr="00D66607" w:rsidRDefault="00660555" w:rsidP="00804272">
            <w:pPr>
              <w:spacing w:before="120" w:line="240" w:lineRule="auto"/>
              <w:rPr>
                <w:color w:val="121F6B"/>
                <w:sz w:val="22"/>
                <w:szCs w:val="30"/>
              </w:rPr>
            </w:pPr>
          </w:p>
        </w:tc>
      </w:tr>
    </w:tbl>
    <w:p w:rsidR="006A0AE6" w:rsidRDefault="006A0AE6" w:rsidP="00FF39EE"/>
    <w:p w:rsidR="00D66607" w:rsidRDefault="00ED702D" w:rsidP="00FF39EE">
      <w:pPr>
        <w:rPr>
          <w:b/>
          <w:color w:val="002060"/>
        </w:rPr>
      </w:pPr>
      <w:r w:rsidRPr="00067ED0">
        <w:rPr>
          <w:b/>
          <w:color w:val="002060"/>
        </w:rPr>
        <w:t xml:space="preserve">Before you finish, </w:t>
      </w:r>
      <w:r w:rsidR="006A0AE6">
        <w:rPr>
          <w:b/>
          <w:color w:val="002060"/>
        </w:rPr>
        <w:t>p</w:t>
      </w:r>
      <w:r w:rsidRPr="008E4DE0">
        <w:rPr>
          <w:b/>
          <w:color w:val="002060"/>
        </w:rPr>
        <w:t>lease indicate which of the following best represents you</w:t>
      </w:r>
      <w:r w:rsidR="0050049D">
        <w:rPr>
          <w:b/>
          <w:color w:val="002060"/>
        </w:rPr>
        <w:t>.</w:t>
      </w:r>
      <w:r w:rsidRPr="008E4DE0">
        <w:rPr>
          <w:b/>
          <w:color w:val="002060"/>
        </w:rPr>
        <w:t xml:space="preserve"> </w:t>
      </w:r>
    </w:p>
    <w:p w:rsidR="00ED702D" w:rsidRDefault="00D66607" w:rsidP="00FF39EE">
      <w:pPr>
        <w:rPr>
          <w:b/>
          <w:color w:val="002060"/>
        </w:rPr>
      </w:pPr>
      <w:r>
        <w:rPr>
          <w:b/>
          <w:color w:val="002060"/>
        </w:rPr>
        <w:t>This is optional, but having t</w:t>
      </w:r>
      <w:r w:rsidR="006A0AE6" w:rsidRPr="00067ED0">
        <w:rPr>
          <w:b/>
          <w:color w:val="002060"/>
        </w:rPr>
        <w:t>his information will help us better unders</w:t>
      </w:r>
      <w:r w:rsidR="006A0AE6">
        <w:rPr>
          <w:b/>
          <w:color w:val="002060"/>
        </w:rPr>
        <w:t xml:space="preserve">tand where you get your insights from. </w:t>
      </w:r>
      <w:r w:rsidR="0050049D" w:rsidRPr="0050049D">
        <w:rPr>
          <w:i/>
          <w:color w:val="002060"/>
        </w:rPr>
        <w:t>(</w:t>
      </w:r>
      <w:r w:rsidR="0050049D">
        <w:rPr>
          <w:i/>
          <w:color w:val="002060"/>
        </w:rPr>
        <w:t>I</w:t>
      </w:r>
      <w:r w:rsidR="0050049D" w:rsidRPr="0050049D">
        <w:rPr>
          <w:i/>
          <w:color w:val="002060"/>
        </w:rPr>
        <w:t>ndicate as many as appropriate)</w:t>
      </w:r>
      <w:r w:rsidR="0050049D">
        <w:rPr>
          <w:b/>
          <w:color w:val="002060"/>
        </w:rPr>
        <w:t xml:space="preserve">   </w:t>
      </w:r>
    </w:p>
    <w:p w:rsidR="0050049D" w:rsidRPr="008E4DE0" w:rsidRDefault="0050049D" w:rsidP="00FF39EE">
      <w:pPr>
        <w:rPr>
          <w:b/>
          <w:color w:val="002060"/>
        </w:rPr>
      </w:pPr>
    </w:p>
    <w:tbl>
      <w:tblPr>
        <w:tblStyle w:val="TableGrid"/>
        <w:tblW w:w="0" w:type="auto"/>
        <w:tblLook w:val="04A0" w:firstRow="1" w:lastRow="0" w:firstColumn="1" w:lastColumn="0" w:noHBand="0" w:noVBand="1"/>
      </w:tblPr>
      <w:tblGrid>
        <w:gridCol w:w="534"/>
        <w:gridCol w:w="7796"/>
      </w:tblGrid>
      <w:tr w:rsidR="00BB2390" w:rsidTr="0050049D">
        <w:tc>
          <w:tcPr>
            <w:tcW w:w="534" w:type="dxa"/>
            <w:shd w:val="clear" w:color="auto" w:fill="C6D9F1" w:themeFill="text2" w:themeFillTint="33"/>
          </w:tcPr>
          <w:p w:rsidR="00BB2390" w:rsidRDefault="00BB2390" w:rsidP="0080238D"/>
        </w:tc>
        <w:tc>
          <w:tcPr>
            <w:tcW w:w="7796" w:type="dxa"/>
          </w:tcPr>
          <w:p w:rsidR="00BB2390" w:rsidRDefault="00BB2390" w:rsidP="0080238D">
            <w:r>
              <w:t>Child or young person</w:t>
            </w:r>
          </w:p>
        </w:tc>
      </w:tr>
      <w:tr w:rsidR="0080238D" w:rsidTr="0050049D">
        <w:tc>
          <w:tcPr>
            <w:tcW w:w="534" w:type="dxa"/>
            <w:shd w:val="clear" w:color="auto" w:fill="C6D9F1" w:themeFill="text2" w:themeFillTint="33"/>
          </w:tcPr>
          <w:p w:rsidR="0080238D" w:rsidRDefault="0080238D" w:rsidP="0080238D"/>
        </w:tc>
        <w:tc>
          <w:tcPr>
            <w:tcW w:w="7796" w:type="dxa"/>
          </w:tcPr>
          <w:p w:rsidR="0080238D" w:rsidRPr="00AF052F" w:rsidRDefault="0080238D" w:rsidP="0080238D">
            <w:r>
              <w:t xml:space="preserve">Child or young person </w:t>
            </w:r>
            <w:r w:rsidR="00E114A9">
              <w:t xml:space="preserve">with experience </w:t>
            </w:r>
            <w:r>
              <w:t>in the Oranga Tamariki system</w:t>
            </w:r>
          </w:p>
        </w:tc>
      </w:tr>
      <w:tr w:rsidR="00E114A9" w:rsidTr="0050049D">
        <w:tc>
          <w:tcPr>
            <w:tcW w:w="534" w:type="dxa"/>
            <w:shd w:val="clear" w:color="auto" w:fill="C6D9F1" w:themeFill="text2" w:themeFillTint="33"/>
          </w:tcPr>
          <w:p w:rsidR="00E114A9" w:rsidRDefault="00E114A9" w:rsidP="0080238D"/>
        </w:tc>
        <w:tc>
          <w:tcPr>
            <w:tcW w:w="7796" w:type="dxa"/>
          </w:tcPr>
          <w:p w:rsidR="00E114A9" w:rsidRDefault="00F15F26" w:rsidP="0080238D">
            <w:r>
              <w:t>Family, friend or whānau of child or young person with experience in the Oranga Tamariki system</w:t>
            </w:r>
          </w:p>
        </w:tc>
      </w:tr>
      <w:tr w:rsidR="00BB2390" w:rsidTr="0050049D">
        <w:tc>
          <w:tcPr>
            <w:tcW w:w="534" w:type="dxa"/>
            <w:shd w:val="clear" w:color="auto" w:fill="C6D9F1" w:themeFill="text2" w:themeFillTint="33"/>
          </w:tcPr>
          <w:p w:rsidR="00BB2390" w:rsidRPr="00283F5B" w:rsidRDefault="00BB2390" w:rsidP="0080238D"/>
        </w:tc>
        <w:tc>
          <w:tcPr>
            <w:tcW w:w="7796" w:type="dxa"/>
            <w:shd w:val="clear" w:color="auto" w:fill="auto"/>
          </w:tcPr>
          <w:p w:rsidR="00BB2390" w:rsidRPr="00283F5B" w:rsidRDefault="00BB2390" w:rsidP="0080238D">
            <w:r w:rsidRPr="00283F5B">
              <w:t>NGO involved in delivering services to children and young people in the Oranga Tamariki system or who advocate</w:t>
            </w:r>
            <w:r w:rsidR="00796A7D">
              <w:t>s</w:t>
            </w:r>
            <w:r w:rsidRPr="00283F5B">
              <w:t xml:space="preserve"> for children’s rights and wellbeing</w:t>
            </w:r>
          </w:p>
        </w:tc>
      </w:tr>
      <w:tr w:rsidR="00854B50" w:rsidTr="0050049D">
        <w:tc>
          <w:tcPr>
            <w:tcW w:w="534" w:type="dxa"/>
            <w:shd w:val="clear" w:color="auto" w:fill="C6D9F1" w:themeFill="text2" w:themeFillTint="33"/>
          </w:tcPr>
          <w:p w:rsidR="00854B50" w:rsidRPr="00283F5B" w:rsidRDefault="00854B50" w:rsidP="0080238D"/>
        </w:tc>
        <w:tc>
          <w:tcPr>
            <w:tcW w:w="7796" w:type="dxa"/>
            <w:shd w:val="clear" w:color="auto" w:fill="auto"/>
          </w:tcPr>
          <w:p w:rsidR="00854B50" w:rsidRPr="00283F5B" w:rsidRDefault="00854B50" w:rsidP="0080238D">
            <w:r w:rsidRPr="00283F5B">
              <w:t>Group or association representing children, social workers, caregivers and others involved in the Oranga Tamariki system</w:t>
            </w:r>
          </w:p>
        </w:tc>
      </w:tr>
      <w:tr w:rsidR="00EB5906" w:rsidTr="0050049D">
        <w:tc>
          <w:tcPr>
            <w:tcW w:w="534" w:type="dxa"/>
            <w:shd w:val="clear" w:color="auto" w:fill="C6D9F1" w:themeFill="text2" w:themeFillTint="33"/>
          </w:tcPr>
          <w:p w:rsidR="00EB5906" w:rsidRDefault="00EB5906" w:rsidP="00804272"/>
        </w:tc>
        <w:tc>
          <w:tcPr>
            <w:tcW w:w="7796" w:type="dxa"/>
          </w:tcPr>
          <w:p w:rsidR="00EB5906" w:rsidRDefault="00EB5906" w:rsidP="00283F5B">
            <w:r>
              <w:t>Government agency</w:t>
            </w:r>
          </w:p>
        </w:tc>
      </w:tr>
      <w:tr w:rsidR="00854B50" w:rsidTr="0050049D">
        <w:tc>
          <w:tcPr>
            <w:tcW w:w="534" w:type="dxa"/>
            <w:shd w:val="clear" w:color="auto" w:fill="C6D9F1" w:themeFill="text2" w:themeFillTint="33"/>
          </w:tcPr>
          <w:p w:rsidR="00854B50" w:rsidRDefault="00854B50" w:rsidP="0080238D"/>
        </w:tc>
        <w:tc>
          <w:tcPr>
            <w:tcW w:w="7796" w:type="dxa"/>
          </w:tcPr>
          <w:p w:rsidR="00854B50" w:rsidRDefault="00854B50" w:rsidP="0080238D">
            <w:r>
              <w:t>Individual or group in the youth justice sector</w:t>
            </w:r>
          </w:p>
        </w:tc>
      </w:tr>
      <w:tr w:rsidR="00BB2390" w:rsidTr="0050049D">
        <w:tc>
          <w:tcPr>
            <w:tcW w:w="534" w:type="dxa"/>
            <w:shd w:val="clear" w:color="auto" w:fill="C6D9F1" w:themeFill="text2" w:themeFillTint="33"/>
          </w:tcPr>
          <w:p w:rsidR="00BB2390" w:rsidRDefault="00BB2390" w:rsidP="0080238D"/>
        </w:tc>
        <w:tc>
          <w:tcPr>
            <w:tcW w:w="7796" w:type="dxa"/>
          </w:tcPr>
          <w:p w:rsidR="00BB2390" w:rsidRDefault="00854B50" w:rsidP="0080238D">
            <w:r>
              <w:t>Researcher, Academic, Commentator</w:t>
            </w:r>
          </w:p>
        </w:tc>
      </w:tr>
      <w:tr w:rsidR="0080238D" w:rsidTr="0050049D">
        <w:tc>
          <w:tcPr>
            <w:tcW w:w="534" w:type="dxa"/>
            <w:shd w:val="clear" w:color="auto" w:fill="C6D9F1" w:themeFill="text2" w:themeFillTint="33"/>
          </w:tcPr>
          <w:p w:rsidR="0080238D" w:rsidRDefault="0080238D" w:rsidP="0080238D"/>
        </w:tc>
        <w:tc>
          <w:tcPr>
            <w:tcW w:w="7796" w:type="dxa"/>
          </w:tcPr>
          <w:p w:rsidR="0080238D" w:rsidRPr="00AF052F" w:rsidRDefault="00854B50" w:rsidP="0080238D">
            <w:r>
              <w:t xml:space="preserve">Other (please specify) </w:t>
            </w:r>
          </w:p>
        </w:tc>
      </w:tr>
      <w:tr w:rsidR="00F24269" w:rsidTr="0050049D">
        <w:tc>
          <w:tcPr>
            <w:tcW w:w="534" w:type="dxa"/>
            <w:shd w:val="clear" w:color="auto" w:fill="C6D9F1" w:themeFill="text2" w:themeFillTint="33"/>
          </w:tcPr>
          <w:p w:rsidR="00F24269" w:rsidRDefault="00F24269" w:rsidP="0080238D"/>
        </w:tc>
        <w:tc>
          <w:tcPr>
            <w:tcW w:w="7796" w:type="dxa"/>
          </w:tcPr>
          <w:p w:rsidR="00F24269" w:rsidRDefault="00F24269" w:rsidP="0080238D">
            <w:r>
              <w:t>Prefer not to say</w:t>
            </w:r>
          </w:p>
        </w:tc>
      </w:tr>
    </w:tbl>
    <w:p w:rsidR="0080238D" w:rsidRDefault="0080238D" w:rsidP="00FF39EE"/>
    <w:p w:rsidR="00660555" w:rsidRPr="008E4DE0" w:rsidRDefault="00660555" w:rsidP="00660555">
      <w:pPr>
        <w:rPr>
          <w:b/>
          <w:color w:val="002060"/>
        </w:rPr>
      </w:pPr>
    </w:p>
    <w:p w:rsidR="007277B9" w:rsidRDefault="00F77298" w:rsidP="00C03A65">
      <w:pPr>
        <w:pStyle w:val="Bullet1"/>
        <w:numPr>
          <w:ilvl w:val="0"/>
          <w:numId w:val="0"/>
        </w:numPr>
      </w:pPr>
      <w:r>
        <w:rPr>
          <w:rFonts w:ascii="Georgia" w:eastAsiaTheme="majorEastAsia" w:hAnsi="Georgia"/>
          <w:b/>
          <w:bCs/>
          <w:noProof/>
          <w:color w:val="FFFFFF" w:themeColor="background1"/>
          <w:kern w:val="0"/>
          <w:sz w:val="36"/>
          <w:szCs w:val="28"/>
          <w:lang w:eastAsia="en-NZ"/>
        </w:rPr>
        <w:drawing>
          <wp:anchor distT="0" distB="0" distL="114300" distR="114300" simplePos="0" relativeHeight="251659264" behindDoc="0" locked="0" layoutInCell="1" allowOverlap="1" wp14:anchorId="7F8879EC" wp14:editId="31BA4753">
            <wp:simplePos x="0" y="0"/>
            <wp:positionH relativeFrom="column">
              <wp:posOffset>4752975</wp:posOffset>
            </wp:positionH>
            <wp:positionV relativeFrom="paragraph">
              <wp:posOffset>3358515</wp:posOffset>
            </wp:positionV>
            <wp:extent cx="1626294" cy="415777"/>
            <wp:effectExtent l="0" t="0" r="0" b="3810"/>
            <wp:wrapNone/>
            <wp:docPr id="2" name="Picture 2" descr="\\corp.ssi.govt.nz\usersm\mjohn034\Desktop\All of Government Brand\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All of Government Brand\All-of-govt_NZ_Go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94" cy="41577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77B9" w:rsidSect="00E23E47">
      <w:pgSz w:w="11906" w:h="16838"/>
      <w:pgMar w:top="1134" w:right="1440" w:bottom="709" w:left="144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58" w:rsidRDefault="00C55C58" w:rsidP="00C03A65">
      <w:r>
        <w:separator/>
      </w:r>
    </w:p>
  </w:endnote>
  <w:endnote w:type="continuationSeparator" w:id="0">
    <w:p w:rsidR="00C55C58" w:rsidRDefault="00C55C5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58" w:rsidRDefault="00C55C58" w:rsidP="00C03A65">
      <w:r>
        <w:separator/>
      </w:r>
    </w:p>
  </w:footnote>
  <w:footnote w:type="continuationSeparator" w:id="0">
    <w:p w:rsidR="00C55C58" w:rsidRDefault="00C55C58" w:rsidP="00C03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AFAFF4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F3858"/>
    <w:multiLevelType w:val="hybridMultilevel"/>
    <w:tmpl w:val="B5A2AB60"/>
    <w:lvl w:ilvl="0" w:tplc="1409001B">
      <w:start w:val="1"/>
      <w:numFmt w:val="lowerRoman"/>
      <w:lvlText w:val="%1."/>
      <w:lvlJc w:val="right"/>
      <w:pPr>
        <w:ind w:left="1440" w:hanging="360"/>
      </w:pPr>
      <w:rPr>
        <w:rFont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170B2F15"/>
    <w:multiLevelType w:val="hybridMultilevel"/>
    <w:tmpl w:val="155CCF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DE33906"/>
    <w:multiLevelType w:val="hybridMultilevel"/>
    <w:tmpl w:val="96B885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59910C4"/>
    <w:multiLevelType w:val="hybridMultilevel"/>
    <w:tmpl w:val="C3485AE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26B65DD7"/>
    <w:multiLevelType w:val="hybridMultilevel"/>
    <w:tmpl w:val="AB4E4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71C1C86"/>
    <w:multiLevelType w:val="hybridMultilevel"/>
    <w:tmpl w:val="E8549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2C73A21"/>
    <w:multiLevelType w:val="hybridMultilevel"/>
    <w:tmpl w:val="F4388C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6D55EFA"/>
    <w:multiLevelType w:val="hybridMultilevel"/>
    <w:tmpl w:val="B5A2AB60"/>
    <w:lvl w:ilvl="0" w:tplc="1409001B">
      <w:start w:val="1"/>
      <w:numFmt w:val="lowerRoman"/>
      <w:lvlText w:val="%1."/>
      <w:lvlJc w:val="right"/>
      <w:pPr>
        <w:ind w:left="1440" w:hanging="360"/>
      </w:pPr>
      <w:rPr>
        <w:rFont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9097060"/>
    <w:multiLevelType w:val="hybridMultilevel"/>
    <w:tmpl w:val="C41E53B8"/>
    <w:lvl w:ilvl="0" w:tplc="1409001B">
      <w:start w:val="1"/>
      <w:numFmt w:val="lowerRoman"/>
      <w:lvlText w:val="%1."/>
      <w:lvlJc w:val="righ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1F3416C"/>
    <w:multiLevelType w:val="hybridMultilevel"/>
    <w:tmpl w:val="49C8D86A"/>
    <w:lvl w:ilvl="0" w:tplc="05E47D12">
      <w:start w:val="1"/>
      <w:numFmt w:val="decimal"/>
      <w:lvlText w:val="%1."/>
      <w:lvlJc w:val="left"/>
      <w:pPr>
        <w:ind w:left="360" w:hanging="360"/>
      </w:pPr>
      <w:rPr>
        <w:rFonts w:hint="default"/>
        <w:b/>
        <w:i w:val="0"/>
        <w:color w:val="002060"/>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2"/>
  </w:num>
  <w:num w:numId="12">
    <w:abstractNumId w:val="16"/>
  </w:num>
  <w:num w:numId="13">
    <w:abstractNumId w:val="24"/>
  </w:num>
  <w:num w:numId="14">
    <w:abstractNumId w:val="2"/>
  </w:num>
  <w:num w:numId="15">
    <w:abstractNumId w:val="15"/>
  </w:num>
  <w:num w:numId="16">
    <w:abstractNumId w:val="22"/>
  </w:num>
  <w:num w:numId="17">
    <w:abstractNumId w:val="21"/>
  </w:num>
  <w:num w:numId="18">
    <w:abstractNumId w:val="1"/>
  </w:num>
  <w:num w:numId="19">
    <w:abstractNumId w:val="3"/>
  </w:num>
  <w:num w:numId="20">
    <w:abstractNumId w:val="1"/>
  </w:num>
  <w:num w:numId="21">
    <w:abstractNumId w:val="3"/>
  </w:num>
  <w:num w:numId="22">
    <w:abstractNumId w:val="8"/>
  </w:num>
  <w:num w:numId="23">
    <w:abstractNumId w:val="14"/>
  </w:num>
  <w:num w:numId="24">
    <w:abstractNumId w:val="23"/>
  </w:num>
  <w:num w:numId="25">
    <w:abstractNumId w:val="17"/>
  </w:num>
  <w:num w:numId="26">
    <w:abstractNumId w:val="5"/>
  </w:num>
  <w:num w:numId="27">
    <w:abstractNumId w:val="9"/>
  </w:num>
  <w:num w:numId="28">
    <w:abstractNumId w:val="18"/>
  </w:num>
  <w:num w:numId="29">
    <w:abstractNumId w:val="10"/>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9F"/>
    <w:rsid w:val="00000B4C"/>
    <w:rsid w:val="000106D0"/>
    <w:rsid w:val="000351B7"/>
    <w:rsid w:val="00037CB0"/>
    <w:rsid w:val="0004570E"/>
    <w:rsid w:val="00057242"/>
    <w:rsid w:val="00067ED0"/>
    <w:rsid w:val="000D1DFB"/>
    <w:rsid w:val="000D63B9"/>
    <w:rsid w:val="000E3BB9"/>
    <w:rsid w:val="00106AED"/>
    <w:rsid w:val="001968D5"/>
    <w:rsid w:val="001D3744"/>
    <w:rsid w:val="001F25D0"/>
    <w:rsid w:val="00213DA6"/>
    <w:rsid w:val="00216302"/>
    <w:rsid w:val="00241253"/>
    <w:rsid w:val="00245A2B"/>
    <w:rsid w:val="00283F5B"/>
    <w:rsid w:val="002A2AEB"/>
    <w:rsid w:val="002B53AD"/>
    <w:rsid w:val="002D1C62"/>
    <w:rsid w:val="002E1AD4"/>
    <w:rsid w:val="002F7DEF"/>
    <w:rsid w:val="00335FF3"/>
    <w:rsid w:val="00354EC2"/>
    <w:rsid w:val="00357272"/>
    <w:rsid w:val="003A3FD8"/>
    <w:rsid w:val="003D5E3D"/>
    <w:rsid w:val="003F7298"/>
    <w:rsid w:val="004227ED"/>
    <w:rsid w:val="00441001"/>
    <w:rsid w:val="00445BCE"/>
    <w:rsid w:val="00454F25"/>
    <w:rsid w:val="0047464E"/>
    <w:rsid w:val="004A0C8A"/>
    <w:rsid w:val="004A38E6"/>
    <w:rsid w:val="0050049D"/>
    <w:rsid w:val="005065DF"/>
    <w:rsid w:val="00533E65"/>
    <w:rsid w:val="00571972"/>
    <w:rsid w:val="00572AA9"/>
    <w:rsid w:val="005839C8"/>
    <w:rsid w:val="00595906"/>
    <w:rsid w:val="00597D5C"/>
    <w:rsid w:val="005B11F9"/>
    <w:rsid w:val="005B20E0"/>
    <w:rsid w:val="006151BF"/>
    <w:rsid w:val="00626AF5"/>
    <w:rsid w:val="00631D73"/>
    <w:rsid w:val="00660555"/>
    <w:rsid w:val="006931FB"/>
    <w:rsid w:val="00693A9F"/>
    <w:rsid w:val="006A0AE6"/>
    <w:rsid w:val="006A5D97"/>
    <w:rsid w:val="006F4732"/>
    <w:rsid w:val="00724073"/>
    <w:rsid w:val="007277B9"/>
    <w:rsid w:val="00785DC8"/>
    <w:rsid w:val="00796A7D"/>
    <w:rsid w:val="007B201A"/>
    <w:rsid w:val="007B37A4"/>
    <w:rsid w:val="007F6047"/>
    <w:rsid w:val="007F7FC0"/>
    <w:rsid w:val="0080238D"/>
    <w:rsid w:val="0080498F"/>
    <w:rsid w:val="00840BBB"/>
    <w:rsid w:val="00842DAA"/>
    <w:rsid w:val="00854B50"/>
    <w:rsid w:val="00860654"/>
    <w:rsid w:val="008E064B"/>
    <w:rsid w:val="008E4DE0"/>
    <w:rsid w:val="00903467"/>
    <w:rsid w:val="00906EAA"/>
    <w:rsid w:val="0093191D"/>
    <w:rsid w:val="00970DD2"/>
    <w:rsid w:val="00991BC8"/>
    <w:rsid w:val="009A1E34"/>
    <w:rsid w:val="009C1838"/>
    <w:rsid w:val="009C2DE8"/>
    <w:rsid w:val="009D15F1"/>
    <w:rsid w:val="009D2B10"/>
    <w:rsid w:val="00A26F30"/>
    <w:rsid w:val="00A6244E"/>
    <w:rsid w:val="00A66BC9"/>
    <w:rsid w:val="00A85CC5"/>
    <w:rsid w:val="00AE6BDD"/>
    <w:rsid w:val="00B01A5F"/>
    <w:rsid w:val="00B33AF8"/>
    <w:rsid w:val="00B41635"/>
    <w:rsid w:val="00B5357A"/>
    <w:rsid w:val="00B549BA"/>
    <w:rsid w:val="00B62C04"/>
    <w:rsid w:val="00BB2390"/>
    <w:rsid w:val="00BF0854"/>
    <w:rsid w:val="00C03A65"/>
    <w:rsid w:val="00C2359F"/>
    <w:rsid w:val="00C5215F"/>
    <w:rsid w:val="00C55C58"/>
    <w:rsid w:val="00CB3A37"/>
    <w:rsid w:val="00CB4A28"/>
    <w:rsid w:val="00CC7AE1"/>
    <w:rsid w:val="00CD1AFD"/>
    <w:rsid w:val="00CD2930"/>
    <w:rsid w:val="00D00DB7"/>
    <w:rsid w:val="00D24874"/>
    <w:rsid w:val="00D34EA0"/>
    <w:rsid w:val="00D5078B"/>
    <w:rsid w:val="00D60CB0"/>
    <w:rsid w:val="00D66607"/>
    <w:rsid w:val="00D71075"/>
    <w:rsid w:val="00D81551"/>
    <w:rsid w:val="00DC5F64"/>
    <w:rsid w:val="00DD7526"/>
    <w:rsid w:val="00E114A9"/>
    <w:rsid w:val="00E23E47"/>
    <w:rsid w:val="00E242FB"/>
    <w:rsid w:val="00E337D7"/>
    <w:rsid w:val="00E4065B"/>
    <w:rsid w:val="00E50DD0"/>
    <w:rsid w:val="00E671C3"/>
    <w:rsid w:val="00E90142"/>
    <w:rsid w:val="00E9269E"/>
    <w:rsid w:val="00E94A7B"/>
    <w:rsid w:val="00EB5906"/>
    <w:rsid w:val="00ED702D"/>
    <w:rsid w:val="00EF69CE"/>
    <w:rsid w:val="00F039E7"/>
    <w:rsid w:val="00F06EE8"/>
    <w:rsid w:val="00F07349"/>
    <w:rsid w:val="00F15F26"/>
    <w:rsid w:val="00F22AE5"/>
    <w:rsid w:val="00F24269"/>
    <w:rsid w:val="00F378B0"/>
    <w:rsid w:val="00F73EA7"/>
    <w:rsid w:val="00F77298"/>
    <w:rsid w:val="00FF39EE"/>
    <w:rsid w:val="00FF7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C03A65"/>
    <w:pPr>
      <w:spacing w:before="240"/>
      <w:outlineLvl w:val="1"/>
    </w:pPr>
    <w:rPr>
      <w:b/>
      <w:color w:val="121F6B"/>
      <w:sz w:val="28"/>
      <w:szCs w:val="30"/>
    </w:rPr>
  </w:style>
  <w:style w:type="paragraph" w:styleId="Heading3">
    <w:name w:val="heading 3"/>
    <w:basedOn w:val="Normal"/>
    <w:next w:val="Normal"/>
    <w:link w:val="Heading3Char"/>
    <w:uiPriority w:val="99"/>
    <w:qFormat/>
    <w:rsid w:val="00C03A65"/>
    <w:pPr>
      <w:keepNext/>
      <w:keepLines/>
      <w:spacing w:before="240"/>
      <w:outlineLvl w:val="2"/>
    </w:pPr>
    <w:rPr>
      <w:rFonts w:eastAsia="Times New Roman"/>
      <w:b/>
      <w:bCs/>
      <w:kern w:val="0"/>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C03A65"/>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C03A65"/>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link w:val="ListParagraphChar"/>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semiHidden/>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semiHidden/>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character" w:customStyle="1" w:styleId="ListParagraphChar">
    <w:name w:val="List Paragraph Char"/>
    <w:basedOn w:val="DefaultParagraphFont"/>
    <w:link w:val="ListParagraph"/>
    <w:uiPriority w:val="99"/>
    <w:locked/>
    <w:rsid w:val="00241253"/>
    <w:rPr>
      <w:rFonts w:ascii="Verdana" w:hAnsi="Verdana" w:cs="Arial"/>
      <w:kern w:val="28"/>
    </w:rPr>
  </w:style>
  <w:style w:type="character" w:styleId="CommentReference">
    <w:name w:val="annotation reference"/>
    <w:basedOn w:val="DefaultParagraphFont"/>
    <w:uiPriority w:val="99"/>
    <w:semiHidden/>
    <w:rsid w:val="00EB5906"/>
    <w:rPr>
      <w:sz w:val="16"/>
      <w:szCs w:val="16"/>
    </w:rPr>
  </w:style>
  <w:style w:type="paragraph" w:styleId="CommentText">
    <w:name w:val="annotation text"/>
    <w:basedOn w:val="Normal"/>
    <w:link w:val="CommentTextChar"/>
    <w:uiPriority w:val="99"/>
    <w:semiHidden/>
    <w:rsid w:val="00EB5906"/>
    <w:pPr>
      <w:spacing w:line="240" w:lineRule="auto"/>
    </w:pPr>
  </w:style>
  <w:style w:type="character" w:customStyle="1" w:styleId="CommentTextChar">
    <w:name w:val="Comment Text Char"/>
    <w:basedOn w:val="DefaultParagraphFont"/>
    <w:link w:val="CommentText"/>
    <w:uiPriority w:val="99"/>
    <w:semiHidden/>
    <w:rsid w:val="00EB5906"/>
    <w:rPr>
      <w:rFonts w:ascii="Verdana" w:hAnsi="Verdana" w:cs="Arial"/>
      <w:kern w:val="28"/>
    </w:rPr>
  </w:style>
  <w:style w:type="paragraph" w:styleId="CommentSubject">
    <w:name w:val="annotation subject"/>
    <w:basedOn w:val="CommentText"/>
    <w:next w:val="CommentText"/>
    <w:link w:val="CommentSubjectChar"/>
    <w:uiPriority w:val="99"/>
    <w:semiHidden/>
    <w:rsid w:val="00EB5906"/>
    <w:rPr>
      <w:b/>
      <w:bCs/>
    </w:rPr>
  </w:style>
  <w:style w:type="character" w:customStyle="1" w:styleId="CommentSubjectChar">
    <w:name w:val="Comment Subject Char"/>
    <w:basedOn w:val="CommentTextChar"/>
    <w:link w:val="CommentSubject"/>
    <w:uiPriority w:val="99"/>
    <w:semiHidden/>
    <w:rsid w:val="00EB5906"/>
    <w:rPr>
      <w:rFonts w:ascii="Verdana" w:hAnsi="Verdana" w:cs="Arial"/>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C03A65"/>
    <w:pPr>
      <w:spacing w:before="240"/>
      <w:outlineLvl w:val="1"/>
    </w:pPr>
    <w:rPr>
      <w:b/>
      <w:color w:val="121F6B"/>
      <w:sz w:val="28"/>
      <w:szCs w:val="30"/>
    </w:rPr>
  </w:style>
  <w:style w:type="paragraph" w:styleId="Heading3">
    <w:name w:val="heading 3"/>
    <w:basedOn w:val="Normal"/>
    <w:next w:val="Normal"/>
    <w:link w:val="Heading3Char"/>
    <w:uiPriority w:val="99"/>
    <w:qFormat/>
    <w:rsid w:val="00C03A65"/>
    <w:pPr>
      <w:keepNext/>
      <w:keepLines/>
      <w:spacing w:before="240"/>
      <w:outlineLvl w:val="2"/>
    </w:pPr>
    <w:rPr>
      <w:rFonts w:eastAsia="Times New Roman"/>
      <w:b/>
      <w:bCs/>
      <w:kern w:val="0"/>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C03A65"/>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C03A65"/>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link w:val="ListParagraphChar"/>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semiHidden/>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semiHidden/>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character" w:customStyle="1" w:styleId="ListParagraphChar">
    <w:name w:val="List Paragraph Char"/>
    <w:basedOn w:val="DefaultParagraphFont"/>
    <w:link w:val="ListParagraph"/>
    <w:uiPriority w:val="99"/>
    <w:locked/>
    <w:rsid w:val="00241253"/>
    <w:rPr>
      <w:rFonts w:ascii="Verdana" w:hAnsi="Verdana" w:cs="Arial"/>
      <w:kern w:val="28"/>
    </w:rPr>
  </w:style>
  <w:style w:type="character" w:styleId="CommentReference">
    <w:name w:val="annotation reference"/>
    <w:basedOn w:val="DefaultParagraphFont"/>
    <w:uiPriority w:val="99"/>
    <w:semiHidden/>
    <w:rsid w:val="00EB5906"/>
    <w:rPr>
      <w:sz w:val="16"/>
      <w:szCs w:val="16"/>
    </w:rPr>
  </w:style>
  <w:style w:type="paragraph" w:styleId="CommentText">
    <w:name w:val="annotation text"/>
    <w:basedOn w:val="Normal"/>
    <w:link w:val="CommentTextChar"/>
    <w:uiPriority w:val="99"/>
    <w:semiHidden/>
    <w:rsid w:val="00EB5906"/>
    <w:pPr>
      <w:spacing w:line="240" w:lineRule="auto"/>
    </w:pPr>
  </w:style>
  <w:style w:type="character" w:customStyle="1" w:styleId="CommentTextChar">
    <w:name w:val="Comment Text Char"/>
    <w:basedOn w:val="DefaultParagraphFont"/>
    <w:link w:val="CommentText"/>
    <w:uiPriority w:val="99"/>
    <w:semiHidden/>
    <w:rsid w:val="00EB5906"/>
    <w:rPr>
      <w:rFonts w:ascii="Verdana" w:hAnsi="Verdana" w:cs="Arial"/>
      <w:kern w:val="28"/>
    </w:rPr>
  </w:style>
  <w:style w:type="paragraph" w:styleId="CommentSubject">
    <w:name w:val="annotation subject"/>
    <w:basedOn w:val="CommentText"/>
    <w:next w:val="CommentText"/>
    <w:link w:val="CommentSubjectChar"/>
    <w:uiPriority w:val="99"/>
    <w:semiHidden/>
    <w:rsid w:val="00EB5906"/>
    <w:rPr>
      <w:b/>
      <w:bCs/>
    </w:rPr>
  </w:style>
  <w:style w:type="character" w:customStyle="1" w:styleId="CommentSubjectChar">
    <w:name w:val="Comment Subject Char"/>
    <w:basedOn w:val="CommentTextChar"/>
    <w:link w:val="CommentSubject"/>
    <w:uiPriority w:val="99"/>
    <w:semiHidden/>
    <w:rsid w:val="00EB5906"/>
    <w:rPr>
      <w:rFonts w:ascii="Verdana" w:hAnsi="Verdana" w:cs="Arial"/>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hildrens_independent_oversight_review@msd.govt.n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4DB4-B9A6-47AE-B4FB-36E7A7D6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Chloe Mun</cp:lastModifiedBy>
  <cp:revision>18</cp:revision>
  <cp:lastPrinted>2018-05-16T02:09:00Z</cp:lastPrinted>
  <dcterms:created xsi:type="dcterms:W3CDTF">2018-05-16T04:55:00Z</dcterms:created>
  <dcterms:modified xsi:type="dcterms:W3CDTF">2018-05-20T21:45:00Z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A10483706</vt:lpwstr>
  </property>
  <property fmtid="{D5CDD505-2E9C-101B-9397-08002B2CF9AE}" pid="4" name="Objective-Title">
    <vt:lpwstr>response template</vt:lpwstr>
  </property>
  <property fmtid="{D5CDD505-2E9C-101B-9397-08002B2CF9AE}" pid="5" name="Objective-Comment">
    <vt:lpwstr/>
  </property>
  <property fmtid="{D5CDD505-2E9C-101B-9397-08002B2CF9AE}" pid="6" name="Objective-CreationStamp">
    <vt:filetime>2018-05-16T05:22:41Z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2018-05-20T21:45:25Z</vt:filetime>
  </property>
  <property fmtid="{D5CDD505-2E9C-101B-9397-08002B2CF9AE}" pid="10" name="Objective-ModificationStamp">
    <vt:filetime>2018-05-20T21:45:25Z</vt:filetime>
  </property>
  <property fmtid="{D5CDD505-2E9C-101B-9397-08002B2CF9AE}" pid="11" name="Objective-Owner">
    <vt:lpwstr>Chloe Mun</vt:lpwstr>
  </property>
  <property fmtid="{D5CDD505-2E9C-101B-9397-08002B2CF9AE}" pid="12" name="Objective-Path">
    <vt:lpwstr>Global Folder:MSD INFORMATION REPOSITORY:Social Services Policy:Children:Strengthening Independent Children's Oversight:03 Communications and stakeholder engagement and consultation:04 External consultation:Final external consultation materials:</vt:lpwstr>
  </property>
  <property fmtid="{D5CDD505-2E9C-101B-9397-08002B2CF9AE}" pid="13" name="Objective-Parent">
    <vt:lpwstr>Final external consultation materials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SO/CH/06/03/04/18-11819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