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70F3" w14:textId="06AC343D" w:rsidR="002F0E19" w:rsidRDefault="00DC5198" w:rsidP="00B9706C">
      <w:pPr>
        <w:pStyle w:val="BodyText"/>
        <w:ind w:left="142"/>
      </w:pPr>
      <w:r>
        <w:rPr>
          <w:rFonts w:ascii="Times New Roman"/>
          <w:noProof/>
          <w:sz w:val="5"/>
          <w:lang w:val="en-NZ" w:eastAsia="en-NZ" w:bidi="ar-SA"/>
        </w:rPr>
        <mc:AlternateContent>
          <mc:Choice Requires="wpg">
            <w:drawing>
              <wp:inline distT="0" distB="0" distL="0" distR="0" wp14:anchorId="71231C9E" wp14:editId="74C00C7E">
                <wp:extent cx="7614285" cy="36195"/>
                <wp:effectExtent l="19050" t="9525" r="24765" b="190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4285" cy="36195"/>
                          <a:chOff x="0" y="0"/>
                          <a:chExt cx="11991" cy="57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28"/>
                            <a:ext cx="11991" cy="0"/>
                          </a:xfrm>
                          <a:prstGeom prst="line">
                            <a:avLst/>
                          </a:prstGeom>
                          <a:noFill/>
                          <a:ln w="36004">
                            <a:solidFill>
                              <a:srgbClr val="9041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99.55pt;height:2.85pt;mso-position-horizontal-relative:char;mso-position-vertical-relative:line" coordsize="11991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">
                <v:line id="Line 5" o:spid="_x0000_s1027" style="position:absolute;visibility:visible;mso-wrap-style:square" from="0,28" to="11991,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JCssQAAADaAAAADwAAAGRycy9kb3ducmV2LnhtbESPS2vDMBCE74X+B7GB3Bo5BSfBiRJK&#10;odgmhzaP0utibWxTa2UsxY9/XxUKPQ4z8w2zO4ymET11rrasYLmIQBAXVtdcKrhe3p42IJxH1thY&#10;JgUTOTjsHx92mGg78In6sy9FgLBLUEHlfZtI6YqKDLqFbYmDd7OdQR9kV0rd4RDgppHPUbSSBmsO&#10;CxW29FpR8X2+GwXZ5+WYvq8/4lRSPuU+j9P1V6vUfDa+bEF4Gv1/+K+daQUx/F4JN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4kKyxAAAANoAAAAPAAAAAAAAAAAA&#10;AAAAAKECAABkcnMvZG93bnJldi54bWxQSwUGAAAAAAQABAD5AAAAkgMAAAAA&#10;" strokecolor="#904199" strokeweight="1.0001mm"/>
                <w10:anchorlock/>
              </v:group>
            </w:pict>
          </mc:Fallback>
        </mc:AlternateContent>
      </w:r>
    </w:p>
    <w:p w14:paraId="678CFBE8" w14:textId="77777777" w:rsidR="002F0E19" w:rsidRPr="00B9706C" w:rsidRDefault="00511BDA" w:rsidP="00B9706C">
      <w:pPr>
        <w:pStyle w:val="Heading1"/>
        <w:ind w:left="142"/>
        <w:rPr>
          <w:sz w:val="130"/>
          <w:szCs w:val="130"/>
        </w:rPr>
      </w:pPr>
      <w:r w:rsidRPr="00B9706C">
        <w:rPr>
          <w:sz w:val="130"/>
          <w:szCs w:val="130"/>
        </w:rPr>
        <w:t>Accessibility Charter</w:t>
      </w:r>
    </w:p>
    <w:p w14:paraId="217CFFA2" w14:textId="14ACBB45" w:rsidR="002F0E19" w:rsidRDefault="00DC5198" w:rsidP="004A4BAF">
      <w:pPr>
        <w:pStyle w:val="BodyText"/>
        <w:spacing w:before="1440"/>
      </w:pPr>
      <w:r>
        <w:rPr>
          <w:rFonts w:ascii="National-Book"/>
          <w:noProof/>
          <w:sz w:val="30"/>
          <w:lang w:val="en-NZ" w:eastAsia="en-NZ" w:bidi="ar-SA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D75D9DD" wp14:editId="1879D352">
                <wp:simplePos x="0" y="0"/>
                <wp:positionH relativeFrom="page">
                  <wp:posOffset>1511935</wp:posOffset>
                </wp:positionH>
                <wp:positionV relativeFrom="paragraph">
                  <wp:posOffset>156845</wp:posOffset>
                </wp:positionV>
                <wp:extent cx="7614285" cy="0"/>
                <wp:effectExtent l="6985" t="13970" r="8255" b="508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4285" cy="0"/>
                        </a:xfrm>
                        <a:prstGeom prst="line">
                          <a:avLst/>
                        </a:prstGeom>
                        <a:noFill/>
                        <a:ln w="9004">
                          <a:solidFill>
                            <a:srgbClr val="9041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05pt,12.35pt" to="718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" strokecolor="#904199" strokeweight=".25011mm">
                <w10:wrap type="topAndBottom" anchorx="page"/>
              </v:line>
            </w:pict>
          </mc:Fallback>
        </mc:AlternateContent>
      </w:r>
      <w:r w:rsidR="00511BDA">
        <w:t xml:space="preserve">Our organisation is committed to working progressively over the next five years towards ensuring that all information intended for the public is accessible to </w:t>
      </w:r>
      <w:r w:rsidR="00511BDA" w:rsidRPr="00B9706C">
        <w:t>everyone</w:t>
      </w:r>
      <w:r w:rsidR="00511BDA">
        <w:t xml:space="preserve"> and that everyone can interact with our services in a way that meets their individual needs and promotes their independence and dignity.</w:t>
      </w:r>
    </w:p>
    <w:p w14:paraId="0BB4B978" w14:textId="6B896612" w:rsidR="00B9706C" w:rsidRDefault="00511BDA" w:rsidP="00B9706C">
      <w:pPr>
        <w:pStyle w:val="BodyText"/>
        <w:ind w:right="1285"/>
      </w:pPr>
      <w:r>
        <w:t xml:space="preserve">Accessibility is a </w:t>
      </w:r>
      <w:r w:rsidR="00B9706C">
        <w:t>high priority for all our work.</w:t>
      </w:r>
    </w:p>
    <w:p w14:paraId="5367B05C" w14:textId="2F3BE2F2" w:rsidR="002F0E19" w:rsidRDefault="00511BDA" w:rsidP="00B9706C">
      <w:pPr>
        <w:pStyle w:val="BodyText"/>
        <w:ind w:right="1285"/>
      </w:pPr>
      <w:r>
        <w:t>This means:</w:t>
      </w:r>
    </w:p>
    <w:p w14:paraId="4BE59057" w14:textId="3502D90B" w:rsidR="002F0E19" w:rsidRDefault="00511BDA" w:rsidP="00B9706C">
      <w:pPr>
        <w:pStyle w:val="BodyText"/>
        <w:numPr>
          <w:ilvl w:val="2"/>
          <w:numId w:val="1"/>
        </w:numPr>
        <w:ind w:left="1985" w:right="1285" w:hanging="425"/>
      </w:pPr>
      <w:r>
        <w:rPr>
          <w:w w:val="105"/>
        </w:rPr>
        <w:t>meeting</w:t>
      </w:r>
      <w:r>
        <w:rPr>
          <w:spacing w:val="-36"/>
          <w:w w:val="105"/>
        </w:rPr>
        <w:t xml:space="preserve"> </w:t>
      </w:r>
      <w:r>
        <w:rPr>
          <w:w w:val="105"/>
        </w:rPr>
        <w:t>the</w:t>
      </w:r>
      <w:r>
        <w:rPr>
          <w:spacing w:val="-36"/>
          <w:w w:val="105"/>
        </w:rPr>
        <w:t xml:space="preserve"> </w:t>
      </w:r>
      <w:r>
        <w:rPr>
          <w:w w:val="105"/>
        </w:rPr>
        <w:t>New</w:t>
      </w:r>
      <w:r>
        <w:rPr>
          <w:spacing w:val="-36"/>
          <w:w w:val="105"/>
        </w:rPr>
        <w:t xml:space="preserve"> </w:t>
      </w:r>
      <w:r>
        <w:rPr>
          <w:w w:val="105"/>
        </w:rPr>
        <w:t>Zealand</w:t>
      </w:r>
      <w:r>
        <w:rPr>
          <w:spacing w:val="-36"/>
          <w:w w:val="105"/>
        </w:rPr>
        <w:t xml:space="preserve"> </w:t>
      </w:r>
      <w:r>
        <w:rPr>
          <w:w w:val="105"/>
        </w:rPr>
        <w:t>Government</w:t>
      </w:r>
      <w:r>
        <w:rPr>
          <w:spacing w:val="-36"/>
          <w:w w:val="105"/>
        </w:rPr>
        <w:t xml:space="preserve"> </w:t>
      </w:r>
      <w:r>
        <w:rPr>
          <w:w w:val="105"/>
        </w:rPr>
        <w:t>Web</w:t>
      </w:r>
      <w:r>
        <w:rPr>
          <w:spacing w:val="-36"/>
          <w:w w:val="105"/>
        </w:rPr>
        <w:t xml:space="preserve"> </w:t>
      </w:r>
      <w:r>
        <w:rPr>
          <w:w w:val="105"/>
        </w:rPr>
        <w:t>Accessibility</w:t>
      </w:r>
      <w:r>
        <w:rPr>
          <w:spacing w:val="-36"/>
          <w:w w:val="105"/>
        </w:rPr>
        <w:t xml:space="preserve"> </w:t>
      </w:r>
      <w:r>
        <w:rPr>
          <w:w w:val="105"/>
        </w:rPr>
        <w:t>Standard and</w:t>
      </w:r>
      <w:r>
        <w:rPr>
          <w:spacing w:val="-35"/>
          <w:w w:val="105"/>
        </w:rPr>
        <w:t xml:space="preserve"> </w:t>
      </w:r>
      <w:r>
        <w:rPr>
          <w:w w:val="105"/>
        </w:rPr>
        <w:t>the</w:t>
      </w:r>
      <w:r>
        <w:rPr>
          <w:spacing w:val="-35"/>
          <w:w w:val="105"/>
        </w:rPr>
        <w:t xml:space="preserve"> </w:t>
      </w:r>
      <w:r>
        <w:rPr>
          <w:w w:val="105"/>
        </w:rPr>
        <w:t>Web</w:t>
      </w:r>
      <w:r>
        <w:rPr>
          <w:spacing w:val="-35"/>
          <w:w w:val="105"/>
        </w:rPr>
        <w:t xml:space="preserve"> </w:t>
      </w:r>
      <w:r>
        <w:rPr>
          <w:w w:val="105"/>
        </w:rPr>
        <w:t>Usability</w:t>
      </w:r>
      <w:r>
        <w:rPr>
          <w:spacing w:val="-35"/>
          <w:w w:val="105"/>
        </w:rPr>
        <w:t xml:space="preserve"> </w:t>
      </w:r>
      <w:r>
        <w:rPr>
          <w:w w:val="105"/>
        </w:rPr>
        <w:t>Standard,</w:t>
      </w:r>
      <w:r>
        <w:rPr>
          <w:spacing w:val="-35"/>
          <w:w w:val="105"/>
        </w:rPr>
        <w:t xml:space="preserve"> </w:t>
      </w:r>
      <w:r>
        <w:rPr>
          <w:w w:val="105"/>
        </w:rPr>
        <w:t>as</w:t>
      </w:r>
      <w:r>
        <w:rPr>
          <w:spacing w:val="-35"/>
          <w:w w:val="105"/>
        </w:rPr>
        <w:t xml:space="preserve"> </w:t>
      </w:r>
      <w:r>
        <w:rPr>
          <w:w w:val="105"/>
        </w:rPr>
        <w:t>already</w:t>
      </w:r>
      <w:r>
        <w:rPr>
          <w:spacing w:val="-35"/>
          <w:w w:val="105"/>
        </w:rPr>
        <w:t xml:space="preserve"> </w:t>
      </w:r>
      <w:r>
        <w:rPr>
          <w:w w:val="105"/>
        </w:rPr>
        <w:t>agreed,</w:t>
      </w:r>
      <w:r>
        <w:rPr>
          <w:spacing w:val="-35"/>
          <w:w w:val="105"/>
        </w:rPr>
        <w:t xml:space="preserve"> </w:t>
      </w:r>
      <w:r>
        <w:rPr>
          <w:w w:val="105"/>
        </w:rPr>
        <w:t>by</w:t>
      </w:r>
      <w:r>
        <w:rPr>
          <w:spacing w:val="-35"/>
          <w:w w:val="105"/>
        </w:rPr>
        <w:t xml:space="preserve"> </w:t>
      </w:r>
      <w:r>
        <w:rPr>
          <w:w w:val="105"/>
        </w:rPr>
        <w:t>1</w:t>
      </w:r>
      <w:r>
        <w:rPr>
          <w:spacing w:val="-35"/>
          <w:w w:val="105"/>
        </w:rPr>
        <w:t xml:space="preserve"> </w:t>
      </w:r>
      <w:r>
        <w:rPr>
          <w:w w:val="105"/>
        </w:rPr>
        <w:t>July</w:t>
      </w:r>
      <w:r>
        <w:rPr>
          <w:spacing w:val="-35"/>
          <w:w w:val="105"/>
        </w:rPr>
        <w:t xml:space="preserve"> </w:t>
      </w:r>
      <w:r>
        <w:rPr>
          <w:w w:val="105"/>
        </w:rPr>
        <w:t>2017</w:t>
      </w:r>
    </w:p>
    <w:p w14:paraId="40DF280E" w14:textId="36326D9F" w:rsidR="002F0E19" w:rsidRDefault="00511BDA" w:rsidP="00B9706C">
      <w:pPr>
        <w:pStyle w:val="BodyText"/>
        <w:numPr>
          <w:ilvl w:val="2"/>
          <w:numId w:val="1"/>
        </w:numPr>
        <w:ind w:left="1985" w:right="1285" w:hanging="425"/>
      </w:pPr>
      <w:r>
        <w:rPr>
          <w:w w:val="105"/>
        </w:rPr>
        <w:t>ensuring</w:t>
      </w:r>
      <w:r>
        <w:rPr>
          <w:spacing w:val="-43"/>
          <w:w w:val="105"/>
        </w:rPr>
        <w:t xml:space="preserve"> </w:t>
      </w:r>
      <w:r>
        <w:rPr>
          <w:w w:val="105"/>
        </w:rPr>
        <w:t>that</w:t>
      </w:r>
      <w:r>
        <w:rPr>
          <w:spacing w:val="-43"/>
          <w:w w:val="105"/>
        </w:rPr>
        <w:t xml:space="preserve"> </w:t>
      </w:r>
      <w:r>
        <w:rPr>
          <w:w w:val="105"/>
        </w:rPr>
        <w:t>our</w:t>
      </w:r>
      <w:r>
        <w:rPr>
          <w:spacing w:val="-43"/>
          <w:w w:val="105"/>
        </w:rPr>
        <w:t xml:space="preserve"> </w:t>
      </w:r>
      <w:r>
        <w:rPr>
          <w:w w:val="105"/>
        </w:rPr>
        <w:t>forms,</w:t>
      </w:r>
      <w:r>
        <w:rPr>
          <w:spacing w:val="-43"/>
          <w:w w:val="105"/>
        </w:rPr>
        <w:t xml:space="preserve"> </w:t>
      </w:r>
      <w:r>
        <w:rPr>
          <w:w w:val="105"/>
        </w:rPr>
        <w:t>correspondence,</w:t>
      </w:r>
      <w:r>
        <w:rPr>
          <w:spacing w:val="-43"/>
          <w:w w:val="105"/>
        </w:rPr>
        <w:t xml:space="preserve"> </w:t>
      </w:r>
      <w:r>
        <w:rPr>
          <w:w w:val="105"/>
        </w:rPr>
        <w:t>pamphlets,</w:t>
      </w:r>
      <w:r>
        <w:rPr>
          <w:spacing w:val="-43"/>
          <w:w w:val="105"/>
        </w:rPr>
        <w:t xml:space="preserve"> </w:t>
      </w:r>
      <w:r>
        <w:rPr>
          <w:w w:val="105"/>
        </w:rPr>
        <w:t>brochures</w:t>
      </w:r>
      <w:r>
        <w:rPr>
          <w:spacing w:val="-43"/>
          <w:w w:val="105"/>
        </w:rPr>
        <w:t xml:space="preserve"> </w:t>
      </w:r>
      <w:r>
        <w:rPr>
          <w:w w:val="105"/>
        </w:rPr>
        <w:t>and other</w:t>
      </w:r>
      <w:r>
        <w:rPr>
          <w:spacing w:val="-31"/>
          <w:w w:val="105"/>
        </w:rPr>
        <w:t xml:space="preserve"> </w:t>
      </w:r>
      <w:r>
        <w:rPr>
          <w:w w:val="105"/>
        </w:rPr>
        <w:t>means</w:t>
      </w:r>
      <w:r>
        <w:rPr>
          <w:spacing w:val="-31"/>
          <w:w w:val="105"/>
        </w:rPr>
        <w:t xml:space="preserve"> </w:t>
      </w:r>
      <w:r>
        <w:rPr>
          <w:w w:val="105"/>
        </w:rPr>
        <w:t>of</w:t>
      </w:r>
      <w:r>
        <w:rPr>
          <w:spacing w:val="-31"/>
          <w:w w:val="105"/>
        </w:rPr>
        <w:t xml:space="preserve"> </w:t>
      </w:r>
      <w:r>
        <w:rPr>
          <w:w w:val="105"/>
        </w:rPr>
        <w:t>interacting</w:t>
      </w:r>
      <w:r>
        <w:rPr>
          <w:spacing w:val="-31"/>
          <w:w w:val="105"/>
        </w:rPr>
        <w:t xml:space="preserve"> </w:t>
      </w:r>
      <w:r>
        <w:rPr>
          <w:w w:val="105"/>
        </w:rPr>
        <w:t>with</w:t>
      </w:r>
      <w:r>
        <w:rPr>
          <w:spacing w:val="-31"/>
          <w:w w:val="105"/>
        </w:rPr>
        <w:t xml:space="preserve"> </w:t>
      </w:r>
      <w:r>
        <w:rPr>
          <w:w w:val="105"/>
        </w:rPr>
        <w:t>the</w:t>
      </w:r>
      <w:r>
        <w:rPr>
          <w:spacing w:val="-31"/>
          <w:w w:val="105"/>
        </w:rPr>
        <w:t xml:space="preserve"> </w:t>
      </w:r>
      <w:r>
        <w:rPr>
          <w:w w:val="105"/>
        </w:rPr>
        <w:t>public</w:t>
      </w:r>
      <w:r>
        <w:rPr>
          <w:spacing w:val="-31"/>
          <w:w w:val="105"/>
        </w:rPr>
        <w:t xml:space="preserve"> </w:t>
      </w:r>
      <w:r>
        <w:rPr>
          <w:spacing w:val="-3"/>
          <w:w w:val="105"/>
        </w:rPr>
        <w:t>are</w:t>
      </w:r>
      <w:r>
        <w:rPr>
          <w:spacing w:val="-31"/>
          <w:w w:val="105"/>
        </w:rPr>
        <w:t xml:space="preserve"> </w:t>
      </w:r>
      <w:r>
        <w:rPr>
          <w:w w:val="105"/>
        </w:rPr>
        <w:t>available</w:t>
      </w:r>
      <w:r>
        <w:rPr>
          <w:spacing w:val="-31"/>
          <w:w w:val="105"/>
        </w:rPr>
        <w:t xml:space="preserve"> </w:t>
      </w:r>
      <w:r>
        <w:rPr>
          <w:w w:val="105"/>
        </w:rPr>
        <w:t>in</w:t>
      </w:r>
      <w:r>
        <w:rPr>
          <w:spacing w:val="-31"/>
          <w:w w:val="105"/>
        </w:rPr>
        <w:t xml:space="preserve"> </w:t>
      </w:r>
      <w:r>
        <w:rPr>
          <w:w w:val="105"/>
        </w:rPr>
        <w:t>a</w:t>
      </w:r>
      <w:r>
        <w:rPr>
          <w:spacing w:val="-31"/>
          <w:w w:val="105"/>
        </w:rPr>
        <w:t xml:space="preserve"> </w:t>
      </w:r>
      <w:r>
        <w:rPr>
          <w:spacing w:val="-3"/>
          <w:w w:val="105"/>
        </w:rPr>
        <w:t>range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of </w:t>
      </w:r>
      <w:r>
        <w:t>accessible formats including electronic, New Zealand Sign</w:t>
      </w:r>
      <w:r>
        <w:rPr>
          <w:spacing w:val="-28"/>
        </w:rPr>
        <w:t xml:space="preserve"> </w:t>
      </w:r>
      <w:r>
        <w:t xml:space="preserve">Language, </w:t>
      </w:r>
      <w:r>
        <w:rPr>
          <w:w w:val="105"/>
        </w:rPr>
        <w:t>Easy</w:t>
      </w:r>
      <w:r>
        <w:rPr>
          <w:spacing w:val="-44"/>
          <w:w w:val="105"/>
        </w:rPr>
        <w:t xml:space="preserve"> </w:t>
      </w:r>
      <w:r>
        <w:rPr>
          <w:w w:val="105"/>
        </w:rPr>
        <w:t>Read,</w:t>
      </w:r>
      <w:r>
        <w:rPr>
          <w:spacing w:val="-44"/>
          <w:w w:val="105"/>
        </w:rPr>
        <w:t xml:space="preserve"> </w:t>
      </w:r>
      <w:r>
        <w:rPr>
          <w:w w:val="105"/>
        </w:rPr>
        <w:t>braille,</w:t>
      </w:r>
      <w:r>
        <w:rPr>
          <w:spacing w:val="-44"/>
          <w:w w:val="105"/>
        </w:rPr>
        <w:t xml:space="preserve"> </w:t>
      </w:r>
      <w:r>
        <w:rPr>
          <w:spacing w:val="-3"/>
          <w:w w:val="105"/>
        </w:rPr>
        <w:t>large</w:t>
      </w:r>
      <w:r>
        <w:rPr>
          <w:spacing w:val="-44"/>
          <w:w w:val="105"/>
        </w:rPr>
        <w:t xml:space="preserve"> </w:t>
      </w:r>
      <w:r>
        <w:rPr>
          <w:w w:val="105"/>
        </w:rPr>
        <w:t>print,</w:t>
      </w:r>
      <w:r>
        <w:rPr>
          <w:spacing w:val="-44"/>
          <w:w w:val="105"/>
        </w:rPr>
        <w:t xml:space="preserve"> </w:t>
      </w:r>
      <w:r>
        <w:rPr>
          <w:w w:val="105"/>
        </w:rPr>
        <w:t>audio,</w:t>
      </w:r>
      <w:r>
        <w:rPr>
          <w:spacing w:val="-44"/>
          <w:w w:val="105"/>
        </w:rPr>
        <w:t xml:space="preserve"> </w:t>
      </w:r>
      <w:r>
        <w:rPr>
          <w:w w:val="105"/>
        </w:rPr>
        <w:t>captioned</w:t>
      </w:r>
      <w:r>
        <w:rPr>
          <w:spacing w:val="-44"/>
          <w:w w:val="105"/>
        </w:rPr>
        <w:t xml:space="preserve"> </w:t>
      </w:r>
      <w:r>
        <w:rPr>
          <w:w w:val="105"/>
        </w:rPr>
        <w:t>and</w:t>
      </w:r>
      <w:r>
        <w:rPr>
          <w:spacing w:val="-44"/>
          <w:w w:val="105"/>
        </w:rPr>
        <w:t xml:space="preserve"> </w:t>
      </w:r>
      <w:r>
        <w:rPr>
          <w:w w:val="105"/>
        </w:rPr>
        <w:t>audio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described videos, transcripts, and tools such as the </w:t>
      </w:r>
      <w:r>
        <w:rPr>
          <w:spacing w:val="-3"/>
          <w:w w:val="105"/>
        </w:rPr>
        <w:t xml:space="preserve">Telephone </w:t>
      </w:r>
      <w:r>
        <w:rPr>
          <w:w w:val="105"/>
        </w:rPr>
        <w:t>Information Service</w:t>
      </w:r>
    </w:p>
    <w:p w14:paraId="4C1081BE" w14:textId="050A0A0D" w:rsidR="002F0E19" w:rsidRDefault="00511BDA" w:rsidP="00B9706C">
      <w:pPr>
        <w:pStyle w:val="BodyText"/>
        <w:numPr>
          <w:ilvl w:val="2"/>
          <w:numId w:val="1"/>
        </w:numPr>
        <w:ind w:left="1985" w:right="1285" w:hanging="425"/>
      </w:pPr>
      <w:r>
        <w:rPr>
          <w:w w:val="105"/>
        </w:rPr>
        <w:t>having</w:t>
      </w:r>
      <w:r>
        <w:rPr>
          <w:spacing w:val="-38"/>
          <w:w w:val="105"/>
        </w:rPr>
        <w:t xml:space="preserve"> </w:t>
      </w:r>
      <w:r>
        <w:rPr>
          <w:w w:val="105"/>
        </w:rPr>
        <w:t>compliance</w:t>
      </w:r>
      <w:r>
        <w:rPr>
          <w:spacing w:val="-38"/>
          <w:w w:val="105"/>
        </w:rPr>
        <w:t xml:space="preserve"> </w:t>
      </w:r>
      <w:r>
        <w:rPr>
          <w:w w:val="105"/>
        </w:rPr>
        <w:t>with</w:t>
      </w:r>
      <w:r>
        <w:rPr>
          <w:spacing w:val="-38"/>
          <w:w w:val="105"/>
        </w:rPr>
        <w:t xml:space="preserve"> </w:t>
      </w:r>
      <w:r>
        <w:rPr>
          <w:w w:val="105"/>
        </w:rPr>
        <w:t>accessibility</w:t>
      </w:r>
      <w:r>
        <w:rPr>
          <w:spacing w:val="-38"/>
          <w:w w:val="105"/>
        </w:rPr>
        <w:t xml:space="preserve"> </w:t>
      </w:r>
      <w:r>
        <w:rPr>
          <w:w w:val="105"/>
        </w:rPr>
        <w:t>standards</w:t>
      </w:r>
      <w:r>
        <w:rPr>
          <w:spacing w:val="-38"/>
          <w:w w:val="105"/>
        </w:rPr>
        <w:t xml:space="preserve"> </w:t>
      </w:r>
      <w:r>
        <w:rPr>
          <w:w w:val="105"/>
        </w:rPr>
        <w:t>and</w:t>
      </w:r>
      <w:r>
        <w:rPr>
          <w:spacing w:val="-38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as </w:t>
      </w:r>
      <w:r>
        <w:rPr>
          <w:w w:val="110"/>
        </w:rPr>
        <w:t>a</w:t>
      </w:r>
      <w:r>
        <w:rPr>
          <w:spacing w:val="-24"/>
          <w:w w:val="110"/>
        </w:rPr>
        <w:t xml:space="preserve"> </w:t>
      </w:r>
      <w:r>
        <w:rPr>
          <w:w w:val="110"/>
        </w:rPr>
        <w:t>high</w:t>
      </w:r>
      <w:r>
        <w:rPr>
          <w:spacing w:val="-24"/>
          <w:w w:val="110"/>
        </w:rPr>
        <w:t xml:space="preserve"> </w:t>
      </w:r>
      <w:r>
        <w:rPr>
          <w:w w:val="110"/>
        </w:rPr>
        <w:t>priority</w:t>
      </w:r>
      <w:r>
        <w:rPr>
          <w:spacing w:val="-24"/>
          <w:w w:val="110"/>
        </w:rPr>
        <w:t xml:space="preserve"> </w:t>
      </w:r>
      <w:r>
        <w:rPr>
          <w:w w:val="110"/>
        </w:rPr>
        <w:t>deliverable</w:t>
      </w:r>
      <w:r>
        <w:rPr>
          <w:spacing w:val="-24"/>
          <w:w w:val="110"/>
        </w:rPr>
        <w:t xml:space="preserve"> </w:t>
      </w:r>
      <w:r>
        <w:rPr>
          <w:w w:val="110"/>
        </w:rPr>
        <w:t>from</w:t>
      </w:r>
      <w:r>
        <w:rPr>
          <w:spacing w:val="-24"/>
          <w:w w:val="110"/>
        </w:rPr>
        <w:t xml:space="preserve"> </w:t>
      </w:r>
      <w:r>
        <w:rPr>
          <w:w w:val="110"/>
        </w:rPr>
        <w:t>vendors</w:t>
      </w:r>
      <w:r>
        <w:rPr>
          <w:spacing w:val="-24"/>
          <w:w w:val="110"/>
        </w:rPr>
        <w:t xml:space="preserve"> </w:t>
      </w:r>
      <w:r>
        <w:rPr>
          <w:w w:val="110"/>
        </w:rPr>
        <w:t>we</w:t>
      </w:r>
      <w:r>
        <w:rPr>
          <w:spacing w:val="-24"/>
          <w:w w:val="110"/>
        </w:rPr>
        <w:t xml:space="preserve"> </w:t>
      </w:r>
      <w:r>
        <w:rPr>
          <w:w w:val="110"/>
        </w:rPr>
        <w:t>deal</w:t>
      </w:r>
      <w:r>
        <w:rPr>
          <w:spacing w:val="-24"/>
          <w:w w:val="110"/>
        </w:rPr>
        <w:t xml:space="preserve"> </w:t>
      </w:r>
      <w:r>
        <w:rPr>
          <w:w w:val="110"/>
        </w:rPr>
        <w:t>with</w:t>
      </w:r>
    </w:p>
    <w:p w14:paraId="304E3C01" w14:textId="70881B9C" w:rsidR="002F0E19" w:rsidRDefault="00511BDA" w:rsidP="00B9706C">
      <w:pPr>
        <w:pStyle w:val="BodyText"/>
        <w:numPr>
          <w:ilvl w:val="2"/>
          <w:numId w:val="1"/>
        </w:numPr>
        <w:ind w:left="1985" w:right="1285" w:hanging="425"/>
      </w:pPr>
      <w:r>
        <w:rPr>
          <w:w w:val="105"/>
        </w:rPr>
        <w:t>responding</w:t>
      </w:r>
      <w:r>
        <w:rPr>
          <w:spacing w:val="-31"/>
          <w:w w:val="105"/>
        </w:rPr>
        <w:t xml:space="preserve"> </w:t>
      </w:r>
      <w:r>
        <w:rPr>
          <w:w w:val="105"/>
        </w:rPr>
        <w:t>positively</w:t>
      </w:r>
      <w:r>
        <w:rPr>
          <w:spacing w:val="-31"/>
          <w:w w:val="105"/>
        </w:rPr>
        <w:t xml:space="preserve"> </w:t>
      </w:r>
      <w:r>
        <w:rPr>
          <w:w w:val="105"/>
        </w:rPr>
        <w:t>when</w:t>
      </w:r>
      <w:r>
        <w:rPr>
          <w:spacing w:val="-31"/>
          <w:w w:val="105"/>
        </w:rPr>
        <w:t xml:space="preserve"> </w:t>
      </w:r>
      <w:r>
        <w:rPr>
          <w:w w:val="105"/>
        </w:rPr>
        <w:t>our</w:t>
      </w:r>
      <w:r>
        <w:rPr>
          <w:spacing w:val="-31"/>
          <w:w w:val="105"/>
        </w:rPr>
        <w:t xml:space="preserve"> </w:t>
      </w:r>
      <w:r>
        <w:rPr>
          <w:w w:val="105"/>
        </w:rPr>
        <w:t>customers</w:t>
      </w:r>
      <w:r>
        <w:rPr>
          <w:spacing w:val="-31"/>
          <w:w w:val="105"/>
        </w:rPr>
        <w:t xml:space="preserve"> </w:t>
      </w:r>
      <w:r>
        <w:rPr>
          <w:w w:val="105"/>
        </w:rPr>
        <w:t>draw</w:t>
      </w:r>
      <w:r>
        <w:rPr>
          <w:spacing w:val="-31"/>
          <w:w w:val="105"/>
        </w:rPr>
        <w:t xml:space="preserve"> </w:t>
      </w:r>
      <w:r>
        <w:rPr>
          <w:w w:val="105"/>
        </w:rPr>
        <w:t>our</w:t>
      </w:r>
      <w:r>
        <w:rPr>
          <w:spacing w:val="-31"/>
          <w:w w:val="105"/>
        </w:rPr>
        <w:t xml:space="preserve"> </w:t>
      </w:r>
      <w:r>
        <w:rPr>
          <w:w w:val="105"/>
        </w:rPr>
        <w:t>attention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to </w:t>
      </w:r>
      <w:r>
        <w:t>instances of inaccessibility in our information and processes</w:t>
      </w:r>
      <w:r>
        <w:rPr>
          <w:spacing w:val="-8"/>
        </w:rPr>
        <w:t xml:space="preserve"> </w:t>
      </w:r>
      <w:r>
        <w:t xml:space="preserve">and </w:t>
      </w:r>
      <w:r>
        <w:rPr>
          <w:w w:val="110"/>
        </w:rPr>
        <w:t xml:space="preserve">working to </w:t>
      </w:r>
      <w:r>
        <w:rPr>
          <w:spacing w:val="-3"/>
          <w:w w:val="110"/>
        </w:rPr>
        <w:t xml:space="preserve">resolve </w:t>
      </w:r>
      <w:r>
        <w:rPr>
          <w:w w:val="110"/>
        </w:rPr>
        <w:t>the</w:t>
      </w:r>
      <w:r>
        <w:rPr>
          <w:spacing w:val="-46"/>
          <w:w w:val="110"/>
        </w:rPr>
        <w:t xml:space="preserve"> </w:t>
      </w:r>
      <w:r>
        <w:rPr>
          <w:w w:val="110"/>
        </w:rPr>
        <w:t>situation</w:t>
      </w:r>
    </w:p>
    <w:p w14:paraId="4460AE02" w14:textId="588B8077" w:rsidR="002F0E19" w:rsidRDefault="00511BDA" w:rsidP="00B9706C">
      <w:pPr>
        <w:pStyle w:val="BodyText"/>
        <w:numPr>
          <w:ilvl w:val="2"/>
          <w:numId w:val="1"/>
        </w:numPr>
        <w:ind w:left="1985" w:right="1285" w:hanging="425"/>
      </w:pPr>
      <w:r>
        <w:rPr>
          <w:w w:val="105"/>
        </w:rPr>
        <w:t>adopting</w:t>
      </w:r>
      <w:r>
        <w:rPr>
          <w:spacing w:val="-28"/>
          <w:w w:val="105"/>
        </w:rPr>
        <w:t xml:space="preserve"> </w:t>
      </w:r>
      <w:r>
        <w:rPr>
          <w:w w:val="105"/>
        </w:rPr>
        <w:t>a</w:t>
      </w:r>
      <w:r>
        <w:rPr>
          <w:spacing w:val="-28"/>
          <w:w w:val="105"/>
        </w:rPr>
        <w:t xml:space="preserve"> </w:t>
      </w:r>
      <w:r>
        <w:rPr>
          <w:w w:val="105"/>
        </w:rPr>
        <w:t>flexible</w:t>
      </w:r>
      <w:r>
        <w:rPr>
          <w:spacing w:val="-28"/>
          <w:w w:val="105"/>
        </w:rPr>
        <w:t xml:space="preserve"> </w:t>
      </w:r>
      <w:r>
        <w:rPr>
          <w:w w:val="105"/>
        </w:rPr>
        <w:t>approach</w:t>
      </w:r>
      <w:r>
        <w:rPr>
          <w:spacing w:val="-28"/>
          <w:w w:val="105"/>
        </w:rPr>
        <w:t xml:space="preserve"> </w:t>
      </w:r>
      <w:r>
        <w:rPr>
          <w:w w:val="105"/>
        </w:rPr>
        <w:t>to</w:t>
      </w:r>
      <w:r>
        <w:rPr>
          <w:spacing w:val="-28"/>
          <w:w w:val="105"/>
        </w:rPr>
        <w:t xml:space="preserve"> </w:t>
      </w:r>
      <w:r>
        <w:rPr>
          <w:w w:val="105"/>
        </w:rPr>
        <w:t>interacting</w:t>
      </w:r>
      <w:r>
        <w:rPr>
          <w:spacing w:val="-28"/>
          <w:w w:val="105"/>
        </w:rPr>
        <w:t xml:space="preserve"> </w:t>
      </w:r>
      <w:r>
        <w:rPr>
          <w:w w:val="105"/>
        </w:rPr>
        <w:t>with</w:t>
      </w:r>
      <w:r>
        <w:rPr>
          <w:spacing w:val="-28"/>
          <w:w w:val="105"/>
        </w:rPr>
        <w:t xml:space="preserve"> </w:t>
      </w:r>
      <w:r>
        <w:rPr>
          <w:w w:val="105"/>
        </w:rPr>
        <w:t>the</w:t>
      </w:r>
      <w:r>
        <w:rPr>
          <w:spacing w:val="-28"/>
          <w:w w:val="105"/>
        </w:rPr>
        <w:t xml:space="preserve"> </w:t>
      </w:r>
      <w:r>
        <w:rPr>
          <w:w w:val="105"/>
        </w:rPr>
        <w:t>public</w:t>
      </w:r>
      <w:r>
        <w:rPr>
          <w:spacing w:val="-28"/>
          <w:w w:val="105"/>
        </w:rPr>
        <w:t xml:space="preserve"> </w:t>
      </w:r>
      <w:r>
        <w:rPr>
          <w:w w:val="105"/>
        </w:rPr>
        <w:t>where</w:t>
      </w:r>
      <w:r>
        <w:rPr>
          <w:spacing w:val="-28"/>
          <w:w w:val="105"/>
        </w:rPr>
        <w:t xml:space="preserve"> </w:t>
      </w:r>
      <w:r>
        <w:rPr>
          <w:w w:val="105"/>
        </w:rPr>
        <w:t>an individual</w:t>
      </w:r>
      <w:r>
        <w:rPr>
          <w:spacing w:val="-38"/>
          <w:w w:val="105"/>
        </w:rPr>
        <w:t xml:space="preserve"> </w:t>
      </w:r>
      <w:r>
        <w:rPr>
          <w:w w:val="105"/>
        </w:rPr>
        <w:t>may</w:t>
      </w:r>
      <w:r>
        <w:rPr>
          <w:spacing w:val="-38"/>
          <w:w w:val="105"/>
        </w:rPr>
        <w:t xml:space="preserve"> </w:t>
      </w:r>
      <w:r>
        <w:rPr>
          <w:w w:val="105"/>
        </w:rPr>
        <w:t>not</w:t>
      </w:r>
      <w:r>
        <w:rPr>
          <w:spacing w:val="-38"/>
          <w:w w:val="105"/>
        </w:rPr>
        <w:t xml:space="preserve"> </w:t>
      </w:r>
      <w:r>
        <w:rPr>
          <w:w w:val="105"/>
        </w:rPr>
        <w:t>otherwise</w:t>
      </w:r>
      <w:r>
        <w:rPr>
          <w:spacing w:val="-38"/>
          <w:w w:val="105"/>
        </w:rPr>
        <w:t xml:space="preserve"> </w:t>
      </w:r>
      <w:r>
        <w:rPr>
          <w:w w:val="105"/>
        </w:rPr>
        <w:t>be</w:t>
      </w:r>
      <w:r>
        <w:rPr>
          <w:spacing w:val="-38"/>
          <w:w w:val="105"/>
        </w:rPr>
        <w:t xml:space="preserve"> </w:t>
      </w:r>
      <w:r>
        <w:rPr>
          <w:w w:val="105"/>
        </w:rPr>
        <w:t>able</w:t>
      </w:r>
      <w:r>
        <w:rPr>
          <w:spacing w:val="-38"/>
          <w:w w:val="105"/>
        </w:rPr>
        <w:t xml:space="preserve"> </w:t>
      </w:r>
      <w:r>
        <w:rPr>
          <w:w w:val="105"/>
        </w:rPr>
        <w:t>to</w:t>
      </w:r>
      <w:r>
        <w:rPr>
          <w:spacing w:val="-38"/>
          <w:w w:val="105"/>
        </w:rPr>
        <w:t xml:space="preserve"> </w:t>
      </w:r>
      <w:r>
        <w:rPr>
          <w:w w:val="105"/>
        </w:rPr>
        <w:t>carry</w:t>
      </w:r>
      <w:r>
        <w:rPr>
          <w:spacing w:val="-38"/>
          <w:w w:val="105"/>
        </w:rPr>
        <w:t xml:space="preserve"> </w:t>
      </w:r>
      <w:r>
        <w:rPr>
          <w:w w:val="105"/>
        </w:rPr>
        <w:t>out</w:t>
      </w:r>
      <w:r>
        <w:rPr>
          <w:spacing w:val="-38"/>
          <w:w w:val="105"/>
        </w:rPr>
        <w:t xml:space="preserve"> </w:t>
      </w:r>
      <w:r>
        <w:rPr>
          <w:w w:val="105"/>
        </w:rPr>
        <w:t>their</w:t>
      </w:r>
      <w:r>
        <w:rPr>
          <w:spacing w:val="-38"/>
          <w:w w:val="105"/>
        </w:rPr>
        <w:t xml:space="preserve"> </w:t>
      </w:r>
      <w:r>
        <w:rPr>
          <w:w w:val="105"/>
        </w:rPr>
        <w:t>business</w:t>
      </w:r>
      <w:r>
        <w:rPr>
          <w:spacing w:val="-38"/>
          <w:w w:val="105"/>
        </w:rPr>
        <w:t xml:space="preserve"> </w:t>
      </w:r>
      <w:r>
        <w:rPr>
          <w:w w:val="105"/>
        </w:rPr>
        <w:t xml:space="preserve">with </w:t>
      </w:r>
      <w:r>
        <w:rPr>
          <w:w w:val="110"/>
        </w:rPr>
        <w:t>full independence and</w:t>
      </w:r>
      <w:r>
        <w:rPr>
          <w:spacing w:val="-35"/>
          <w:w w:val="110"/>
        </w:rPr>
        <w:t xml:space="preserve"> </w:t>
      </w:r>
      <w:r>
        <w:rPr>
          <w:spacing w:val="-3"/>
          <w:w w:val="110"/>
        </w:rPr>
        <w:t>dignity.</w:t>
      </w:r>
    </w:p>
    <w:p w14:paraId="193AA189" w14:textId="24AF2B3F" w:rsidR="002F0E19" w:rsidRDefault="00511BDA" w:rsidP="004A4BAF">
      <w:pPr>
        <w:pStyle w:val="BodyText"/>
        <w:spacing w:after="2400"/>
        <w:ind w:right="1287"/>
      </w:pPr>
      <w:r>
        <w:t xml:space="preserve">Our </w:t>
      </w:r>
      <w:r w:rsidRPr="00B9706C">
        <w:t>organisation</w:t>
      </w:r>
      <w:r>
        <w:t xml:space="preserve"> will continue to actively champion accessibility within our leadership teams so that providing accessible information to the public is considered business as usual.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5"/>
        <w:gridCol w:w="215"/>
        <w:gridCol w:w="3840"/>
        <w:gridCol w:w="197"/>
        <w:gridCol w:w="3840"/>
      </w:tblGrid>
      <w:tr w:rsidR="002F0E19" w14:paraId="761BA9B2" w14:textId="77777777" w:rsidTr="00B9706C">
        <w:trPr>
          <w:trHeight w:val="387"/>
        </w:trPr>
        <w:tc>
          <w:tcPr>
            <w:tcW w:w="3845" w:type="dxa"/>
            <w:tcBorders>
              <w:top w:val="single" w:sz="8" w:space="0" w:color="904199"/>
            </w:tcBorders>
            <w:vAlign w:val="bottom"/>
          </w:tcPr>
          <w:p w14:paraId="33085034" w14:textId="77777777" w:rsidR="002F0E19" w:rsidRDefault="00511BDA" w:rsidP="00B9706C">
            <w:pPr>
              <w:pStyle w:val="TableParagraph"/>
              <w:ind w:left="76"/>
              <w:rPr>
                <w:sz w:val="24"/>
              </w:rPr>
            </w:pPr>
            <w:r>
              <w:rPr>
                <w:color w:val="231F20"/>
                <w:sz w:val="24"/>
              </w:rPr>
              <w:t>Chief Executive</w:t>
            </w:r>
          </w:p>
        </w:tc>
        <w:tc>
          <w:tcPr>
            <w:tcW w:w="215" w:type="dxa"/>
            <w:vAlign w:val="bottom"/>
          </w:tcPr>
          <w:p w14:paraId="60F9A285" w14:textId="77777777" w:rsidR="002F0E19" w:rsidRDefault="002F0E19" w:rsidP="00B970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840" w:type="dxa"/>
            <w:tcBorders>
              <w:top w:val="single" w:sz="8" w:space="0" w:color="904199"/>
            </w:tcBorders>
            <w:vAlign w:val="bottom"/>
          </w:tcPr>
          <w:p w14:paraId="63DCBB08" w14:textId="77777777" w:rsidR="002F0E19" w:rsidRDefault="00511BDA" w:rsidP="00B9706C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231F20"/>
                <w:sz w:val="24"/>
              </w:rPr>
              <w:t>Manager Communications</w:t>
            </w:r>
          </w:p>
        </w:tc>
        <w:tc>
          <w:tcPr>
            <w:tcW w:w="197" w:type="dxa"/>
            <w:vAlign w:val="bottom"/>
          </w:tcPr>
          <w:p w14:paraId="25FFFF45" w14:textId="77777777" w:rsidR="002F0E19" w:rsidRDefault="002F0E19" w:rsidP="00B9706C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3840" w:type="dxa"/>
            <w:tcBorders>
              <w:top w:val="single" w:sz="8" w:space="0" w:color="904199"/>
            </w:tcBorders>
            <w:vAlign w:val="bottom"/>
          </w:tcPr>
          <w:p w14:paraId="68F0B9FA" w14:textId="77777777" w:rsidR="002F0E19" w:rsidRDefault="00511BDA" w:rsidP="00B9706C">
            <w:pPr>
              <w:pStyle w:val="TableParagraph"/>
              <w:ind w:left="78"/>
              <w:rPr>
                <w:sz w:val="24"/>
              </w:rPr>
            </w:pPr>
            <w:r>
              <w:rPr>
                <w:color w:val="231F20"/>
                <w:sz w:val="24"/>
              </w:rPr>
              <w:t>Manager IT</w:t>
            </w:r>
          </w:p>
        </w:tc>
      </w:tr>
    </w:tbl>
    <w:p w14:paraId="1E4A17DD" w14:textId="77777777" w:rsidR="002F0E19" w:rsidRDefault="002F0E19" w:rsidP="00B9706C">
      <w:pPr>
        <w:pStyle w:val="BodyText"/>
      </w:pPr>
    </w:p>
    <w:p w14:paraId="6DD3714D" w14:textId="77777777" w:rsidR="002F0E19" w:rsidRDefault="002F0E19" w:rsidP="00B9706C">
      <w:pPr>
        <w:pStyle w:val="BodyText"/>
      </w:pPr>
    </w:p>
    <w:p w14:paraId="63AE7F0C" w14:textId="77777777" w:rsidR="002F0E19" w:rsidRDefault="00511BDA" w:rsidP="00B9706C">
      <w:pPr>
        <w:tabs>
          <w:tab w:val="left" w:pos="3806"/>
        </w:tabs>
        <w:spacing w:before="116"/>
        <w:ind w:right="115"/>
        <w:jc w:val="center"/>
        <w:outlineLvl w:val="0"/>
        <w:rPr>
          <w:sz w:val="24"/>
        </w:rPr>
      </w:pPr>
      <w:r>
        <w:rPr>
          <w:color w:val="231F20"/>
          <w:sz w:val="24"/>
        </w:rPr>
        <w:t xml:space="preserve">Date </w:t>
      </w:r>
      <w:r>
        <w:rPr>
          <w:color w:val="231F20"/>
          <w:spacing w:val="15"/>
          <w:sz w:val="24"/>
        </w:rPr>
        <w:t xml:space="preserve"> </w:t>
      </w:r>
      <w:r>
        <w:rPr>
          <w:color w:val="231F20"/>
          <w:sz w:val="24"/>
          <w:u w:val="single" w:color="904199"/>
        </w:rPr>
        <w:t xml:space="preserve"> </w:t>
      </w:r>
      <w:r>
        <w:rPr>
          <w:color w:val="231F20"/>
          <w:sz w:val="24"/>
          <w:u w:val="single" w:color="904199"/>
        </w:rPr>
        <w:tab/>
      </w:r>
    </w:p>
    <w:p w14:paraId="48130637" w14:textId="77777777" w:rsidR="002F0E19" w:rsidRDefault="002F0E19" w:rsidP="00B9706C">
      <w:pPr>
        <w:pStyle w:val="BodyText"/>
      </w:pPr>
    </w:p>
    <w:p w14:paraId="6F1ACDB3" w14:textId="77777777" w:rsidR="00B9706C" w:rsidRDefault="00B9706C" w:rsidP="00B9706C">
      <w:pPr>
        <w:pStyle w:val="BodyText"/>
      </w:pPr>
    </w:p>
    <w:p w14:paraId="7252469B" w14:textId="77777777" w:rsidR="00B9706C" w:rsidRDefault="00B9706C" w:rsidP="00B9706C">
      <w:pPr>
        <w:pStyle w:val="BodyText"/>
      </w:pPr>
    </w:p>
    <w:p w14:paraId="13BDBDB2" w14:textId="10F79044" w:rsidR="002F0E19" w:rsidRDefault="00DC5198" w:rsidP="00BF758A">
      <w:pPr>
        <w:pStyle w:val="BodyText"/>
      </w:pPr>
      <w:r>
        <w:rPr>
          <w:noProof/>
          <w:sz w:val="30"/>
          <w:lang w:val="en-NZ" w:eastAsia="en-NZ" w:bidi="ar-SA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4506B0AE" wp14:editId="5D3D3A6F">
                <wp:simplePos x="0" y="0"/>
                <wp:positionH relativeFrom="page">
                  <wp:posOffset>1511935</wp:posOffset>
                </wp:positionH>
                <wp:positionV relativeFrom="paragraph">
                  <wp:posOffset>183515</wp:posOffset>
                </wp:positionV>
                <wp:extent cx="7614285" cy="0"/>
                <wp:effectExtent l="26035" t="21590" r="27305" b="260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4285" cy="0"/>
                        </a:xfrm>
                        <a:prstGeom prst="line">
                          <a:avLst/>
                        </a:prstGeom>
                        <a:noFill/>
                        <a:ln w="36004">
                          <a:solidFill>
                            <a:srgbClr val="9041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9.05pt,14.45pt" to="718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" strokecolor="#904199" strokeweight="1.0001mm">
                <w10:wrap type="topAndBottom" anchorx="page"/>
              </v:line>
            </w:pict>
          </mc:Fallback>
        </mc:AlternateContent>
      </w:r>
      <w:r w:rsidR="00511BDA">
        <w:rPr>
          <w:noProof/>
          <w:lang w:val="en-NZ" w:eastAsia="en-NZ" w:bidi="ar-SA"/>
        </w:rPr>
        <w:drawing>
          <wp:anchor distT="0" distB="0" distL="0" distR="0" simplePos="0" relativeHeight="1096" behindDoc="0" locked="0" layoutInCell="1" allowOverlap="1" wp14:anchorId="3107139A" wp14:editId="7787DA53">
            <wp:simplePos x="0" y="0"/>
            <wp:positionH relativeFrom="page">
              <wp:posOffset>4371812</wp:posOffset>
            </wp:positionH>
            <wp:positionV relativeFrom="paragraph">
              <wp:posOffset>220701</wp:posOffset>
            </wp:positionV>
            <wp:extent cx="1869936" cy="1905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93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0E19" w:rsidSect="00B9706C">
      <w:type w:val="continuous"/>
      <w:pgSz w:w="16840" w:h="23820"/>
      <w:pgMar w:top="1224" w:right="2360" w:bottom="280" w:left="2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tional-Book">
    <w:altName w:val="Corbel"/>
    <w:panose1 w:val="00000000000000000000"/>
    <w:charset w:val="4D"/>
    <w:family w:val="auto"/>
    <w:notTrueType/>
    <w:pitch w:val="variable"/>
    <w:sig w:usb0="00000001" w:usb1="5000207B" w:usb2="0000001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5DF9"/>
    <w:multiLevelType w:val="hybridMultilevel"/>
    <w:tmpl w:val="EB4E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19"/>
    <w:rsid w:val="002F0E19"/>
    <w:rsid w:val="0049163E"/>
    <w:rsid w:val="004A4BAF"/>
    <w:rsid w:val="00511BDA"/>
    <w:rsid w:val="00604B02"/>
    <w:rsid w:val="00B9706C"/>
    <w:rsid w:val="00BF758A"/>
    <w:rsid w:val="00DC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B9A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ational-Book" w:eastAsia="National-Book" w:hAnsi="National-Book" w:cs="National-Book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06C"/>
    <w:pPr>
      <w:spacing w:before="109"/>
      <w:ind w:left="517"/>
      <w:outlineLvl w:val="0"/>
    </w:pPr>
    <w:rPr>
      <w:rFonts w:ascii="Georgia"/>
      <w:color w:val="9041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706C"/>
    <w:pPr>
      <w:spacing w:before="120" w:after="120" w:line="288" w:lineRule="auto"/>
      <w:ind w:left="1559" w:right="1429"/>
    </w:pPr>
    <w:rPr>
      <w:rFonts w:ascii="Verdana" w:hAnsi="Verdana"/>
      <w:color w:val="231F20"/>
      <w:sz w:val="26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B9706C"/>
    <w:pPr>
      <w:spacing w:before="33" w:line="255" w:lineRule="exact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9706C"/>
    <w:rPr>
      <w:rFonts w:ascii="Georgia" w:eastAsia="National-Book" w:hAnsi="National-Book" w:cs="National-Book"/>
      <w:color w:val="904199"/>
      <w:sz w:val="14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National-Book" w:eastAsia="National-Book" w:hAnsi="National-Book" w:cs="National-Book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06C"/>
    <w:pPr>
      <w:spacing w:before="109"/>
      <w:ind w:left="517"/>
      <w:outlineLvl w:val="0"/>
    </w:pPr>
    <w:rPr>
      <w:rFonts w:ascii="Georgia"/>
      <w:color w:val="904199"/>
      <w:sz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706C"/>
    <w:pPr>
      <w:spacing w:before="120" w:after="120" w:line="288" w:lineRule="auto"/>
      <w:ind w:left="1559" w:right="1429"/>
    </w:pPr>
    <w:rPr>
      <w:rFonts w:ascii="Verdana" w:hAnsi="Verdana"/>
      <w:color w:val="231F20"/>
      <w:sz w:val="26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B9706C"/>
    <w:pPr>
      <w:spacing w:before="33" w:line="255" w:lineRule="exact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9706C"/>
    <w:rPr>
      <w:rFonts w:ascii="Georgia" w:eastAsia="National-Book" w:hAnsi="National-Book" w:cs="National-Book"/>
      <w:color w:val="904199"/>
      <w:sz w:val="14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Hawker</dc:creator>
  <cp:lastModifiedBy>Anne Hawker</cp:lastModifiedBy>
  <cp:revision>3</cp:revision>
  <dcterms:created xsi:type="dcterms:W3CDTF">2018-08-08T21:26:00Z</dcterms:created>
  <dcterms:modified xsi:type="dcterms:W3CDTF">2018-08-08T21:26:00Z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2018-08-08T00:00:00Z</vt:filetime>
  </property>
  <property fmtid="{D5CDD505-2E9C-101B-9397-08002B2CF9AE}" pid="5" name="Objective-Id">
    <vt:lpwstr>A10713592</vt:lpwstr>
  </property>
  <property fmtid="{D5CDD505-2E9C-101B-9397-08002B2CF9AE}" pid="6" name="Objective-Title">
    <vt:lpwstr>Accessibility_Charter_Word</vt:lpwstr>
  </property>
  <property fmtid="{D5CDD505-2E9C-101B-9397-08002B2CF9AE}" pid="7" name="Objective-Comment">
    <vt:lpwstr/>
  </property>
  <property fmtid="{D5CDD505-2E9C-101B-9397-08002B2CF9AE}" pid="8" name="Objective-CreationStamp">
    <vt:filetime>2018-08-08T20:26:14Z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2018-08-08T20:26:22Z</vt:filetime>
  </property>
  <property fmtid="{D5CDD505-2E9C-101B-9397-08002B2CF9AE}" pid="13" name="Objective-Owner">
    <vt:lpwstr>Anne Hawker</vt:lpwstr>
  </property>
  <property fmtid="{D5CDD505-2E9C-101B-9397-08002B2CF9AE}" pid="14" name="Objective-Path">
    <vt:lpwstr>Global Folder:MSD INFORMATION REPOSITORY:Service Delivery:Work and Income:Strategies and Programmes:Principal Disability and Health Advice:Projects:Accessible Forms:</vt:lpwstr>
  </property>
  <property fmtid="{D5CDD505-2E9C-101B-9397-08002B2CF9AE}" pid="15" name="Objective-Parent">
    <vt:lpwstr>Accessible Forms</vt:lpwstr>
  </property>
  <property fmtid="{D5CDD505-2E9C-101B-9397-08002B2CF9AE}" pid="16" name="Objective-State">
    <vt:lpwstr>Being Drafted</vt:lpwstr>
  </property>
  <property fmtid="{D5CDD505-2E9C-101B-9397-08002B2CF9AE}" pid="17" name="Objective-Version">
    <vt:lpwstr>0.2</vt:lpwstr>
  </property>
  <property fmtid="{D5CDD505-2E9C-101B-9397-08002B2CF9AE}" pid="18" name="Objective-VersionNumber">
    <vt:r8>2</vt:r8>
  </property>
  <property fmtid="{D5CDD505-2E9C-101B-9397-08002B2CF9AE}" pid="19" name="Objective-VersionComment">
    <vt:lpwstr>Version 2</vt:lpwstr>
  </property>
  <property fmtid="{D5CDD505-2E9C-101B-9397-08002B2CF9AE}" pid="20" name="Objective-FileNumber">
    <vt:lpwstr/>
  </property>
  <property fmtid="{D5CDD505-2E9C-101B-9397-08002B2CF9AE}" pid="21" name="Objective-Classification">
    <vt:lpwstr>[Inherited - In Confidence]</vt:lpwstr>
  </property>
  <property fmtid="{D5CDD505-2E9C-101B-9397-08002B2CF9AE}" pid="22" name="Objective-Caveats">
    <vt:lpwstr/>
  </property>
  <property fmtid="{D5CDD505-2E9C-101B-9397-08002B2CF9AE}" pid="23" name="Objective-Document Status [system]">
    <vt:lpwstr>Work in Progress</vt:lpwstr>
  </property>
  <property fmtid="{D5CDD505-2E9C-101B-9397-08002B2CF9AE}" pid="24" name="Objective-Email is Vaulted? [system]">
    <vt:lpwstr/>
  </property>
</Properties>
</file>