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0BC1B" w14:textId="77777777" w:rsidR="00CF359E" w:rsidRDefault="00CF359E" w:rsidP="001C6D8B">
      <w:pPr>
        <w:spacing w:before="100" w:beforeAutospacing="1" w:after="100" w:afterAutospacing="1" w:line="240" w:lineRule="auto"/>
        <w:jc w:val="center"/>
        <w:outlineLvl w:val="0"/>
        <w:rPr>
          <w:rFonts w:asciiTheme="minorHAnsi" w:eastAsia="Times New Roman" w:hAnsiTheme="minorHAnsi" w:cstheme="minorHAnsi"/>
          <w:b/>
          <w:bCs/>
          <w:kern w:val="36"/>
          <w:sz w:val="28"/>
          <w:szCs w:val="28"/>
          <w:lang w:val="en" w:eastAsia="en-NZ"/>
        </w:rPr>
      </w:pPr>
      <w:r>
        <w:rPr>
          <w:rFonts w:asciiTheme="minorHAnsi" w:eastAsia="Times New Roman" w:hAnsiTheme="minorHAnsi" w:cstheme="minorHAnsi"/>
          <w:b/>
          <w:bCs/>
          <w:noProof/>
          <w:kern w:val="36"/>
          <w:sz w:val="28"/>
          <w:szCs w:val="28"/>
          <w:lang w:eastAsia="en-NZ"/>
        </w:rPr>
        <w:drawing>
          <wp:anchor distT="0" distB="0" distL="114300" distR="114300" simplePos="0" relativeHeight="251658240" behindDoc="0" locked="0" layoutInCell="1" allowOverlap="1" wp14:anchorId="4F4434AE" wp14:editId="2F46E7AC">
            <wp:simplePos x="0" y="0"/>
            <wp:positionH relativeFrom="margin">
              <wp:align>left</wp:align>
            </wp:positionH>
            <wp:positionV relativeFrom="margin">
              <wp:align>top</wp:align>
            </wp:positionV>
            <wp:extent cx="2628900" cy="752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5A0B5" w14:textId="77777777" w:rsidR="004342CC" w:rsidRDefault="004342CC" w:rsidP="004342CC">
      <w:pPr>
        <w:pStyle w:val="Heading1"/>
        <w:rPr>
          <w:rFonts w:eastAsia="Times New Roman"/>
          <w:lang w:val="en" w:eastAsia="en-NZ"/>
        </w:rPr>
      </w:pPr>
    </w:p>
    <w:p w14:paraId="24913FDE" w14:textId="59A1D2FD" w:rsidR="00571E03" w:rsidRDefault="004342CC" w:rsidP="004342CC">
      <w:pPr>
        <w:pStyle w:val="Heading1"/>
        <w:rPr>
          <w:rFonts w:eastAsia="Times New Roman"/>
          <w:lang w:val="en" w:eastAsia="en-NZ"/>
        </w:rPr>
      </w:pPr>
      <w:r>
        <w:rPr>
          <w:rFonts w:eastAsia="Times New Roman"/>
          <w:lang w:val="en" w:eastAsia="en-NZ"/>
        </w:rPr>
        <w:t>Information on Quarterly Welfare Assistance Tier 1 Statistics</w:t>
      </w:r>
      <w:r w:rsidRPr="002F57A1">
        <w:rPr>
          <w:rFonts w:eastAsia="Times New Roman"/>
          <w:lang w:val="en" w:eastAsia="en-NZ"/>
        </w:rPr>
        <w:t xml:space="preserve"> </w:t>
      </w:r>
      <w:proofErr w:type="gramStart"/>
      <w:r>
        <w:rPr>
          <w:rFonts w:eastAsia="Times New Roman"/>
          <w:lang w:val="en" w:eastAsia="en-NZ"/>
        </w:rPr>
        <w:t>(‘</w:t>
      </w:r>
      <w:r w:rsidR="00871D81">
        <w:rPr>
          <w:rFonts w:eastAsia="Times New Roman"/>
          <w:lang w:val="en" w:eastAsia="en-NZ"/>
        </w:rPr>
        <w:t xml:space="preserve"> the</w:t>
      </w:r>
      <w:proofErr w:type="gramEnd"/>
      <w:r w:rsidR="00871D81">
        <w:rPr>
          <w:rFonts w:eastAsia="Times New Roman"/>
          <w:lang w:val="en" w:eastAsia="en-NZ"/>
        </w:rPr>
        <w:t xml:space="preserve"> </w:t>
      </w:r>
      <w:r>
        <w:rPr>
          <w:rFonts w:eastAsia="Times New Roman"/>
          <w:lang w:val="en" w:eastAsia="en-NZ"/>
        </w:rPr>
        <w:t>Benefit Fact Sheets’)</w:t>
      </w:r>
      <w:r w:rsidR="003B033A">
        <w:rPr>
          <w:rFonts w:eastAsia="Times New Roman"/>
          <w:lang w:val="en" w:eastAsia="en-NZ"/>
        </w:rPr>
        <w:t xml:space="preserve"> </w:t>
      </w:r>
    </w:p>
    <w:p w14:paraId="0D94E379" w14:textId="3C832E2C" w:rsidR="008B6057" w:rsidRDefault="00871D81" w:rsidP="00A359DC">
      <w:pPr>
        <w:rPr>
          <w:lang w:val="en" w:eastAsia="en-NZ"/>
        </w:rPr>
      </w:pPr>
      <w:r>
        <w:rPr>
          <w:rFonts w:eastAsia="Times New Roman" w:cstheme="minorHAnsi"/>
          <w:bCs/>
          <w:szCs w:val="20"/>
          <w:lang w:val="en" w:eastAsia="en-NZ"/>
        </w:rPr>
        <w:t xml:space="preserve">The </w:t>
      </w:r>
      <w:r w:rsidR="008B6057" w:rsidRPr="00A359DC">
        <w:rPr>
          <w:rFonts w:eastAsia="Times New Roman" w:cstheme="minorHAnsi"/>
          <w:bCs/>
          <w:szCs w:val="20"/>
          <w:lang w:val="en" w:eastAsia="en-NZ"/>
        </w:rPr>
        <w:t xml:space="preserve">Benefit Fact Sheets are published here: </w:t>
      </w:r>
      <w:hyperlink r:id="rId9" w:history="1">
        <w:r w:rsidR="008B6057" w:rsidRPr="00A359DC">
          <w:rPr>
            <w:color w:val="0000FF"/>
            <w:szCs w:val="20"/>
            <w:u w:val="single"/>
          </w:rPr>
          <w:t>https://www.msd.govt.nz/about-msd-and-our-work/publications-resources/statistics/benefit/</w:t>
        </w:r>
      </w:hyperlink>
    </w:p>
    <w:p w14:paraId="31AC5E07" w14:textId="621DF11C" w:rsidR="007146A8" w:rsidRPr="00A359DC" w:rsidRDefault="00C702D0" w:rsidP="00E16EBA">
      <w:pPr>
        <w:spacing w:after="0" w:line="240" w:lineRule="auto"/>
        <w:outlineLvl w:val="1"/>
        <w:rPr>
          <w:rFonts w:eastAsia="Times New Roman" w:cstheme="minorHAnsi"/>
          <w:b/>
          <w:bCs/>
          <w:szCs w:val="20"/>
          <w:lang w:val="en" w:eastAsia="en-NZ"/>
        </w:rPr>
      </w:pPr>
      <w:r>
        <w:rPr>
          <w:rFonts w:eastAsia="Times New Roman" w:cstheme="minorHAnsi"/>
          <w:b/>
          <w:bCs/>
          <w:szCs w:val="20"/>
          <w:lang w:val="en" w:eastAsia="en-NZ"/>
        </w:rPr>
        <w:t xml:space="preserve">Composition of the </w:t>
      </w:r>
      <w:r w:rsidR="0058574B" w:rsidRPr="00A359DC">
        <w:rPr>
          <w:rFonts w:eastAsia="Times New Roman" w:cstheme="minorHAnsi"/>
          <w:b/>
          <w:bCs/>
          <w:szCs w:val="20"/>
          <w:lang w:val="en" w:eastAsia="en-NZ"/>
        </w:rPr>
        <w:t>B</w:t>
      </w:r>
      <w:r w:rsidR="007146A8" w:rsidRPr="00A359DC">
        <w:rPr>
          <w:rFonts w:eastAsia="Times New Roman" w:cstheme="minorHAnsi"/>
          <w:b/>
          <w:bCs/>
          <w:szCs w:val="20"/>
          <w:lang w:val="en" w:eastAsia="en-NZ"/>
        </w:rPr>
        <w:t xml:space="preserve">enefit </w:t>
      </w:r>
      <w:r w:rsidR="0058574B" w:rsidRPr="00A359DC">
        <w:rPr>
          <w:rFonts w:eastAsia="Times New Roman" w:cstheme="minorHAnsi"/>
          <w:b/>
          <w:bCs/>
          <w:szCs w:val="20"/>
          <w:lang w:val="en" w:eastAsia="en-NZ"/>
        </w:rPr>
        <w:t>F</w:t>
      </w:r>
      <w:r w:rsidR="007146A8" w:rsidRPr="00A359DC">
        <w:rPr>
          <w:rFonts w:eastAsia="Times New Roman" w:cstheme="minorHAnsi"/>
          <w:b/>
          <w:bCs/>
          <w:szCs w:val="20"/>
          <w:lang w:val="en" w:eastAsia="en-NZ"/>
        </w:rPr>
        <w:t xml:space="preserve">act </w:t>
      </w:r>
      <w:r w:rsidR="0058574B" w:rsidRPr="00A359DC">
        <w:rPr>
          <w:rFonts w:eastAsia="Times New Roman" w:cstheme="minorHAnsi"/>
          <w:b/>
          <w:bCs/>
          <w:szCs w:val="20"/>
          <w:lang w:val="en" w:eastAsia="en-NZ"/>
        </w:rPr>
        <w:t>S</w:t>
      </w:r>
      <w:r w:rsidR="007146A8" w:rsidRPr="00A359DC">
        <w:rPr>
          <w:rFonts w:eastAsia="Times New Roman" w:cstheme="minorHAnsi"/>
          <w:b/>
          <w:bCs/>
          <w:szCs w:val="20"/>
          <w:lang w:val="en" w:eastAsia="en-NZ"/>
        </w:rPr>
        <w:t>heets</w:t>
      </w:r>
    </w:p>
    <w:p w14:paraId="3CA00CD5" w14:textId="77777777" w:rsidR="007146A8" w:rsidRDefault="007146A8" w:rsidP="00E16EBA">
      <w:pPr>
        <w:spacing w:after="0" w:line="240" w:lineRule="auto"/>
        <w:outlineLvl w:val="1"/>
        <w:rPr>
          <w:rFonts w:eastAsia="Times New Roman" w:cstheme="minorHAnsi"/>
          <w:bCs/>
          <w:szCs w:val="20"/>
          <w:lang w:val="en" w:eastAsia="en-NZ"/>
        </w:rPr>
      </w:pPr>
    </w:p>
    <w:p w14:paraId="76F93260" w14:textId="1BDA41D1" w:rsidR="00425C99" w:rsidRPr="00F711F5" w:rsidRDefault="007146A8" w:rsidP="00F711F5">
      <w:pPr>
        <w:spacing w:after="0" w:line="240" w:lineRule="auto"/>
        <w:outlineLvl w:val="1"/>
        <w:rPr>
          <w:rFonts w:eastAsia="Times New Roman" w:cstheme="minorHAnsi"/>
          <w:bCs/>
          <w:szCs w:val="20"/>
          <w:lang w:val="en" w:eastAsia="en-NZ"/>
        </w:rPr>
      </w:pPr>
      <w:r w:rsidRPr="00F94748">
        <w:rPr>
          <w:rFonts w:eastAsia="Times New Roman" w:cstheme="minorHAnsi"/>
          <w:bCs/>
          <w:szCs w:val="20"/>
          <w:lang w:val="en" w:eastAsia="en-NZ"/>
        </w:rPr>
        <w:t xml:space="preserve">The </w:t>
      </w:r>
      <w:r w:rsidRPr="002A595F">
        <w:rPr>
          <w:rFonts w:eastAsia="Times New Roman" w:cstheme="minorHAnsi"/>
          <w:bCs/>
          <w:szCs w:val="20"/>
          <w:lang w:val="en" w:eastAsia="en-NZ"/>
        </w:rPr>
        <w:t>Benefit Fact Sheets consist of:</w:t>
      </w:r>
    </w:p>
    <w:p w14:paraId="510E9445" w14:textId="42669CB5" w:rsidR="00425C99" w:rsidRPr="00425C99" w:rsidRDefault="00C702D0" w:rsidP="00425C99">
      <w:pPr>
        <w:pStyle w:val="ListParagraph"/>
        <w:numPr>
          <w:ilvl w:val="0"/>
          <w:numId w:val="17"/>
        </w:numPr>
        <w:spacing w:before="120"/>
        <w:outlineLvl w:val="1"/>
        <w:rPr>
          <w:rFonts w:eastAsia="Times New Roman" w:cstheme="minorHAnsi"/>
          <w:bCs/>
          <w:szCs w:val="20"/>
          <w:lang w:val="en" w:eastAsia="en-NZ"/>
        </w:rPr>
      </w:pPr>
      <w:r>
        <w:rPr>
          <w:rFonts w:eastAsia="Times New Roman" w:cstheme="minorHAnsi"/>
          <w:bCs/>
          <w:szCs w:val="20"/>
          <w:lang w:val="en" w:eastAsia="en-NZ"/>
        </w:rPr>
        <w:t>an</w:t>
      </w:r>
      <w:r w:rsidRPr="00425C99">
        <w:rPr>
          <w:rFonts w:eastAsia="Times New Roman" w:cstheme="minorHAnsi"/>
          <w:bCs/>
          <w:szCs w:val="20"/>
          <w:lang w:val="en" w:eastAsia="en-NZ"/>
        </w:rPr>
        <w:t xml:space="preserve"> </w:t>
      </w:r>
      <w:r w:rsidR="00425C99" w:rsidRPr="00425C99">
        <w:rPr>
          <w:rFonts w:eastAsia="Times New Roman" w:cstheme="minorHAnsi"/>
          <w:bCs/>
          <w:szCs w:val="20"/>
          <w:lang w:val="en" w:eastAsia="en-NZ"/>
        </w:rPr>
        <w:t xml:space="preserve">A4 </w:t>
      </w:r>
      <w:r w:rsidR="00246DC6">
        <w:rPr>
          <w:rFonts w:eastAsia="Times New Roman" w:cstheme="minorHAnsi"/>
          <w:bCs/>
          <w:szCs w:val="20"/>
          <w:lang w:val="en" w:eastAsia="en-NZ"/>
        </w:rPr>
        <w:t>snapshot</w:t>
      </w:r>
      <w:r w:rsidR="00DA3AC3">
        <w:rPr>
          <w:rFonts w:eastAsia="Times New Roman" w:cstheme="minorHAnsi"/>
          <w:bCs/>
          <w:szCs w:val="20"/>
          <w:lang w:val="en" w:eastAsia="en-NZ"/>
        </w:rPr>
        <w:t>,</w:t>
      </w:r>
      <w:r w:rsidR="00425C99" w:rsidRPr="00425C99">
        <w:rPr>
          <w:rFonts w:eastAsia="Times New Roman" w:cstheme="minorHAnsi"/>
          <w:bCs/>
          <w:szCs w:val="20"/>
          <w:lang w:val="en" w:eastAsia="en-NZ"/>
        </w:rPr>
        <w:t xml:space="preserve"> which provides key points of the Benefit Fact Sheets</w:t>
      </w:r>
      <w:r w:rsidR="00416C1C">
        <w:rPr>
          <w:rFonts w:eastAsia="Times New Roman" w:cstheme="minorHAnsi"/>
          <w:bCs/>
          <w:szCs w:val="20"/>
          <w:lang w:val="en" w:eastAsia="en-NZ"/>
        </w:rPr>
        <w:t>, supporting the interpretation of the Tier One Statistic</w:t>
      </w:r>
    </w:p>
    <w:p w14:paraId="375AFD99" w14:textId="77777777" w:rsidR="00EC1E1B" w:rsidRPr="00EC1E1B" w:rsidRDefault="00EC1E1B" w:rsidP="00EC1E1B">
      <w:pPr>
        <w:pStyle w:val="ListParagraph"/>
        <w:spacing w:before="120"/>
        <w:outlineLvl w:val="1"/>
        <w:rPr>
          <w:rFonts w:eastAsia="Times New Roman" w:cstheme="minorHAnsi"/>
          <w:bCs/>
          <w:szCs w:val="20"/>
          <w:lang w:val="en" w:eastAsia="en-NZ"/>
        </w:rPr>
      </w:pPr>
    </w:p>
    <w:p w14:paraId="38BFAAF4" w14:textId="77B0CCB9" w:rsidR="007146A8" w:rsidRPr="002A595F" w:rsidRDefault="009C33D5" w:rsidP="00F04DC0">
      <w:pPr>
        <w:pStyle w:val="ListParagraph"/>
        <w:numPr>
          <w:ilvl w:val="0"/>
          <w:numId w:val="10"/>
        </w:numPr>
        <w:spacing w:after="0"/>
        <w:ind w:hanging="357"/>
        <w:outlineLvl w:val="1"/>
        <w:rPr>
          <w:rFonts w:eastAsia="Times New Roman" w:cstheme="minorHAnsi"/>
          <w:bCs/>
          <w:szCs w:val="20"/>
          <w:lang w:val="en" w:eastAsia="en-NZ"/>
        </w:rPr>
      </w:pPr>
      <w:r>
        <w:rPr>
          <w:rFonts w:eastAsia="Times New Roman" w:cstheme="minorHAnsi"/>
          <w:bCs/>
          <w:szCs w:val="20"/>
          <w:lang w:val="en" w:eastAsia="en-NZ"/>
        </w:rPr>
        <w:t>t</w:t>
      </w:r>
      <w:r w:rsidR="005772CF" w:rsidRPr="002A595F">
        <w:rPr>
          <w:rFonts w:eastAsia="Times New Roman" w:cstheme="minorHAnsi"/>
          <w:bCs/>
          <w:szCs w:val="20"/>
          <w:lang w:val="en" w:eastAsia="en-NZ"/>
        </w:rPr>
        <w:t xml:space="preserve">en </w:t>
      </w:r>
      <w:r w:rsidR="007146A8" w:rsidRPr="002A595F">
        <w:rPr>
          <w:rFonts w:eastAsia="Times New Roman" w:cstheme="minorHAnsi"/>
          <w:bCs/>
          <w:szCs w:val="20"/>
          <w:lang w:val="en" w:eastAsia="en-NZ"/>
        </w:rPr>
        <w:t>Excel data files</w:t>
      </w:r>
      <w:r w:rsidR="00C702D0">
        <w:rPr>
          <w:rFonts w:eastAsia="Times New Roman" w:cstheme="minorHAnsi"/>
          <w:bCs/>
          <w:szCs w:val="20"/>
          <w:lang w:val="en" w:eastAsia="en-NZ"/>
        </w:rPr>
        <w:t>,</w:t>
      </w:r>
      <w:r w:rsidR="007146A8" w:rsidRPr="002A595F">
        <w:rPr>
          <w:rFonts w:eastAsia="Times New Roman" w:cstheme="minorHAnsi"/>
          <w:bCs/>
          <w:szCs w:val="20"/>
          <w:lang w:val="en" w:eastAsia="en-NZ"/>
        </w:rPr>
        <w:t xml:space="preserve"> </w:t>
      </w:r>
      <w:r w:rsidR="0025499A" w:rsidRPr="002A595F">
        <w:rPr>
          <w:rFonts w:eastAsia="Times New Roman" w:cstheme="minorHAnsi"/>
          <w:bCs/>
          <w:szCs w:val="20"/>
          <w:lang w:val="en" w:eastAsia="en-NZ"/>
        </w:rPr>
        <w:t>containing</w:t>
      </w:r>
      <w:r w:rsidR="007146A8" w:rsidRPr="002A595F">
        <w:rPr>
          <w:rFonts w:eastAsia="Times New Roman" w:cstheme="minorHAnsi"/>
          <w:bCs/>
          <w:szCs w:val="20"/>
          <w:lang w:val="en" w:eastAsia="en-NZ"/>
        </w:rPr>
        <w:t xml:space="preserve"> information for:</w:t>
      </w:r>
    </w:p>
    <w:p w14:paraId="2C0E1A59" w14:textId="457369DB" w:rsidR="006D57F7" w:rsidRPr="002A595F" w:rsidRDefault="00713AA9" w:rsidP="00EF3B0A">
      <w:pPr>
        <w:pStyle w:val="ListParagraph"/>
        <w:numPr>
          <w:ilvl w:val="1"/>
          <w:numId w:val="19"/>
        </w:numPr>
        <w:spacing w:after="0"/>
        <w:outlineLvl w:val="1"/>
        <w:rPr>
          <w:rFonts w:eastAsia="Times New Roman" w:cstheme="minorHAnsi"/>
          <w:bCs/>
          <w:szCs w:val="20"/>
          <w:lang w:val="en" w:eastAsia="en-NZ"/>
        </w:rPr>
      </w:pPr>
      <w:r>
        <w:rPr>
          <w:rFonts w:eastAsia="Times New Roman" w:cstheme="minorHAnsi"/>
          <w:bCs/>
          <w:szCs w:val="20"/>
          <w:lang w:val="en" w:eastAsia="en-NZ"/>
        </w:rPr>
        <w:t xml:space="preserve">national </w:t>
      </w:r>
      <w:r w:rsidR="007146A8" w:rsidRPr="002A595F">
        <w:rPr>
          <w:rFonts w:eastAsia="Times New Roman" w:cstheme="minorHAnsi"/>
          <w:bCs/>
          <w:szCs w:val="20"/>
          <w:lang w:val="en" w:eastAsia="en-NZ"/>
        </w:rPr>
        <w:t>totals for main benefits</w:t>
      </w:r>
      <w:r w:rsidR="008341CE" w:rsidRPr="002A595F">
        <w:rPr>
          <w:rFonts w:eastAsia="Times New Roman" w:cstheme="minorHAnsi"/>
          <w:bCs/>
          <w:szCs w:val="20"/>
          <w:lang w:val="en" w:eastAsia="en-NZ"/>
        </w:rPr>
        <w:t xml:space="preserve">, </w:t>
      </w:r>
      <w:r w:rsidR="00853BD5" w:rsidRPr="002A595F">
        <w:rPr>
          <w:rFonts w:eastAsia="Times New Roman" w:cstheme="minorHAnsi"/>
          <w:bCs/>
          <w:szCs w:val="20"/>
          <w:lang w:val="en" w:eastAsia="en-NZ"/>
        </w:rPr>
        <w:t xml:space="preserve">other benefits, </w:t>
      </w:r>
      <w:r w:rsidR="008341CE" w:rsidRPr="002A595F">
        <w:rPr>
          <w:rFonts w:eastAsia="Times New Roman" w:cstheme="minorHAnsi"/>
          <w:bCs/>
          <w:szCs w:val="20"/>
          <w:lang w:val="en" w:eastAsia="en-NZ"/>
        </w:rPr>
        <w:t>New Zealand Superannuation</w:t>
      </w:r>
      <w:r w:rsidR="00053E61" w:rsidRPr="002A595F">
        <w:rPr>
          <w:rFonts w:eastAsia="Times New Roman" w:cstheme="minorHAnsi"/>
          <w:bCs/>
          <w:szCs w:val="20"/>
          <w:lang w:val="en" w:eastAsia="en-NZ"/>
        </w:rPr>
        <w:t xml:space="preserve"> (NZS)</w:t>
      </w:r>
      <w:r w:rsidR="00853BD5" w:rsidRPr="002A595F">
        <w:rPr>
          <w:rFonts w:eastAsia="Times New Roman" w:cstheme="minorHAnsi"/>
          <w:bCs/>
          <w:szCs w:val="20"/>
          <w:lang w:val="en" w:eastAsia="en-NZ"/>
        </w:rPr>
        <w:t xml:space="preserve">, </w:t>
      </w:r>
      <w:r w:rsidR="008341CE" w:rsidRPr="002A595F">
        <w:rPr>
          <w:rFonts w:eastAsia="Times New Roman" w:cstheme="minorHAnsi"/>
          <w:bCs/>
          <w:szCs w:val="20"/>
          <w:lang w:val="en" w:eastAsia="en-NZ"/>
        </w:rPr>
        <w:t>Veteran’s P</w:t>
      </w:r>
      <w:r w:rsidR="007146A8" w:rsidRPr="002A595F">
        <w:rPr>
          <w:rFonts w:eastAsia="Times New Roman" w:cstheme="minorHAnsi"/>
          <w:bCs/>
          <w:szCs w:val="20"/>
          <w:lang w:val="en" w:eastAsia="en-NZ"/>
        </w:rPr>
        <w:t>ension</w:t>
      </w:r>
      <w:r w:rsidR="00053E61" w:rsidRPr="002A595F">
        <w:rPr>
          <w:rFonts w:eastAsia="Times New Roman" w:cstheme="minorHAnsi"/>
          <w:bCs/>
          <w:szCs w:val="20"/>
          <w:lang w:val="en" w:eastAsia="en-NZ"/>
        </w:rPr>
        <w:t xml:space="preserve"> (VP)</w:t>
      </w:r>
      <w:r w:rsidR="008341CE" w:rsidRPr="002A595F">
        <w:rPr>
          <w:rFonts w:eastAsia="Times New Roman" w:cstheme="minorHAnsi"/>
          <w:bCs/>
          <w:szCs w:val="20"/>
          <w:lang w:val="en" w:eastAsia="en-NZ"/>
        </w:rPr>
        <w:t>,</w:t>
      </w:r>
      <w:r w:rsidR="007146A8" w:rsidRPr="002A595F">
        <w:rPr>
          <w:rFonts w:eastAsia="Times New Roman" w:cstheme="minorHAnsi"/>
          <w:bCs/>
          <w:szCs w:val="20"/>
          <w:lang w:val="en" w:eastAsia="en-NZ"/>
        </w:rPr>
        <w:t xml:space="preserve"> selected supplementary </w:t>
      </w:r>
      <w:r w:rsidR="00853BD5" w:rsidRPr="002A595F">
        <w:rPr>
          <w:rFonts w:eastAsia="Times New Roman" w:cstheme="minorHAnsi"/>
          <w:bCs/>
          <w:szCs w:val="20"/>
          <w:lang w:val="en" w:eastAsia="en-NZ"/>
        </w:rPr>
        <w:t>and</w:t>
      </w:r>
      <w:r w:rsidR="007146A8" w:rsidRPr="002A595F">
        <w:rPr>
          <w:rFonts w:eastAsia="Times New Roman" w:cstheme="minorHAnsi"/>
          <w:bCs/>
          <w:szCs w:val="20"/>
          <w:lang w:val="en" w:eastAsia="en-NZ"/>
        </w:rPr>
        <w:t xml:space="preserve"> hardship assistance</w:t>
      </w:r>
      <w:r w:rsidR="005F2358" w:rsidRPr="002A595F">
        <w:rPr>
          <w:rFonts w:eastAsia="Times New Roman" w:cstheme="minorHAnsi"/>
          <w:bCs/>
          <w:szCs w:val="20"/>
          <w:lang w:val="en" w:eastAsia="en-NZ"/>
        </w:rPr>
        <w:t xml:space="preserve">, </w:t>
      </w:r>
      <w:r w:rsidR="0054721F">
        <w:rPr>
          <w:rFonts w:eastAsia="Times New Roman" w:cstheme="minorHAnsi"/>
          <w:bCs/>
          <w:szCs w:val="20"/>
          <w:lang w:val="en" w:eastAsia="en-NZ"/>
        </w:rPr>
        <w:t>number of</w:t>
      </w:r>
      <w:r w:rsidR="005F2358" w:rsidRPr="002A595F">
        <w:rPr>
          <w:rFonts w:eastAsia="Times New Roman" w:cstheme="minorHAnsi"/>
          <w:bCs/>
          <w:szCs w:val="20"/>
          <w:lang w:val="en" w:eastAsia="en-NZ"/>
        </w:rPr>
        <w:t xml:space="preserve"> dependent children</w:t>
      </w:r>
      <w:r w:rsidR="009C3A2C">
        <w:rPr>
          <w:rFonts w:eastAsia="Times New Roman" w:cstheme="minorHAnsi"/>
          <w:bCs/>
          <w:szCs w:val="20"/>
          <w:lang w:val="en" w:eastAsia="en-NZ"/>
        </w:rPr>
        <w:t>, and number of non-beneficiaries</w:t>
      </w:r>
      <w:r w:rsidR="00A21BA5">
        <w:rPr>
          <w:rFonts w:eastAsia="Times New Roman" w:cstheme="minorHAnsi"/>
          <w:bCs/>
          <w:szCs w:val="20"/>
          <w:lang w:val="en" w:eastAsia="en-NZ"/>
        </w:rPr>
        <w:t xml:space="preserve"> (people who receive assistance from MSD that is not a main benefit)</w:t>
      </w:r>
    </w:p>
    <w:p w14:paraId="34159BA7" w14:textId="689C3227" w:rsidR="007146A8" w:rsidRPr="002A595F" w:rsidRDefault="00C52049"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 xml:space="preserve">national totals of </w:t>
      </w:r>
      <w:r w:rsidR="007146A8" w:rsidRPr="002A595F">
        <w:rPr>
          <w:rFonts w:eastAsia="Times New Roman" w:cstheme="minorHAnsi"/>
          <w:bCs/>
          <w:szCs w:val="20"/>
          <w:lang w:val="en" w:eastAsia="en-NZ"/>
        </w:rPr>
        <w:t>benefit grants and cancellations</w:t>
      </w:r>
      <w:r w:rsidR="00853BD5" w:rsidRPr="002A595F">
        <w:rPr>
          <w:rFonts w:eastAsia="Times New Roman" w:cstheme="minorHAnsi"/>
          <w:bCs/>
          <w:szCs w:val="20"/>
          <w:lang w:val="en" w:eastAsia="en-NZ"/>
        </w:rPr>
        <w:t xml:space="preserve">, broken down </w:t>
      </w:r>
      <w:r w:rsidRPr="002A595F">
        <w:rPr>
          <w:rFonts w:eastAsia="Times New Roman" w:cstheme="minorHAnsi"/>
          <w:bCs/>
          <w:szCs w:val="20"/>
          <w:lang w:val="en" w:eastAsia="en-NZ"/>
        </w:rPr>
        <w:t>by Work and Income region</w:t>
      </w:r>
    </w:p>
    <w:p w14:paraId="3C012EE8" w14:textId="4B3CEE9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6D57F7" w:rsidRPr="002A595F">
        <w:rPr>
          <w:rFonts w:eastAsia="Times New Roman" w:cstheme="minorHAnsi"/>
          <w:bCs/>
          <w:szCs w:val="20"/>
          <w:lang w:val="en" w:eastAsia="en-NZ"/>
        </w:rPr>
        <w:t>broken down by</w:t>
      </w:r>
      <w:r w:rsidRPr="002A595F">
        <w:rPr>
          <w:rFonts w:eastAsia="Times New Roman" w:cstheme="minorHAnsi"/>
          <w:bCs/>
          <w:szCs w:val="20"/>
          <w:lang w:val="en" w:eastAsia="en-NZ"/>
        </w:rPr>
        <w:t xml:space="preserve"> Work and Income region</w:t>
      </w:r>
    </w:p>
    <w:p w14:paraId="147160F0" w14:textId="7B99EA53"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selected supplementary assistance</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6D57F7" w:rsidRPr="002A595F">
        <w:rPr>
          <w:rFonts w:eastAsia="Times New Roman" w:cstheme="minorHAnsi"/>
          <w:bCs/>
          <w:szCs w:val="20"/>
          <w:lang w:val="en" w:eastAsia="en-NZ"/>
        </w:rPr>
        <w:t>broken down by</w:t>
      </w:r>
      <w:r w:rsidRPr="002A595F">
        <w:rPr>
          <w:rFonts w:eastAsia="Times New Roman" w:cstheme="minorHAnsi"/>
          <w:bCs/>
          <w:szCs w:val="20"/>
          <w:lang w:val="en" w:eastAsia="en-NZ"/>
        </w:rPr>
        <w:t xml:space="preserve"> Work and Income region </w:t>
      </w:r>
    </w:p>
    <w:p w14:paraId="5CA084D1" w14:textId="5ABF5954"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broken down by</w:t>
      </w:r>
      <w:r w:rsidRPr="002A595F">
        <w:rPr>
          <w:rFonts w:eastAsia="Times New Roman" w:cstheme="minorHAnsi"/>
          <w:bCs/>
          <w:szCs w:val="20"/>
          <w:lang w:val="en" w:eastAsia="en-NZ"/>
        </w:rPr>
        <w:t xml:space="preserve"> </w:t>
      </w:r>
      <w:r w:rsidR="00FF3315">
        <w:rPr>
          <w:rFonts w:eastAsia="Times New Roman" w:cstheme="minorHAnsi"/>
          <w:bCs/>
          <w:szCs w:val="20"/>
          <w:lang w:val="en" w:eastAsia="en-NZ"/>
        </w:rPr>
        <w:t>R</w:t>
      </w:r>
      <w:r w:rsidRPr="002A595F">
        <w:rPr>
          <w:rFonts w:eastAsia="Times New Roman" w:cstheme="minorHAnsi"/>
          <w:bCs/>
          <w:szCs w:val="20"/>
          <w:lang w:val="en" w:eastAsia="en-NZ"/>
        </w:rPr>
        <w:t xml:space="preserve">egional </w:t>
      </w:r>
      <w:r w:rsidR="00FF3315">
        <w:rPr>
          <w:rFonts w:eastAsia="Times New Roman" w:cstheme="minorHAnsi"/>
          <w:bCs/>
          <w:szCs w:val="20"/>
          <w:lang w:val="en" w:eastAsia="en-NZ"/>
        </w:rPr>
        <w:t>C</w:t>
      </w:r>
      <w:r w:rsidRPr="002A595F">
        <w:rPr>
          <w:rFonts w:eastAsia="Times New Roman" w:cstheme="minorHAnsi"/>
          <w:bCs/>
          <w:szCs w:val="20"/>
          <w:lang w:val="en" w:eastAsia="en-NZ"/>
        </w:rPr>
        <w:t>ouncil</w:t>
      </w:r>
      <w:r w:rsidR="00201F76" w:rsidRPr="002A595F">
        <w:rPr>
          <w:rFonts w:eastAsia="Times New Roman" w:cstheme="minorHAnsi"/>
          <w:bCs/>
          <w:szCs w:val="20"/>
          <w:lang w:val="en" w:eastAsia="en-NZ"/>
        </w:rPr>
        <w:t xml:space="preserve"> area</w:t>
      </w:r>
    </w:p>
    <w:p w14:paraId="15143785" w14:textId="79D2C9FF"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 xml:space="preserve">broken down by </w:t>
      </w:r>
      <w:r w:rsidRPr="002A595F">
        <w:rPr>
          <w:rFonts w:eastAsia="Times New Roman" w:cstheme="minorHAnsi"/>
          <w:bCs/>
          <w:szCs w:val="20"/>
          <w:lang w:val="en" w:eastAsia="en-NZ"/>
        </w:rPr>
        <w:t>Auckland board area</w:t>
      </w:r>
    </w:p>
    <w:p w14:paraId="43A2AAE1" w14:textId="269C3DB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broken down by</w:t>
      </w:r>
      <w:r w:rsidR="00FF3315">
        <w:rPr>
          <w:rFonts w:eastAsia="Times New Roman" w:cstheme="minorHAnsi"/>
          <w:bCs/>
          <w:szCs w:val="20"/>
          <w:lang w:val="en" w:eastAsia="en-NZ"/>
        </w:rPr>
        <w:t xml:space="preserve"> T</w:t>
      </w:r>
      <w:r w:rsidRPr="002A595F">
        <w:rPr>
          <w:rFonts w:eastAsia="Times New Roman" w:cstheme="minorHAnsi"/>
          <w:bCs/>
          <w:szCs w:val="20"/>
          <w:lang w:val="en" w:eastAsia="en-NZ"/>
        </w:rPr>
        <w:t xml:space="preserve">erritorial </w:t>
      </w:r>
      <w:r w:rsidR="00FF3315">
        <w:rPr>
          <w:rFonts w:eastAsia="Times New Roman" w:cstheme="minorHAnsi"/>
          <w:bCs/>
          <w:szCs w:val="20"/>
          <w:lang w:val="en" w:eastAsia="en-NZ"/>
        </w:rPr>
        <w:t>A</w:t>
      </w:r>
      <w:r w:rsidRPr="002A595F">
        <w:rPr>
          <w:rFonts w:eastAsia="Times New Roman" w:cstheme="minorHAnsi"/>
          <w:bCs/>
          <w:szCs w:val="20"/>
          <w:lang w:val="en" w:eastAsia="en-NZ"/>
        </w:rPr>
        <w:t>uthorit</w:t>
      </w:r>
      <w:r w:rsidR="00FE2108">
        <w:rPr>
          <w:rFonts w:eastAsia="Times New Roman" w:cstheme="minorHAnsi"/>
          <w:bCs/>
          <w:szCs w:val="20"/>
          <w:lang w:val="en" w:eastAsia="en-NZ"/>
        </w:rPr>
        <w:t>y</w:t>
      </w:r>
      <w:r w:rsidR="00201F76" w:rsidRPr="002A595F">
        <w:rPr>
          <w:rFonts w:eastAsia="Times New Roman" w:cstheme="minorHAnsi"/>
          <w:bCs/>
          <w:szCs w:val="20"/>
          <w:lang w:val="en" w:eastAsia="en-NZ"/>
        </w:rPr>
        <w:t xml:space="preserve"> area</w:t>
      </w:r>
    </w:p>
    <w:p w14:paraId="5282511B" w14:textId="7777777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 xml:space="preserve">broken down by </w:t>
      </w:r>
      <w:r w:rsidRPr="002A595F">
        <w:rPr>
          <w:rFonts w:eastAsia="Times New Roman" w:cstheme="minorHAnsi"/>
          <w:bCs/>
          <w:szCs w:val="20"/>
          <w:lang w:val="en" w:eastAsia="en-NZ"/>
        </w:rPr>
        <w:t xml:space="preserve">service </w:t>
      </w:r>
      <w:r w:rsidRPr="002A595F">
        <w:rPr>
          <w:rFonts w:eastAsia="Times New Roman" w:cstheme="minorHAnsi"/>
          <w:bCs/>
          <w:szCs w:val="20"/>
          <w:lang w:eastAsia="en-NZ"/>
        </w:rPr>
        <w:t>centres</w:t>
      </w:r>
      <w:r w:rsidRPr="002A595F">
        <w:rPr>
          <w:rFonts w:eastAsia="Times New Roman" w:cstheme="minorHAnsi"/>
          <w:bCs/>
          <w:szCs w:val="20"/>
          <w:lang w:val="en" w:eastAsia="en-NZ"/>
        </w:rPr>
        <w:t xml:space="preserve"> (latest quarter only)</w:t>
      </w:r>
    </w:p>
    <w:p w14:paraId="6C6E4AB4" w14:textId="77777777" w:rsidR="00A84B97" w:rsidRDefault="00A84B97"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 xml:space="preserve">New Zealand Superannuation and Veteran’s </w:t>
      </w:r>
      <w:r>
        <w:rPr>
          <w:rFonts w:eastAsia="Times New Roman" w:cstheme="minorHAnsi"/>
          <w:bCs/>
          <w:szCs w:val="20"/>
          <w:lang w:val="en" w:eastAsia="en-NZ"/>
        </w:rPr>
        <w:t>P</w:t>
      </w:r>
      <w:r w:rsidRPr="002A595F">
        <w:rPr>
          <w:rFonts w:eastAsia="Times New Roman" w:cstheme="minorHAnsi"/>
          <w:bCs/>
          <w:szCs w:val="20"/>
          <w:lang w:val="en" w:eastAsia="en-NZ"/>
        </w:rPr>
        <w:t>ension</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broken down by key recipient characteristics</w:t>
      </w:r>
    </w:p>
    <w:p w14:paraId="5E34C9AF" w14:textId="52F8558B" w:rsidR="005772CF"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national totals of benefit sanctions</w:t>
      </w:r>
      <w:r w:rsidR="00853BD5" w:rsidRPr="002A595F">
        <w:rPr>
          <w:rFonts w:eastAsia="Times New Roman" w:cstheme="minorHAnsi"/>
          <w:bCs/>
          <w:szCs w:val="20"/>
          <w:lang w:val="en" w:eastAsia="en-NZ"/>
        </w:rPr>
        <w:t>,</w:t>
      </w:r>
      <w:r w:rsidR="00DD7146" w:rsidRPr="002A595F">
        <w:rPr>
          <w:rFonts w:eastAsia="Times New Roman" w:cstheme="minorHAnsi"/>
          <w:bCs/>
          <w:szCs w:val="20"/>
          <w:lang w:val="en" w:eastAsia="en-NZ"/>
        </w:rPr>
        <w:t xml:space="preserve"> broken down by Work and Income region</w:t>
      </w:r>
      <w:r w:rsidR="00A84B97">
        <w:rPr>
          <w:rFonts w:eastAsia="Times New Roman" w:cstheme="minorHAnsi"/>
          <w:bCs/>
          <w:szCs w:val="20"/>
          <w:lang w:val="en" w:eastAsia="en-NZ"/>
        </w:rPr>
        <w:t>.</w:t>
      </w:r>
    </w:p>
    <w:p w14:paraId="554E05AC" w14:textId="28769B8B" w:rsidR="00416C1C" w:rsidRPr="00416C1C" w:rsidRDefault="00A6242D" w:rsidP="00416C1C">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Additional</w:t>
      </w:r>
      <w:r w:rsidR="00306A91">
        <w:rPr>
          <w:rFonts w:eastAsia="Times New Roman" w:cstheme="minorHAnsi"/>
          <w:bCs/>
          <w:szCs w:val="20"/>
          <w:lang w:val="en" w:eastAsia="en-NZ"/>
        </w:rPr>
        <w:t xml:space="preserve"> machine</w:t>
      </w:r>
      <w:r>
        <w:rPr>
          <w:rFonts w:eastAsia="Times New Roman" w:cstheme="minorHAnsi"/>
          <w:bCs/>
          <w:szCs w:val="20"/>
          <w:lang w:val="en" w:eastAsia="en-NZ"/>
        </w:rPr>
        <w:t>-</w:t>
      </w:r>
      <w:r w:rsidR="00306A91">
        <w:rPr>
          <w:rFonts w:eastAsia="Times New Roman" w:cstheme="minorHAnsi"/>
          <w:bCs/>
          <w:szCs w:val="20"/>
          <w:lang w:val="en" w:eastAsia="en-NZ"/>
        </w:rPr>
        <w:t>readable Comma Separated-</w:t>
      </w:r>
      <w:r w:rsidR="00416C1C">
        <w:rPr>
          <w:rFonts w:eastAsia="Times New Roman" w:cstheme="minorHAnsi"/>
          <w:bCs/>
          <w:szCs w:val="20"/>
          <w:lang w:val="en" w:eastAsia="en-NZ"/>
        </w:rPr>
        <w:t>V</w:t>
      </w:r>
      <w:r w:rsidR="00306A91">
        <w:rPr>
          <w:rFonts w:eastAsia="Times New Roman" w:cstheme="minorHAnsi"/>
          <w:bCs/>
          <w:szCs w:val="20"/>
          <w:lang w:val="en" w:eastAsia="en-NZ"/>
        </w:rPr>
        <w:t>alue</w:t>
      </w:r>
      <w:r w:rsidR="00D91F00">
        <w:rPr>
          <w:rFonts w:eastAsia="Times New Roman" w:cstheme="minorHAnsi"/>
          <w:bCs/>
          <w:szCs w:val="20"/>
          <w:lang w:val="en" w:eastAsia="en-NZ"/>
        </w:rPr>
        <w:t>s</w:t>
      </w:r>
      <w:r>
        <w:rPr>
          <w:rFonts w:eastAsia="Times New Roman" w:cstheme="minorHAnsi"/>
          <w:bCs/>
          <w:szCs w:val="20"/>
          <w:lang w:val="en" w:eastAsia="en-NZ"/>
        </w:rPr>
        <w:t xml:space="preserve"> (CSV) files</w:t>
      </w:r>
      <w:r w:rsidR="00306A91">
        <w:rPr>
          <w:rFonts w:eastAsia="Times New Roman" w:cstheme="minorHAnsi"/>
          <w:bCs/>
          <w:szCs w:val="20"/>
          <w:lang w:val="en" w:eastAsia="en-NZ"/>
        </w:rPr>
        <w:t xml:space="preserve"> </w:t>
      </w:r>
      <w:r>
        <w:rPr>
          <w:rFonts w:eastAsia="Times New Roman" w:cstheme="minorHAnsi"/>
          <w:bCs/>
          <w:szCs w:val="20"/>
          <w:lang w:val="en" w:eastAsia="en-NZ"/>
        </w:rPr>
        <w:t>are available on the Statistics</w:t>
      </w:r>
      <w:r w:rsidR="00416C1C">
        <w:rPr>
          <w:rFonts w:eastAsia="Times New Roman" w:cstheme="minorHAnsi"/>
          <w:bCs/>
          <w:szCs w:val="20"/>
          <w:lang w:val="en" w:eastAsia="en-NZ"/>
        </w:rPr>
        <w:t xml:space="preserve"> landing </w:t>
      </w:r>
      <w:r>
        <w:rPr>
          <w:rFonts w:eastAsia="Times New Roman" w:cstheme="minorHAnsi"/>
          <w:bCs/>
          <w:szCs w:val="20"/>
          <w:lang w:val="en" w:eastAsia="en-NZ"/>
        </w:rPr>
        <w:t>page.</w:t>
      </w:r>
    </w:p>
    <w:p w14:paraId="77DA208C" w14:textId="77777777" w:rsidR="007146A8" w:rsidRPr="00F94748" w:rsidRDefault="007146A8" w:rsidP="007146A8">
      <w:pPr>
        <w:spacing w:after="0" w:line="240" w:lineRule="auto"/>
        <w:outlineLvl w:val="1"/>
        <w:rPr>
          <w:rFonts w:eastAsia="Times New Roman" w:cstheme="minorHAnsi"/>
          <w:bCs/>
          <w:szCs w:val="20"/>
          <w:lang w:val="en" w:eastAsia="en-NZ"/>
        </w:rPr>
      </w:pPr>
    </w:p>
    <w:p w14:paraId="061F91C6" w14:textId="77777777" w:rsidR="007146A8" w:rsidRPr="00F94748" w:rsidRDefault="004A2F63" w:rsidP="00E16EBA">
      <w:pPr>
        <w:spacing w:after="0" w:line="240" w:lineRule="auto"/>
        <w:outlineLvl w:val="1"/>
        <w:rPr>
          <w:rFonts w:eastAsia="Times New Roman" w:cstheme="minorHAnsi"/>
          <w:b/>
          <w:bCs/>
          <w:szCs w:val="20"/>
          <w:lang w:val="en" w:eastAsia="en-NZ"/>
        </w:rPr>
      </w:pPr>
      <w:r w:rsidRPr="00F94748">
        <w:rPr>
          <w:rFonts w:eastAsia="Times New Roman" w:cstheme="minorHAnsi"/>
          <w:b/>
          <w:bCs/>
          <w:szCs w:val="20"/>
          <w:lang w:val="en" w:eastAsia="en-NZ"/>
        </w:rPr>
        <w:t>Comparisons over time</w:t>
      </w:r>
    </w:p>
    <w:p w14:paraId="0428169A" w14:textId="77777777" w:rsidR="00853BD5" w:rsidRDefault="00853BD5" w:rsidP="004A2F63">
      <w:pPr>
        <w:spacing w:after="0" w:line="240" w:lineRule="auto"/>
        <w:outlineLvl w:val="1"/>
        <w:rPr>
          <w:rFonts w:eastAsia="Times New Roman" w:cstheme="minorHAnsi"/>
          <w:bCs/>
          <w:szCs w:val="20"/>
          <w:lang w:val="en" w:eastAsia="en-NZ"/>
        </w:rPr>
      </w:pPr>
    </w:p>
    <w:p w14:paraId="10F7B1DE" w14:textId="1BF69AF4" w:rsidR="004A2F63" w:rsidRPr="00F94748" w:rsidRDefault="004A2F63" w:rsidP="004A2F63">
      <w:pPr>
        <w:spacing w:after="0" w:line="240" w:lineRule="auto"/>
        <w:outlineLvl w:val="1"/>
        <w:rPr>
          <w:rFonts w:eastAsia="Times New Roman" w:cstheme="minorHAnsi"/>
          <w:bCs/>
          <w:szCs w:val="20"/>
          <w:lang w:val="en" w:eastAsia="en-NZ"/>
        </w:rPr>
      </w:pPr>
      <w:r w:rsidRPr="00F94748">
        <w:rPr>
          <w:rFonts w:eastAsia="Times New Roman" w:cstheme="minorHAnsi"/>
          <w:bCs/>
          <w:szCs w:val="20"/>
          <w:lang w:val="en" w:eastAsia="en-NZ"/>
        </w:rPr>
        <w:t xml:space="preserve">On 15 July 2013, the Welfare Reform changes came into </w:t>
      </w:r>
      <w:r w:rsidR="008075FE">
        <w:rPr>
          <w:rFonts w:eastAsia="Times New Roman" w:cstheme="minorHAnsi"/>
          <w:bCs/>
          <w:szCs w:val="20"/>
          <w:lang w:val="en" w:eastAsia="en-NZ"/>
        </w:rPr>
        <w:t>effect</w:t>
      </w:r>
      <w:r w:rsidRPr="00F94748">
        <w:rPr>
          <w:rFonts w:eastAsia="Times New Roman" w:cstheme="minorHAnsi"/>
          <w:bCs/>
          <w:szCs w:val="20"/>
          <w:lang w:val="en" w:eastAsia="en-NZ"/>
        </w:rPr>
        <w:t>. Three new benefits replaced most of the previous benefits: Jobseeker Support</w:t>
      </w:r>
      <w:r w:rsidR="00E746B4">
        <w:rPr>
          <w:rFonts w:eastAsia="Times New Roman" w:cstheme="minorHAnsi"/>
          <w:bCs/>
          <w:szCs w:val="20"/>
          <w:lang w:val="en" w:eastAsia="en-NZ"/>
        </w:rPr>
        <w:t xml:space="preserve"> (JS)</w:t>
      </w:r>
      <w:r w:rsidRPr="00F94748">
        <w:rPr>
          <w:rFonts w:eastAsia="Times New Roman" w:cstheme="minorHAnsi"/>
          <w:bCs/>
          <w:szCs w:val="20"/>
          <w:lang w:val="en" w:eastAsia="en-NZ"/>
        </w:rPr>
        <w:t xml:space="preserve">, Sole Parent Support </w:t>
      </w:r>
      <w:r w:rsidR="00E746B4">
        <w:rPr>
          <w:rFonts w:eastAsia="Times New Roman" w:cstheme="minorHAnsi"/>
          <w:bCs/>
          <w:szCs w:val="20"/>
          <w:lang w:val="en" w:eastAsia="en-NZ"/>
        </w:rPr>
        <w:t xml:space="preserve">(SPS) </w:t>
      </w:r>
      <w:r w:rsidRPr="00F94748">
        <w:rPr>
          <w:rFonts w:eastAsia="Times New Roman" w:cstheme="minorHAnsi"/>
          <w:bCs/>
          <w:szCs w:val="20"/>
          <w:lang w:val="en" w:eastAsia="en-NZ"/>
        </w:rPr>
        <w:t>and Supported Living Payment</w:t>
      </w:r>
      <w:r w:rsidR="00E746B4">
        <w:rPr>
          <w:rFonts w:eastAsia="Times New Roman" w:cstheme="minorHAnsi"/>
          <w:bCs/>
          <w:szCs w:val="20"/>
          <w:lang w:val="en" w:eastAsia="en-NZ"/>
        </w:rPr>
        <w:t xml:space="preserve"> (SLP)</w:t>
      </w:r>
      <w:r w:rsidRPr="00F94748">
        <w:rPr>
          <w:rFonts w:eastAsia="Times New Roman" w:cstheme="minorHAnsi"/>
          <w:bCs/>
          <w:szCs w:val="20"/>
          <w:lang w:val="en" w:eastAsia="en-NZ"/>
        </w:rPr>
        <w:t xml:space="preserve">. </w:t>
      </w:r>
    </w:p>
    <w:p w14:paraId="096F53AA" w14:textId="77777777" w:rsidR="004A2F63" w:rsidRPr="00F94748" w:rsidRDefault="004A2F63" w:rsidP="004A2F63">
      <w:pPr>
        <w:spacing w:after="0" w:line="240" w:lineRule="auto"/>
        <w:outlineLvl w:val="1"/>
        <w:rPr>
          <w:rFonts w:eastAsia="Times New Roman" w:cstheme="minorHAnsi"/>
          <w:bCs/>
          <w:szCs w:val="20"/>
          <w:lang w:val="en" w:eastAsia="en-NZ"/>
        </w:rPr>
      </w:pPr>
    </w:p>
    <w:p w14:paraId="0EE95536" w14:textId="6939DFD0" w:rsidR="005E0A3A" w:rsidRDefault="005E0A3A" w:rsidP="00E16EBA">
      <w:pPr>
        <w:spacing w:after="0" w:line="240" w:lineRule="auto"/>
        <w:outlineLvl w:val="1"/>
        <w:rPr>
          <w:szCs w:val="20"/>
          <w:lang w:val="en"/>
        </w:rPr>
      </w:pPr>
      <w:r w:rsidRPr="00F94748">
        <w:rPr>
          <w:szCs w:val="20"/>
          <w:lang w:val="en"/>
        </w:rPr>
        <w:t>For benefit counts prior to 15 July 2013, we report estimates of the number of clients recei</w:t>
      </w:r>
      <w:r w:rsidR="003F6987">
        <w:rPr>
          <w:szCs w:val="20"/>
          <w:lang w:val="en"/>
        </w:rPr>
        <w:t>ving the new benefit categories</w:t>
      </w:r>
      <w:r w:rsidR="0025499A">
        <w:rPr>
          <w:szCs w:val="20"/>
          <w:lang w:val="en"/>
        </w:rPr>
        <w:t>. These estimates are</w:t>
      </w:r>
      <w:r w:rsidRPr="00F94748">
        <w:rPr>
          <w:szCs w:val="20"/>
          <w:lang w:val="en"/>
        </w:rPr>
        <w:t xml:space="preserve"> </w:t>
      </w:r>
      <w:r w:rsidR="008075FE">
        <w:rPr>
          <w:szCs w:val="20"/>
          <w:lang w:val="en"/>
        </w:rPr>
        <w:t>back</w:t>
      </w:r>
      <w:r w:rsidR="00416C1C">
        <w:rPr>
          <w:szCs w:val="20"/>
          <w:lang w:val="en"/>
        </w:rPr>
        <w:t>-</w:t>
      </w:r>
      <w:r w:rsidR="008075FE">
        <w:rPr>
          <w:szCs w:val="20"/>
          <w:lang w:val="en"/>
        </w:rPr>
        <w:t xml:space="preserve">cast </w:t>
      </w:r>
      <w:r w:rsidRPr="00F94748">
        <w:rPr>
          <w:szCs w:val="20"/>
          <w:lang w:val="en"/>
        </w:rPr>
        <w:t xml:space="preserve">based on </w:t>
      </w:r>
      <w:r w:rsidR="0025499A">
        <w:rPr>
          <w:szCs w:val="20"/>
          <w:lang w:val="en"/>
        </w:rPr>
        <w:t xml:space="preserve">the </w:t>
      </w:r>
      <w:r w:rsidR="009555A4">
        <w:rPr>
          <w:szCs w:val="20"/>
          <w:lang w:val="en"/>
        </w:rPr>
        <w:t xml:space="preserve">type of </w:t>
      </w:r>
      <w:r w:rsidR="0025499A">
        <w:rPr>
          <w:szCs w:val="20"/>
          <w:lang w:val="en"/>
        </w:rPr>
        <w:t>benefit</w:t>
      </w:r>
      <w:r w:rsidRPr="00F94748">
        <w:rPr>
          <w:szCs w:val="20"/>
          <w:lang w:val="en"/>
        </w:rPr>
        <w:t xml:space="preserve"> received and other characteristic</w:t>
      </w:r>
      <w:r w:rsidR="00F94748" w:rsidRPr="00F94748">
        <w:rPr>
          <w:szCs w:val="20"/>
          <w:lang w:val="en"/>
        </w:rPr>
        <w:t>s recorded for the client</w:t>
      </w:r>
      <w:r w:rsidRPr="00F94748">
        <w:rPr>
          <w:szCs w:val="20"/>
          <w:lang w:val="en"/>
        </w:rPr>
        <w:t xml:space="preserve">. Numbers from 15 July 2013 are actual numbers based on benefit and work obligations post the Welfare Reform changes. </w:t>
      </w:r>
    </w:p>
    <w:p w14:paraId="2876B1CA" w14:textId="58361DC3" w:rsidR="00AC05B9" w:rsidRDefault="00AC05B9" w:rsidP="00E16EBA">
      <w:pPr>
        <w:spacing w:after="0" w:line="240" w:lineRule="auto"/>
        <w:outlineLvl w:val="1"/>
        <w:rPr>
          <w:szCs w:val="20"/>
          <w:lang w:val="en"/>
        </w:rPr>
      </w:pPr>
    </w:p>
    <w:p w14:paraId="2F20ACB0" w14:textId="138DB687" w:rsidR="000A78D8" w:rsidRPr="000A78D8" w:rsidRDefault="000A78D8" w:rsidP="000A78D8">
      <w:pPr>
        <w:rPr>
          <w:szCs w:val="20"/>
          <w:lang w:val="en"/>
        </w:rPr>
      </w:pPr>
    </w:p>
    <w:p w14:paraId="3EA023AC" w14:textId="77777777" w:rsidR="000A78D8" w:rsidRPr="000A78D8" w:rsidRDefault="000A78D8" w:rsidP="000A78D8">
      <w:pPr>
        <w:rPr>
          <w:szCs w:val="20"/>
          <w:lang w:val="en"/>
        </w:rPr>
      </w:pPr>
    </w:p>
    <w:p w14:paraId="6C8F5C8F" w14:textId="29F07A0D" w:rsidR="00AC05B9" w:rsidRPr="00F94748" w:rsidRDefault="00FF61C5" w:rsidP="00E16EBA">
      <w:pPr>
        <w:spacing w:after="0" w:line="240" w:lineRule="auto"/>
        <w:outlineLvl w:val="1"/>
        <w:rPr>
          <w:szCs w:val="20"/>
          <w:lang w:val="en"/>
        </w:rPr>
      </w:pPr>
      <w:r>
        <w:rPr>
          <w:szCs w:val="20"/>
          <w:lang w:val="en"/>
        </w:rPr>
        <w:t>Further i</w:t>
      </w:r>
      <w:r w:rsidR="00AC05B9">
        <w:rPr>
          <w:szCs w:val="20"/>
          <w:lang w:val="en"/>
        </w:rPr>
        <w:t xml:space="preserve">nformation on comparing </w:t>
      </w:r>
      <w:r w:rsidR="00942328">
        <w:rPr>
          <w:szCs w:val="20"/>
          <w:lang w:val="en"/>
        </w:rPr>
        <w:t xml:space="preserve">current benefits </w:t>
      </w:r>
      <w:r w:rsidR="00AC05B9">
        <w:rPr>
          <w:szCs w:val="20"/>
          <w:lang w:val="en"/>
        </w:rPr>
        <w:t xml:space="preserve">to </w:t>
      </w:r>
      <w:r w:rsidR="00A21BA5">
        <w:rPr>
          <w:szCs w:val="20"/>
          <w:lang w:val="en"/>
        </w:rPr>
        <w:t>prior to welfare reform</w:t>
      </w:r>
      <w:r w:rsidR="00AC05B9">
        <w:rPr>
          <w:szCs w:val="20"/>
          <w:lang w:val="en"/>
        </w:rPr>
        <w:t xml:space="preserve"> can be found here:</w:t>
      </w:r>
      <w:r w:rsidR="00AC05B9">
        <w:t xml:space="preserve"> </w:t>
      </w:r>
      <w:hyperlink r:id="rId10" w:history="1">
        <w:r w:rsidR="00AC05B9" w:rsidRPr="008F0371">
          <w:rPr>
            <w:rStyle w:val="Hyperlink"/>
          </w:rPr>
          <w:t>https://www.msd.govt.nz/about-msd-and-our-work/publications-resources/statistics/benefit/benefit-factsheet-changes-2013.html</w:t>
        </w:r>
      </w:hyperlink>
    </w:p>
    <w:p w14:paraId="52DED368" w14:textId="77777777" w:rsidR="005E0A3A" w:rsidRPr="00F94748" w:rsidRDefault="005E0A3A" w:rsidP="00E16EBA">
      <w:pPr>
        <w:spacing w:after="0" w:line="240" w:lineRule="auto"/>
        <w:outlineLvl w:val="1"/>
        <w:rPr>
          <w:szCs w:val="20"/>
          <w:lang w:val="en"/>
        </w:rPr>
      </w:pPr>
    </w:p>
    <w:p w14:paraId="4961278E" w14:textId="03D75157" w:rsidR="004A2F63" w:rsidRDefault="0022774B" w:rsidP="00E16EBA">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Back</w:t>
      </w:r>
      <w:r w:rsidR="00C57C81">
        <w:rPr>
          <w:rFonts w:eastAsia="Times New Roman" w:cstheme="minorHAnsi"/>
          <w:bCs/>
          <w:szCs w:val="20"/>
          <w:lang w:val="en" w:eastAsia="en-NZ"/>
        </w:rPr>
        <w:t>-</w:t>
      </w:r>
      <w:r>
        <w:rPr>
          <w:rFonts w:eastAsia="Times New Roman" w:cstheme="minorHAnsi"/>
          <w:bCs/>
          <w:szCs w:val="20"/>
          <w:lang w:val="en" w:eastAsia="en-NZ"/>
        </w:rPr>
        <w:t>cast data</w:t>
      </w:r>
      <w:r w:rsidR="005E0A3A" w:rsidRPr="00F94748">
        <w:rPr>
          <w:rFonts w:eastAsia="Times New Roman" w:cstheme="minorHAnsi"/>
          <w:bCs/>
          <w:szCs w:val="20"/>
          <w:lang w:val="en" w:eastAsia="en-NZ"/>
        </w:rPr>
        <w:t xml:space="preserve"> </w:t>
      </w:r>
      <w:r w:rsidR="007F2F6E">
        <w:rPr>
          <w:rFonts w:eastAsia="Times New Roman" w:cstheme="minorHAnsi"/>
          <w:bCs/>
          <w:szCs w:val="20"/>
          <w:lang w:val="en" w:eastAsia="en-NZ"/>
        </w:rPr>
        <w:t>is</w:t>
      </w:r>
      <w:r w:rsidR="007F2F6E" w:rsidRPr="00F94748">
        <w:rPr>
          <w:rFonts w:eastAsia="Times New Roman" w:cstheme="minorHAnsi"/>
          <w:bCs/>
          <w:szCs w:val="20"/>
          <w:lang w:val="en" w:eastAsia="en-NZ"/>
        </w:rPr>
        <w:t xml:space="preserve"> </w:t>
      </w:r>
      <w:r w:rsidR="005E0A3A" w:rsidRPr="00F94748">
        <w:rPr>
          <w:rFonts w:eastAsia="Times New Roman" w:cstheme="minorHAnsi"/>
          <w:bCs/>
          <w:szCs w:val="20"/>
          <w:lang w:val="en" w:eastAsia="en-NZ"/>
        </w:rPr>
        <w:t xml:space="preserve">not </w:t>
      </w:r>
      <w:r>
        <w:rPr>
          <w:rFonts w:eastAsia="Times New Roman" w:cstheme="minorHAnsi"/>
          <w:bCs/>
          <w:szCs w:val="20"/>
          <w:lang w:val="en" w:eastAsia="en-NZ"/>
        </w:rPr>
        <w:t xml:space="preserve">included </w:t>
      </w:r>
      <w:r w:rsidR="007F2F6E">
        <w:rPr>
          <w:rFonts w:eastAsia="Times New Roman" w:cstheme="minorHAnsi"/>
          <w:bCs/>
          <w:szCs w:val="20"/>
          <w:lang w:val="en" w:eastAsia="en-NZ"/>
        </w:rPr>
        <w:t xml:space="preserve">after </w:t>
      </w:r>
      <w:r>
        <w:rPr>
          <w:rFonts w:eastAsia="Times New Roman" w:cstheme="minorHAnsi"/>
          <w:bCs/>
          <w:szCs w:val="20"/>
          <w:lang w:val="en" w:eastAsia="en-NZ"/>
        </w:rPr>
        <w:t xml:space="preserve">the September </w:t>
      </w:r>
      <w:r w:rsidR="003C63BC">
        <w:rPr>
          <w:rFonts w:eastAsia="Times New Roman" w:cstheme="minorHAnsi"/>
          <w:bCs/>
          <w:szCs w:val="20"/>
          <w:lang w:val="en" w:eastAsia="en-NZ"/>
        </w:rPr>
        <w:t>2018</w:t>
      </w:r>
      <w:r>
        <w:rPr>
          <w:rFonts w:eastAsia="Times New Roman" w:cstheme="minorHAnsi"/>
          <w:bCs/>
          <w:szCs w:val="20"/>
          <w:lang w:val="en" w:eastAsia="en-NZ"/>
        </w:rPr>
        <w:t xml:space="preserve"> Benefit Fact Sheets.</w:t>
      </w:r>
      <w:r w:rsidR="005E0A3A" w:rsidRPr="00F94748">
        <w:rPr>
          <w:rFonts w:eastAsia="Times New Roman" w:cstheme="minorHAnsi"/>
          <w:bCs/>
          <w:szCs w:val="20"/>
          <w:lang w:val="en" w:eastAsia="en-NZ"/>
        </w:rPr>
        <w:t xml:space="preserve"> </w:t>
      </w:r>
      <w:r w:rsidR="007F2F6E">
        <w:rPr>
          <w:rFonts w:eastAsia="Times New Roman" w:cstheme="minorHAnsi"/>
          <w:bCs/>
          <w:szCs w:val="20"/>
          <w:lang w:val="en" w:eastAsia="en-NZ"/>
        </w:rPr>
        <w:t>This is due to</w:t>
      </w:r>
      <w:r w:rsidR="005E0A3A" w:rsidRPr="00F94748">
        <w:rPr>
          <w:rFonts w:eastAsia="Times New Roman" w:cstheme="minorHAnsi"/>
          <w:bCs/>
          <w:szCs w:val="20"/>
          <w:lang w:val="en" w:eastAsia="en-NZ"/>
        </w:rPr>
        <w:t xml:space="preserve"> the timeseries either </w:t>
      </w:r>
      <w:r w:rsidR="007F2F6E">
        <w:rPr>
          <w:rFonts w:eastAsia="Times New Roman" w:cstheme="minorHAnsi"/>
          <w:bCs/>
          <w:szCs w:val="20"/>
          <w:lang w:val="en" w:eastAsia="en-NZ"/>
        </w:rPr>
        <w:t>beginning</w:t>
      </w:r>
      <w:r w:rsidR="007F2F6E" w:rsidRPr="00F94748">
        <w:rPr>
          <w:rFonts w:eastAsia="Times New Roman" w:cstheme="minorHAnsi"/>
          <w:bCs/>
          <w:szCs w:val="20"/>
          <w:lang w:val="en" w:eastAsia="en-NZ"/>
        </w:rPr>
        <w:t xml:space="preserve"> </w:t>
      </w:r>
      <w:r w:rsidR="005E0A3A" w:rsidRPr="00EC1E1B">
        <w:rPr>
          <w:rFonts w:eastAsia="Times New Roman" w:cstheme="minorHAnsi"/>
          <w:bCs/>
          <w:szCs w:val="20"/>
          <w:lang w:val="en" w:eastAsia="en-NZ"/>
        </w:rPr>
        <w:t xml:space="preserve">from </w:t>
      </w:r>
      <w:r w:rsidR="00E140EB" w:rsidRPr="00EC1E1B">
        <w:rPr>
          <w:rFonts w:eastAsia="Times New Roman" w:cstheme="minorHAnsi"/>
          <w:bCs/>
          <w:szCs w:val="20"/>
          <w:lang w:val="en" w:eastAsia="en-NZ"/>
        </w:rPr>
        <w:t>or after</w:t>
      </w:r>
      <w:r w:rsidR="00E140EB">
        <w:rPr>
          <w:rFonts w:eastAsia="Times New Roman" w:cstheme="minorHAnsi"/>
          <w:bCs/>
          <w:szCs w:val="20"/>
          <w:lang w:val="en" w:eastAsia="en-NZ"/>
        </w:rPr>
        <w:t xml:space="preserve"> </w:t>
      </w:r>
      <w:r w:rsidR="005E0A3A" w:rsidRPr="00F94748">
        <w:rPr>
          <w:rFonts w:eastAsia="Times New Roman" w:cstheme="minorHAnsi"/>
          <w:bCs/>
          <w:szCs w:val="20"/>
          <w:lang w:val="en" w:eastAsia="en-NZ"/>
        </w:rPr>
        <w:t xml:space="preserve">the </w:t>
      </w:r>
      <w:r w:rsidR="006E04F9">
        <w:rPr>
          <w:rFonts w:eastAsia="Times New Roman" w:cstheme="minorHAnsi"/>
          <w:bCs/>
          <w:szCs w:val="20"/>
          <w:lang w:val="en" w:eastAsia="en-NZ"/>
        </w:rPr>
        <w:t>September</w:t>
      </w:r>
      <w:r w:rsidR="005E0A3A" w:rsidRPr="00F94748">
        <w:rPr>
          <w:rFonts w:eastAsia="Times New Roman" w:cstheme="minorHAnsi"/>
          <w:bCs/>
          <w:szCs w:val="20"/>
          <w:lang w:val="en" w:eastAsia="en-NZ"/>
        </w:rPr>
        <w:t xml:space="preserve"> 2013 quarter</w:t>
      </w:r>
      <w:r w:rsidR="007F2F6E">
        <w:rPr>
          <w:rFonts w:eastAsia="Times New Roman" w:cstheme="minorHAnsi"/>
          <w:bCs/>
          <w:szCs w:val="20"/>
          <w:lang w:val="en" w:eastAsia="en-NZ"/>
        </w:rPr>
        <w:t>,</w:t>
      </w:r>
      <w:r w:rsidR="005E0A3A" w:rsidRPr="00F94748">
        <w:rPr>
          <w:rFonts w:eastAsia="Times New Roman" w:cstheme="minorHAnsi"/>
          <w:bCs/>
          <w:szCs w:val="20"/>
          <w:lang w:val="en" w:eastAsia="en-NZ"/>
        </w:rPr>
        <w:t xml:space="preserve"> or </w:t>
      </w:r>
      <w:r w:rsidR="003F6987">
        <w:rPr>
          <w:rFonts w:eastAsia="Times New Roman" w:cstheme="minorHAnsi"/>
          <w:bCs/>
          <w:szCs w:val="20"/>
          <w:lang w:val="en" w:eastAsia="en-NZ"/>
        </w:rPr>
        <w:t xml:space="preserve">there </w:t>
      </w:r>
      <w:r w:rsidR="007F2F6E">
        <w:rPr>
          <w:rFonts w:eastAsia="Times New Roman" w:cstheme="minorHAnsi"/>
          <w:bCs/>
          <w:szCs w:val="20"/>
          <w:lang w:val="en" w:eastAsia="en-NZ"/>
        </w:rPr>
        <w:t>not being</w:t>
      </w:r>
      <w:r w:rsidR="005E0A3A" w:rsidRPr="00F94748">
        <w:rPr>
          <w:rFonts w:eastAsia="Times New Roman" w:cstheme="minorHAnsi"/>
          <w:bCs/>
          <w:szCs w:val="20"/>
          <w:lang w:val="en" w:eastAsia="en-NZ"/>
        </w:rPr>
        <w:t xml:space="preserve"> timeseries </w:t>
      </w:r>
      <w:r w:rsidR="007F2F6E">
        <w:rPr>
          <w:rFonts w:eastAsia="Times New Roman" w:cstheme="minorHAnsi"/>
          <w:bCs/>
          <w:szCs w:val="20"/>
          <w:lang w:val="en" w:eastAsia="en-NZ"/>
        </w:rPr>
        <w:t xml:space="preserve">data </w:t>
      </w:r>
      <w:r w:rsidR="005E0A3A" w:rsidRPr="00F94748">
        <w:rPr>
          <w:rFonts w:eastAsia="Times New Roman" w:cstheme="minorHAnsi"/>
          <w:bCs/>
          <w:szCs w:val="20"/>
          <w:lang w:val="en" w:eastAsia="en-NZ"/>
        </w:rPr>
        <w:t>available.</w:t>
      </w:r>
    </w:p>
    <w:p w14:paraId="2F374635" w14:textId="77777777" w:rsidR="00EC1E1B" w:rsidRDefault="00EC1E1B" w:rsidP="00E16EBA">
      <w:pPr>
        <w:spacing w:after="0" w:line="240" w:lineRule="auto"/>
        <w:outlineLvl w:val="1"/>
        <w:rPr>
          <w:rFonts w:eastAsia="Times New Roman" w:cstheme="minorHAnsi"/>
          <w:bCs/>
          <w:szCs w:val="20"/>
          <w:lang w:val="en" w:eastAsia="en-NZ"/>
        </w:rPr>
      </w:pPr>
    </w:p>
    <w:p w14:paraId="768D2E00" w14:textId="1C740A7F" w:rsidR="00EC1E1B" w:rsidRPr="00F94748" w:rsidRDefault="0009237A" w:rsidP="00E16EBA">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 xml:space="preserve">Starting </w:t>
      </w:r>
      <w:r w:rsidR="00EC1E1B">
        <w:rPr>
          <w:rFonts w:eastAsia="Times New Roman" w:cstheme="minorHAnsi"/>
          <w:bCs/>
          <w:szCs w:val="20"/>
          <w:lang w:val="en" w:eastAsia="en-NZ"/>
        </w:rPr>
        <w:t xml:space="preserve">March </w:t>
      </w:r>
      <w:r w:rsidR="006B4E77">
        <w:rPr>
          <w:rFonts w:eastAsia="Times New Roman" w:cstheme="minorHAnsi"/>
          <w:bCs/>
          <w:szCs w:val="20"/>
          <w:lang w:val="en" w:eastAsia="en-NZ"/>
        </w:rPr>
        <w:t>2018</w:t>
      </w:r>
      <w:r w:rsidR="00EC1E1B">
        <w:rPr>
          <w:rFonts w:eastAsia="Times New Roman" w:cstheme="minorHAnsi"/>
          <w:bCs/>
          <w:szCs w:val="20"/>
          <w:lang w:val="en" w:eastAsia="en-NZ"/>
        </w:rPr>
        <w:t xml:space="preserve">, reporting was changed to 2017 </w:t>
      </w:r>
      <w:r>
        <w:rPr>
          <w:rFonts w:eastAsia="Times New Roman" w:cstheme="minorHAnsi"/>
          <w:bCs/>
          <w:szCs w:val="20"/>
          <w:lang w:val="en" w:eastAsia="en-NZ"/>
        </w:rPr>
        <w:t>R</w:t>
      </w:r>
      <w:r w:rsidR="00EC1E1B">
        <w:rPr>
          <w:rFonts w:eastAsia="Times New Roman" w:cstheme="minorHAnsi"/>
          <w:bCs/>
          <w:szCs w:val="20"/>
          <w:lang w:val="en" w:eastAsia="en-NZ"/>
        </w:rPr>
        <w:t xml:space="preserve">egional </w:t>
      </w:r>
      <w:r>
        <w:rPr>
          <w:rFonts w:eastAsia="Times New Roman" w:cstheme="minorHAnsi"/>
          <w:bCs/>
          <w:szCs w:val="20"/>
          <w:lang w:val="en" w:eastAsia="en-NZ"/>
        </w:rPr>
        <w:t>C</w:t>
      </w:r>
      <w:r w:rsidR="00EC1E1B">
        <w:rPr>
          <w:rFonts w:eastAsia="Times New Roman" w:cstheme="minorHAnsi"/>
          <w:bCs/>
          <w:szCs w:val="20"/>
          <w:lang w:val="en" w:eastAsia="en-NZ"/>
        </w:rPr>
        <w:t xml:space="preserve">ouncil boundaries and 2017 Territorial Authority (TA) boundaries, from the 2001 boundaries used in earlier quarters. However, figures for 2001 boundaries have been retained in timeseries for quarters up to and including </w:t>
      </w:r>
      <w:r w:rsidR="006B4E77">
        <w:rPr>
          <w:rFonts w:eastAsia="Times New Roman" w:cstheme="minorHAnsi"/>
          <w:bCs/>
          <w:szCs w:val="20"/>
          <w:lang w:val="en" w:eastAsia="en-NZ"/>
        </w:rPr>
        <w:t>December</w:t>
      </w:r>
      <w:r w:rsidR="00EC1E1B">
        <w:rPr>
          <w:rFonts w:eastAsia="Times New Roman" w:cstheme="minorHAnsi"/>
          <w:bCs/>
          <w:szCs w:val="20"/>
          <w:lang w:val="en" w:eastAsia="en-NZ"/>
        </w:rPr>
        <w:t xml:space="preserve"> 2017. Comparison</w:t>
      </w:r>
      <w:r>
        <w:rPr>
          <w:rFonts w:eastAsia="Times New Roman" w:cstheme="minorHAnsi"/>
          <w:bCs/>
          <w:szCs w:val="20"/>
          <w:lang w:val="en" w:eastAsia="en-NZ"/>
        </w:rPr>
        <w:t>s</w:t>
      </w:r>
      <w:r w:rsidR="00EC1E1B">
        <w:rPr>
          <w:rFonts w:eastAsia="Times New Roman" w:cstheme="minorHAnsi"/>
          <w:bCs/>
          <w:szCs w:val="20"/>
          <w:lang w:val="en" w:eastAsia="en-NZ"/>
        </w:rPr>
        <w:t xml:space="preserve"> </w:t>
      </w:r>
      <w:r>
        <w:rPr>
          <w:rFonts w:eastAsia="Times New Roman" w:cstheme="minorHAnsi"/>
          <w:bCs/>
          <w:szCs w:val="20"/>
          <w:lang w:val="en" w:eastAsia="en-NZ"/>
        </w:rPr>
        <w:t xml:space="preserve">between </w:t>
      </w:r>
      <w:r w:rsidR="00EC1E1B">
        <w:rPr>
          <w:rFonts w:eastAsia="Times New Roman" w:cstheme="minorHAnsi"/>
          <w:bCs/>
          <w:szCs w:val="20"/>
          <w:lang w:val="en" w:eastAsia="en-NZ"/>
        </w:rPr>
        <w:t xml:space="preserve">March </w:t>
      </w:r>
      <w:r w:rsidR="006B4E77">
        <w:rPr>
          <w:rFonts w:eastAsia="Times New Roman" w:cstheme="minorHAnsi"/>
          <w:bCs/>
          <w:szCs w:val="20"/>
          <w:lang w:val="en" w:eastAsia="en-NZ"/>
        </w:rPr>
        <w:t>2018</w:t>
      </w:r>
      <w:r w:rsidR="00EC1E1B">
        <w:rPr>
          <w:rFonts w:eastAsia="Times New Roman" w:cstheme="minorHAnsi"/>
          <w:bCs/>
          <w:szCs w:val="20"/>
          <w:lang w:val="en" w:eastAsia="en-NZ"/>
        </w:rPr>
        <w:t xml:space="preserve"> quarter data </w:t>
      </w:r>
      <w:r>
        <w:rPr>
          <w:rFonts w:eastAsia="Times New Roman" w:cstheme="minorHAnsi"/>
          <w:bCs/>
          <w:szCs w:val="20"/>
          <w:lang w:val="en" w:eastAsia="en-NZ"/>
        </w:rPr>
        <w:t xml:space="preserve">and </w:t>
      </w:r>
      <w:r w:rsidR="00EC1E1B">
        <w:rPr>
          <w:rFonts w:eastAsia="Times New Roman" w:cstheme="minorHAnsi"/>
          <w:bCs/>
          <w:szCs w:val="20"/>
          <w:lang w:val="en" w:eastAsia="en-NZ"/>
        </w:rPr>
        <w:t xml:space="preserve">earlier quarters should be undertaken with caution.   </w:t>
      </w:r>
    </w:p>
    <w:p w14:paraId="212AB288" w14:textId="77777777" w:rsidR="001A1B65" w:rsidRDefault="001A1B65" w:rsidP="00E16EBA">
      <w:pPr>
        <w:spacing w:after="0" w:line="240" w:lineRule="auto"/>
        <w:outlineLvl w:val="1"/>
        <w:rPr>
          <w:rFonts w:eastAsia="Times New Roman" w:cstheme="minorHAnsi"/>
          <w:b/>
          <w:bCs/>
          <w:szCs w:val="20"/>
          <w:highlight w:val="yellow"/>
          <w:lang w:val="en" w:eastAsia="en-NZ"/>
        </w:rPr>
      </w:pPr>
    </w:p>
    <w:p w14:paraId="7E0FE10C" w14:textId="23A51B69" w:rsidR="00B81DC0" w:rsidRDefault="00B81DC0" w:rsidP="00E16EBA">
      <w:pPr>
        <w:spacing w:after="0" w:line="240" w:lineRule="auto"/>
        <w:outlineLvl w:val="1"/>
        <w:rPr>
          <w:rFonts w:eastAsia="Times New Roman" w:cstheme="minorHAnsi"/>
          <w:bCs/>
          <w:szCs w:val="20"/>
          <w:lang w:val="en" w:eastAsia="en-NZ"/>
        </w:rPr>
      </w:pPr>
      <w:r w:rsidRPr="00B66702">
        <w:rPr>
          <w:rFonts w:eastAsia="Times New Roman" w:cstheme="minorHAnsi"/>
          <w:bCs/>
          <w:szCs w:val="20"/>
          <w:lang w:val="en" w:eastAsia="en-NZ"/>
        </w:rPr>
        <w:t xml:space="preserve">On 1 April </w:t>
      </w:r>
      <w:r w:rsidR="006B4E77">
        <w:rPr>
          <w:rFonts w:eastAsia="Times New Roman" w:cstheme="minorHAnsi"/>
          <w:bCs/>
          <w:szCs w:val="20"/>
          <w:lang w:val="en" w:eastAsia="en-NZ"/>
        </w:rPr>
        <w:t>2018</w:t>
      </w:r>
      <w:r w:rsidRPr="00B66702">
        <w:rPr>
          <w:rFonts w:eastAsia="Times New Roman" w:cstheme="minorHAnsi"/>
          <w:bCs/>
          <w:szCs w:val="20"/>
          <w:lang w:val="en" w:eastAsia="en-NZ"/>
        </w:rPr>
        <w:t xml:space="preserve">, the Families Package </w:t>
      </w:r>
      <w:r w:rsidR="0061365E">
        <w:rPr>
          <w:rFonts w:eastAsia="Times New Roman" w:cstheme="minorHAnsi"/>
          <w:bCs/>
          <w:szCs w:val="20"/>
          <w:lang w:val="en" w:eastAsia="en-NZ"/>
        </w:rPr>
        <w:t>was</w:t>
      </w:r>
      <w:r w:rsidRPr="00B66702">
        <w:rPr>
          <w:rFonts w:eastAsia="Times New Roman" w:cstheme="minorHAnsi"/>
          <w:bCs/>
          <w:szCs w:val="20"/>
          <w:lang w:val="en" w:eastAsia="en-NZ"/>
        </w:rPr>
        <w:t xml:space="preserve"> implemented</w:t>
      </w:r>
      <w:r w:rsidR="007B7784">
        <w:rPr>
          <w:rFonts w:eastAsia="Times New Roman" w:cstheme="minorHAnsi"/>
          <w:bCs/>
          <w:szCs w:val="20"/>
          <w:lang w:val="en" w:eastAsia="en-NZ"/>
        </w:rPr>
        <w:t>.</w:t>
      </w:r>
      <w:r w:rsidR="00EB370F">
        <w:rPr>
          <w:rFonts w:eastAsia="Times New Roman" w:cstheme="minorHAnsi"/>
          <w:bCs/>
          <w:szCs w:val="20"/>
          <w:lang w:val="en" w:eastAsia="en-NZ"/>
        </w:rPr>
        <w:t xml:space="preserve"> </w:t>
      </w:r>
      <w:r w:rsidR="00A311BC">
        <w:rPr>
          <w:rFonts w:eastAsia="Times New Roman" w:cstheme="minorHAnsi"/>
          <w:bCs/>
          <w:szCs w:val="20"/>
          <w:lang w:val="en" w:eastAsia="en-NZ"/>
        </w:rPr>
        <w:t>This</w:t>
      </w:r>
      <w:r w:rsidR="001179FD">
        <w:rPr>
          <w:rFonts w:eastAsia="Times New Roman" w:cstheme="minorHAnsi"/>
          <w:bCs/>
          <w:szCs w:val="20"/>
          <w:lang w:val="en" w:eastAsia="en-NZ"/>
        </w:rPr>
        <w:t xml:space="preserve"> </w:t>
      </w:r>
      <w:proofErr w:type="gramStart"/>
      <w:r w:rsidR="001179FD">
        <w:rPr>
          <w:rFonts w:eastAsia="Times New Roman" w:cstheme="minorHAnsi"/>
          <w:bCs/>
          <w:szCs w:val="20"/>
          <w:lang w:val="en" w:eastAsia="en-NZ"/>
        </w:rPr>
        <w:t>had an effect on</w:t>
      </w:r>
      <w:proofErr w:type="gramEnd"/>
      <w:r w:rsidR="00501606">
        <w:rPr>
          <w:rFonts w:eastAsia="Times New Roman" w:cstheme="minorHAnsi"/>
          <w:bCs/>
          <w:szCs w:val="20"/>
          <w:lang w:val="en" w:eastAsia="en-NZ"/>
        </w:rPr>
        <w:t xml:space="preserve"> the</w:t>
      </w:r>
      <w:r w:rsidR="0061365E">
        <w:rPr>
          <w:rFonts w:eastAsia="Times New Roman" w:cstheme="minorHAnsi"/>
          <w:bCs/>
          <w:szCs w:val="20"/>
          <w:lang w:val="en" w:eastAsia="en-NZ"/>
        </w:rPr>
        <w:t xml:space="preserve"> </w:t>
      </w:r>
      <w:r w:rsidRPr="00B66702">
        <w:rPr>
          <w:rFonts w:eastAsia="Times New Roman" w:cstheme="minorHAnsi"/>
          <w:bCs/>
          <w:szCs w:val="20"/>
          <w:lang w:val="en" w:eastAsia="en-NZ"/>
        </w:rPr>
        <w:t>Accommodation Supplement</w:t>
      </w:r>
      <w:r w:rsidR="00435321">
        <w:rPr>
          <w:rFonts w:eastAsia="Times New Roman" w:cstheme="minorHAnsi"/>
          <w:bCs/>
          <w:szCs w:val="20"/>
          <w:lang w:val="en" w:eastAsia="en-NZ"/>
        </w:rPr>
        <w:t>,</w:t>
      </w:r>
      <w:r w:rsidR="00313211">
        <w:rPr>
          <w:rFonts w:eastAsia="Times New Roman" w:cstheme="minorHAnsi"/>
          <w:bCs/>
          <w:szCs w:val="20"/>
          <w:lang w:val="en" w:eastAsia="en-NZ"/>
        </w:rPr>
        <w:t xml:space="preserve"> and Temporary Additional Support</w:t>
      </w:r>
      <w:r w:rsidR="007B7784">
        <w:rPr>
          <w:rFonts w:eastAsia="Times New Roman" w:cstheme="minorHAnsi"/>
          <w:bCs/>
          <w:szCs w:val="20"/>
          <w:lang w:val="en" w:eastAsia="en-NZ"/>
        </w:rPr>
        <w:t>/Special Benefit figures</w:t>
      </w:r>
      <w:r w:rsidR="00313211">
        <w:rPr>
          <w:rFonts w:eastAsia="Times New Roman" w:cstheme="minorHAnsi"/>
          <w:bCs/>
          <w:szCs w:val="20"/>
          <w:lang w:val="en" w:eastAsia="en-NZ"/>
        </w:rPr>
        <w:t>.</w:t>
      </w:r>
    </w:p>
    <w:p w14:paraId="2306686B" w14:textId="7C668AF5" w:rsidR="00390E6B" w:rsidRDefault="006B27DD" w:rsidP="00E16EBA">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 xml:space="preserve"> </w:t>
      </w:r>
    </w:p>
    <w:p w14:paraId="7174278C" w14:textId="775460DC" w:rsidR="00380E26" w:rsidRDefault="0026460A" w:rsidP="0026460A">
      <w:pPr>
        <w:spacing w:after="0" w:line="240" w:lineRule="auto"/>
        <w:outlineLvl w:val="1"/>
        <w:rPr>
          <w:rFonts w:eastAsia="Times New Roman" w:cstheme="minorHAnsi"/>
          <w:bCs/>
          <w:szCs w:val="20"/>
          <w:lang w:val="en" w:eastAsia="en-NZ"/>
        </w:rPr>
      </w:pPr>
      <w:r w:rsidRPr="0026460A">
        <w:rPr>
          <w:rFonts w:eastAsia="Times New Roman" w:cstheme="minorHAnsi"/>
          <w:bCs/>
          <w:szCs w:val="20"/>
          <w:lang w:val="en" w:eastAsia="en-NZ"/>
        </w:rPr>
        <w:t>From 2 December 2019</w:t>
      </w:r>
      <w:r w:rsidR="009C3A2C">
        <w:rPr>
          <w:rFonts w:eastAsia="Times New Roman" w:cstheme="minorHAnsi"/>
          <w:bCs/>
          <w:szCs w:val="20"/>
          <w:lang w:val="en" w:eastAsia="en-NZ"/>
        </w:rPr>
        <w:t>,</w:t>
      </w:r>
      <w:r w:rsidRPr="0026460A">
        <w:rPr>
          <w:rFonts w:eastAsia="Times New Roman" w:cstheme="minorHAnsi"/>
          <w:bCs/>
          <w:szCs w:val="20"/>
          <w:lang w:val="en" w:eastAsia="en-NZ"/>
        </w:rPr>
        <w:t xml:space="preserve"> forms and online applications </w:t>
      </w:r>
      <w:r w:rsidR="006B27DD">
        <w:rPr>
          <w:rFonts w:eastAsia="Times New Roman" w:cstheme="minorHAnsi"/>
          <w:bCs/>
          <w:szCs w:val="20"/>
          <w:lang w:val="en" w:eastAsia="en-NZ"/>
        </w:rPr>
        <w:t xml:space="preserve">were updated to </w:t>
      </w:r>
      <w:r w:rsidRPr="0026460A">
        <w:rPr>
          <w:rFonts w:eastAsia="Times New Roman" w:cstheme="minorHAnsi"/>
          <w:bCs/>
          <w:szCs w:val="20"/>
          <w:lang w:val="en" w:eastAsia="en-NZ"/>
        </w:rPr>
        <w:t>include three gender options for clients to choose from</w:t>
      </w:r>
      <w:r w:rsidR="009C3A2C">
        <w:rPr>
          <w:rFonts w:eastAsia="Times New Roman" w:cstheme="minorHAnsi"/>
          <w:bCs/>
          <w:szCs w:val="20"/>
          <w:lang w:val="en" w:eastAsia="en-NZ"/>
        </w:rPr>
        <w:t xml:space="preserve">: </w:t>
      </w:r>
      <w:r w:rsidR="002729C5">
        <w:rPr>
          <w:rFonts w:eastAsia="Times New Roman" w:cstheme="minorHAnsi"/>
          <w:bCs/>
          <w:szCs w:val="20"/>
          <w:lang w:val="en" w:eastAsia="en-NZ"/>
        </w:rPr>
        <w:t>“</w:t>
      </w:r>
      <w:r w:rsidRPr="0026460A">
        <w:rPr>
          <w:rFonts w:eastAsia="Times New Roman" w:cstheme="minorHAnsi"/>
          <w:bCs/>
          <w:szCs w:val="20"/>
          <w:lang w:val="en" w:eastAsia="en-NZ"/>
        </w:rPr>
        <w:t>Male</w:t>
      </w:r>
      <w:r w:rsidR="002729C5">
        <w:rPr>
          <w:rFonts w:eastAsia="Times New Roman" w:cstheme="minorHAnsi"/>
          <w:bCs/>
          <w:szCs w:val="20"/>
          <w:lang w:val="en" w:eastAsia="en-NZ"/>
        </w:rPr>
        <w:t>”</w:t>
      </w:r>
      <w:r w:rsidRPr="0026460A">
        <w:rPr>
          <w:rFonts w:eastAsia="Times New Roman" w:cstheme="minorHAnsi"/>
          <w:bCs/>
          <w:szCs w:val="20"/>
          <w:lang w:val="en" w:eastAsia="en-NZ"/>
        </w:rPr>
        <w:t xml:space="preserve">, </w:t>
      </w:r>
      <w:r w:rsidR="002729C5">
        <w:rPr>
          <w:rFonts w:eastAsia="Times New Roman" w:cstheme="minorHAnsi"/>
          <w:bCs/>
          <w:szCs w:val="20"/>
          <w:lang w:val="en" w:eastAsia="en-NZ"/>
        </w:rPr>
        <w:t>“</w:t>
      </w:r>
      <w:r w:rsidRPr="0026460A">
        <w:rPr>
          <w:rFonts w:eastAsia="Times New Roman" w:cstheme="minorHAnsi"/>
          <w:bCs/>
          <w:szCs w:val="20"/>
          <w:lang w:val="en" w:eastAsia="en-NZ"/>
        </w:rPr>
        <w:t>Female</w:t>
      </w:r>
      <w:r w:rsidR="002729C5">
        <w:rPr>
          <w:rFonts w:eastAsia="Times New Roman" w:cstheme="minorHAnsi"/>
          <w:bCs/>
          <w:szCs w:val="20"/>
          <w:lang w:val="en" w:eastAsia="en-NZ"/>
        </w:rPr>
        <w:t>”</w:t>
      </w:r>
      <w:r w:rsidRPr="0026460A">
        <w:rPr>
          <w:rFonts w:eastAsia="Times New Roman" w:cstheme="minorHAnsi"/>
          <w:bCs/>
          <w:szCs w:val="20"/>
          <w:lang w:val="en" w:eastAsia="en-NZ"/>
        </w:rPr>
        <w:t xml:space="preserve">, and </w:t>
      </w:r>
      <w:r w:rsidR="002729C5">
        <w:rPr>
          <w:rFonts w:eastAsia="Times New Roman" w:cstheme="minorHAnsi"/>
          <w:bCs/>
          <w:szCs w:val="20"/>
          <w:lang w:val="en" w:eastAsia="en-NZ"/>
        </w:rPr>
        <w:t>“</w:t>
      </w:r>
      <w:r w:rsidRPr="0026460A">
        <w:rPr>
          <w:rFonts w:eastAsia="Times New Roman" w:cstheme="minorHAnsi"/>
          <w:bCs/>
          <w:szCs w:val="20"/>
          <w:lang w:val="en" w:eastAsia="en-NZ"/>
        </w:rPr>
        <w:t>Gender Diverse</w:t>
      </w:r>
      <w:r w:rsidR="002729C5">
        <w:rPr>
          <w:rFonts w:eastAsia="Times New Roman" w:cstheme="minorHAnsi"/>
          <w:bCs/>
          <w:szCs w:val="20"/>
          <w:lang w:val="en" w:eastAsia="en-NZ"/>
        </w:rPr>
        <w:t>”</w:t>
      </w:r>
      <w:r w:rsidRPr="0026460A">
        <w:rPr>
          <w:rFonts w:eastAsia="Times New Roman" w:cstheme="minorHAnsi"/>
          <w:bCs/>
          <w:szCs w:val="20"/>
          <w:lang w:val="en" w:eastAsia="en-NZ"/>
        </w:rPr>
        <w:t>.</w:t>
      </w:r>
      <w:r w:rsidR="000A78D8">
        <w:rPr>
          <w:rFonts w:eastAsia="Times New Roman" w:cstheme="minorHAnsi"/>
          <w:bCs/>
          <w:szCs w:val="20"/>
          <w:lang w:val="en" w:eastAsia="en-NZ"/>
        </w:rPr>
        <w:t xml:space="preserve"> Gender Diverse is not available in datasets prior to December 2019.</w:t>
      </w:r>
    </w:p>
    <w:p w14:paraId="4F67C5AD" w14:textId="5B176519" w:rsidR="00845F75" w:rsidRDefault="00845F75" w:rsidP="0026460A">
      <w:pPr>
        <w:spacing w:after="0" w:line="240" w:lineRule="auto"/>
        <w:outlineLvl w:val="1"/>
        <w:rPr>
          <w:rFonts w:eastAsia="Times New Roman" w:cstheme="minorHAnsi"/>
          <w:bCs/>
          <w:szCs w:val="20"/>
          <w:lang w:val="en" w:eastAsia="en-NZ"/>
        </w:rPr>
      </w:pPr>
    </w:p>
    <w:p w14:paraId="6BEBCF9D" w14:textId="6603F97F" w:rsidR="000A29FA" w:rsidRPr="00BD3790" w:rsidRDefault="000A29FA" w:rsidP="00845F75">
      <w:pPr>
        <w:spacing w:line="240" w:lineRule="auto"/>
        <w:rPr>
          <w:color w:val="000000" w:themeColor="text1"/>
          <w:szCs w:val="20"/>
        </w:rPr>
      </w:pPr>
      <w:r w:rsidRPr="00BD3790">
        <w:rPr>
          <w:color w:val="000000" w:themeColor="text1"/>
          <w:szCs w:val="20"/>
        </w:rPr>
        <w:t xml:space="preserve">The Benefit Fact Sheets quarterly </w:t>
      </w:r>
      <w:r w:rsidR="000A78D8">
        <w:rPr>
          <w:color w:val="000000" w:themeColor="text1"/>
          <w:szCs w:val="20"/>
        </w:rPr>
        <w:t>between March 202</w:t>
      </w:r>
      <w:r w:rsidRPr="00BD3790">
        <w:rPr>
          <w:color w:val="000000" w:themeColor="text1"/>
          <w:szCs w:val="20"/>
        </w:rPr>
        <w:t>0</w:t>
      </w:r>
      <w:r w:rsidR="000A78D8">
        <w:rPr>
          <w:color w:val="000000" w:themeColor="text1"/>
          <w:szCs w:val="20"/>
        </w:rPr>
        <w:t xml:space="preserve"> and March 2021</w:t>
      </w:r>
      <w:r w:rsidRPr="00BD3790">
        <w:rPr>
          <w:color w:val="000000" w:themeColor="text1"/>
          <w:szCs w:val="20"/>
        </w:rPr>
        <w:t xml:space="preserve"> covers the periods in which New Zealand was at different COVID-19 Alert Levels, which had an impact on the country's economy, labour market, </w:t>
      </w:r>
      <w:proofErr w:type="gramStart"/>
      <w:r w:rsidRPr="00BD3790">
        <w:rPr>
          <w:color w:val="000000" w:themeColor="text1"/>
          <w:szCs w:val="20"/>
        </w:rPr>
        <w:t>health</w:t>
      </w:r>
      <w:proofErr w:type="gramEnd"/>
      <w:r w:rsidRPr="00BD3790">
        <w:rPr>
          <w:color w:val="000000" w:themeColor="text1"/>
          <w:szCs w:val="20"/>
        </w:rPr>
        <w:t xml:space="preserve"> and wellbeing. The figures in this report reflect the impacts of COVID-19, and MSD’s response to support our clients.</w:t>
      </w:r>
    </w:p>
    <w:p w14:paraId="60B08C70" w14:textId="248DA8C9" w:rsidR="00845F75" w:rsidRPr="00BD3790" w:rsidRDefault="00845F75" w:rsidP="00845F75">
      <w:pPr>
        <w:spacing w:line="240" w:lineRule="auto"/>
        <w:rPr>
          <w:color w:val="1F3864"/>
          <w:szCs w:val="20"/>
        </w:rPr>
      </w:pPr>
      <w:r w:rsidRPr="00BD3790">
        <w:rPr>
          <w:color w:val="000000" w:themeColor="text1"/>
          <w:szCs w:val="20"/>
        </w:rPr>
        <w:t xml:space="preserve">Our response to the COVID-19 pandemic included </w:t>
      </w:r>
      <w:r w:rsidR="000A78D8" w:rsidRPr="00BD3790">
        <w:rPr>
          <w:color w:val="000000" w:themeColor="text1"/>
          <w:szCs w:val="20"/>
        </w:rPr>
        <w:t>several</w:t>
      </w:r>
      <w:r w:rsidRPr="00BD3790">
        <w:rPr>
          <w:color w:val="000000" w:themeColor="text1"/>
          <w:szCs w:val="20"/>
        </w:rPr>
        <w:t xml:space="preserve"> temporary operational changes to support people affected by the pandemic, and to ensure the health and safety of our clients and of MSD’s essential workers. Some of the changes made included deferring the need to provide subsequent medical certificates, review of Disability Allowance, suspending obligation failures, and extending the 52-week reapplication period for JS and SPS clients. Details of the</w:t>
      </w:r>
      <w:r w:rsidR="00344AB8" w:rsidRPr="00BD3790">
        <w:rPr>
          <w:color w:val="000000" w:themeColor="text1"/>
          <w:szCs w:val="20"/>
        </w:rPr>
        <w:t>se</w:t>
      </w:r>
      <w:r w:rsidRPr="00BD3790">
        <w:rPr>
          <w:color w:val="000000" w:themeColor="text1"/>
          <w:szCs w:val="20"/>
        </w:rPr>
        <w:t xml:space="preserve"> changes are available at </w:t>
      </w:r>
      <w:r w:rsidR="00457517" w:rsidRPr="00BD3790">
        <w:rPr>
          <w:color w:val="000000" w:themeColor="text1"/>
          <w:szCs w:val="20"/>
        </w:rPr>
        <w:t xml:space="preserve">the </w:t>
      </w:r>
      <w:r w:rsidRPr="00BD3790">
        <w:rPr>
          <w:color w:val="000000" w:themeColor="text1"/>
          <w:szCs w:val="20"/>
        </w:rPr>
        <w:t xml:space="preserve">Work and Income website: </w:t>
      </w:r>
      <w:hyperlink r:id="rId11" w:anchor="null" w:history="1">
        <w:r w:rsidRPr="00BD3790">
          <w:rPr>
            <w:rStyle w:val="Hyperlink"/>
            <w:szCs w:val="20"/>
          </w:rPr>
          <w:t>https://workandincome.govt.nz/covid-19/changes-to-how-we-work.html</w:t>
        </w:r>
      </w:hyperlink>
      <w:r w:rsidRPr="00BD3790">
        <w:rPr>
          <w:color w:val="1F3864"/>
          <w:szCs w:val="20"/>
        </w:rPr>
        <w:t xml:space="preserve">. </w:t>
      </w:r>
    </w:p>
    <w:p w14:paraId="7973C41C" w14:textId="53E9F133" w:rsidR="000A29FA" w:rsidRPr="00BD3790" w:rsidRDefault="000A29FA" w:rsidP="0026460A">
      <w:pPr>
        <w:spacing w:after="0" w:line="240" w:lineRule="auto"/>
        <w:outlineLvl w:val="1"/>
        <w:rPr>
          <w:color w:val="000000" w:themeColor="text1"/>
          <w:szCs w:val="20"/>
        </w:rPr>
      </w:pPr>
      <w:r w:rsidRPr="00BD3790">
        <w:rPr>
          <w:color w:val="000000" w:themeColor="text1"/>
          <w:szCs w:val="20"/>
        </w:rPr>
        <w:t>However, some of the temporary business processes such as</w:t>
      </w:r>
      <w:r w:rsidR="00A21BA5">
        <w:rPr>
          <w:color w:val="000000" w:themeColor="text1"/>
          <w:szCs w:val="20"/>
        </w:rPr>
        <w:t xml:space="preserve"> the suspension of</w:t>
      </w:r>
      <w:r w:rsidRPr="00BD3790">
        <w:rPr>
          <w:color w:val="000000" w:themeColor="text1"/>
          <w:szCs w:val="20"/>
        </w:rPr>
        <w:t xml:space="preserve"> work-related obligation failures, between 23 March</w:t>
      </w:r>
      <w:r w:rsidR="000A78D8">
        <w:rPr>
          <w:color w:val="000000" w:themeColor="text1"/>
          <w:szCs w:val="20"/>
        </w:rPr>
        <w:t xml:space="preserve"> 2020</w:t>
      </w:r>
      <w:r w:rsidRPr="00BD3790">
        <w:rPr>
          <w:color w:val="000000" w:themeColor="text1"/>
          <w:szCs w:val="20"/>
        </w:rPr>
        <w:t xml:space="preserve"> to 27 May 2020, and an increase in the amount people can access for food assistance, between 23 March</w:t>
      </w:r>
      <w:r w:rsidR="000A78D8">
        <w:rPr>
          <w:color w:val="000000" w:themeColor="text1"/>
          <w:szCs w:val="20"/>
        </w:rPr>
        <w:t xml:space="preserve"> 2020</w:t>
      </w:r>
      <w:r w:rsidRPr="00BD3790">
        <w:rPr>
          <w:color w:val="000000" w:themeColor="text1"/>
          <w:szCs w:val="20"/>
        </w:rPr>
        <w:t xml:space="preserve"> and 10 August 2020, have returned to their normal business</w:t>
      </w:r>
      <w:r w:rsidR="00416C1C">
        <w:rPr>
          <w:color w:val="000000" w:themeColor="text1"/>
          <w:szCs w:val="20"/>
        </w:rPr>
        <w:t xml:space="preserve"> processes.</w:t>
      </w:r>
    </w:p>
    <w:p w14:paraId="0C0931F1" w14:textId="77777777" w:rsidR="000A29FA" w:rsidRPr="00BD3790" w:rsidRDefault="000A29FA" w:rsidP="0026460A">
      <w:pPr>
        <w:spacing w:after="0" w:line="240" w:lineRule="auto"/>
        <w:outlineLvl w:val="1"/>
        <w:rPr>
          <w:color w:val="000000" w:themeColor="text1"/>
          <w:szCs w:val="20"/>
        </w:rPr>
      </w:pPr>
    </w:p>
    <w:p w14:paraId="58D7748F" w14:textId="69375D75" w:rsidR="005C013C" w:rsidRPr="00BD3790" w:rsidRDefault="005C013C" w:rsidP="0026460A">
      <w:pPr>
        <w:spacing w:after="0" w:line="240" w:lineRule="auto"/>
        <w:outlineLvl w:val="1"/>
        <w:rPr>
          <w:color w:val="000000" w:themeColor="text1"/>
          <w:szCs w:val="20"/>
        </w:rPr>
      </w:pPr>
      <w:r w:rsidRPr="00BD3790">
        <w:rPr>
          <w:color w:val="000000" w:themeColor="text1"/>
          <w:szCs w:val="20"/>
        </w:rPr>
        <w:t>The Benefit Fact Sheets Snapshot support</w:t>
      </w:r>
      <w:r w:rsidR="00EA21E3" w:rsidRPr="00BD3790">
        <w:rPr>
          <w:color w:val="000000" w:themeColor="text1"/>
          <w:szCs w:val="20"/>
        </w:rPr>
        <w:t>s</w:t>
      </w:r>
      <w:r w:rsidRPr="00BD3790">
        <w:rPr>
          <w:color w:val="000000" w:themeColor="text1"/>
          <w:szCs w:val="20"/>
        </w:rPr>
        <w:t xml:space="preserve"> interpretation of the Ministry’s Tier 1 statistics. To provide more information on the impact of the COVID-19 pandemic on New Zealand’s people, society</w:t>
      </w:r>
      <w:r w:rsidR="00EA21E3" w:rsidRPr="00BD3790">
        <w:rPr>
          <w:color w:val="000000" w:themeColor="text1"/>
          <w:szCs w:val="20"/>
        </w:rPr>
        <w:t>,</w:t>
      </w:r>
      <w:r w:rsidRPr="00BD3790">
        <w:rPr>
          <w:color w:val="000000" w:themeColor="text1"/>
          <w:szCs w:val="20"/>
        </w:rPr>
        <w:t xml:space="preserve"> and economy, MSD also increased the frequency with which we report key benefit data and additional income support. This new COVID-19 reporting, such as data on the Wage Subsidy and Leave Payment Scheme, and the COVID-19 Income Relief Payment, is not included in the regular quarterly reporting. COVID-19 focused reporting is available </w:t>
      </w:r>
      <w:r w:rsidR="00EA21E3" w:rsidRPr="00BD3790">
        <w:rPr>
          <w:color w:val="000000" w:themeColor="text1"/>
          <w:szCs w:val="20"/>
        </w:rPr>
        <w:t xml:space="preserve">on </w:t>
      </w:r>
      <w:r w:rsidRPr="00BD3790">
        <w:rPr>
          <w:color w:val="000000" w:themeColor="text1"/>
          <w:szCs w:val="20"/>
        </w:rPr>
        <w:t xml:space="preserve">MSD’s COVID-19 response webpage: </w:t>
      </w:r>
      <w:hyperlink r:id="rId12" w:history="1">
        <w:r w:rsidRPr="00BD3790">
          <w:rPr>
            <w:rStyle w:val="Hyperlink"/>
            <w:szCs w:val="20"/>
          </w:rPr>
          <w:t>https://www.msd.govt.nz/about-msd-and-our-work/publications-resources/statistics/covid-19/index.html</w:t>
        </w:r>
      </w:hyperlink>
      <w:r w:rsidRPr="00BD3790">
        <w:rPr>
          <w:color w:val="000000" w:themeColor="text1"/>
          <w:szCs w:val="20"/>
        </w:rPr>
        <w:t>.</w:t>
      </w:r>
    </w:p>
    <w:p w14:paraId="3B6D559D" w14:textId="77777777" w:rsidR="005C013C" w:rsidRPr="00BD3790" w:rsidRDefault="005C013C" w:rsidP="0026460A">
      <w:pPr>
        <w:spacing w:after="0" w:line="240" w:lineRule="auto"/>
        <w:outlineLvl w:val="1"/>
        <w:rPr>
          <w:color w:val="000000" w:themeColor="text1"/>
          <w:szCs w:val="20"/>
        </w:rPr>
      </w:pPr>
    </w:p>
    <w:p w14:paraId="65D72237" w14:textId="6C028E10" w:rsidR="00D37780" w:rsidRDefault="005A5CC4" w:rsidP="00D37780">
      <w:pPr>
        <w:spacing w:after="0" w:line="240" w:lineRule="auto"/>
        <w:outlineLvl w:val="1"/>
        <w:rPr>
          <w:rFonts w:eastAsia="Times New Roman" w:cstheme="minorHAnsi"/>
          <w:bCs/>
          <w:szCs w:val="20"/>
          <w:lang w:val="en" w:eastAsia="en-NZ"/>
        </w:rPr>
      </w:pPr>
      <w:r w:rsidRPr="00BD3790">
        <w:rPr>
          <w:rFonts w:eastAsia="Times New Roman" w:cstheme="minorHAnsi"/>
          <w:bCs/>
          <w:szCs w:val="20"/>
          <w:lang w:val="en" w:eastAsia="en-NZ"/>
        </w:rPr>
        <w:t>Further i</w:t>
      </w:r>
      <w:r w:rsidR="003B6DB0" w:rsidRPr="00BD3790">
        <w:rPr>
          <w:rFonts w:eastAsia="Times New Roman" w:cstheme="minorHAnsi"/>
          <w:bCs/>
          <w:szCs w:val="20"/>
          <w:lang w:val="en" w:eastAsia="en-NZ"/>
        </w:rPr>
        <w:t>nformation</w:t>
      </w:r>
      <w:r w:rsidR="00366C24" w:rsidRPr="00BD3790">
        <w:rPr>
          <w:rFonts w:eastAsia="Times New Roman" w:cstheme="minorHAnsi"/>
          <w:bCs/>
          <w:szCs w:val="20"/>
          <w:lang w:val="en" w:eastAsia="en-NZ"/>
        </w:rPr>
        <w:t xml:space="preserve"> </w:t>
      </w:r>
      <w:r w:rsidR="003B6DB0" w:rsidRPr="00BD3790">
        <w:rPr>
          <w:rFonts w:eastAsia="Times New Roman" w:cstheme="minorHAnsi"/>
          <w:bCs/>
          <w:szCs w:val="20"/>
          <w:lang w:val="en" w:eastAsia="en-NZ"/>
        </w:rPr>
        <w:t>on changes</w:t>
      </w:r>
      <w:r w:rsidR="00EA21E3" w:rsidRPr="00BD3790">
        <w:rPr>
          <w:rFonts w:eastAsia="Times New Roman" w:cstheme="minorHAnsi"/>
          <w:bCs/>
          <w:szCs w:val="20"/>
          <w:lang w:val="en" w:eastAsia="en-NZ"/>
        </w:rPr>
        <w:t xml:space="preserve"> to the way MSD operates</w:t>
      </w:r>
      <w:r w:rsidR="003B6DB0" w:rsidRPr="00BD3790">
        <w:rPr>
          <w:rFonts w:eastAsia="Times New Roman" w:cstheme="minorHAnsi"/>
          <w:bCs/>
          <w:szCs w:val="20"/>
          <w:lang w:val="en" w:eastAsia="en-NZ"/>
        </w:rPr>
        <w:t xml:space="preserve"> can be found here:</w:t>
      </w:r>
      <w:r w:rsidR="00A353A9" w:rsidRPr="00BD3790">
        <w:t xml:space="preserve"> </w:t>
      </w:r>
      <w:hyperlink r:id="rId13" w:history="1">
        <w:r w:rsidR="00A353A9" w:rsidRPr="00BD3790">
          <w:rPr>
            <w:rStyle w:val="Hyperlink"/>
          </w:rPr>
          <w:t>https://www.workandincome.govt.nz/map/</w:t>
        </w:r>
      </w:hyperlink>
    </w:p>
    <w:p w14:paraId="09488741" w14:textId="77777777" w:rsidR="00B81DC0" w:rsidRPr="00B81DC0" w:rsidRDefault="00B81DC0" w:rsidP="00E16EBA">
      <w:pPr>
        <w:spacing w:after="0" w:line="240" w:lineRule="auto"/>
        <w:outlineLvl w:val="1"/>
        <w:rPr>
          <w:rFonts w:eastAsia="Times New Roman" w:cstheme="minorHAnsi"/>
          <w:bCs/>
          <w:szCs w:val="20"/>
          <w:highlight w:val="yellow"/>
          <w:lang w:val="en" w:eastAsia="en-NZ"/>
        </w:rPr>
      </w:pPr>
    </w:p>
    <w:p w14:paraId="4FCC2F53" w14:textId="77777777" w:rsidR="00845F75" w:rsidRDefault="00845F75">
      <w:pPr>
        <w:spacing w:after="0" w:line="240" w:lineRule="auto"/>
        <w:rPr>
          <w:rFonts w:eastAsia="Times New Roman" w:cstheme="minorHAnsi"/>
          <w:b/>
          <w:bCs/>
          <w:szCs w:val="20"/>
          <w:lang w:val="en" w:eastAsia="en-NZ"/>
        </w:rPr>
      </w:pPr>
      <w:r>
        <w:rPr>
          <w:rFonts w:eastAsia="Times New Roman" w:cstheme="minorHAnsi"/>
          <w:b/>
          <w:bCs/>
          <w:szCs w:val="20"/>
          <w:lang w:val="en" w:eastAsia="en-NZ"/>
        </w:rPr>
        <w:br w:type="page"/>
      </w:r>
    </w:p>
    <w:p w14:paraId="3E7971F9" w14:textId="36F0806C" w:rsidR="00B51897" w:rsidRPr="00F94748" w:rsidRDefault="000A78D8" w:rsidP="00B51897">
      <w:pPr>
        <w:spacing w:after="0" w:line="240" w:lineRule="auto"/>
        <w:outlineLvl w:val="1"/>
        <w:rPr>
          <w:rFonts w:eastAsia="Times New Roman" w:cstheme="minorHAnsi"/>
          <w:b/>
          <w:bCs/>
          <w:szCs w:val="20"/>
          <w:lang w:val="en" w:eastAsia="en-NZ"/>
        </w:rPr>
      </w:pPr>
      <w:r>
        <w:rPr>
          <w:rFonts w:eastAsia="Times New Roman" w:cstheme="minorHAnsi"/>
          <w:b/>
          <w:bCs/>
          <w:szCs w:val="20"/>
          <w:lang w:val="en" w:eastAsia="en-NZ"/>
        </w:rPr>
        <w:lastRenderedPageBreak/>
        <w:t>Protecting</w:t>
      </w:r>
      <w:r w:rsidR="00416C1C">
        <w:rPr>
          <w:rFonts w:eastAsia="Times New Roman" w:cstheme="minorHAnsi"/>
          <w:b/>
          <w:bCs/>
          <w:szCs w:val="20"/>
          <w:lang w:val="en" w:eastAsia="en-NZ"/>
        </w:rPr>
        <w:t xml:space="preserve"> our</w:t>
      </w:r>
      <w:r>
        <w:rPr>
          <w:rFonts w:eastAsia="Times New Roman" w:cstheme="minorHAnsi"/>
          <w:b/>
          <w:bCs/>
          <w:szCs w:val="20"/>
          <w:lang w:val="en" w:eastAsia="en-NZ"/>
        </w:rPr>
        <w:t xml:space="preserve"> client</w:t>
      </w:r>
      <w:r w:rsidR="00DD4FF6">
        <w:rPr>
          <w:rFonts w:eastAsia="Times New Roman" w:cstheme="minorHAnsi"/>
          <w:b/>
          <w:bCs/>
          <w:szCs w:val="20"/>
          <w:lang w:val="en" w:eastAsia="en-NZ"/>
        </w:rPr>
        <w:t>’</w:t>
      </w:r>
      <w:r w:rsidR="00416C1C">
        <w:rPr>
          <w:rFonts w:eastAsia="Times New Roman" w:cstheme="minorHAnsi"/>
          <w:b/>
          <w:bCs/>
          <w:szCs w:val="20"/>
          <w:lang w:val="en" w:eastAsia="en-NZ"/>
        </w:rPr>
        <w:t>s</w:t>
      </w:r>
      <w:r>
        <w:rPr>
          <w:rFonts w:eastAsia="Times New Roman" w:cstheme="minorHAnsi"/>
          <w:b/>
          <w:bCs/>
          <w:szCs w:val="20"/>
          <w:lang w:val="en" w:eastAsia="en-NZ"/>
        </w:rPr>
        <w:t xml:space="preserve"> information – confidentiality</w:t>
      </w:r>
      <w:r w:rsidR="00416C1C">
        <w:rPr>
          <w:rFonts w:eastAsia="Times New Roman" w:cstheme="minorHAnsi"/>
          <w:b/>
          <w:bCs/>
          <w:szCs w:val="20"/>
          <w:lang w:val="en" w:eastAsia="en-NZ"/>
        </w:rPr>
        <w:t xml:space="preserve"> procedures</w:t>
      </w:r>
    </w:p>
    <w:p w14:paraId="5416417C" w14:textId="77777777" w:rsidR="00853BD5" w:rsidRDefault="00853BD5" w:rsidP="00E16EBA">
      <w:pPr>
        <w:spacing w:after="0" w:line="240" w:lineRule="auto"/>
        <w:outlineLvl w:val="1"/>
        <w:rPr>
          <w:rFonts w:eastAsia="Times New Roman" w:cstheme="minorHAnsi"/>
          <w:bCs/>
          <w:szCs w:val="20"/>
          <w:lang w:val="en" w:eastAsia="en-NZ"/>
        </w:rPr>
      </w:pPr>
    </w:p>
    <w:p w14:paraId="7DC7A323" w14:textId="77777777" w:rsidR="00FE0431" w:rsidRDefault="000A78D8" w:rsidP="00E16EBA">
      <w:pPr>
        <w:spacing w:after="0" w:line="240" w:lineRule="auto"/>
        <w:outlineLvl w:val="1"/>
        <w:rPr>
          <w:rFonts w:eastAsia="Times New Roman" w:cstheme="minorHAnsi"/>
          <w:bCs/>
          <w:szCs w:val="20"/>
          <w:lang w:val="en" w:eastAsia="en-NZ"/>
        </w:rPr>
      </w:pPr>
      <w:bookmarkStart w:id="0" w:name="_Hlk69305514"/>
      <w:r w:rsidRPr="000A78D8">
        <w:rPr>
          <w:rFonts w:eastAsia="Times New Roman" w:cstheme="minorHAnsi"/>
          <w:bCs/>
          <w:szCs w:val="20"/>
          <w:lang w:val="en" w:eastAsia="en-NZ"/>
        </w:rPr>
        <w:t xml:space="preserve">All information in </w:t>
      </w:r>
      <w:r>
        <w:rPr>
          <w:rFonts w:eastAsia="Times New Roman" w:cstheme="minorHAnsi"/>
          <w:bCs/>
          <w:szCs w:val="20"/>
          <w:lang w:val="en" w:eastAsia="en-NZ"/>
        </w:rPr>
        <w:t>the Benefit Fact Sheets</w:t>
      </w:r>
      <w:r w:rsidR="00416C1C">
        <w:rPr>
          <w:rFonts w:eastAsia="Times New Roman" w:cstheme="minorHAnsi"/>
          <w:bCs/>
          <w:szCs w:val="20"/>
          <w:lang w:val="en" w:eastAsia="en-NZ"/>
        </w:rPr>
        <w:t xml:space="preserve"> has</w:t>
      </w:r>
      <w:r w:rsidRPr="000A78D8">
        <w:rPr>
          <w:rFonts w:eastAsia="Times New Roman" w:cstheme="minorHAnsi"/>
          <w:bCs/>
          <w:szCs w:val="20"/>
          <w:lang w:val="en" w:eastAsia="en-NZ"/>
        </w:rPr>
        <w:t xml:space="preserve"> been randomly rounded to a base of 3</w:t>
      </w:r>
      <w:r w:rsidR="00416C1C">
        <w:rPr>
          <w:rFonts w:eastAsia="Times New Roman" w:cstheme="minorHAnsi"/>
          <w:bCs/>
          <w:szCs w:val="20"/>
          <w:lang w:val="en" w:eastAsia="en-NZ"/>
        </w:rPr>
        <w:t>. Note that all</w:t>
      </w:r>
      <w:r w:rsidRPr="000A78D8">
        <w:rPr>
          <w:rFonts w:eastAsia="Times New Roman" w:cstheme="minorHAnsi"/>
          <w:bCs/>
          <w:szCs w:val="20"/>
          <w:lang w:val="en" w:eastAsia="en-NZ"/>
        </w:rPr>
        <w:t xml:space="preserve"> data </w:t>
      </w:r>
      <w:r>
        <w:rPr>
          <w:rFonts w:eastAsia="Times New Roman" w:cstheme="minorHAnsi"/>
          <w:bCs/>
          <w:szCs w:val="20"/>
          <w:lang w:val="en" w:eastAsia="en-NZ"/>
        </w:rPr>
        <w:t>has been</w:t>
      </w:r>
      <w:r w:rsidRPr="000A78D8">
        <w:rPr>
          <w:rFonts w:eastAsia="Times New Roman" w:cstheme="minorHAnsi"/>
          <w:bCs/>
          <w:szCs w:val="20"/>
          <w:lang w:val="en" w:eastAsia="en-NZ"/>
        </w:rPr>
        <w:t xml:space="preserve"> rounded independently from other products </w:t>
      </w:r>
      <w:r w:rsidR="00416C1C">
        <w:rPr>
          <w:rFonts w:eastAsia="Times New Roman" w:cstheme="minorHAnsi"/>
          <w:bCs/>
          <w:szCs w:val="20"/>
          <w:lang w:val="en" w:eastAsia="en-NZ"/>
        </w:rPr>
        <w:t xml:space="preserve">published </w:t>
      </w:r>
      <w:r w:rsidRPr="000A78D8">
        <w:rPr>
          <w:rFonts w:eastAsia="Times New Roman" w:cstheme="minorHAnsi"/>
          <w:bCs/>
          <w:szCs w:val="20"/>
          <w:lang w:val="en" w:eastAsia="en-NZ"/>
        </w:rPr>
        <w:t>by MSD</w:t>
      </w:r>
      <w:r w:rsidR="00416C1C">
        <w:rPr>
          <w:rFonts w:eastAsia="Times New Roman" w:cstheme="minorHAnsi"/>
          <w:bCs/>
          <w:szCs w:val="20"/>
          <w:lang w:val="en" w:eastAsia="en-NZ"/>
        </w:rPr>
        <w:t>, and therefore may not match when compared</w:t>
      </w:r>
      <w:r w:rsidRPr="000A78D8">
        <w:rPr>
          <w:rFonts w:eastAsia="Times New Roman" w:cstheme="minorHAnsi"/>
          <w:bCs/>
          <w:szCs w:val="20"/>
          <w:lang w:val="en" w:eastAsia="en-NZ"/>
        </w:rPr>
        <w:t xml:space="preserve">. </w:t>
      </w:r>
    </w:p>
    <w:bookmarkEnd w:id="0"/>
    <w:p w14:paraId="687F25AA" w14:textId="77777777" w:rsidR="00FE0431" w:rsidRDefault="00FE0431" w:rsidP="00E16EBA">
      <w:pPr>
        <w:spacing w:after="0" w:line="240" w:lineRule="auto"/>
        <w:outlineLvl w:val="1"/>
        <w:rPr>
          <w:rFonts w:eastAsia="Times New Roman" w:cstheme="minorHAnsi"/>
          <w:bCs/>
          <w:szCs w:val="20"/>
          <w:lang w:val="en" w:eastAsia="en-NZ"/>
        </w:rPr>
      </w:pPr>
    </w:p>
    <w:p w14:paraId="153554AE" w14:textId="6ECA788A" w:rsidR="00F94748" w:rsidRDefault="000A78D8" w:rsidP="00E16EBA">
      <w:pPr>
        <w:spacing w:after="0" w:line="240" w:lineRule="auto"/>
        <w:outlineLvl w:val="1"/>
        <w:rPr>
          <w:rFonts w:eastAsia="Times New Roman" w:cstheme="minorHAnsi"/>
          <w:bCs/>
          <w:szCs w:val="20"/>
          <w:lang w:val="en" w:eastAsia="en-NZ"/>
        </w:rPr>
      </w:pPr>
      <w:r w:rsidRPr="000A78D8">
        <w:rPr>
          <w:rFonts w:eastAsia="Times New Roman" w:cstheme="minorHAnsi"/>
          <w:bCs/>
          <w:szCs w:val="20"/>
          <w:lang w:val="en" w:eastAsia="en-NZ"/>
        </w:rPr>
        <w:t xml:space="preserve">From 12 February 2021, MSD is applying a range of new confidentiality procedures to public data releases. These procedures will continue to protect client information, while making more data available. To find out how we have changed the way we work with client information visit: </w:t>
      </w:r>
      <w:hyperlink r:id="rId14" w:history="1">
        <w:r w:rsidRPr="00E01C5E">
          <w:rPr>
            <w:rStyle w:val="Hyperlink"/>
            <w:rFonts w:eastAsia="Times New Roman" w:cstheme="minorHAnsi"/>
            <w:bCs/>
            <w:szCs w:val="20"/>
            <w:lang w:val="en" w:eastAsia="en-NZ"/>
          </w:rPr>
          <w:t>https://www.msd.govt.nz/about-msd-and-our-work/tools/how-we-keep-data-private.html</w:t>
        </w:r>
      </w:hyperlink>
    </w:p>
    <w:p w14:paraId="6B356E9F" w14:textId="64C32788" w:rsidR="000A78D8" w:rsidRDefault="000A78D8" w:rsidP="00E16EBA">
      <w:pPr>
        <w:spacing w:after="0" w:line="240" w:lineRule="auto"/>
        <w:outlineLvl w:val="1"/>
        <w:rPr>
          <w:rFonts w:eastAsia="Times New Roman" w:cstheme="minorHAnsi"/>
          <w:bCs/>
          <w:szCs w:val="20"/>
          <w:lang w:val="en" w:eastAsia="en-NZ"/>
        </w:rPr>
      </w:pPr>
    </w:p>
    <w:p w14:paraId="77F26686" w14:textId="2709BE7D" w:rsidR="00B608E9" w:rsidRDefault="000A78D8" w:rsidP="00E16EBA">
      <w:pPr>
        <w:spacing w:after="0" w:line="240" w:lineRule="auto"/>
        <w:outlineLvl w:val="1"/>
        <w:rPr>
          <w:rFonts w:eastAsia="Times New Roman" w:cstheme="minorHAnsi"/>
          <w:bCs/>
          <w:szCs w:val="20"/>
          <w:lang w:val="en" w:eastAsia="en-NZ"/>
        </w:rPr>
      </w:pPr>
      <w:r w:rsidRPr="000A78D8">
        <w:rPr>
          <w:rFonts w:eastAsia="Times New Roman" w:cstheme="minorHAnsi"/>
          <w:bCs/>
          <w:szCs w:val="20"/>
          <w:lang w:val="en" w:eastAsia="en-NZ"/>
        </w:rPr>
        <w:t xml:space="preserve">In a limited number of circumstances, low numbers may potentially lead to individuals being identified, regardless of random rounding. Due to these privacy concerns, numbers for some groups of people may be suppressed or aggregated. Secondary suppression rules have also been applied when required. Suppressed numbers have been replaced by an "S".  </w:t>
      </w:r>
    </w:p>
    <w:p w14:paraId="3BDD97E1" w14:textId="77777777" w:rsidR="000A78D8" w:rsidRPr="00F94748" w:rsidRDefault="000A78D8" w:rsidP="00E16EBA">
      <w:pPr>
        <w:spacing w:after="0" w:line="240" w:lineRule="auto"/>
        <w:outlineLvl w:val="1"/>
        <w:rPr>
          <w:rFonts w:eastAsia="Times New Roman" w:cstheme="minorHAnsi"/>
          <w:bCs/>
          <w:szCs w:val="20"/>
          <w:lang w:val="en" w:eastAsia="en-NZ"/>
        </w:rPr>
      </w:pPr>
    </w:p>
    <w:tbl>
      <w:tblPr>
        <w:tblStyle w:val="TableGrid"/>
        <w:tblW w:w="9322" w:type="dxa"/>
        <w:tblLook w:val="04A0" w:firstRow="1" w:lastRow="0" w:firstColumn="1" w:lastColumn="0" w:noHBand="0" w:noVBand="1"/>
      </w:tblPr>
      <w:tblGrid>
        <w:gridCol w:w="1681"/>
        <w:gridCol w:w="2124"/>
        <w:gridCol w:w="1341"/>
        <w:gridCol w:w="4176"/>
      </w:tblGrid>
      <w:tr w:rsidR="00F94748" w:rsidRPr="00F94748" w14:paraId="3E3625CC" w14:textId="77777777" w:rsidTr="00F94748">
        <w:trPr>
          <w:tblHeader/>
        </w:trPr>
        <w:tc>
          <w:tcPr>
            <w:tcW w:w="1681" w:type="dxa"/>
            <w:tcBorders>
              <w:top w:val="single" w:sz="4" w:space="0" w:color="auto"/>
              <w:left w:val="nil"/>
              <w:bottom w:val="single" w:sz="4" w:space="0" w:color="auto"/>
              <w:right w:val="nil"/>
            </w:tcBorders>
          </w:tcPr>
          <w:p w14:paraId="1FBA93F4" w14:textId="77777777" w:rsidR="00F94748" w:rsidRPr="00F94748" w:rsidRDefault="00F94748" w:rsidP="00512D66">
            <w:pPr>
              <w:spacing w:after="0" w:line="240" w:lineRule="auto"/>
              <w:outlineLvl w:val="1"/>
              <w:rPr>
                <w:rFonts w:eastAsia="Times New Roman" w:cstheme="minorHAnsi"/>
                <w:b/>
                <w:bCs/>
                <w:sz w:val="16"/>
                <w:szCs w:val="19"/>
                <w:lang w:val="en" w:eastAsia="en-NZ"/>
              </w:rPr>
            </w:pPr>
            <w:r w:rsidRPr="00F94748">
              <w:rPr>
                <w:rFonts w:eastAsia="Times New Roman" w:cstheme="minorHAnsi"/>
                <w:b/>
                <w:bCs/>
                <w:sz w:val="16"/>
                <w:szCs w:val="19"/>
                <w:lang w:val="en" w:eastAsia="en-NZ"/>
              </w:rPr>
              <w:t>Aspect</w:t>
            </w:r>
          </w:p>
        </w:tc>
        <w:tc>
          <w:tcPr>
            <w:tcW w:w="7641" w:type="dxa"/>
            <w:gridSpan w:val="3"/>
            <w:tcBorders>
              <w:top w:val="single" w:sz="4" w:space="0" w:color="auto"/>
              <w:left w:val="nil"/>
              <w:bottom w:val="single" w:sz="4" w:space="0" w:color="auto"/>
              <w:right w:val="nil"/>
            </w:tcBorders>
          </w:tcPr>
          <w:p w14:paraId="53CABF6C" w14:textId="77777777" w:rsidR="00F94748" w:rsidRPr="00F94748" w:rsidRDefault="00F94748" w:rsidP="00F94748">
            <w:pPr>
              <w:spacing w:after="0" w:line="240" w:lineRule="auto"/>
              <w:jc w:val="center"/>
              <w:outlineLvl w:val="1"/>
              <w:rPr>
                <w:rFonts w:eastAsia="Times New Roman" w:cstheme="minorHAnsi"/>
                <w:b/>
                <w:bCs/>
                <w:sz w:val="16"/>
                <w:szCs w:val="19"/>
                <w:lang w:val="en" w:eastAsia="en-NZ"/>
              </w:rPr>
            </w:pPr>
            <w:r w:rsidRPr="00F94748">
              <w:rPr>
                <w:rFonts w:eastAsia="Times New Roman" w:cstheme="minorHAnsi"/>
                <w:b/>
                <w:bCs/>
                <w:sz w:val="16"/>
                <w:szCs w:val="19"/>
                <w:lang w:val="en" w:eastAsia="en-NZ"/>
              </w:rPr>
              <w:t>Details</w:t>
            </w:r>
          </w:p>
          <w:p w14:paraId="241E6C86" w14:textId="77777777" w:rsidR="00F94748" w:rsidRPr="00F94748" w:rsidRDefault="00F94748" w:rsidP="00512D66">
            <w:pPr>
              <w:spacing w:after="0" w:line="240" w:lineRule="auto"/>
              <w:outlineLvl w:val="1"/>
              <w:rPr>
                <w:rFonts w:eastAsia="Times New Roman" w:cstheme="minorHAnsi"/>
                <w:b/>
                <w:bCs/>
                <w:sz w:val="16"/>
                <w:szCs w:val="19"/>
                <w:lang w:val="en" w:eastAsia="en-NZ"/>
              </w:rPr>
            </w:pPr>
          </w:p>
        </w:tc>
      </w:tr>
      <w:tr w:rsidR="00A714B2" w:rsidRPr="006E4110" w14:paraId="0AA6F582" w14:textId="77777777" w:rsidTr="00B81DC0">
        <w:tc>
          <w:tcPr>
            <w:tcW w:w="1681" w:type="dxa"/>
            <w:tcBorders>
              <w:top w:val="single" w:sz="4" w:space="0" w:color="auto"/>
              <w:left w:val="nil"/>
              <w:bottom w:val="single" w:sz="4" w:space="0" w:color="auto"/>
              <w:right w:val="nil"/>
            </w:tcBorders>
          </w:tcPr>
          <w:p w14:paraId="3E54EA23" w14:textId="77777777"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Data source</w:t>
            </w:r>
          </w:p>
        </w:tc>
        <w:tc>
          <w:tcPr>
            <w:tcW w:w="7641" w:type="dxa"/>
            <w:gridSpan w:val="3"/>
            <w:tcBorders>
              <w:top w:val="single" w:sz="4" w:space="0" w:color="auto"/>
              <w:left w:val="nil"/>
              <w:bottom w:val="single" w:sz="4" w:space="0" w:color="auto"/>
              <w:right w:val="nil"/>
            </w:tcBorders>
          </w:tcPr>
          <w:p w14:paraId="5AA71130" w14:textId="1D5AB6A1"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Recipient information used in the Benefit Fact Sheets is extracted from MSD’s administrative system after the </w:t>
            </w:r>
            <w:r w:rsidR="00871781">
              <w:rPr>
                <w:rFonts w:eastAsia="Times New Roman" w:cstheme="minorHAnsi"/>
                <w:bCs/>
                <w:sz w:val="19"/>
                <w:szCs w:val="19"/>
                <w:lang w:val="en" w:eastAsia="en-NZ"/>
              </w:rPr>
              <w:t>end</w:t>
            </w:r>
            <w:r w:rsidRPr="008E250A">
              <w:rPr>
                <w:rFonts w:eastAsia="Times New Roman" w:cstheme="minorHAnsi"/>
                <w:bCs/>
                <w:sz w:val="19"/>
                <w:szCs w:val="19"/>
                <w:lang w:val="en" w:eastAsia="en-NZ"/>
              </w:rPr>
              <w:t xml:space="preserve"> of the quarter.</w:t>
            </w:r>
            <w:r w:rsidRPr="008E250A">
              <w:rPr>
                <w:rFonts w:eastAsia="Times New Roman" w:cstheme="minorHAnsi"/>
                <w:bCs/>
                <w:sz w:val="19"/>
                <w:szCs w:val="19"/>
                <w:lang w:val="en" w:eastAsia="en-NZ"/>
              </w:rPr>
              <w:br/>
            </w:r>
          </w:p>
          <w:p w14:paraId="564B3B6C" w14:textId="794BE896"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This information is collected by MSD to allow </w:t>
            </w:r>
            <w:r w:rsidR="00871781">
              <w:rPr>
                <w:rFonts w:eastAsia="Times New Roman" w:cstheme="minorHAnsi"/>
                <w:bCs/>
                <w:sz w:val="19"/>
                <w:szCs w:val="19"/>
                <w:lang w:val="en" w:eastAsia="en-NZ"/>
              </w:rPr>
              <w:t>the Ministry</w:t>
            </w:r>
            <w:r w:rsidRPr="008E250A">
              <w:rPr>
                <w:rFonts w:eastAsia="Times New Roman" w:cstheme="minorHAnsi"/>
                <w:bCs/>
                <w:sz w:val="19"/>
                <w:szCs w:val="19"/>
                <w:lang w:val="en" w:eastAsia="en-NZ"/>
              </w:rPr>
              <w:t xml:space="preserve"> to undertake its statutory functions, includ</w:t>
            </w:r>
            <w:r w:rsidR="00A21BA5">
              <w:rPr>
                <w:rFonts w:eastAsia="Times New Roman" w:cstheme="minorHAnsi"/>
                <w:bCs/>
                <w:sz w:val="19"/>
                <w:szCs w:val="19"/>
                <w:lang w:val="en" w:eastAsia="en-NZ"/>
              </w:rPr>
              <w:t>es</w:t>
            </w:r>
            <w:r w:rsidRPr="008E250A">
              <w:rPr>
                <w:rFonts w:eastAsia="Times New Roman" w:cstheme="minorHAnsi"/>
                <w:bCs/>
                <w:sz w:val="19"/>
                <w:szCs w:val="19"/>
                <w:lang w:val="en" w:eastAsia="en-NZ"/>
              </w:rPr>
              <w:t>:</w:t>
            </w:r>
          </w:p>
          <w:p w14:paraId="1F338809" w14:textId="3910F5B9" w:rsidR="00A714B2" w:rsidRPr="008E250A" w:rsidRDefault="00871781" w:rsidP="00F04DC0">
            <w:pPr>
              <w:pStyle w:val="ListParagraph"/>
              <w:numPr>
                <w:ilvl w:val="0"/>
                <w:numId w:val="8"/>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data on </w:t>
            </w:r>
            <w:r w:rsidR="00A714B2" w:rsidRPr="008E250A">
              <w:rPr>
                <w:rFonts w:eastAsia="Times New Roman" w:cstheme="minorHAnsi"/>
                <w:bCs/>
                <w:sz w:val="19"/>
                <w:szCs w:val="19"/>
                <w:lang w:val="en" w:eastAsia="en-NZ"/>
              </w:rPr>
              <w:t>employment, income support and superannuation services</w:t>
            </w:r>
          </w:p>
          <w:p w14:paraId="16F68708" w14:textId="5AAF8210" w:rsidR="00A714B2" w:rsidRPr="006605E4" w:rsidRDefault="00871781" w:rsidP="00F04DC0">
            <w:pPr>
              <w:pStyle w:val="ListParagraph"/>
              <w:numPr>
                <w:ilvl w:val="0"/>
                <w:numId w:val="8"/>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data on </w:t>
            </w:r>
            <w:r w:rsidR="00A714B2" w:rsidRPr="008E250A">
              <w:rPr>
                <w:rFonts w:eastAsia="Times New Roman" w:cstheme="minorHAnsi"/>
                <w:bCs/>
                <w:sz w:val="19"/>
                <w:szCs w:val="19"/>
                <w:lang w:val="en" w:eastAsia="en-NZ"/>
              </w:rPr>
              <w:t>s</w:t>
            </w:r>
            <w:r w:rsidR="00A714B2">
              <w:rPr>
                <w:rFonts w:eastAsia="Times New Roman" w:cstheme="minorHAnsi"/>
                <w:bCs/>
                <w:sz w:val="19"/>
                <w:szCs w:val="19"/>
                <w:lang w:val="en" w:eastAsia="en-NZ"/>
              </w:rPr>
              <w:t>tudent allowance</w:t>
            </w:r>
            <w:r>
              <w:rPr>
                <w:rFonts w:eastAsia="Times New Roman" w:cstheme="minorHAnsi"/>
                <w:bCs/>
                <w:sz w:val="19"/>
                <w:szCs w:val="19"/>
                <w:lang w:val="en" w:eastAsia="en-NZ"/>
              </w:rPr>
              <w:t>s</w:t>
            </w:r>
            <w:r w:rsidR="00A714B2">
              <w:rPr>
                <w:rFonts w:eastAsia="Times New Roman" w:cstheme="minorHAnsi"/>
                <w:bCs/>
                <w:sz w:val="19"/>
                <w:szCs w:val="19"/>
                <w:lang w:val="en" w:eastAsia="en-NZ"/>
              </w:rPr>
              <w:t xml:space="preserve"> and loans.</w:t>
            </w:r>
            <w:r w:rsidR="00A714B2" w:rsidRPr="006605E4">
              <w:rPr>
                <w:rFonts w:eastAsia="Times New Roman" w:cstheme="minorHAnsi"/>
                <w:bCs/>
                <w:sz w:val="19"/>
                <w:szCs w:val="19"/>
                <w:lang w:val="en" w:eastAsia="en-NZ"/>
              </w:rPr>
              <w:br/>
            </w:r>
          </w:p>
        </w:tc>
      </w:tr>
      <w:tr w:rsidR="00A714B2" w:rsidRPr="006E4110" w14:paraId="53C1C496" w14:textId="77777777" w:rsidTr="00B81DC0">
        <w:tc>
          <w:tcPr>
            <w:tcW w:w="1681" w:type="dxa"/>
            <w:tcBorders>
              <w:top w:val="single" w:sz="4" w:space="0" w:color="auto"/>
              <w:left w:val="nil"/>
              <w:bottom w:val="single" w:sz="4" w:space="0" w:color="auto"/>
              <w:right w:val="nil"/>
            </w:tcBorders>
          </w:tcPr>
          <w:p w14:paraId="42252729" w14:textId="77777777"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Population</w:t>
            </w:r>
          </w:p>
          <w:p w14:paraId="265C2CCF" w14:textId="77777777" w:rsidR="00A714B2" w:rsidRPr="008E250A" w:rsidRDefault="00A714B2" w:rsidP="00B81DC0">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392FBDAB" w14:textId="2B1E1EFF"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Recipients of main benefits, </w:t>
            </w:r>
            <w:r w:rsidR="00F8261F">
              <w:rPr>
                <w:rFonts w:eastAsia="Times New Roman" w:cstheme="minorHAnsi"/>
                <w:bCs/>
                <w:sz w:val="19"/>
                <w:szCs w:val="19"/>
                <w:lang w:val="en" w:eastAsia="en-NZ"/>
              </w:rPr>
              <w:t>s</w:t>
            </w:r>
            <w:r w:rsidRPr="008E250A">
              <w:rPr>
                <w:rFonts w:eastAsia="Times New Roman" w:cstheme="minorHAnsi"/>
                <w:bCs/>
                <w:sz w:val="19"/>
                <w:szCs w:val="19"/>
                <w:lang w:val="en" w:eastAsia="en-NZ"/>
              </w:rPr>
              <w:t xml:space="preserve">upplementary </w:t>
            </w:r>
            <w:r w:rsidR="00F8261F">
              <w:rPr>
                <w:rFonts w:eastAsia="Times New Roman" w:cstheme="minorHAnsi"/>
                <w:bCs/>
                <w:sz w:val="19"/>
                <w:szCs w:val="19"/>
                <w:lang w:val="en" w:eastAsia="en-NZ"/>
              </w:rPr>
              <w:t>a</w:t>
            </w:r>
            <w:r w:rsidRPr="008E250A">
              <w:rPr>
                <w:rFonts w:eastAsia="Times New Roman" w:cstheme="minorHAnsi"/>
                <w:bCs/>
                <w:sz w:val="19"/>
                <w:szCs w:val="19"/>
                <w:lang w:val="en" w:eastAsia="en-NZ"/>
              </w:rPr>
              <w:t>ssistance</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t>
            </w:r>
            <w:r w:rsidR="00F8261F">
              <w:rPr>
                <w:rFonts w:eastAsia="Times New Roman" w:cstheme="minorHAnsi"/>
                <w:bCs/>
                <w:sz w:val="19"/>
                <w:szCs w:val="19"/>
                <w:lang w:val="en" w:eastAsia="en-NZ"/>
              </w:rPr>
              <w:t>h</w:t>
            </w:r>
            <w:r w:rsidRPr="008E250A">
              <w:rPr>
                <w:rFonts w:eastAsia="Times New Roman" w:cstheme="minorHAnsi"/>
                <w:bCs/>
                <w:sz w:val="19"/>
                <w:szCs w:val="19"/>
                <w:lang w:val="en" w:eastAsia="en-NZ"/>
              </w:rPr>
              <w:t xml:space="preserve">ardship </w:t>
            </w:r>
            <w:r w:rsidR="00F8261F">
              <w:rPr>
                <w:rFonts w:eastAsia="Times New Roman" w:cstheme="minorHAnsi"/>
                <w:bCs/>
                <w:sz w:val="19"/>
                <w:szCs w:val="19"/>
                <w:lang w:val="en" w:eastAsia="en-NZ"/>
              </w:rPr>
              <w:t>a</w:t>
            </w:r>
            <w:r w:rsidRPr="008E250A">
              <w:rPr>
                <w:rFonts w:eastAsia="Times New Roman" w:cstheme="minorHAnsi"/>
                <w:bCs/>
                <w:sz w:val="19"/>
                <w:szCs w:val="19"/>
                <w:lang w:val="en" w:eastAsia="en-NZ"/>
              </w:rPr>
              <w:t>ssistance</w:t>
            </w:r>
            <w:r>
              <w:rPr>
                <w:rFonts w:eastAsia="Times New Roman" w:cstheme="minorHAnsi"/>
                <w:bCs/>
                <w:sz w:val="19"/>
                <w:szCs w:val="19"/>
                <w:lang w:val="en" w:eastAsia="en-NZ"/>
              </w:rPr>
              <w:t>, New Zealand Superannuation and Veteran’s Pension</w:t>
            </w:r>
            <w:r w:rsidRPr="008E250A">
              <w:rPr>
                <w:rFonts w:eastAsia="Times New Roman" w:cstheme="minorHAnsi"/>
                <w:bCs/>
                <w:sz w:val="19"/>
                <w:szCs w:val="19"/>
                <w:lang w:val="en" w:eastAsia="en-NZ"/>
              </w:rPr>
              <w:t xml:space="preserve"> within the last five years</w:t>
            </w:r>
            <w:r>
              <w:rPr>
                <w:rFonts w:eastAsia="Times New Roman" w:cstheme="minorHAnsi"/>
                <w:bCs/>
                <w:sz w:val="19"/>
                <w:szCs w:val="19"/>
                <w:lang w:val="en" w:eastAsia="en-NZ"/>
              </w:rPr>
              <w:t>.</w:t>
            </w:r>
          </w:p>
          <w:p w14:paraId="778C12FF" w14:textId="77777777" w:rsidR="00A714B2" w:rsidRPr="008E250A" w:rsidRDefault="00A714B2" w:rsidP="00B81DC0">
            <w:pPr>
              <w:spacing w:after="0" w:line="240" w:lineRule="auto"/>
              <w:outlineLvl w:val="1"/>
              <w:rPr>
                <w:rFonts w:eastAsia="Times New Roman" w:cstheme="minorHAnsi"/>
                <w:bCs/>
                <w:sz w:val="19"/>
                <w:szCs w:val="19"/>
                <w:lang w:val="en" w:eastAsia="en-NZ"/>
              </w:rPr>
            </w:pPr>
          </w:p>
        </w:tc>
      </w:tr>
      <w:tr w:rsidR="00A714B2" w:rsidRPr="006E4110" w14:paraId="155129B3" w14:textId="77777777" w:rsidTr="00B81DC0">
        <w:tc>
          <w:tcPr>
            <w:tcW w:w="1681" w:type="dxa"/>
            <w:tcBorders>
              <w:top w:val="single" w:sz="4" w:space="0" w:color="auto"/>
              <w:left w:val="nil"/>
              <w:bottom w:val="single" w:sz="4" w:space="0" w:color="auto"/>
              <w:right w:val="nil"/>
            </w:tcBorders>
          </w:tcPr>
          <w:p w14:paraId="7E957025" w14:textId="45FC29BC" w:rsidR="00C81321" w:rsidRDefault="00B608E9" w:rsidP="00B81DC0">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Reporting </w:t>
            </w:r>
          </w:p>
          <w:p w14:paraId="4B9F8363" w14:textId="1A1D8112" w:rsidR="00A714B2" w:rsidRPr="00A57743" w:rsidRDefault="00553A11" w:rsidP="00B81DC0">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p</w:t>
            </w:r>
            <w:r w:rsidR="00A714B2" w:rsidRPr="00A57743">
              <w:rPr>
                <w:rFonts w:eastAsia="Times New Roman" w:cstheme="minorHAnsi"/>
                <w:bCs/>
                <w:sz w:val="19"/>
                <w:szCs w:val="19"/>
                <w:lang w:val="en" w:eastAsia="en-NZ"/>
              </w:rPr>
              <w:t>eriod</w:t>
            </w:r>
          </w:p>
          <w:p w14:paraId="41803F16" w14:textId="77777777" w:rsidR="00A714B2" w:rsidRPr="00A57743" w:rsidRDefault="00A714B2" w:rsidP="00B81DC0">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70010BD3" w14:textId="196DC167" w:rsidR="00A714B2" w:rsidRPr="00A57743" w:rsidRDefault="00553A11" w:rsidP="00B81DC0">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The </w:t>
            </w:r>
            <w:r w:rsidR="00A714B2" w:rsidRPr="00A57743">
              <w:rPr>
                <w:rFonts w:eastAsia="Times New Roman" w:cstheme="minorHAnsi"/>
                <w:bCs/>
                <w:sz w:val="19"/>
                <w:szCs w:val="19"/>
                <w:lang w:val="en" w:eastAsia="en-NZ"/>
              </w:rPr>
              <w:t xml:space="preserve">Benefit Fact Sheets include the most recent quarterly data that is available. </w:t>
            </w:r>
          </w:p>
          <w:p w14:paraId="732F9FE0" w14:textId="77777777" w:rsidR="00A714B2" w:rsidRPr="00A57743" w:rsidRDefault="00A714B2" w:rsidP="00B81DC0">
            <w:pPr>
              <w:spacing w:after="0" w:line="240" w:lineRule="auto"/>
              <w:outlineLvl w:val="1"/>
              <w:rPr>
                <w:rFonts w:eastAsia="Times New Roman" w:cstheme="minorHAnsi"/>
                <w:bCs/>
                <w:sz w:val="19"/>
                <w:szCs w:val="19"/>
                <w:lang w:val="en" w:eastAsia="en-NZ"/>
              </w:rPr>
            </w:pPr>
          </w:p>
          <w:p w14:paraId="1C9A17B1" w14:textId="6D0893D8" w:rsidR="00E764DF" w:rsidRPr="00A57743" w:rsidRDefault="00E764DF" w:rsidP="00B81DC0">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F</w:t>
            </w:r>
            <w:r w:rsidR="00A714B2" w:rsidRPr="00A57743">
              <w:rPr>
                <w:rFonts w:eastAsia="Times New Roman" w:cstheme="minorHAnsi"/>
                <w:bCs/>
                <w:sz w:val="19"/>
                <w:szCs w:val="19"/>
                <w:lang w:val="en" w:eastAsia="en-NZ"/>
              </w:rPr>
              <w:t>ive years</w:t>
            </w:r>
            <w:r w:rsidR="002E516B">
              <w:rPr>
                <w:rFonts w:eastAsia="Times New Roman" w:cstheme="minorHAnsi"/>
                <w:bCs/>
                <w:sz w:val="19"/>
                <w:szCs w:val="19"/>
                <w:lang w:val="en" w:eastAsia="en-NZ"/>
              </w:rPr>
              <w:t xml:space="preserve"> </w:t>
            </w:r>
            <w:r w:rsidR="00C805E8">
              <w:rPr>
                <w:rFonts w:eastAsia="Times New Roman" w:cstheme="minorHAnsi"/>
                <w:bCs/>
                <w:sz w:val="19"/>
                <w:szCs w:val="19"/>
                <w:lang w:val="en" w:eastAsia="en-NZ"/>
              </w:rPr>
              <w:t xml:space="preserve">of quarterly data </w:t>
            </w:r>
            <w:r w:rsidR="00553A11">
              <w:rPr>
                <w:rFonts w:eastAsia="Times New Roman" w:cstheme="minorHAnsi"/>
                <w:bCs/>
                <w:sz w:val="19"/>
                <w:szCs w:val="19"/>
                <w:lang w:val="en" w:eastAsia="en-NZ"/>
              </w:rPr>
              <w:t xml:space="preserve">plus </w:t>
            </w:r>
            <w:r w:rsidR="00C805E8">
              <w:rPr>
                <w:rFonts w:eastAsia="Times New Roman" w:cstheme="minorHAnsi"/>
                <w:bCs/>
                <w:sz w:val="19"/>
                <w:szCs w:val="19"/>
                <w:lang w:val="en" w:eastAsia="en-NZ"/>
              </w:rPr>
              <w:t>an additional quarter (21 quarters) are</w:t>
            </w:r>
            <w:r w:rsidR="00A714B2" w:rsidRPr="00A57743">
              <w:rPr>
                <w:rFonts w:eastAsia="Times New Roman" w:cstheme="minorHAnsi"/>
                <w:bCs/>
                <w:sz w:val="19"/>
                <w:szCs w:val="19"/>
                <w:lang w:val="en" w:eastAsia="en-NZ"/>
              </w:rPr>
              <w:t xml:space="preserve"> available</w:t>
            </w:r>
            <w:r>
              <w:rPr>
                <w:rFonts w:eastAsia="Times New Roman" w:cstheme="minorHAnsi"/>
                <w:bCs/>
                <w:sz w:val="19"/>
                <w:szCs w:val="19"/>
                <w:lang w:val="en" w:eastAsia="en-NZ"/>
              </w:rPr>
              <w:t xml:space="preserve"> for </w:t>
            </w:r>
            <w:r w:rsidR="00A21BA5">
              <w:rPr>
                <w:rFonts w:eastAsia="Times New Roman" w:cstheme="minorHAnsi"/>
                <w:bCs/>
                <w:sz w:val="19"/>
                <w:szCs w:val="19"/>
                <w:lang w:val="en" w:eastAsia="en-NZ"/>
              </w:rPr>
              <w:t>most datasets</w:t>
            </w:r>
            <w:r w:rsidR="00741125">
              <w:rPr>
                <w:rFonts w:eastAsia="Times New Roman" w:cstheme="minorHAnsi"/>
                <w:bCs/>
                <w:sz w:val="19"/>
                <w:szCs w:val="19"/>
                <w:lang w:val="en" w:eastAsia="en-NZ"/>
              </w:rPr>
              <w:t>.</w:t>
            </w:r>
          </w:p>
          <w:p w14:paraId="344DB38E" w14:textId="77777777" w:rsidR="008E3F51" w:rsidRDefault="008E3F51" w:rsidP="00B81DC0">
            <w:pPr>
              <w:spacing w:after="0" w:line="240" w:lineRule="auto"/>
              <w:outlineLvl w:val="1"/>
              <w:rPr>
                <w:rFonts w:eastAsia="Times New Roman" w:cstheme="minorHAnsi"/>
                <w:bCs/>
                <w:sz w:val="19"/>
                <w:szCs w:val="19"/>
                <w:lang w:val="en" w:eastAsia="en-NZ"/>
              </w:rPr>
            </w:pPr>
          </w:p>
          <w:p w14:paraId="5E8B9201" w14:textId="3EF317F0" w:rsidR="00E764DF" w:rsidRPr="00A57743" w:rsidRDefault="00A714B2" w:rsidP="00B81DC0">
            <w:pPr>
              <w:spacing w:after="0" w:line="240" w:lineRule="auto"/>
              <w:outlineLvl w:val="1"/>
              <w:rPr>
                <w:rFonts w:eastAsia="Times New Roman" w:cstheme="minorHAnsi"/>
                <w:bCs/>
                <w:sz w:val="19"/>
                <w:szCs w:val="19"/>
                <w:lang w:val="en" w:eastAsia="en-NZ"/>
              </w:rPr>
            </w:pPr>
            <w:r w:rsidRPr="00A57743">
              <w:rPr>
                <w:rFonts w:eastAsia="Times New Roman" w:cstheme="minorHAnsi"/>
                <w:bCs/>
                <w:sz w:val="19"/>
                <w:szCs w:val="19"/>
                <w:lang w:val="en" w:eastAsia="en-NZ"/>
              </w:rPr>
              <w:t xml:space="preserve">Most Benefit Fact Sheets show </w:t>
            </w:r>
            <w:r w:rsidR="00500510">
              <w:rPr>
                <w:rFonts w:eastAsia="Times New Roman" w:cstheme="minorHAnsi"/>
                <w:bCs/>
                <w:sz w:val="19"/>
                <w:szCs w:val="19"/>
                <w:lang w:val="en" w:eastAsia="en-NZ"/>
              </w:rPr>
              <w:t>the number of people receiving benefits</w:t>
            </w:r>
            <w:r w:rsidRPr="00A57743">
              <w:rPr>
                <w:rFonts w:eastAsia="Times New Roman" w:cstheme="minorHAnsi"/>
                <w:bCs/>
                <w:sz w:val="19"/>
                <w:szCs w:val="19"/>
                <w:lang w:val="en" w:eastAsia="en-NZ"/>
              </w:rPr>
              <w:t xml:space="preserve"> at the end of the quarter. However, the following </w:t>
            </w:r>
            <w:r w:rsidR="005F2358">
              <w:rPr>
                <w:rFonts w:eastAsia="Times New Roman" w:cstheme="minorHAnsi"/>
                <w:bCs/>
                <w:sz w:val="19"/>
                <w:szCs w:val="19"/>
                <w:lang w:val="en" w:eastAsia="en-NZ"/>
              </w:rPr>
              <w:t xml:space="preserve">sheets </w:t>
            </w:r>
            <w:r w:rsidRPr="00A57743">
              <w:rPr>
                <w:rFonts w:eastAsia="Times New Roman" w:cstheme="minorHAnsi"/>
                <w:bCs/>
                <w:sz w:val="19"/>
                <w:szCs w:val="19"/>
                <w:lang w:val="en" w:eastAsia="en-NZ"/>
              </w:rPr>
              <w:t>show the sum of all events that occur in the quarter</w:t>
            </w:r>
            <w:r w:rsidR="005F2358">
              <w:rPr>
                <w:rFonts w:eastAsia="Times New Roman" w:cstheme="minorHAnsi"/>
                <w:bCs/>
                <w:sz w:val="19"/>
                <w:szCs w:val="19"/>
                <w:lang w:val="en" w:eastAsia="en-NZ"/>
              </w:rPr>
              <w:t>.</w:t>
            </w:r>
            <w:r w:rsidR="005F2358" w:rsidRPr="00A57743">
              <w:rPr>
                <w:rFonts w:eastAsia="Times New Roman" w:cstheme="minorHAnsi"/>
                <w:bCs/>
                <w:sz w:val="19"/>
                <w:szCs w:val="19"/>
                <w:lang w:val="en" w:eastAsia="en-NZ"/>
              </w:rPr>
              <w:t xml:space="preserve"> The data in these sheets is a count of</w:t>
            </w:r>
            <w:r w:rsidR="00DC3CED">
              <w:rPr>
                <w:rFonts w:eastAsia="Times New Roman" w:cstheme="minorHAnsi"/>
                <w:bCs/>
                <w:sz w:val="19"/>
                <w:szCs w:val="19"/>
                <w:lang w:val="en" w:eastAsia="en-NZ"/>
              </w:rPr>
              <w:t xml:space="preserve"> </w:t>
            </w:r>
            <w:r w:rsidR="005F2358">
              <w:rPr>
                <w:rFonts w:eastAsia="Times New Roman" w:cstheme="minorHAnsi"/>
                <w:bCs/>
                <w:sz w:val="19"/>
                <w:szCs w:val="19"/>
                <w:lang w:val="en" w:eastAsia="en-NZ"/>
              </w:rPr>
              <w:t>events</w:t>
            </w:r>
            <w:r w:rsidR="0025499A">
              <w:rPr>
                <w:rFonts w:eastAsia="Times New Roman" w:cstheme="minorHAnsi"/>
                <w:bCs/>
                <w:sz w:val="19"/>
                <w:szCs w:val="19"/>
                <w:lang w:val="en" w:eastAsia="en-NZ"/>
              </w:rPr>
              <w:t xml:space="preserve"> over the quarter</w:t>
            </w:r>
            <w:r w:rsidR="005F2358">
              <w:rPr>
                <w:rFonts w:eastAsia="Times New Roman" w:cstheme="minorHAnsi"/>
                <w:bCs/>
                <w:sz w:val="19"/>
                <w:szCs w:val="19"/>
                <w:lang w:val="en" w:eastAsia="en-NZ"/>
              </w:rPr>
              <w:t>, not a count of clients</w:t>
            </w:r>
            <w:r w:rsidR="00DC3CED">
              <w:rPr>
                <w:rFonts w:eastAsia="Times New Roman" w:cstheme="minorHAnsi"/>
                <w:bCs/>
                <w:sz w:val="19"/>
                <w:szCs w:val="19"/>
                <w:lang w:val="en" w:eastAsia="en-NZ"/>
              </w:rPr>
              <w:t>, and includes</w:t>
            </w:r>
            <w:r w:rsidR="005F2358">
              <w:rPr>
                <w:rFonts w:eastAsia="Times New Roman" w:cstheme="minorHAnsi"/>
                <w:bCs/>
                <w:sz w:val="19"/>
                <w:szCs w:val="19"/>
                <w:lang w:val="en" w:eastAsia="en-NZ"/>
              </w:rPr>
              <w:t>:</w:t>
            </w:r>
          </w:p>
          <w:p w14:paraId="2B6D0CC0" w14:textId="056AEAF3" w:rsidR="00A714B2" w:rsidRPr="00A57743" w:rsidRDefault="00DC3CED" w:rsidP="00F04DC0">
            <w:pPr>
              <w:pStyle w:val="ListParagraph"/>
              <w:numPr>
                <w:ilvl w:val="0"/>
                <w:numId w:val="15"/>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b</w:t>
            </w:r>
            <w:r w:rsidR="00A714B2" w:rsidRPr="00A57743">
              <w:rPr>
                <w:rFonts w:eastAsia="Times New Roman" w:cstheme="minorHAnsi"/>
                <w:bCs/>
                <w:sz w:val="19"/>
                <w:szCs w:val="19"/>
                <w:lang w:val="en" w:eastAsia="en-NZ"/>
              </w:rPr>
              <w:t>enefit grants and cancellations</w:t>
            </w:r>
          </w:p>
          <w:p w14:paraId="118EFA2B" w14:textId="71C42BBD" w:rsidR="00A714B2" w:rsidRPr="00A57743" w:rsidRDefault="00DC3CED" w:rsidP="00F04DC0">
            <w:pPr>
              <w:pStyle w:val="ListParagraph"/>
              <w:numPr>
                <w:ilvl w:val="0"/>
                <w:numId w:val="15"/>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b</w:t>
            </w:r>
            <w:r w:rsidR="00A714B2" w:rsidRPr="00A57743">
              <w:rPr>
                <w:rFonts w:eastAsia="Times New Roman" w:cstheme="minorHAnsi"/>
                <w:bCs/>
                <w:sz w:val="19"/>
                <w:szCs w:val="19"/>
                <w:lang w:val="en" w:eastAsia="en-NZ"/>
              </w:rPr>
              <w:t>enefit sanctions</w:t>
            </w:r>
          </w:p>
          <w:p w14:paraId="352003FC" w14:textId="0DCEEC19" w:rsidR="00A714B2" w:rsidRPr="00A57743" w:rsidRDefault="00DC3CED" w:rsidP="00F04DC0">
            <w:pPr>
              <w:pStyle w:val="ListParagraph"/>
              <w:numPr>
                <w:ilvl w:val="0"/>
                <w:numId w:val="15"/>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h</w:t>
            </w:r>
            <w:r w:rsidR="00A714B2" w:rsidRPr="00A57743">
              <w:rPr>
                <w:rFonts w:eastAsia="Times New Roman" w:cstheme="minorHAnsi"/>
                <w:bCs/>
                <w:sz w:val="19"/>
                <w:szCs w:val="19"/>
                <w:lang w:val="en" w:eastAsia="en-NZ"/>
              </w:rPr>
              <w:t>ardship payments.</w:t>
            </w:r>
          </w:p>
          <w:p w14:paraId="2845B583" w14:textId="77777777" w:rsidR="00E764DF" w:rsidRPr="00A57743" w:rsidRDefault="00E764DF" w:rsidP="005F2358">
            <w:pPr>
              <w:spacing w:after="0" w:line="240" w:lineRule="auto"/>
              <w:outlineLvl w:val="1"/>
              <w:rPr>
                <w:rFonts w:eastAsia="Times New Roman" w:cstheme="minorHAnsi"/>
                <w:bCs/>
                <w:sz w:val="19"/>
                <w:szCs w:val="19"/>
                <w:lang w:val="en" w:eastAsia="en-NZ"/>
              </w:rPr>
            </w:pPr>
          </w:p>
        </w:tc>
      </w:tr>
      <w:tr w:rsidR="00512D66" w:rsidRPr="00482480" w14:paraId="28D62607" w14:textId="77777777" w:rsidTr="00512D66">
        <w:tc>
          <w:tcPr>
            <w:tcW w:w="1681" w:type="dxa"/>
            <w:tcBorders>
              <w:top w:val="single" w:sz="4" w:space="0" w:color="auto"/>
              <w:left w:val="nil"/>
              <w:bottom w:val="single" w:sz="4" w:space="0" w:color="auto"/>
              <w:right w:val="nil"/>
            </w:tcBorders>
          </w:tcPr>
          <w:p w14:paraId="65B979F6" w14:textId="77777777" w:rsidR="00512D66" w:rsidRPr="0065169A" w:rsidRDefault="00512D66" w:rsidP="00512D66">
            <w:pPr>
              <w:spacing w:after="0" w:line="240" w:lineRule="auto"/>
              <w:outlineLvl w:val="1"/>
              <w:rPr>
                <w:rFonts w:eastAsia="Times New Roman" w:cstheme="minorHAnsi"/>
                <w:bCs/>
                <w:sz w:val="19"/>
                <w:szCs w:val="19"/>
                <w:lang w:val="en" w:eastAsia="en-NZ"/>
              </w:rPr>
            </w:pPr>
            <w:r w:rsidRPr="0065169A">
              <w:rPr>
                <w:rFonts w:eastAsia="Times New Roman" w:cstheme="minorHAnsi"/>
                <w:bCs/>
                <w:sz w:val="19"/>
                <w:szCs w:val="19"/>
                <w:lang w:val="en" w:eastAsia="en-NZ"/>
              </w:rPr>
              <w:t>Definitions/</w:t>
            </w:r>
            <w:r w:rsidRPr="0065169A">
              <w:rPr>
                <w:rFonts w:eastAsia="Times New Roman" w:cstheme="minorHAnsi"/>
                <w:bCs/>
                <w:sz w:val="19"/>
                <w:szCs w:val="19"/>
                <w:lang w:val="en" w:eastAsia="en-NZ"/>
              </w:rPr>
              <w:br/>
              <w:t>concepts</w:t>
            </w:r>
          </w:p>
          <w:p w14:paraId="1788CC94" w14:textId="77777777" w:rsidR="00512D66" w:rsidRPr="008E250A" w:rsidRDefault="00512D66" w:rsidP="00512D66">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761D070E" w14:textId="4C762F64" w:rsidR="00512D66" w:rsidRDefault="00512D66" w:rsidP="00512D66">
            <w:pPr>
              <w:spacing w:after="0" w:line="240" w:lineRule="auto"/>
              <w:outlineLvl w:val="1"/>
              <w:rPr>
                <w:rFonts w:eastAsia="Times New Roman" w:cstheme="minorHAnsi"/>
                <w:bCs/>
                <w:sz w:val="19"/>
                <w:szCs w:val="19"/>
                <w:lang w:val="en" w:eastAsia="en-NZ"/>
              </w:rPr>
            </w:pPr>
            <w:r w:rsidRPr="005A47CC">
              <w:rPr>
                <w:rFonts w:eastAsia="Times New Roman" w:cstheme="minorHAnsi"/>
                <w:b/>
                <w:bCs/>
                <w:sz w:val="19"/>
                <w:szCs w:val="19"/>
                <w:lang w:val="en" w:eastAsia="en-NZ"/>
              </w:rPr>
              <w:t xml:space="preserve">Main benefits </w:t>
            </w:r>
            <w:r w:rsidRPr="005A47CC">
              <w:rPr>
                <w:rFonts w:eastAsia="Times New Roman" w:cstheme="minorHAnsi"/>
                <w:bCs/>
                <w:sz w:val="19"/>
                <w:szCs w:val="19"/>
                <w:lang w:val="en" w:eastAsia="en-NZ"/>
              </w:rPr>
              <w:t xml:space="preserve">are </w:t>
            </w:r>
            <w:r w:rsidR="00F44980" w:rsidRPr="005A47CC">
              <w:rPr>
                <w:rFonts w:eastAsia="Times New Roman" w:cstheme="minorHAnsi"/>
                <w:bCs/>
                <w:sz w:val="19"/>
                <w:szCs w:val="19"/>
                <w:lang w:val="en" w:eastAsia="en-NZ"/>
              </w:rPr>
              <w:t>income-tested and asset</w:t>
            </w:r>
            <w:r w:rsidR="00A57743" w:rsidRPr="005A47CC">
              <w:rPr>
                <w:rFonts w:eastAsia="Times New Roman" w:cstheme="minorHAnsi"/>
                <w:bCs/>
                <w:sz w:val="19"/>
                <w:szCs w:val="19"/>
                <w:lang w:val="en" w:eastAsia="en-NZ"/>
              </w:rPr>
              <w:t>-</w:t>
            </w:r>
            <w:r w:rsidR="00F44980" w:rsidRPr="005A47CC">
              <w:rPr>
                <w:rFonts w:eastAsia="Times New Roman" w:cstheme="minorHAnsi"/>
                <w:bCs/>
                <w:sz w:val="19"/>
                <w:szCs w:val="19"/>
                <w:lang w:val="en" w:eastAsia="en-NZ"/>
              </w:rPr>
              <w:t>tested</w:t>
            </w:r>
            <w:r w:rsidR="0058574B" w:rsidRPr="005A47CC">
              <w:rPr>
                <w:rFonts w:eastAsia="Times New Roman" w:cstheme="minorHAnsi"/>
                <w:bCs/>
                <w:sz w:val="19"/>
                <w:szCs w:val="19"/>
                <w:lang w:val="en" w:eastAsia="en-NZ"/>
              </w:rPr>
              <w:t>.</w:t>
            </w:r>
            <w:r w:rsidR="00F44980" w:rsidRPr="005A47CC">
              <w:rPr>
                <w:rFonts w:eastAsia="Times New Roman" w:cstheme="minorHAnsi"/>
                <w:bCs/>
                <w:sz w:val="19"/>
                <w:szCs w:val="19"/>
                <w:lang w:val="en" w:eastAsia="en-NZ"/>
              </w:rPr>
              <w:t xml:space="preserve"> They </w:t>
            </w:r>
            <w:r w:rsidR="005E3787">
              <w:rPr>
                <w:rFonts w:eastAsia="Times New Roman" w:cstheme="minorHAnsi"/>
                <w:bCs/>
                <w:sz w:val="19"/>
                <w:szCs w:val="19"/>
                <w:lang w:val="en" w:eastAsia="en-NZ"/>
              </w:rPr>
              <w:t>include the following</w:t>
            </w:r>
            <w:r w:rsidRPr="005A47CC">
              <w:rPr>
                <w:rFonts w:eastAsia="Times New Roman" w:cstheme="minorHAnsi"/>
                <w:bCs/>
                <w:sz w:val="19"/>
                <w:szCs w:val="19"/>
                <w:lang w:val="en" w:eastAsia="en-NZ"/>
              </w:rPr>
              <w:t>:</w:t>
            </w:r>
          </w:p>
          <w:p w14:paraId="52A49441" w14:textId="77777777" w:rsidR="00741125" w:rsidRPr="005A47CC" w:rsidRDefault="00741125" w:rsidP="00512D66">
            <w:pPr>
              <w:spacing w:after="0" w:line="240" w:lineRule="auto"/>
              <w:outlineLvl w:val="1"/>
              <w:rPr>
                <w:rFonts w:eastAsia="Times New Roman" w:cstheme="minorHAnsi"/>
                <w:bCs/>
                <w:sz w:val="19"/>
                <w:szCs w:val="19"/>
                <w:lang w:val="en" w:eastAsia="en-NZ"/>
              </w:rPr>
            </w:pPr>
          </w:p>
          <w:p w14:paraId="0ED8584F" w14:textId="3A6B2D6E" w:rsidR="00512D66" w:rsidRPr="00BD3790"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Jobseeker Support (JS)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benefit paid for up to 52 weeks while</w:t>
            </w:r>
            <w:r w:rsidR="00301DAE" w:rsidRPr="005A47CC">
              <w:rPr>
                <w:rFonts w:eastAsia="Times New Roman" w:cstheme="minorHAnsi"/>
                <w:bCs/>
                <w:sz w:val="19"/>
                <w:szCs w:val="19"/>
                <w:lang w:val="en" w:eastAsia="en-NZ"/>
              </w:rPr>
              <w:t xml:space="preserve"> </w:t>
            </w:r>
            <w:r w:rsidRPr="00BD3790">
              <w:rPr>
                <w:rFonts w:eastAsia="Times New Roman" w:cstheme="minorHAnsi"/>
                <w:bCs/>
                <w:sz w:val="19"/>
                <w:szCs w:val="19"/>
                <w:lang w:val="en" w:eastAsia="en-NZ"/>
              </w:rPr>
              <w:t>clients look for work, are in training for work</w:t>
            </w:r>
            <w:r w:rsidR="00A57743" w:rsidRPr="00BD3790">
              <w:rPr>
                <w:rFonts w:eastAsia="Times New Roman" w:cstheme="minorHAnsi"/>
                <w:bCs/>
                <w:sz w:val="19"/>
                <w:szCs w:val="19"/>
                <w:lang w:val="en" w:eastAsia="en-NZ"/>
              </w:rPr>
              <w:t>,</w:t>
            </w:r>
            <w:r w:rsidRPr="00BD3790">
              <w:rPr>
                <w:rFonts w:eastAsia="Times New Roman" w:cstheme="minorHAnsi"/>
                <w:bCs/>
                <w:sz w:val="19"/>
                <w:szCs w:val="19"/>
                <w:lang w:val="en" w:eastAsia="en-NZ"/>
              </w:rPr>
              <w:t xml:space="preserve"> or </w:t>
            </w:r>
            <w:r w:rsidR="0036611C" w:rsidRPr="00BD3790">
              <w:rPr>
                <w:rFonts w:eastAsia="Times New Roman" w:cstheme="minorHAnsi"/>
                <w:bCs/>
                <w:sz w:val="19"/>
                <w:szCs w:val="19"/>
                <w:lang w:val="en" w:eastAsia="en-NZ"/>
              </w:rPr>
              <w:t xml:space="preserve">are </w:t>
            </w:r>
            <w:r w:rsidRPr="00BD3790">
              <w:rPr>
                <w:rFonts w:eastAsia="Times New Roman" w:cstheme="minorHAnsi"/>
                <w:bCs/>
                <w:sz w:val="19"/>
                <w:szCs w:val="19"/>
                <w:lang w:val="en" w:eastAsia="en-NZ"/>
              </w:rPr>
              <w:t xml:space="preserve">unable to work due to a </w:t>
            </w:r>
            <w:r w:rsidR="00F44980" w:rsidRPr="00BD3790">
              <w:rPr>
                <w:rFonts w:eastAsia="Times New Roman" w:cstheme="minorHAnsi"/>
                <w:bCs/>
                <w:sz w:val="19"/>
                <w:szCs w:val="19"/>
                <w:lang w:val="en" w:eastAsia="en-NZ"/>
              </w:rPr>
              <w:t xml:space="preserve">temporary </w:t>
            </w:r>
            <w:r w:rsidRPr="00BD3790">
              <w:rPr>
                <w:rFonts w:eastAsia="Times New Roman" w:cstheme="minorHAnsi"/>
                <w:bCs/>
                <w:sz w:val="19"/>
                <w:szCs w:val="19"/>
                <w:lang w:val="en" w:eastAsia="en-NZ"/>
              </w:rPr>
              <w:t xml:space="preserve">health condition, </w:t>
            </w:r>
            <w:proofErr w:type="gramStart"/>
            <w:r w:rsidRPr="00BD3790">
              <w:rPr>
                <w:rFonts w:eastAsia="Times New Roman" w:cstheme="minorHAnsi"/>
                <w:bCs/>
                <w:sz w:val="19"/>
                <w:szCs w:val="19"/>
                <w:lang w:val="en" w:eastAsia="en-NZ"/>
              </w:rPr>
              <w:t>injury</w:t>
            </w:r>
            <w:proofErr w:type="gramEnd"/>
            <w:r w:rsidRPr="00BD3790">
              <w:rPr>
                <w:rFonts w:eastAsia="Times New Roman" w:cstheme="minorHAnsi"/>
                <w:bCs/>
                <w:sz w:val="19"/>
                <w:szCs w:val="19"/>
                <w:lang w:val="en" w:eastAsia="en-NZ"/>
              </w:rPr>
              <w:t xml:space="preserve"> or disability. </w:t>
            </w:r>
            <w:r w:rsidR="00483236" w:rsidRPr="00BD3790">
              <w:rPr>
                <w:rFonts w:eastAsia="Times New Roman" w:cstheme="minorHAnsi"/>
                <w:bCs/>
                <w:sz w:val="19"/>
                <w:szCs w:val="19"/>
                <w:lang w:val="en" w:eastAsia="en-NZ"/>
              </w:rPr>
              <w:t>Recipients</w:t>
            </w:r>
            <w:r w:rsidRPr="00BD3790">
              <w:rPr>
                <w:rFonts w:eastAsia="Times New Roman" w:cstheme="minorHAnsi"/>
                <w:bCs/>
                <w:sz w:val="19"/>
                <w:szCs w:val="19"/>
                <w:lang w:val="en" w:eastAsia="en-NZ"/>
              </w:rPr>
              <w:t xml:space="preserve"> </w:t>
            </w:r>
            <w:r w:rsidR="00FC0211" w:rsidRPr="00BD3790">
              <w:rPr>
                <w:rFonts w:eastAsia="Times New Roman" w:cstheme="minorHAnsi"/>
                <w:bCs/>
                <w:sz w:val="19"/>
                <w:szCs w:val="19"/>
                <w:lang w:val="en" w:eastAsia="en-NZ"/>
              </w:rPr>
              <w:t>can</w:t>
            </w:r>
            <w:r w:rsidRPr="00BD3790">
              <w:rPr>
                <w:rFonts w:eastAsia="Times New Roman" w:cstheme="minorHAnsi"/>
                <w:bCs/>
                <w:sz w:val="19"/>
                <w:szCs w:val="19"/>
                <w:lang w:val="en" w:eastAsia="en-NZ"/>
              </w:rPr>
              <w:t xml:space="preserve"> reapply for JS</w:t>
            </w:r>
            <w:r w:rsidR="00E624FE" w:rsidRPr="00BD3790">
              <w:rPr>
                <w:rFonts w:eastAsia="Times New Roman" w:cstheme="minorHAnsi"/>
                <w:bCs/>
                <w:sz w:val="19"/>
                <w:szCs w:val="19"/>
                <w:lang w:val="en" w:eastAsia="en-NZ"/>
              </w:rPr>
              <w:t>,</w:t>
            </w:r>
            <w:r w:rsidRPr="00BD3790">
              <w:rPr>
                <w:rFonts w:eastAsia="Times New Roman" w:cstheme="minorHAnsi"/>
                <w:bCs/>
                <w:sz w:val="19"/>
                <w:szCs w:val="19"/>
                <w:lang w:val="en" w:eastAsia="en-NZ"/>
              </w:rPr>
              <w:t xml:space="preserve"> if they still require it</w:t>
            </w:r>
            <w:r w:rsidR="00E624FE" w:rsidRPr="00BD3790">
              <w:rPr>
                <w:rFonts w:eastAsia="Times New Roman" w:cstheme="minorHAnsi"/>
                <w:bCs/>
                <w:sz w:val="19"/>
                <w:szCs w:val="19"/>
                <w:lang w:val="en" w:eastAsia="en-NZ"/>
              </w:rPr>
              <w:t>,</w:t>
            </w:r>
            <w:r w:rsidRPr="00BD3790">
              <w:rPr>
                <w:rFonts w:eastAsia="Times New Roman" w:cstheme="minorHAnsi"/>
                <w:bCs/>
                <w:sz w:val="19"/>
                <w:szCs w:val="19"/>
                <w:lang w:val="en" w:eastAsia="en-NZ"/>
              </w:rPr>
              <w:t xml:space="preserve"> after 52 weeks</w:t>
            </w:r>
            <w:r w:rsidR="00C81321" w:rsidRPr="00BD3790">
              <w:rPr>
                <w:rFonts w:eastAsia="Times New Roman" w:cstheme="minorHAnsi"/>
                <w:bCs/>
                <w:sz w:val="19"/>
                <w:szCs w:val="19"/>
                <w:lang w:val="en" w:eastAsia="en-NZ"/>
              </w:rPr>
              <w:t>.</w:t>
            </w:r>
            <w:r w:rsidRPr="00BD3790">
              <w:rPr>
                <w:rFonts w:eastAsia="Times New Roman" w:cstheme="minorHAnsi"/>
                <w:bCs/>
                <w:sz w:val="19"/>
                <w:szCs w:val="19"/>
                <w:lang w:val="en" w:eastAsia="en-NZ"/>
              </w:rPr>
              <w:br/>
            </w:r>
          </w:p>
          <w:p w14:paraId="1CC0883F" w14:textId="5F0A9494" w:rsidR="00512D66" w:rsidRPr="00BD3790"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BD3790">
              <w:rPr>
                <w:rFonts w:eastAsia="Times New Roman" w:cstheme="minorHAnsi"/>
                <w:bCs/>
                <w:sz w:val="19"/>
                <w:szCs w:val="19"/>
                <w:lang w:val="en" w:eastAsia="en-NZ"/>
              </w:rPr>
              <w:t xml:space="preserve">Sole Parent Support (SPS) </w:t>
            </w:r>
            <w:r w:rsidR="00BC3862" w:rsidRPr="00BD3790">
              <w:rPr>
                <w:rFonts w:eastAsia="Times New Roman" w:cstheme="minorHAnsi"/>
                <w:bCs/>
                <w:sz w:val="19"/>
                <w:szCs w:val="19"/>
                <w:lang w:val="en" w:eastAsia="en-NZ"/>
              </w:rPr>
              <w:t>–</w:t>
            </w:r>
            <w:r w:rsidRPr="00BD3790">
              <w:rPr>
                <w:rFonts w:eastAsia="Times New Roman" w:cstheme="minorHAnsi"/>
                <w:bCs/>
                <w:sz w:val="19"/>
                <w:szCs w:val="19"/>
                <w:lang w:val="en" w:eastAsia="en-NZ"/>
              </w:rPr>
              <w:t xml:space="preserve"> a benefit for</w:t>
            </w:r>
            <w:r w:rsidR="00301DAE" w:rsidRPr="00BD3790">
              <w:rPr>
                <w:rFonts w:eastAsia="Times New Roman" w:cstheme="minorHAnsi"/>
                <w:bCs/>
                <w:sz w:val="19"/>
                <w:szCs w:val="19"/>
                <w:lang w:val="en" w:eastAsia="en-NZ"/>
              </w:rPr>
              <w:t xml:space="preserve"> </w:t>
            </w:r>
            <w:r w:rsidRPr="00BD3790">
              <w:rPr>
                <w:rFonts w:eastAsia="Times New Roman" w:cstheme="minorHAnsi"/>
                <w:bCs/>
                <w:sz w:val="19"/>
                <w:szCs w:val="19"/>
                <w:lang w:val="en" w:eastAsia="en-NZ"/>
              </w:rPr>
              <w:t>sole parents whose youngest</w:t>
            </w:r>
            <w:r w:rsidR="00754CB4" w:rsidRPr="00BD3790">
              <w:rPr>
                <w:rFonts w:eastAsia="Times New Roman" w:cstheme="minorHAnsi"/>
                <w:bCs/>
                <w:sz w:val="19"/>
                <w:szCs w:val="19"/>
                <w:lang w:val="en" w:eastAsia="en-NZ"/>
              </w:rPr>
              <w:t xml:space="preserve"> dependent</w:t>
            </w:r>
            <w:r w:rsidR="00301DAE" w:rsidRPr="00BD3790">
              <w:rPr>
                <w:rFonts w:eastAsia="Times New Roman" w:cstheme="minorHAnsi"/>
                <w:bCs/>
                <w:sz w:val="19"/>
                <w:szCs w:val="19"/>
                <w:lang w:val="en" w:eastAsia="en-NZ"/>
              </w:rPr>
              <w:t xml:space="preserve"> child is less</w:t>
            </w:r>
            <w:r w:rsidRPr="00BD3790">
              <w:rPr>
                <w:rFonts w:eastAsia="Times New Roman" w:cstheme="minorHAnsi"/>
                <w:bCs/>
                <w:sz w:val="19"/>
                <w:szCs w:val="19"/>
                <w:lang w:val="en" w:eastAsia="en-NZ"/>
              </w:rPr>
              <w:t xml:space="preserve"> than 14 years </w:t>
            </w:r>
            <w:r w:rsidR="00754CB4" w:rsidRPr="00BD3790">
              <w:rPr>
                <w:rFonts w:eastAsia="Times New Roman" w:cstheme="minorHAnsi"/>
                <w:bCs/>
                <w:sz w:val="19"/>
                <w:szCs w:val="19"/>
                <w:lang w:val="en" w:eastAsia="en-NZ"/>
              </w:rPr>
              <w:t>of age</w:t>
            </w:r>
            <w:r w:rsidRPr="00BD3790">
              <w:rPr>
                <w:rFonts w:eastAsia="Times New Roman" w:cstheme="minorHAnsi"/>
                <w:bCs/>
                <w:sz w:val="19"/>
                <w:szCs w:val="19"/>
                <w:lang w:val="en" w:eastAsia="en-NZ"/>
              </w:rPr>
              <w:t xml:space="preserve">. </w:t>
            </w:r>
            <w:r w:rsidR="00483236" w:rsidRPr="00BD3790">
              <w:rPr>
                <w:rFonts w:eastAsia="Times New Roman" w:cstheme="minorHAnsi"/>
                <w:bCs/>
                <w:sz w:val="19"/>
                <w:szCs w:val="19"/>
                <w:lang w:val="en" w:eastAsia="en-NZ"/>
              </w:rPr>
              <w:t>Recipient</w:t>
            </w:r>
            <w:r w:rsidR="000720AF" w:rsidRPr="00BD3790">
              <w:rPr>
                <w:rFonts w:eastAsia="Times New Roman" w:cstheme="minorHAnsi"/>
                <w:bCs/>
                <w:sz w:val="19"/>
                <w:szCs w:val="19"/>
                <w:lang w:val="en" w:eastAsia="en-NZ"/>
              </w:rPr>
              <w:t xml:space="preserve">s </w:t>
            </w:r>
            <w:r w:rsidR="00FC0211" w:rsidRPr="00BD3790">
              <w:rPr>
                <w:rFonts w:eastAsia="Times New Roman" w:cstheme="minorHAnsi"/>
                <w:bCs/>
                <w:sz w:val="19"/>
                <w:szCs w:val="19"/>
                <w:lang w:val="en" w:eastAsia="en-NZ"/>
              </w:rPr>
              <w:t>can</w:t>
            </w:r>
            <w:r w:rsidR="000720AF" w:rsidRPr="00BD3790">
              <w:rPr>
                <w:rFonts w:eastAsia="Times New Roman" w:cstheme="minorHAnsi"/>
                <w:bCs/>
                <w:sz w:val="19"/>
                <w:szCs w:val="19"/>
                <w:lang w:val="en" w:eastAsia="en-NZ"/>
              </w:rPr>
              <w:t xml:space="preserve"> reapply for SPS</w:t>
            </w:r>
            <w:r w:rsidR="00E624FE" w:rsidRPr="00BD3790">
              <w:rPr>
                <w:rFonts w:eastAsia="Times New Roman" w:cstheme="minorHAnsi"/>
                <w:bCs/>
                <w:sz w:val="19"/>
                <w:szCs w:val="19"/>
                <w:lang w:val="en" w:eastAsia="en-NZ"/>
              </w:rPr>
              <w:t>,</w:t>
            </w:r>
            <w:r w:rsidR="000720AF" w:rsidRPr="00BD3790">
              <w:rPr>
                <w:rFonts w:eastAsia="Times New Roman" w:cstheme="minorHAnsi"/>
                <w:bCs/>
                <w:sz w:val="19"/>
                <w:szCs w:val="19"/>
                <w:lang w:val="en" w:eastAsia="en-NZ"/>
              </w:rPr>
              <w:t xml:space="preserve"> if they still require it</w:t>
            </w:r>
            <w:r w:rsidR="00E624FE" w:rsidRPr="00BD3790">
              <w:rPr>
                <w:rFonts w:eastAsia="Times New Roman" w:cstheme="minorHAnsi"/>
                <w:bCs/>
                <w:sz w:val="19"/>
                <w:szCs w:val="19"/>
                <w:lang w:val="en" w:eastAsia="en-NZ"/>
              </w:rPr>
              <w:t>,</w:t>
            </w:r>
            <w:r w:rsidR="000720AF" w:rsidRPr="00BD3790">
              <w:rPr>
                <w:rFonts w:eastAsia="Times New Roman" w:cstheme="minorHAnsi"/>
                <w:bCs/>
                <w:sz w:val="19"/>
                <w:szCs w:val="19"/>
                <w:lang w:val="en" w:eastAsia="en-NZ"/>
              </w:rPr>
              <w:t xml:space="preserve"> after 52 weeks</w:t>
            </w:r>
            <w:r w:rsidR="00C81321" w:rsidRPr="00BD3790">
              <w:rPr>
                <w:rFonts w:eastAsia="Times New Roman" w:cstheme="minorHAnsi"/>
                <w:bCs/>
                <w:sz w:val="19"/>
                <w:szCs w:val="19"/>
                <w:lang w:val="en" w:eastAsia="en-NZ"/>
              </w:rPr>
              <w:t>.</w:t>
            </w:r>
            <w:r w:rsidRPr="00BD3790">
              <w:rPr>
                <w:rFonts w:eastAsia="Times New Roman" w:cstheme="minorHAnsi"/>
                <w:bCs/>
                <w:sz w:val="19"/>
                <w:szCs w:val="19"/>
                <w:lang w:val="en" w:eastAsia="en-NZ"/>
              </w:rPr>
              <w:br/>
            </w:r>
          </w:p>
          <w:p w14:paraId="21379F8C" w14:textId="5D1A2C48" w:rsidR="00301DAE"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BD3790">
              <w:rPr>
                <w:rFonts w:eastAsia="Times New Roman" w:cstheme="minorHAnsi"/>
                <w:bCs/>
                <w:sz w:val="19"/>
                <w:szCs w:val="19"/>
                <w:lang w:val="en" w:eastAsia="en-NZ"/>
              </w:rPr>
              <w:t xml:space="preserve">Supported Living Payment (SLP) </w:t>
            </w:r>
            <w:r w:rsidR="00BC3862" w:rsidRPr="00BD3790">
              <w:rPr>
                <w:rFonts w:eastAsia="Times New Roman" w:cstheme="minorHAnsi"/>
                <w:bCs/>
                <w:sz w:val="19"/>
                <w:szCs w:val="19"/>
                <w:lang w:val="en" w:eastAsia="en-NZ"/>
              </w:rPr>
              <w:t>–</w:t>
            </w:r>
            <w:r w:rsidRPr="00BD3790">
              <w:rPr>
                <w:rFonts w:eastAsia="Times New Roman" w:cstheme="minorHAnsi"/>
                <w:bCs/>
                <w:sz w:val="19"/>
                <w:szCs w:val="19"/>
                <w:lang w:val="en" w:eastAsia="en-NZ"/>
              </w:rPr>
              <w:t xml:space="preserve"> </w:t>
            </w:r>
            <w:r w:rsidR="00490A5B" w:rsidRPr="00BD3790">
              <w:rPr>
                <w:rFonts w:eastAsia="Times New Roman" w:cstheme="minorHAnsi"/>
                <w:bCs/>
                <w:sz w:val="19"/>
                <w:szCs w:val="19"/>
                <w:lang w:val="en" w:eastAsia="en-NZ"/>
              </w:rPr>
              <w:t>a</w:t>
            </w:r>
            <w:r w:rsidRPr="00BD3790">
              <w:rPr>
                <w:rFonts w:eastAsia="Times New Roman" w:cstheme="minorHAnsi"/>
                <w:bCs/>
                <w:sz w:val="19"/>
                <w:szCs w:val="19"/>
                <w:lang w:val="en" w:eastAsia="en-NZ"/>
              </w:rPr>
              <w:t xml:space="preserve"> benefit for people </w:t>
            </w:r>
            <w:r w:rsidR="00301DAE" w:rsidRPr="00BD3790">
              <w:rPr>
                <w:sz w:val="19"/>
                <w:szCs w:val="19"/>
              </w:rPr>
              <w:t>who have a health condition, injury or disability</w:t>
            </w:r>
            <w:r w:rsidR="00301DAE" w:rsidRPr="00380B84">
              <w:rPr>
                <w:sz w:val="19"/>
                <w:szCs w:val="19"/>
              </w:rPr>
              <w:t xml:space="preserve"> that severely limits their ability to </w:t>
            </w:r>
            <w:r w:rsidR="00301DAE" w:rsidRPr="00380B84">
              <w:rPr>
                <w:sz w:val="19"/>
                <w:szCs w:val="19"/>
              </w:rPr>
              <w:lastRenderedPageBreak/>
              <w:t>work on a long-term basis (i</w:t>
            </w:r>
            <w:r w:rsidR="00FF3315">
              <w:rPr>
                <w:sz w:val="19"/>
                <w:szCs w:val="19"/>
              </w:rPr>
              <w:t>.</w:t>
            </w:r>
            <w:r w:rsidR="00301DAE" w:rsidRPr="00380B84">
              <w:rPr>
                <w:sz w:val="19"/>
                <w:szCs w:val="19"/>
              </w:rPr>
              <w:t>e</w:t>
            </w:r>
            <w:r w:rsidR="00FF3315">
              <w:rPr>
                <w:sz w:val="19"/>
                <w:szCs w:val="19"/>
              </w:rPr>
              <w:t>.</w:t>
            </w:r>
            <w:r w:rsidR="00301DAE" w:rsidRPr="00380B84">
              <w:rPr>
                <w:sz w:val="19"/>
                <w:szCs w:val="19"/>
              </w:rPr>
              <w:t xml:space="preserve"> unable to work more than 15 hours a week)</w:t>
            </w:r>
            <w:r w:rsidR="003F6987" w:rsidRPr="00380B84">
              <w:rPr>
                <w:sz w:val="19"/>
                <w:szCs w:val="19"/>
              </w:rPr>
              <w:t>,</w:t>
            </w:r>
            <w:r w:rsidR="000720AF" w:rsidRPr="00380B84">
              <w:rPr>
                <w:sz w:val="19"/>
                <w:szCs w:val="19"/>
              </w:rPr>
              <w:t xml:space="preserve"> </w:t>
            </w:r>
            <w:r w:rsidR="003F6987" w:rsidRPr="00380B84">
              <w:rPr>
                <w:sz w:val="19"/>
                <w:szCs w:val="19"/>
              </w:rPr>
              <w:t xml:space="preserve">are </w:t>
            </w:r>
            <w:r w:rsidR="000720AF" w:rsidRPr="00380B84">
              <w:rPr>
                <w:sz w:val="19"/>
                <w:szCs w:val="19"/>
              </w:rPr>
              <w:t>caring for someone who requires full</w:t>
            </w:r>
            <w:r w:rsidR="00495B2D" w:rsidRPr="00380B84">
              <w:rPr>
                <w:sz w:val="19"/>
                <w:szCs w:val="19"/>
              </w:rPr>
              <w:t>-</w:t>
            </w:r>
            <w:r w:rsidR="000720AF" w:rsidRPr="00380B84">
              <w:rPr>
                <w:sz w:val="19"/>
                <w:szCs w:val="19"/>
              </w:rPr>
              <w:t>time care</w:t>
            </w:r>
            <w:r w:rsidR="00C81321">
              <w:rPr>
                <w:sz w:val="19"/>
                <w:szCs w:val="19"/>
              </w:rPr>
              <w:t>, or are totally blind.</w:t>
            </w:r>
          </w:p>
          <w:p w14:paraId="6DF07C59" w14:textId="77777777" w:rsidR="00512D66" w:rsidRPr="005A47CC" w:rsidRDefault="00512D66" w:rsidP="00301DAE">
            <w:pPr>
              <w:pStyle w:val="ListParagraph"/>
              <w:spacing w:after="0" w:line="240" w:lineRule="auto"/>
              <w:outlineLvl w:val="1"/>
              <w:rPr>
                <w:rFonts w:eastAsia="Times New Roman" w:cstheme="minorHAnsi"/>
                <w:bCs/>
                <w:sz w:val="19"/>
                <w:szCs w:val="19"/>
                <w:lang w:val="en-US" w:eastAsia="en-NZ"/>
              </w:rPr>
            </w:pPr>
          </w:p>
          <w:p w14:paraId="7FEE383D" w14:textId="29350C70" w:rsidR="00871781" w:rsidRPr="00907505" w:rsidRDefault="00512D66" w:rsidP="00907505">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Youth Payment (YP)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benefit paid to 16 and 17</w:t>
            </w:r>
            <w:r w:rsidR="00962F83">
              <w:rPr>
                <w:rFonts w:eastAsia="Times New Roman" w:cstheme="minorHAnsi"/>
                <w:bCs/>
                <w:sz w:val="19"/>
                <w:szCs w:val="19"/>
                <w:lang w:val="en" w:eastAsia="en-NZ"/>
              </w:rPr>
              <w:t>-</w:t>
            </w:r>
            <w:r w:rsidRPr="005A47CC">
              <w:rPr>
                <w:rFonts w:eastAsia="Times New Roman" w:cstheme="minorHAnsi"/>
                <w:bCs/>
                <w:sz w:val="19"/>
                <w:szCs w:val="19"/>
                <w:lang w:val="en" w:eastAsia="en-NZ"/>
              </w:rPr>
              <w:t>year</w:t>
            </w:r>
            <w:r w:rsidR="001E1C16">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olds who are not being supported by their parents, have no dependent children, and are not in a relationship with someone </w:t>
            </w:r>
            <w:r w:rsidR="002029D3">
              <w:rPr>
                <w:rFonts w:eastAsia="Times New Roman" w:cstheme="minorHAnsi"/>
                <w:bCs/>
                <w:sz w:val="19"/>
                <w:szCs w:val="19"/>
                <w:lang w:val="en" w:eastAsia="en-NZ"/>
              </w:rPr>
              <w:t>receiving</w:t>
            </w:r>
            <w:r w:rsidR="002029D3" w:rsidRPr="005A47CC">
              <w:rPr>
                <w:rFonts w:eastAsia="Times New Roman" w:cstheme="minorHAnsi"/>
                <w:bCs/>
                <w:sz w:val="19"/>
                <w:szCs w:val="19"/>
                <w:lang w:val="en" w:eastAsia="en-NZ"/>
              </w:rPr>
              <w:t xml:space="preserve"> </w:t>
            </w:r>
            <w:r w:rsidRPr="005A47CC">
              <w:rPr>
                <w:rFonts w:eastAsia="Times New Roman" w:cstheme="minorHAnsi"/>
                <w:bCs/>
                <w:sz w:val="19"/>
                <w:szCs w:val="19"/>
                <w:lang w:val="en" w:eastAsia="en-NZ"/>
              </w:rPr>
              <w:t xml:space="preserve">a </w:t>
            </w:r>
            <w:r w:rsidR="00301DAE" w:rsidRPr="005A47CC">
              <w:rPr>
                <w:rFonts w:eastAsia="Times New Roman" w:cstheme="minorHAnsi"/>
                <w:bCs/>
                <w:sz w:val="19"/>
                <w:szCs w:val="19"/>
                <w:lang w:val="en" w:eastAsia="en-NZ"/>
              </w:rPr>
              <w:t>benefit</w:t>
            </w:r>
            <w:r w:rsidRPr="005A47CC">
              <w:rPr>
                <w:rFonts w:eastAsia="Times New Roman" w:cstheme="minorHAnsi"/>
                <w:bCs/>
                <w:sz w:val="19"/>
                <w:szCs w:val="19"/>
                <w:lang w:val="en" w:eastAsia="en-NZ"/>
              </w:rPr>
              <w:t xml:space="preserve">. </w:t>
            </w:r>
            <w:r w:rsidR="00754CB4" w:rsidRPr="005A47CC">
              <w:rPr>
                <w:rFonts w:eastAsia="Times New Roman" w:cstheme="minorHAnsi"/>
                <w:bCs/>
                <w:sz w:val="19"/>
                <w:szCs w:val="19"/>
                <w:lang w:val="en" w:eastAsia="en-NZ"/>
              </w:rPr>
              <w:t xml:space="preserve">A small number of </w:t>
            </w:r>
            <w:r w:rsidR="00962F83" w:rsidRPr="005A47CC">
              <w:rPr>
                <w:rFonts w:eastAsia="Times New Roman" w:cstheme="minorHAnsi"/>
                <w:bCs/>
                <w:sz w:val="19"/>
                <w:szCs w:val="19"/>
                <w:lang w:val="en" w:eastAsia="en-NZ"/>
              </w:rPr>
              <w:t>18-year</w:t>
            </w:r>
            <w:r w:rsidR="00962F83">
              <w:rPr>
                <w:rFonts w:eastAsia="Times New Roman" w:cstheme="minorHAnsi"/>
                <w:bCs/>
                <w:sz w:val="19"/>
                <w:szCs w:val="19"/>
                <w:lang w:val="en" w:eastAsia="en-NZ"/>
              </w:rPr>
              <w:t>-</w:t>
            </w:r>
            <w:r w:rsidR="00754CB4" w:rsidRPr="005A47CC">
              <w:rPr>
                <w:rFonts w:eastAsia="Times New Roman" w:cstheme="minorHAnsi"/>
                <w:bCs/>
                <w:sz w:val="19"/>
                <w:szCs w:val="19"/>
                <w:lang w:val="en" w:eastAsia="en-NZ"/>
              </w:rPr>
              <w:t>olds can also receive this benefit</w:t>
            </w:r>
            <w:r w:rsidR="00C81321">
              <w:rPr>
                <w:rFonts w:eastAsia="Times New Roman" w:cstheme="minorHAnsi"/>
                <w:bCs/>
                <w:sz w:val="19"/>
                <w:szCs w:val="19"/>
                <w:lang w:val="en" w:eastAsia="en-NZ"/>
              </w:rPr>
              <w:t>.</w:t>
            </w:r>
          </w:p>
          <w:p w14:paraId="556127A3" w14:textId="77777777" w:rsidR="00871781" w:rsidRPr="00871781" w:rsidRDefault="00871781" w:rsidP="00871781">
            <w:pPr>
              <w:pStyle w:val="ListParagraph"/>
              <w:spacing w:after="0" w:line="240" w:lineRule="auto"/>
              <w:outlineLvl w:val="1"/>
              <w:rPr>
                <w:rFonts w:eastAsia="Times New Roman" w:cstheme="minorHAnsi"/>
                <w:bCs/>
                <w:sz w:val="19"/>
                <w:szCs w:val="19"/>
                <w:lang w:val="en-US" w:eastAsia="en-NZ"/>
              </w:rPr>
            </w:pPr>
          </w:p>
          <w:p w14:paraId="3AE2D566" w14:textId="70F07FBB"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Young Parent Payment (YPP)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benefit paid to 16</w:t>
            </w:r>
            <w:r w:rsidR="00962F83">
              <w:rPr>
                <w:rFonts w:eastAsia="Times New Roman" w:cstheme="minorHAnsi"/>
                <w:bCs/>
                <w:sz w:val="19"/>
                <w:szCs w:val="19"/>
                <w:lang w:val="en" w:eastAsia="en-NZ"/>
              </w:rPr>
              <w:t xml:space="preserve"> to </w:t>
            </w:r>
            <w:r w:rsidRPr="005A47CC">
              <w:rPr>
                <w:rFonts w:eastAsia="Times New Roman" w:cstheme="minorHAnsi"/>
                <w:bCs/>
                <w:sz w:val="19"/>
                <w:szCs w:val="19"/>
                <w:lang w:val="en" w:eastAsia="en-NZ"/>
              </w:rPr>
              <w:t>1</w:t>
            </w:r>
            <w:r w:rsidR="00255284" w:rsidRPr="005A47CC">
              <w:rPr>
                <w:rFonts w:eastAsia="Times New Roman" w:cstheme="minorHAnsi"/>
                <w:bCs/>
                <w:sz w:val="19"/>
                <w:szCs w:val="19"/>
                <w:lang w:val="en" w:eastAsia="en-NZ"/>
              </w:rPr>
              <w:t>9</w:t>
            </w:r>
            <w:r w:rsidR="00962F83">
              <w:rPr>
                <w:rFonts w:eastAsia="Times New Roman" w:cstheme="minorHAnsi"/>
                <w:bCs/>
                <w:sz w:val="19"/>
                <w:szCs w:val="19"/>
                <w:lang w:val="en" w:eastAsia="en-NZ"/>
              </w:rPr>
              <w:t>-</w:t>
            </w:r>
            <w:r w:rsidRPr="005A47CC">
              <w:rPr>
                <w:rFonts w:eastAsia="Times New Roman" w:cstheme="minorHAnsi"/>
                <w:bCs/>
                <w:sz w:val="19"/>
                <w:szCs w:val="19"/>
                <w:lang w:val="en" w:eastAsia="en-NZ"/>
              </w:rPr>
              <w:t>year</w:t>
            </w:r>
            <w:r w:rsidR="00962F83">
              <w:rPr>
                <w:rFonts w:eastAsia="Times New Roman" w:cstheme="minorHAnsi"/>
                <w:bCs/>
                <w:sz w:val="19"/>
                <w:szCs w:val="19"/>
                <w:lang w:val="en" w:eastAsia="en-NZ"/>
              </w:rPr>
              <w:t>-</w:t>
            </w:r>
            <w:r w:rsidRPr="005A47CC">
              <w:rPr>
                <w:rFonts w:eastAsia="Times New Roman" w:cstheme="minorHAnsi"/>
                <w:bCs/>
                <w:sz w:val="19"/>
                <w:szCs w:val="19"/>
                <w:lang w:val="en" w:eastAsia="en-NZ"/>
              </w:rPr>
              <w:t>old parents</w:t>
            </w:r>
            <w:r w:rsidR="00DA4B4A" w:rsidRPr="005A47CC">
              <w:rPr>
                <w:rFonts w:eastAsia="Times New Roman" w:cstheme="minorHAnsi"/>
                <w:bCs/>
                <w:sz w:val="19"/>
                <w:szCs w:val="19"/>
                <w:lang w:val="en" w:eastAsia="en-NZ"/>
              </w:rPr>
              <w:t xml:space="preserve"> or guardians of a dependent child or children</w:t>
            </w:r>
            <w:r w:rsidR="00962F83">
              <w:rPr>
                <w:rFonts w:eastAsia="Times New Roman" w:cstheme="minorHAnsi"/>
                <w:bCs/>
                <w:sz w:val="19"/>
                <w:szCs w:val="19"/>
                <w:lang w:val="en" w:eastAsia="en-NZ"/>
              </w:rPr>
              <w:t>,</w:t>
            </w:r>
            <w:r w:rsidR="00DA4B4A" w:rsidRPr="005A47CC">
              <w:rPr>
                <w:rFonts w:eastAsia="Times New Roman" w:cstheme="minorHAnsi"/>
                <w:bCs/>
                <w:sz w:val="19"/>
                <w:szCs w:val="19"/>
                <w:lang w:val="en" w:eastAsia="en-NZ"/>
              </w:rPr>
              <w:t xml:space="preserve"> who are undertaking or available for approved full-time training or who would be available if care could be found for their dependent child</w:t>
            </w:r>
            <w:r w:rsidR="00F94748" w:rsidRPr="005A47CC">
              <w:rPr>
                <w:rFonts w:eastAsia="Times New Roman" w:cstheme="minorHAnsi"/>
                <w:bCs/>
                <w:sz w:val="19"/>
                <w:szCs w:val="19"/>
                <w:lang w:val="en" w:eastAsia="en-NZ"/>
              </w:rPr>
              <w:t>/</w:t>
            </w:r>
            <w:r w:rsidR="004159B1" w:rsidRPr="005A47CC">
              <w:rPr>
                <w:rFonts w:eastAsia="Times New Roman" w:cstheme="minorHAnsi"/>
                <w:bCs/>
                <w:sz w:val="19"/>
                <w:szCs w:val="19"/>
                <w:lang w:val="en" w:eastAsia="en-NZ"/>
              </w:rPr>
              <w:t>child</w:t>
            </w:r>
            <w:r w:rsidR="00DA4B4A" w:rsidRPr="005A47CC">
              <w:rPr>
                <w:rFonts w:eastAsia="Times New Roman" w:cstheme="minorHAnsi"/>
                <w:bCs/>
                <w:sz w:val="19"/>
                <w:szCs w:val="19"/>
                <w:lang w:val="en" w:eastAsia="en-NZ"/>
              </w:rPr>
              <w:t>ren</w:t>
            </w:r>
            <w:r w:rsidR="00871781">
              <w:rPr>
                <w:rFonts w:eastAsia="Times New Roman" w:cstheme="minorHAnsi"/>
                <w:bCs/>
                <w:sz w:val="19"/>
                <w:szCs w:val="19"/>
                <w:lang w:val="en" w:eastAsia="en-NZ"/>
              </w:rPr>
              <w:t xml:space="preserve">. </w:t>
            </w:r>
            <w:r w:rsidR="00754CB4" w:rsidRPr="005A47CC">
              <w:rPr>
                <w:rFonts w:eastAsia="Times New Roman" w:cstheme="minorHAnsi"/>
                <w:bCs/>
                <w:sz w:val="19"/>
                <w:szCs w:val="19"/>
                <w:lang w:val="en" w:eastAsia="en-NZ"/>
              </w:rPr>
              <w:t xml:space="preserve">A small number of </w:t>
            </w:r>
            <w:r w:rsidR="00962F83" w:rsidRPr="005A47CC">
              <w:rPr>
                <w:rFonts w:eastAsia="Times New Roman" w:cstheme="minorHAnsi"/>
                <w:bCs/>
                <w:sz w:val="19"/>
                <w:szCs w:val="19"/>
                <w:lang w:val="en" w:eastAsia="en-NZ"/>
              </w:rPr>
              <w:t>20-year</w:t>
            </w:r>
            <w:r w:rsidR="00962F83">
              <w:rPr>
                <w:rFonts w:eastAsia="Times New Roman" w:cstheme="minorHAnsi"/>
                <w:bCs/>
                <w:sz w:val="19"/>
                <w:szCs w:val="19"/>
                <w:lang w:val="en" w:eastAsia="en-NZ"/>
              </w:rPr>
              <w:t>-</w:t>
            </w:r>
            <w:r w:rsidR="00754CB4" w:rsidRPr="005A47CC">
              <w:rPr>
                <w:rFonts w:eastAsia="Times New Roman" w:cstheme="minorHAnsi"/>
                <w:bCs/>
                <w:sz w:val="19"/>
                <w:szCs w:val="19"/>
                <w:lang w:val="en" w:eastAsia="en-NZ"/>
              </w:rPr>
              <w:t>olds can also receive this benefit</w:t>
            </w:r>
            <w:r w:rsidR="00871781">
              <w:rPr>
                <w:rFonts w:eastAsia="Times New Roman" w:cstheme="minorHAnsi"/>
                <w:bCs/>
                <w:sz w:val="19"/>
                <w:szCs w:val="19"/>
                <w:lang w:val="en" w:eastAsia="en-NZ"/>
              </w:rPr>
              <w:t>.</w:t>
            </w:r>
            <w:r w:rsidR="00754CB4" w:rsidRPr="005A47CC">
              <w:rPr>
                <w:rFonts w:eastAsia="Times New Roman" w:cstheme="minorHAnsi"/>
                <w:bCs/>
                <w:sz w:val="19"/>
                <w:szCs w:val="19"/>
                <w:lang w:val="en" w:eastAsia="en-NZ"/>
              </w:rPr>
              <w:br/>
            </w:r>
          </w:p>
          <w:p w14:paraId="2B218FF5" w14:textId="073465C8" w:rsidR="00512D66" w:rsidRPr="00C805E8" w:rsidRDefault="00512D66" w:rsidP="00E764DF">
            <w:pPr>
              <w:pStyle w:val="ListParagraph"/>
              <w:numPr>
                <w:ilvl w:val="0"/>
                <w:numId w:val="11"/>
              </w:numPr>
              <w:spacing w:after="0" w:line="240" w:lineRule="auto"/>
              <w:outlineLvl w:val="1"/>
              <w:rPr>
                <w:rFonts w:eastAsia="Times New Roman" w:cstheme="minorHAnsi"/>
                <w:bCs/>
                <w:sz w:val="19"/>
                <w:szCs w:val="19"/>
                <w:lang w:val="en-US" w:eastAsia="en-NZ"/>
              </w:rPr>
            </w:pPr>
            <w:r w:rsidRPr="00C805E8">
              <w:rPr>
                <w:rFonts w:eastAsia="Times New Roman" w:cstheme="minorHAnsi"/>
                <w:bCs/>
                <w:sz w:val="19"/>
                <w:szCs w:val="19"/>
                <w:lang w:val="en-US" w:eastAsia="en-NZ"/>
              </w:rPr>
              <w:t xml:space="preserve">Emergency Benefit (EB) </w:t>
            </w:r>
            <w:r w:rsidR="00BC3862">
              <w:rPr>
                <w:rFonts w:eastAsia="Times New Roman" w:cstheme="minorHAnsi"/>
                <w:bCs/>
                <w:sz w:val="19"/>
                <w:szCs w:val="19"/>
                <w:lang w:val="en" w:eastAsia="en-NZ"/>
              </w:rPr>
              <w:t>–</w:t>
            </w:r>
            <w:r w:rsidRPr="00C805E8">
              <w:rPr>
                <w:rFonts w:eastAsia="Times New Roman" w:cstheme="minorHAnsi"/>
                <w:bCs/>
                <w:sz w:val="19"/>
                <w:szCs w:val="19"/>
                <w:lang w:val="en-US" w:eastAsia="en-NZ"/>
              </w:rPr>
              <w:t xml:space="preserve"> a benefit that is granted to people who are in significant hardship as they are unable to earn a sufficient livelihood</w:t>
            </w:r>
            <w:r w:rsidR="00EB70E2">
              <w:rPr>
                <w:rFonts w:eastAsia="Times New Roman" w:cstheme="minorHAnsi"/>
                <w:bCs/>
                <w:sz w:val="19"/>
                <w:szCs w:val="19"/>
                <w:lang w:val="en-US" w:eastAsia="en-NZ"/>
              </w:rPr>
              <w:t xml:space="preserve"> </w:t>
            </w:r>
            <w:r w:rsidRPr="00C805E8">
              <w:rPr>
                <w:rFonts w:eastAsia="Times New Roman" w:cstheme="minorHAnsi"/>
                <w:bCs/>
                <w:sz w:val="19"/>
                <w:szCs w:val="19"/>
                <w:lang w:val="en-US" w:eastAsia="en-NZ"/>
              </w:rPr>
              <w:t xml:space="preserve">but are not eligible for </w:t>
            </w:r>
            <w:r w:rsidR="00962F83">
              <w:rPr>
                <w:rFonts w:eastAsia="Times New Roman" w:cstheme="minorHAnsi"/>
                <w:bCs/>
                <w:sz w:val="19"/>
                <w:szCs w:val="19"/>
                <w:lang w:val="en-US" w:eastAsia="en-NZ"/>
              </w:rPr>
              <w:t>any other</w:t>
            </w:r>
            <w:r w:rsidR="00962F83" w:rsidRPr="00C805E8">
              <w:rPr>
                <w:rFonts w:eastAsia="Times New Roman" w:cstheme="minorHAnsi"/>
                <w:bCs/>
                <w:sz w:val="19"/>
                <w:szCs w:val="19"/>
                <w:lang w:val="en-US" w:eastAsia="en-NZ"/>
              </w:rPr>
              <w:t xml:space="preserve"> </w:t>
            </w:r>
            <w:r w:rsidRPr="00C805E8">
              <w:rPr>
                <w:rFonts w:eastAsia="Times New Roman" w:cstheme="minorHAnsi"/>
                <w:bCs/>
                <w:sz w:val="19"/>
                <w:szCs w:val="19"/>
                <w:lang w:val="en-US" w:eastAsia="en-NZ"/>
              </w:rPr>
              <w:t>main benefit</w:t>
            </w:r>
            <w:r w:rsidR="00871781">
              <w:rPr>
                <w:rFonts w:eastAsia="Times New Roman" w:cstheme="minorHAnsi"/>
                <w:bCs/>
                <w:sz w:val="19"/>
                <w:szCs w:val="19"/>
                <w:lang w:val="en-US" w:eastAsia="en-NZ"/>
              </w:rPr>
              <w:t>.</w:t>
            </w:r>
            <w:r w:rsidRPr="00C805E8">
              <w:rPr>
                <w:rFonts w:eastAsia="Times New Roman" w:cstheme="minorHAnsi"/>
                <w:bCs/>
                <w:sz w:val="19"/>
                <w:szCs w:val="19"/>
                <w:lang w:val="en-US" w:eastAsia="en-NZ"/>
              </w:rPr>
              <w:br/>
            </w:r>
          </w:p>
          <w:p w14:paraId="419C850B" w14:textId="20F5981F"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Emergency Maintenance Allowance (EMA)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a benefit granted to sole parents who </w:t>
            </w:r>
            <w:r w:rsidR="00E4180E" w:rsidRPr="005A47CC">
              <w:rPr>
                <w:rFonts w:eastAsia="Times New Roman" w:cstheme="minorHAnsi"/>
                <w:bCs/>
                <w:sz w:val="19"/>
                <w:szCs w:val="19"/>
                <w:lang w:val="en-US" w:eastAsia="en-NZ"/>
              </w:rPr>
              <w:t>are in hardship</w:t>
            </w:r>
            <w:r w:rsidRPr="005A47CC">
              <w:rPr>
                <w:rFonts w:eastAsia="Times New Roman" w:cstheme="minorHAnsi"/>
                <w:bCs/>
                <w:sz w:val="19"/>
                <w:szCs w:val="19"/>
                <w:lang w:val="en-US" w:eastAsia="en-NZ"/>
              </w:rPr>
              <w:t xml:space="preserve"> and who do not qualify for other payments</w:t>
            </w:r>
            <w:r w:rsidR="00871781">
              <w:rPr>
                <w:rFonts w:eastAsia="Times New Roman" w:cstheme="minorHAnsi"/>
                <w:bCs/>
                <w:sz w:val="19"/>
                <w:szCs w:val="19"/>
                <w:lang w:val="en-US" w:eastAsia="en-NZ"/>
              </w:rPr>
              <w:t>.</w:t>
            </w:r>
            <w:r w:rsidRPr="005A47CC">
              <w:rPr>
                <w:rFonts w:eastAsia="Times New Roman" w:cstheme="minorHAnsi"/>
                <w:bCs/>
                <w:sz w:val="19"/>
                <w:szCs w:val="19"/>
                <w:lang w:val="en-US" w:eastAsia="en-NZ"/>
              </w:rPr>
              <w:br/>
            </w:r>
          </w:p>
          <w:p w14:paraId="2CA8C513" w14:textId="08D9A426"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Jobseeker Support Student Hardship (JSSH)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a benefit that provides income support for full-time students</w:t>
            </w:r>
            <w:r w:rsidR="00960D2D" w:rsidRPr="005A47CC">
              <w:rPr>
                <w:rFonts w:eastAsia="Times New Roman" w:cstheme="minorHAnsi"/>
                <w:bCs/>
                <w:sz w:val="19"/>
                <w:szCs w:val="19"/>
                <w:lang w:val="en-US" w:eastAsia="en-NZ"/>
              </w:rPr>
              <w:t xml:space="preserve"> during </w:t>
            </w:r>
            <w:r w:rsidR="00EE5A45">
              <w:rPr>
                <w:rFonts w:eastAsia="Times New Roman" w:cstheme="minorHAnsi"/>
                <w:bCs/>
                <w:sz w:val="19"/>
                <w:szCs w:val="19"/>
                <w:lang w:val="en-US" w:eastAsia="en-NZ"/>
              </w:rPr>
              <w:t>breaks in study,</w:t>
            </w:r>
            <w:r w:rsidR="00960D2D" w:rsidRPr="005A47CC">
              <w:rPr>
                <w:rFonts w:eastAsia="Times New Roman" w:cstheme="minorHAnsi"/>
                <w:bCs/>
                <w:sz w:val="19"/>
                <w:szCs w:val="19"/>
                <w:lang w:val="en-US" w:eastAsia="en-NZ"/>
              </w:rPr>
              <w:t xml:space="preserve"> </w:t>
            </w:r>
            <w:r w:rsidRPr="005A47CC">
              <w:rPr>
                <w:rFonts w:eastAsia="Times New Roman" w:cstheme="minorHAnsi"/>
                <w:bCs/>
                <w:sz w:val="19"/>
                <w:szCs w:val="19"/>
                <w:lang w:val="en-US" w:eastAsia="en-NZ"/>
              </w:rPr>
              <w:t xml:space="preserve">who have </w:t>
            </w:r>
            <w:r w:rsidR="004159B1" w:rsidRPr="005A47CC">
              <w:rPr>
                <w:rFonts w:eastAsia="Times New Roman" w:cstheme="minorHAnsi"/>
                <w:bCs/>
                <w:sz w:val="19"/>
                <w:szCs w:val="19"/>
                <w:lang w:val="en-US" w:eastAsia="en-NZ"/>
              </w:rPr>
              <w:t xml:space="preserve">little or no income, </w:t>
            </w:r>
            <w:r w:rsidR="00E4180E" w:rsidRPr="005A47CC">
              <w:rPr>
                <w:rFonts w:eastAsia="Times New Roman" w:cstheme="minorHAnsi"/>
                <w:bCs/>
                <w:sz w:val="19"/>
                <w:szCs w:val="19"/>
                <w:lang w:val="en-US" w:eastAsia="en-NZ"/>
              </w:rPr>
              <w:t xml:space="preserve">are </w:t>
            </w:r>
            <w:r w:rsidR="004159B1" w:rsidRPr="005A47CC">
              <w:rPr>
                <w:rFonts w:eastAsia="Times New Roman" w:cstheme="minorHAnsi"/>
                <w:bCs/>
                <w:sz w:val="19"/>
                <w:szCs w:val="19"/>
                <w:lang w:val="en-US" w:eastAsia="en-NZ"/>
              </w:rPr>
              <w:t>actively seeking work</w:t>
            </w:r>
            <w:r w:rsidR="00F94748" w:rsidRPr="005A47CC">
              <w:rPr>
                <w:rFonts w:eastAsia="Times New Roman" w:cstheme="minorHAnsi"/>
                <w:bCs/>
                <w:sz w:val="19"/>
                <w:szCs w:val="19"/>
                <w:lang w:val="en-US" w:eastAsia="en-NZ"/>
              </w:rPr>
              <w:t>,</w:t>
            </w:r>
            <w:r w:rsidR="004159B1" w:rsidRPr="005A47CC">
              <w:rPr>
                <w:rFonts w:eastAsia="Times New Roman" w:cstheme="minorHAnsi"/>
                <w:bCs/>
                <w:sz w:val="19"/>
                <w:szCs w:val="19"/>
                <w:lang w:val="en-US" w:eastAsia="en-NZ"/>
              </w:rPr>
              <w:t xml:space="preserve"> and are suffering </w:t>
            </w:r>
            <w:r w:rsidR="00DA4B4A" w:rsidRPr="005A47CC">
              <w:rPr>
                <w:rFonts w:eastAsia="Times New Roman" w:cstheme="minorHAnsi"/>
                <w:bCs/>
                <w:sz w:val="19"/>
                <w:szCs w:val="19"/>
                <w:lang w:val="en-US" w:eastAsia="en-NZ"/>
              </w:rPr>
              <w:t>hardship</w:t>
            </w:r>
            <w:r w:rsidR="00871781">
              <w:rPr>
                <w:rFonts w:eastAsia="Times New Roman" w:cstheme="minorHAnsi"/>
                <w:bCs/>
                <w:sz w:val="19"/>
                <w:szCs w:val="19"/>
                <w:lang w:val="en-US" w:eastAsia="en-NZ"/>
              </w:rPr>
              <w:t>.</w:t>
            </w:r>
            <w:r w:rsidR="00DA4B4A" w:rsidRPr="005A47CC">
              <w:rPr>
                <w:rFonts w:eastAsia="Times New Roman" w:cstheme="minorHAnsi"/>
                <w:bCs/>
                <w:sz w:val="19"/>
                <w:szCs w:val="19"/>
                <w:lang w:val="en-US" w:eastAsia="en-NZ"/>
              </w:rPr>
              <w:br/>
            </w:r>
          </w:p>
          <w:p w14:paraId="619D27B7" w14:textId="732AF648" w:rsidR="004E60B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Widow’s Benefit Overseas (WBO)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a benefit </w:t>
            </w:r>
            <w:r w:rsidR="00321DA1">
              <w:rPr>
                <w:rFonts w:eastAsia="Times New Roman" w:cstheme="minorHAnsi"/>
                <w:bCs/>
                <w:sz w:val="19"/>
                <w:szCs w:val="19"/>
                <w:lang w:val="en-US" w:eastAsia="en-NZ"/>
              </w:rPr>
              <w:t>for</w:t>
            </w:r>
            <w:r w:rsidRPr="005A47CC">
              <w:rPr>
                <w:rFonts w:eastAsia="Times New Roman" w:cstheme="minorHAnsi"/>
                <w:bCs/>
                <w:sz w:val="19"/>
                <w:szCs w:val="19"/>
                <w:lang w:val="en-US" w:eastAsia="en-NZ"/>
              </w:rPr>
              <w:t xml:space="preserve"> widowed women who meet certain </w:t>
            </w:r>
            <w:r w:rsidR="00C72D11">
              <w:rPr>
                <w:rFonts w:eastAsia="Times New Roman" w:cstheme="minorHAnsi"/>
                <w:bCs/>
                <w:sz w:val="19"/>
                <w:szCs w:val="19"/>
                <w:lang w:val="en-US" w:eastAsia="en-NZ"/>
              </w:rPr>
              <w:t>criteria</w:t>
            </w:r>
            <w:r w:rsidR="00C72D11" w:rsidRPr="005A47CC">
              <w:rPr>
                <w:rFonts w:eastAsia="Times New Roman" w:cstheme="minorHAnsi"/>
                <w:bCs/>
                <w:sz w:val="19"/>
                <w:szCs w:val="19"/>
                <w:lang w:val="en-US" w:eastAsia="en-NZ"/>
              </w:rPr>
              <w:t xml:space="preserve"> </w:t>
            </w:r>
            <w:r w:rsidRPr="005A47CC">
              <w:rPr>
                <w:rFonts w:eastAsia="Times New Roman" w:cstheme="minorHAnsi"/>
                <w:bCs/>
                <w:sz w:val="19"/>
                <w:szCs w:val="19"/>
                <w:lang w:val="en-US" w:eastAsia="en-NZ"/>
              </w:rPr>
              <w:t xml:space="preserve">and are </w:t>
            </w:r>
            <w:r w:rsidR="00255284" w:rsidRPr="005A47CC">
              <w:rPr>
                <w:rFonts w:eastAsia="Times New Roman" w:cstheme="minorHAnsi"/>
                <w:bCs/>
                <w:sz w:val="19"/>
                <w:szCs w:val="19"/>
                <w:lang w:val="en-US" w:eastAsia="en-NZ"/>
              </w:rPr>
              <w:t xml:space="preserve">living in certain countries </w:t>
            </w:r>
            <w:r w:rsidRPr="005A47CC">
              <w:rPr>
                <w:rFonts w:eastAsia="Times New Roman" w:cstheme="minorHAnsi"/>
                <w:bCs/>
                <w:sz w:val="19"/>
                <w:szCs w:val="19"/>
                <w:lang w:val="en-US" w:eastAsia="en-NZ"/>
              </w:rPr>
              <w:t>overseas (no longer available for new clients)</w:t>
            </w:r>
            <w:r w:rsidR="00871781">
              <w:rPr>
                <w:rFonts w:eastAsia="Times New Roman" w:cstheme="minorHAnsi"/>
                <w:bCs/>
                <w:sz w:val="19"/>
                <w:szCs w:val="19"/>
                <w:lang w:val="en-US" w:eastAsia="en-NZ"/>
              </w:rPr>
              <w:t>.</w:t>
            </w:r>
            <w:r w:rsidR="004E60BC">
              <w:rPr>
                <w:rFonts w:eastAsia="Times New Roman" w:cstheme="minorHAnsi"/>
                <w:bCs/>
                <w:sz w:val="19"/>
                <w:szCs w:val="19"/>
                <w:lang w:val="en-US" w:eastAsia="en-NZ"/>
              </w:rPr>
              <w:br/>
            </w:r>
          </w:p>
          <w:p w14:paraId="65099210" w14:textId="523720F1" w:rsidR="00512D66" w:rsidRPr="005A47CC" w:rsidRDefault="004E60BC" w:rsidP="00F04DC0">
            <w:pPr>
              <w:pStyle w:val="ListParagraph"/>
              <w:numPr>
                <w:ilvl w:val="0"/>
                <w:numId w:val="11"/>
              </w:numPr>
              <w:spacing w:after="0" w:line="240" w:lineRule="auto"/>
              <w:outlineLvl w:val="1"/>
              <w:rPr>
                <w:rFonts w:eastAsia="Times New Roman" w:cstheme="minorHAnsi"/>
                <w:bCs/>
                <w:sz w:val="19"/>
                <w:szCs w:val="19"/>
                <w:lang w:val="en-US" w:eastAsia="en-NZ"/>
              </w:rPr>
            </w:pPr>
            <w:r>
              <w:rPr>
                <w:rFonts w:eastAsia="Times New Roman" w:cstheme="minorHAnsi"/>
                <w:bCs/>
                <w:sz w:val="19"/>
                <w:szCs w:val="19"/>
                <w:lang w:val="en-US" w:eastAsia="en-NZ"/>
              </w:rPr>
              <w:t xml:space="preserve">Sole Parent Support Overseas (SPSO) </w:t>
            </w:r>
            <w:r w:rsidR="00BC3862">
              <w:rPr>
                <w:rFonts w:eastAsia="Times New Roman" w:cstheme="minorHAnsi"/>
                <w:bCs/>
                <w:sz w:val="19"/>
                <w:szCs w:val="19"/>
                <w:lang w:val="en" w:eastAsia="en-NZ"/>
              </w:rPr>
              <w:t>–</w:t>
            </w:r>
            <w:r>
              <w:rPr>
                <w:rFonts w:eastAsia="Times New Roman" w:cstheme="minorHAnsi"/>
                <w:bCs/>
                <w:sz w:val="19"/>
                <w:szCs w:val="19"/>
                <w:lang w:val="en-US" w:eastAsia="en-NZ"/>
              </w:rPr>
              <w:t xml:space="preserve"> </w:t>
            </w:r>
            <w:r w:rsidR="009E5B7B">
              <w:rPr>
                <w:rFonts w:eastAsia="Times New Roman" w:cstheme="minorHAnsi"/>
                <w:bCs/>
                <w:sz w:val="19"/>
                <w:szCs w:val="19"/>
                <w:lang w:val="en-US" w:eastAsia="en-NZ"/>
              </w:rPr>
              <w:t xml:space="preserve">a benefit available to </w:t>
            </w:r>
            <w:r w:rsidR="009E5B7B" w:rsidRPr="009E5B7B">
              <w:rPr>
                <w:rFonts w:eastAsia="Times New Roman" w:cstheme="minorHAnsi"/>
                <w:bCs/>
                <w:sz w:val="19"/>
                <w:szCs w:val="19"/>
                <w:lang w:val="en-US" w:eastAsia="en-NZ"/>
              </w:rPr>
              <w:t>a widow or widower</w:t>
            </w:r>
            <w:r w:rsidR="009E5B7B">
              <w:rPr>
                <w:rFonts w:eastAsia="Times New Roman" w:cstheme="minorHAnsi"/>
                <w:bCs/>
                <w:sz w:val="19"/>
                <w:szCs w:val="19"/>
                <w:lang w:val="en-US" w:eastAsia="en-NZ"/>
              </w:rPr>
              <w:t xml:space="preserve"> </w:t>
            </w:r>
            <w:r w:rsidR="009E5B7B" w:rsidRPr="009E5B7B">
              <w:rPr>
                <w:rFonts w:eastAsia="Times New Roman" w:cstheme="minorHAnsi"/>
                <w:bCs/>
                <w:sz w:val="19"/>
                <w:szCs w:val="19"/>
                <w:lang w:val="en-US" w:eastAsia="en-NZ"/>
              </w:rPr>
              <w:t>whose youngest dependent child is less than 14 years of age</w:t>
            </w:r>
            <w:r w:rsidR="009E5B7B">
              <w:rPr>
                <w:rFonts w:eastAsia="Times New Roman" w:cstheme="minorHAnsi"/>
                <w:bCs/>
                <w:sz w:val="19"/>
                <w:szCs w:val="19"/>
                <w:lang w:val="en-US" w:eastAsia="en-NZ"/>
              </w:rPr>
              <w:t xml:space="preserve">. They also need to meet certain </w:t>
            </w:r>
            <w:r w:rsidR="00C72D11">
              <w:rPr>
                <w:rFonts w:eastAsia="Times New Roman" w:cstheme="minorHAnsi"/>
                <w:bCs/>
                <w:sz w:val="19"/>
                <w:szCs w:val="19"/>
                <w:lang w:val="en-US" w:eastAsia="en-NZ"/>
              </w:rPr>
              <w:t>criteria</w:t>
            </w:r>
            <w:r w:rsidR="00C72D11" w:rsidRPr="005A47CC">
              <w:rPr>
                <w:rFonts w:eastAsia="Times New Roman" w:cstheme="minorHAnsi"/>
                <w:bCs/>
                <w:sz w:val="19"/>
                <w:szCs w:val="19"/>
                <w:lang w:val="en-US" w:eastAsia="en-NZ"/>
              </w:rPr>
              <w:t xml:space="preserve"> </w:t>
            </w:r>
            <w:r w:rsidR="009E5B7B">
              <w:rPr>
                <w:rFonts w:eastAsia="Times New Roman" w:cstheme="minorHAnsi"/>
                <w:bCs/>
                <w:sz w:val="19"/>
                <w:szCs w:val="19"/>
                <w:lang w:val="en-US" w:eastAsia="en-NZ"/>
              </w:rPr>
              <w:t>and be</w:t>
            </w:r>
            <w:r w:rsidR="000C3AEB">
              <w:rPr>
                <w:rFonts w:eastAsia="Times New Roman" w:cstheme="minorHAnsi"/>
                <w:bCs/>
                <w:sz w:val="19"/>
                <w:szCs w:val="19"/>
                <w:lang w:val="en-US" w:eastAsia="en-NZ"/>
              </w:rPr>
              <w:t xml:space="preserve"> living in certain countries overseas</w:t>
            </w:r>
            <w:r w:rsidR="00321DA1">
              <w:rPr>
                <w:rFonts w:eastAsia="Times New Roman" w:cstheme="minorHAnsi"/>
                <w:bCs/>
                <w:sz w:val="19"/>
                <w:szCs w:val="19"/>
                <w:lang w:val="en-US" w:eastAsia="en-NZ"/>
              </w:rPr>
              <w:t xml:space="preserve"> to qualify</w:t>
            </w:r>
            <w:r w:rsidR="00512D66" w:rsidRPr="005A47CC">
              <w:rPr>
                <w:rFonts w:eastAsia="Times New Roman" w:cstheme="minorHAnsi"/>
                <w:bCs/>
                <w:sz w:val="19"/>
                <w:szCs w:val="19"/>
                <w:lang w:val="en-US" w:eastAsia="en-NZ"/>
              </w:rPr>
              <w:t>.</w:t>
            </w:r>
          </w:p>
          <w:p w14:paraId="3B354FF2" w14:textId="77777777" w:rsidR="00512D66" w:rsidRPr="005A47CC" w:rsidRDefault="00512D66" w:rsidP="00512D66">
            <w:pPr>
              <w:spacing w:after="0" w:line="240" w:lineRule="auto"/>
              <w:outlineLvl w:val="1"/>
              <w:rPr>
                <w:rFonts w:eastAsia="Times New Roman" w:cstheme="minorHAnsi"/>
                <w:b/>
                <w:bCs/>
                <w:sz w:val="19"/>
                <w:szCs w:val="19"/>
                <w:lang w:val="en" w:eastAsia="en-NZ"/>
              </w:rPr>
            </w:pPr>
          </w:p>
          <w:p w14:paraId="0748D27B" w14:textId="5F5835EE" w:rsidR="00512D66" w:rsidRDefault="00512D66" w:rsidP="00512D66">
            <w:pPr>
              <w:spacing w:after="0" w:line="240" w:lineRule="auto"/>
              <w:outlineLvl w:val="1"/>
              <w:rPr>
                <w:rFonts w:eastAsia="Times New Roman" w:cstheme="minorHAnsi"/>
                <w:bCs/>
                <w:sz w:val="19"/>
                <w:szCs w:val="19"/>
                <w:lang w:val="en" w:eastAsia="en-NZ"/>
              </w:rPr>
            </w:pPr>
            <w:r w:rsidRPr="005A47CC">
              <w:rPr>
                <w:rFonts w:eastAsia="Times New Roman" w:cstheme="minorHAnsi"/>
                <w:b/>
                <w:bCs/>
                <w:sz w:val="19"/>
                <w:szCs w:val="19"/>
                <w:lang w:val="en" w:eastAsia="en-NZ"/>
              </w:rPr>
              <w:t xml:space="preserve">Supplementary </w:t>
            </w:r>
            <w:r w:rsidR="00FF3315">
              <w:rPr>
                <w:rFonts w:eastAsia="Times New Roman" w:cstheme="minorHAnsi"/>
                <w:b/>
                <w:bCs/>
                <w:sz w:val="19"/>
                <w:szCs w:val="19"/>
                <w:lang w:val="en" w:eastAsia="en-NZ"/>
              </w:rPr>
              <w:t>A</w:t>
            </w:r>
            <w:r w:rsidRPr="005A47CC">
              <w:rPr>
                <w:rFonts w:eastAsia="Times New Roman" w:cstheme="minorHAnsi"/>
                <w:b/>
                <w:bCs/>
                <w:sz w:val="19"/>
                <w:szCs w:val="19"/>
                <w:lang w:val="en" w:eastAsia="en-NZ"/>
              </w:rPr>
              <w:t>ssistance</w:t>
            </w:r>
            <w:r w:rsidRPr="005A47CC">
              <w:rPr>
                <w:rFonts w:eastAsia="Times New Roman" w:cstheme="minorHAnsi"/>
                <w:bCs/>
                <w:sz w:val="19"/>
                <w:szCs w:val="19"/>
                <w:lang w:val="en" w:eastAsia="en-NZ"/>
              </w:rPr>
              <w:t xml:space="preserve"> is </w:t>
            </w:r>
            <w:r w:rsidR="00DA4B4A" w:rsidRPr="005A47CC">
              <w:rPr>
                <w:rFonts w:eastAsia="Times New Roman" w:cstheme="minorHAnsi"/>
                <w:bCs/>
                <w:sz w:val="19"/>
                <w:szCs w:val="19"/>
                <w:lang w:val="en" w:eastAsia="en-NZ"/>
              </w:rPr>
              <w:t>non-taxable</w:t>
            </w:r>
            <w:r w:rsidR="004159B1" w:rsidRPr="005A47CC">
              <w:rPr>
                <w:rFonts w:eastAsia="Times New Roman" w:cstheme="minorHAnsi"/>
                <w:bCs/>
                <w:sz w:val="19"/>
                <w:szCs w:val="19"/>
                <w:lang w:val="en" w:eastAsia="en-NZ"/>
              </w:rPr>
              <w:t>,</w:t>
            </w:r>
            <w:r w:rsidR="00DA4B4A" w:rsidRPr="005A47CC">
              <w:rPr>
                <w:rFonts w:eastAsia="Times New Roman" w:cstheme="minorHAnsi"/>
                <w:bCs/>
                <w:sz w:val="19"/>
                <w:szCs w:val="19"/>
                <w:lang w:val="en" w:eastAsia="en-NZ"/>
              </w:rPr>
              <w:t xml:space="preserve"> </w:t>
            </w:r>
            <w:r w:rsidR="003B4C73" w:rsidRPr="005A47CC">
              <w:rPr>
                <w:rFonts w:eastAsia="Times New Roman" w:cstheme="minorHAnsi"/>
                <w:bCs/>
                <w:sz w:val="19"/>
                <w:szCs w:val="19"/>
                <w:lang w:val="en" w:eastAsia="en-NZ"/>
              </w:rPr>
              <w:t>income-tested</w:t>
            </w:r>
            <w:r w:rsidR="00435321">
              <w:rPr>
                <w:rFonts w:eastAsia="Times New Roman" w:cstheme="minorHAnsi"/>
                <w:bCs/>
                <w:sz w:val="19"/>
                <w:szCs w:val="19"/>
                <w:lang w:val="en" w:eastAsia="en-NZ"/>
              </w:rPr>
              <w:t>,</w:t>
            </w:r>
            <w:r w:rsidR="003B4C73" w:rsidRPr="005A47CC">
              <w:rPr>
                <w:rFonts w:eastAsia="Times New Roman" w:cstheme="minorHAnsi"/>
                <w:bCs/>
                <w:sz w:val="19"/>
                <w:szCs w:val="19"/>
                <w:lang w:val="en" w:eastAsia="en-NZ"/>
              </w:rPr>
              <w:t xml:space="preserve"> and asset-tested assistance to</w:t>
            </w:r>
            <w:r w:rsidR="004159B1" w:rsidRPr="005A47CC">
              <w:rPr>
                <w:rFonts w:eastAsia="Times New Roman" w:cstheme="minorHAnsi"/>
                <w:bCs/>
                <w:sz w:val="19"/>
                <w:szCs w:val="19"/>
                <w:lang w:val="en" w:eastAsia="en-NZ"/>
              </w:rPr>
              <w:t xml:space="preserve"> </w:t>
            </w:r>
            <w:r w:rsidR="00321DA1">
              <w:rPr>
                <w:rFonts w:eastAsia="Times New Roman" w:cstheme="minorHAnsi"/>
                <w:bCs/>
                <w:sz w:val="19"/>
                <w:szCs w:val="19"/>
                <w:lang w:val="en" w:eastAsia="en-NZ"/>
              </w:rPr>
              <w:t>meet</w:t>
            </w:r>
            <w:r w:rsidR="00A45F3A" w:rsidRPr="005A47CC">
              <w:rPr>
                <w:rFonts w:eastAsia="Times New Roman" w:cstheme="minorHAnsi"/>
                <w:bCs/>
                <w:sz w:val="19"/>
                <w:szCs w:val="19"/>
                <w:lang w:val="en" w:eastAsia="en-NZ"/>
              </w:rPr>
              <w:t xml:space="preserve"> specific costs, </w:t>
            </w:r>
            <w:proofErr w:type="gramStart"/>
            <w:r w:rsidR="00A45F3A" w:rsidRPr="005A47CC">
              <w:rPr>
                <w:rFonts w:eastAsia="Times New Roman" w:cstheme="minorHAnsi"/>
                <w:bCs/>
                <w:sz w:val="19"/>
                <w:szCs w:val="19"/>
                <w:lang w:val="en" w:eastAsia="en-NZ"/>
              </w:rPr>
              <w:t>including</w:t>
            </w:r>
            <w:r w:rsidR="00321DA1">
              <w:rPr>
                <w:rFonts w:eastAsia="Times New Roman" w:cstheme="minorHAnsi"/>
                <w:bCs/>
                <w:sz w:val="19"/>
                <w:szCs w:val="19"/>
                <w:lang w:val="en" w:eastAsia="en-NZ"/>
              </w:rPr>
              <w:t>:</w:t>
            </w:r>
            <w:proofErr w:type="gramEnd"/>
            <w:r w:rsidR="00A45F3A" w:rsidRPr="005A47CC">
              <w:rPr>
                <w:rFonts w:eastAsia="Times New Roman" w:cstheme="minorHAnsi"/>
                <w:bCs/>
                <w:sz w:val="19"/>
                <w:szCs w:val="19"/>
                <w:lang w:val="en" w:eastAsia="en-NZ"/>
              </w:rPr>
              <w:t xml:space="preserve"> accommodation, childcare, training, and health-related or medical-related</w:t>
            </w:r>
            <w:r w:rsidR="00B1056E">
              <w:rPr>
                <w:rFonts w:eastAsia="Times New Roman" w:cstheme="minorHAnsi"/>
                <w:bCs/>
                <w:sz w:val="19"/>
                <w:szCs w:val="19"/>
                <w:lang w:val="en" w:eastAsia="en-NZ"/>
              </w:rPr>
              <w:t xml:space="preserve"> </w:t>
            </w:r>
            <w:r w:rsidR="00A45F3A" w:rsidRPr="005A47CC">
              <w:rPr>
                <w:rFonts w:eastAsia="Times New Roman" w:cstheme="minorHAnsi"/>
                <w:bCs/>
                <w:sz w:val="19"/>
                <w:szCs w:val="19"/>
                <w:lang w:val="en" w:eastAsia="en-NZ"/>
              </w:rPr>
              <w:t>costs</w:t>
            </w:r>
            <w:r w:rsidRPr="005A47CC">
              <w:rPr>
                <w:rFonts w:eastAsia="Times New Roman" w:cstheme="minorHAnsi"/>
                <w:bCs/>
                <w:sz w:val="19"/>
                <w:szCs w:val="19"/>
                <w:lang w:val="en" w:eastAsia="en-NZ"/>
              </w:rPr>
              <w:t xml:space="preserve">. </w:t>
            </w:r>
            <w:r w:rsidR="00DA4B4A" w:rsidRPr="005A47CC">
              <w:rPr>
                <w:rFonts w:eastAsia="Times New Roman" w:cstheme="minorHAnsi"/>
                <w:bCs/>
                <w:sz w:val="19"/>
                <w:szCs w:val="19"/>
                <w:lang w:val="en" w:eastAsia="en-NZ"/>
              </w:rPr>
              <w:t xml:space="preserve">The </w:t>
            </w:r>
            <w:r w:rsidR="00A57743" w:rsidRPr="005A47CC">
              <w:rPr>
                <w:rFonts w:eastAsia="Times New Roman" w:cstheme="minorHAnsi"/>
                <w:bCs/>
                <w:sz w:val="19"/>
                <w:szCs w:val="19"/>
                <w:lang w:val="en" w:eastAsia="en-NZ"/>
              </w:rPr>
              <w:t>Benefit F</w:t>
            </w:r>
            <w:r w:rsidR="00DA4B4A" w:rsidRPr="005A47CC">
              <w:rPr>
                <w:rFonts w:eastAsia="Times New Roman" w:cstheme="minorHAnsi"/>
                <w:bCs/>
                <w:sz w:val="19"/>
                <w:szCs w:val="19"/>
                <w:lang w:val="en" w:eastAsia="en-NZ"/>
              </w:rPr>
              <w:t xml:space="preserve">act </w:t>
            </w:r>
            <w:r w:rsidR="00A57743" w:rsidRPr="005A47CC">
              <w:rPr>
                <w:rFonts w:eastAsia="Times New Roman" w:cstheme="minorHAnsi"/>
                <w:bCs/>
                <w:sz w:val="19"/>
                <w:szCs w:val="19"/>
                <w:lang w:val="en" w:eastAsia="en-NZ"/>
              </w:rPr>
              <w:t>S</w:t>
            </w:r>
            <w:r w:rsidR="00DA4B4A" w:rsidRPr="005A47CC">
              <w:rPr>
                <w:rFonts w:eastAsia="Times New Roman" w:cstheme="minorHAnsi"/>
                <w:bCs/>
                <w:sz w:val="19"/>
                <w:szCs w:val="19"/>
                <w:lang w:val="en" w:eastAsia="en-NZ"/>
              </w:rPr>
              <w:t xml:space="preserve">heets report </w:t>
            </w:r>
            <w:r w:rsidR="004159B1" w:rsidRPr="005A47CC">
              <w:rPr>
                <w:rFonts w:eastAsia="Times New Roman" w:cstheme="minorHAnsi"/>
                <w:bCs/>
                <w:sz w:val="19"/>
                <w:szCs w:val="19"/>
                <w:lang w:val="en" w:eastAsia="en-NZ"/>
              </w:rPr>
              <w:t>receipt</w:t>
            </w:r>
            <w:r w:rsidR="003B4C73" w:rsidRPr="005A47CC">
              <w:rPr>
                <w:rFonts w:eastAsia="Times New Roman" w:cstheme="minorHAnsi"/>
                <w:bCs/>
                <w:sz w:val="19"/>
                <w:szCs w:val="19"/>
                <w:lang w:val="en" w:eastAsia="en-NZ"/>
              </w:rPr>
              <w:t xml:space="preserve"> of </w:t>
            </w:r>
            <w:r w:rsidR="00DA4B4A" w:rsidRPr="005A47CC">
              <w:rPr>
                <w:rFonts w:eastAsia="Times New Roman" w:cstheme="minorHAnsi"/>
                <w:bCs/>
                <w:sz w:val="19"/>
                <w:szCs w:val="19"/>
                <w:lang w:val="en" w:eastAsia="en-NZ"/>
              </w:rPr>
              <w:t>selected supplementary assistance</w:t>
            </w:r>
            <w:r w:rsidRPr="005A47CC">
              <w:rPr>
                <w:rFonts w:eastAsia="Times New Roman" w:cstheme="minorHAnsi"/>
                <w:bCs/>
                <w:sz w:val="19"/>
                <w:szCs w:val="19"/>
                <w:lang w:val="en" w:eastAsia="en-NZ"/>
              </w:rPr>
              <w:t>:</w:t>
            </w:r>
          </w:p>
          <w:p w14:paraId="544D9F66" w14:textId="77777777" w:rsidR="00321DA1" w:rsidRPr="005A47CC" w:rsidRDefault="00321DA1" w:rsidP="00512D66">
            <w:pPr>
              <w:spacing w:after="0" w:line="240" w:lineRule="auto"/>
              <w:outlineLvl w:val="1"/>
              <w:rPr>
                <w:rFonts w:eastAsia="Times New Roman" w:cstheme="minorHAnsi"/>
                <w:bCs/>
                <w:sz w:val="19"/>
                <w:szCs w:val="19"/>
                <w:lang w:val="en" w:eastAsia="en-NZ"/>
              </w:rPr>
            </w:pPr>
          </w:p>
          <w:p w14:paraId="0FBF6AD0" w14:textId="3830EE5E"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Temporary Additional Support (TAS)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w:t>
            </w:r>
            <w:r w:rsidR="00321DA1">
              <w:rPr>
                <w:rFonts w:eastAsia="Times New Roman" w:cstheme="minorHAnsi"/>
                <w:bCs/>
                <w:sz w:val="19"/>
                <w:szCs w:val="19"/>
                <w:lang w:val="en" w:eastAsia="en-NZ"/>
              </w:rPr>
              <w:t>available</w:t>
            </w:r>
            <w:r w:rsidR="00321DA1" w:rsidRPr="005A47CC">
              <w:rPr>
                <w:rFonts w:eastAsia="Times New Roman" w:cstheme="minorHAnsi"/>
                <w:bCs/>
                <w:sz w:val="19"/>
                <w:szCs w:val="19"/>
                <w:lang w:val="en" w:eastAsia="en-NZ"/>
              </w:rPr>
              <w:t xml:space="preserve"> </w:t>
            </w:r>
            <w:r w:rsidRPr="005A47CC">
              <w:rPr>
                <w:rFonts w:eastAsia="Times New Roman" w:cstheme="minorHAnsi"/>
                <w:bCs/>
                <w:sz w:val="19"/>
                <w:szCs w:val="19"/>
                <w:lang w:val="en" w:eastAsia="en-NZ"/>
              </w:rPr>
              <w:t xml:space="preserve">to people who are having difficulty paying </w:t>
            </w:r>
            <w:r w:rsidR="00321DA1">
              <w:rPr>
                <w:rFonts w:eastAsia="Times New Roman" w:cstheme="minorHAnsi"/>
                <w:bCs/>
                <w:sz w:val="19"/>
                <w:szCs w:val="19"/>
                <w:lang w:val="en" w:eastAsia="en-NZ"/>
              </w:rPr>
              <w:t xml:space="preserve">for </w:t>
            </w:r>
            <w:r w:rsidRPr="005A47CC">
              <w:rPr>
                <w:rFonts w:eastAsia="Times New Roman" w:cstheme="minorHAnsi"/>
                <w:bCs/>
                <w:sz w:val="19"/>
                <w:szCs w:val="19"/>
                <w:lang w:val="en" w:eastAsia="en-NZ"/>
              </w:rPr>
              <w:t xml:space="preserve">their ongoing essential living costs. </w:t>
            </w:r>
            <w:r w:rsidR="003B4C73" w:rsidRPr="005A47CC">
              <w:rPr>
                <w:rFonts w:eastAsia="Times New Roman" w:cstheme="minorHAnsi"/>
                <w:bCs/>
                <w:sz w:val="19"/>
                <w:szCs w:val="19"/>
                <w:lang w:val="en" w:eastAsia="en-NZ"/>
              </w:rPr>
              <w:t xml:space="preserve">This replaced </w:t>
            </w:r>
            <w:r w:rsidR="00321DA1">
              <w:rPr>
                <w:rFonts w:eastAsia="Times New Roman" w:cstheme="minorHAnsi"/>
                <w:bCs/>
                <w:sz w:val="19"/>
                <w:szCs w:val="19"/>
                <w:lang w:val="en" w:eastAsia="en-NZ"/>
              </w:rPr>
              <w:t xml:space="preserve">the </w:t>
            </w:r>
            <w:r w:rsidR="003B4C73" w:rsidRPr="005A47CC">
              <w:rPr>
                <w:rFonts w:eastAsia="Times New Roman" w:cstheme="minorHAnsi"/>
                <w:bCs/>
                <w:sz w:val="19"/>
                <w:szCs w:val="19"/>
                <w:lang w:val="en" w:eastAsia="en-NZ"/>
              </w:rPr>
              <w:t>Special Benefit (SPB), which is still received by a small number o</w:t>
            </w:r>
            <w:r w:rsidR="00255284" w:rsidRPr="005A47CC">
              <w:rPr>
                <w:rFonts w:eastAsia="Times New Roman" w:cstheme="minorHAnsi"/>
                <w:bCs/>
                <w:sz w:val="19"/>
                <w:szCs w:val="19"/>
                <w:lang w:val="en" w:eastAsia="en-NZ"/>
              </w:rPr>
              <w:t>f</w:t>
            </w:r>
            <w:r w:rsidR="003B4C73" w:rsidRPr="005A47CC">
              <w:rPr>
                <w:rFonts w:eastAsia="Times New Roman" w:cstheme="minorHAnsi"/>
                <w:bCs/>
                <w:sz w:val="19"/>
                <w:szCs w:val="19"/>
                <w:lang w:val="en" w:eastAsia="en-NZ"/>
              </w:rPr>
              <w:t xml:space="preserve"> clients.</w:t>
            </w:r>
            <w:r w:rsidRPr="005A47CC">
              <w:rPr>
                <w:rFonts w:eastAsia="Times New Roman" w:cstheme="minorHAnsi"/>
                <w:bCs/>
                <w:sz w:val="19"/>
                <w:szCs w:val="19"/>
                <w:lang w:val="en" w:eastAsia="en-NZ"/>
              </w:rPr>
              <w:br/>
            </w:r>
          </w:p>
          <w:p w14:paraId="3D7174E5" w14:textId="39E5FC47"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Disability Allowance (DA) </w:t>
            </w:r>
            <w:r w:rsidR="00A45F3A" w:rsidRPr="005A47CC">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w:t>
            </w:r>
            <w:r w:rsidR="00A45F3A" w:rsidRPr="005A47CC">
              <w:rPr>
                <w:rFonts w:eastAsia="Times New Roman" w:cstheme="minorHAnsi"/>
                <w:bCs/>
                <w:sz w:val="19"/>
                <w:szCs w:val="19"/>
                <w:lang w:val="en" w:eastAsia="en-NZ"/>
              </w:rPr>
              <w:t>a</w:t>
            </w:r>
            <w:r w:rsidR="00C5009D">
              <w:rPr>
                <w:rFonts w:eastAsia="Times New Roman" w:cstheme="minorHAnsi"/>
                <w:bCs/>
                <w:sz w:val="19"/>
                <w:szCs w:val="19"/>
                <w:lang w:val="en" w:eastAsia="en-NZ"/>
              </w:rPr>
              <w:t xml:space="preserve"> payment </w:t>
            </w:r>
            <w:r w:rsidR="000C3AEB">
              <w:rPr>
                <w:rFonts w:eastAsia="Times New Roman" w:cstheme="minorHAnsi"/>
                <w:bCs/>
                <w:sz w:val="19"/>
                <w:szCs w:val="19"/>
                <w:lang w:val="en" w:eastAsia="en-NZ"/>
              </w:rPr>
              <w:t xml:space="preserve">to help cover ongoing additional costs </w:t>
            </w:r>
            <w:r w:rsidR="00E12354">
              <w:rPr>
                <w:rFonts w:eastAsia="Times New Roman" w:cstheme="minorHAnsi"/>
                <w:bCs/>
                <w:sz w:val="19"/>
                <w:szCs w:val="19"/>
                <w:lang w:val="en" w:eastAsia="en-NZ"/>
              </w:rPr>
              <w:t>due to</w:t>
            </w:r>
            <w:r w:rsidR="000C3AEB">
              <w:rPr>
                <w:rFonts w:eastAsia="Times New Roman" w:cstheme="minorHAnsi"/>
                <w:bCs/>
                <w:sz w:val="19"/>
                <w:szCs w:val="19"/>
                <w:lang w:val="en" w:eastAsia="en-NZ"/>
              </w:rPr>
              <w:t xml:space="preserve"> a disability</w:t>
            </w:r>
            <w:r w:rsidR="00287454">
              <w:rPr>
                <w:rFonts w:eastAsia="Times New Roman" w:cstheme="minorHAnsi"/>
                <w:bCs/>
                <w:sz w:val="19"/>
                <w:szCs w:val="19"/>
                <w:lang w:val="en" w:eastAsia="en-NZ"/>
              </w:rPr>
              <w:t>, available to</w:t>
            </w:r>
            <w:r w:rsidR="000C3AEB">
              <w:rPr>
                <w:rFonts w:eastAsia="Times New Roman" w:cstheme="minorHAnsi"/>
                <w:bCs/>
                <w:sz w:val="19"/>
                <w:szCs w:val="19"/>
                <w:lang w:val="en" w:eastAsia="en-NZ"/>
              </w:rPr>
              <w:t xml:space="preserve"> both beneficiaries and non-beneficiaries.</w:t>
            </w:r>
            <w:r w:rsidRPr="005A47CC">
              <w:rPr>
                <w:rFonts w:eastAsia="Times New Roman" w:cstheme="minorHAnsi"/>
                <w:bCs/>
                <w:sz w:val="19"/>
                <w:szCs w:val="19"/>
                <w:lang w:val="en" w:eastAsia="en-NZ"/>
              </w:rPr>
              <w:t xml:space="preserve"> </w:t>
            </w:r>
            <w:r w:rsidRPr="005A47CC">
              <w:rPr>
                <w:rFonts w:eastAsia="Times New Roman" w:cstheme="minorHAnsi"/>
                <w:bCs/>
                <w:sz w:val="19"/>
                <w:szCs w:val="19"/>
                <w:lang w:val="en" w:eastAsia="en-NZ"/>
              </w:rPr>
              <w:br/>
            </w:r>
          </w:p>
          <w:p w14:paraId="449E4C09" w14:textId="0787585B"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Accommodation Supplement (AS) </w:t>
            </w:r>
            <w:r w:rsidR="003B4C73" w:rsidRPr="005A47CC">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assistance</w:t>
            </w:r>
            <w:r w:rsidR="003B4C73" w:rsidRPr="005A47CC">
              <w:rPr>
                <w:rFonts w:eastAsia="Times New Roman" w:cstheme="minorHAnsi"/>
                <w:bCs/>
                <w:sz w:val="19"/>
                <w:szCs w:val="19"/>
                <w:lang w:val="en" w:eastAsia="en-NZ"/>
              </w:rPr>
              <w:t xml:space="preserve"> for</w:t>
            </w:r>
            <w:r w:rsidR="00A45F3A" w:rsidRPr="005A47CC">
              <w:rPr>
                <w:rFonts w:eastAsia="Times New Roman" w:cstheme="minorHAnsi"/>
                <w:bCs/>
                <w:sz w:val="19"/>
                <w:szCs w:val="19"/>
                <w:lang w:val="en" w:eastAsia="en-NZ"/>
              </w:rPr>
              <w:t xml:space="preserve"> private housing expenses of both beneficiaries and non-beneficiaries.</w:t>
            </w:r>
            <w:r w:rsidRPr="005A47CC">
              <w:rPr>
                <w:rFonts w:eastAsia="Times New Roman" w:cstheme="minorHAnsi"/>
                <w:bCs/>
                <w:sz w:val="19"/>
                <w:szCs w:val="19"/>
                <w:lang w:val="en" w:eastAsia="en-NZ"/>
              </w:rPr>
              <w:t xml:space="preserve"> </w:t>
            </w:r>
            <w:r w:rsidRPr="005A47CC">
              <w:rPr>
                <w:rFonts w:eastAsia="Times New Roman" w:cstheme="minorHAnsi"/>
                <w:bCs/>
                <w:sz w:val="19"/>
                <w:szCs w:val="19"/>
                <w:lang w:val="en" w:eastAsia="en-NZ"/>
              </w:rPr>
              <w:br/>
            </w:r>
          </w:p>
          <w:p w14:paraId="07D7BCC1" w14:textId="402C93E6"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Unsupported Child’s Benefit (UCB)/Orphan’s Benefit (OB)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payment granted to the primary caregivers of orphaned or unsupported children</w:t>
            </w:r>
            <w:r w:rsidR="009C6E98">
              <w:rPr>
                <w:rFonts w:eastAsia="Times New Roman" w:cstheme="minorHAnsi"/>
                <w:bCs/>
                <w:sz w:val="19"/>
                <w:szCs w:val="19"/>
                <w:lang w:val="en" w:eastAsia="en-NZ"/>
              </w:rPr>
              <w:t>.</w:t>
            </w:r>
          </w:p>
          <w:p w14:paraId="7A70F686" w14:textId="77777777" w:rsidR="00512D66" w:rsidRPr="005A47CC" w:rsidRDefault="00512D66" w:rsidP="00512D66">
            <w:pPr>
              <w:spacing w:after="0" w:line="240" w:lineRule="auto"/>
              <w:outlineLvl w:val="1"/>
              <w:rPr>
                <w:rFonts w:eastAsia="Times New Roman" w:cstheme="minorHAnsi"/>
                <w:bCs/>
                <w:sz w:val="19"/>
                <w:szCs w:val="19"/>
                <w:lang w:val="en-US" w:eastAsia="en-NZ"/>
              </w:rPr>
            </w:pPr>
          </w:p>
          <w:p w14:paraId="5AAE7EA5" w14:textId="1A166A04" w:rsidR="00512D66" w:rsidRDefault="00512D66" w:rsidP="00512D66">
            <w:pPr>
              <w:spacing w:after="0" w:line="240" w:lineRule="auto"/>
              <w:outlineLvl w:val="1"/>
              <w:rPr>
                <w:rFonts w:eastAsia="Times New Roman" w:cstheme="minorHAnsi"/>
                <w:bCs/>
                <w:sz w:val="19"/>
                <w:szCs w:val="19"/>
                <w:lang w:val="en-US" w:eastAsia="en-NZ"/>
              </w:rPr>
            </w:pPr>
            <w:r w:rsidRPr="005A47CC">
              <w:rPr>
                <w:rFonts w:eastAsia="Times New Roman" w:cstheme="minorHAnsi"/>
                <w:b/>
                <w:bCs/>
                <w:sz w:val="19"/>
                <w:szCs w:val="19"/>
                <w:lang w:val="en-US" w:eastAsia="en-NZ"/>
              </w:rPr>
              <w:lastRenderedPageBreak/>
              <w:t xml:space="preserve">Hardship </w:t>
            </w:r>
            <w:r w:rsidR="00FF3315">
              <w:rPr>
                <w:rFonts w:eastAsia="Times New Roman" w:cstheme="minorHAnsi"/>
                <w:b/>
                <w:bCs/>
                <w:sz w:val="19"/>
                <w:szCs w:val="19"/>
                <w:lang w:val="en-US" w:eastAsia="en-NZ"/>
              </w:rPr>
              <w:t>A</w:t>
            </w:r>
            <w:r w:rsidRPr="005A47CC">
              <w:rPr>
                <w:rFonts w:eastAsia="Times New Roman" w:cstheme="minorHAnsi"/>
                <w:b/>
                <w:bCs/>
                <w:sz w:val="19"/>
                <w:szCs w:val="19"/>
                <w:lang w:val="en-US" w:eastAsia="en-NZ"/>
              </w:rPr>
              <w:t>ssistance</w:t>
            </w:r>
            <w:r w:rsidRPr="005A47CC">
              <w:rPr>
                <w:rFonts w:eastAsia="Times New Roman" w:cstheme="minorHAnsi"/>
                <w:bCs/>
                <w:sz w:val="19"/>
                <w:szCs w:val="19"/>
                <w:lang w:val="en-US" w:eastAsia="en-NZ"/>
              </w:rPr>
              <w:t xml:space="preserve"> </w:t>
            </w:r>
            <w:r w:rsidR="00896DA3" w:rsidRPr="005A47CC">
              <w:rPr>
                <w:rFonts w:eastAsia="Times New Roman" w:cstheme="minorHAnsi"/>
                <w:bCs/>
                <w:sz w:val="19"/>
                <w:szCs w:val="19"/>
                <w:lang w:val="en-US" w:eastAsia="en-NZ"/>
              </w:rPr>
              <w:t>is non-taxable</w:t>
            </w:r>
            <w:r w:rsidR="00A45F3A" w:rsidRPr="005A47CC">
              <w:rPr>
                <w:rFonts w:eastAsia="Times New Roman" w:cstheme="minorHAnsi"/>
                <w:bCs/>
                <w:sz w:val="19"/>
                <w:szCs w:val="19"/>
                <w:lang w:val="en-US" w:eastAsia="en-NZ"/>
              </w:rPr>
              <w:t>, income-tested</w:t>
            </w:r>
            <w:r w:rsidR="00F46441">
              <w:rPr>
                <w:rFonts w:eastAsia="Times New Roman" w:cstheme="minorHAnsi"/>
                <w:bCs/>
                <w:sz w:val="19"/>
                <w:szCs w:val="19"/>
                <w:lang w:val="en-US" w:eastAsia="en-NZ"/>
              </w:rPr>
              <w:t>,</w:t>
            </w:r>
            <w:r w:rsidR="00A45F3A" w:rsidRPr="005A47CC">
              <w:rPr>
                <w:rFonts w:eastAsia="Times New Roman" w:cstheme="minorHAnsi"/>
                <w:bCs/>
                <w:sz w:val="19"/>
                <w:szCs w:val="19"/>
                <w:lang w:val="en-US" w:eastAsia="en-NZ"/>
              </w:rPr>
              <w:t xml:space="preserve"> and asset-tested</w:t>
            </w:r>
            <w:r w:rsidR="00896DA3" w:rsidRPr="005A47CC">
              <w:rPr>
                <w:rFonts w:eastAsia="Times New Roman" w:cstheme="minorHAnsi"/>
                <w:bCs/>
                <w:sz w:val="19"/>
                <w:szCs w:val="19"/>
                <w:lang w:val="en-US" w:eastAsia="en-NZ"/>
              </w:rPr>
              <w:t xml:space="preserve"> assistance available to </w:t>
            </w:r>
            <w:r w:rsidR="00F94748" w:rsidRPr="005A47CC">
              <w:rPr>
                <w:rFonts w:eastAsia="Times New Roman" w:cstheme="minorHAnsi"/>
                <w:bCs/>
                <w:sz w:val="19"/>
                <w:szCs w:val="19"/>
                <w:lang w:val="en-US" w:eastAsia="en-NZ"/>
              </w:rPr>
              <w:t xml:space="preserve">non-beneficiaries and/or </w:t>
            </w:r>
            <w:r w:rsidR="00A45F3A" w:rsidRPr="005A47CC">
              <w:rPr>
                <w:rFonts w:eastAsia="Times New Roman" w:cstheme="minorHAnsi"/>
                <w:bCs/>
                <w:sz w:val="19"/>
                <w:szCs w:val="19"/>
                <w:lang w:val="en-US" w:eastAsia="en-NZ"/>
              </w:rPr>
              <w:t>beneficiaries</w:t>
            </w:r>
            <w:r w:rsidR="00896DA3" w:rsidRPr="005A47CC">
              <w:rPr>
                <w:rFonts w:eastAsia="Times New Roman" w:cstheme="minorHAnsi"/>
                <w:bCs/>
                <w:sz w:val="19"/>
                <w:szCs w:val="19"/>
                <w:lang w:val="en-US" w:eastAsia="en-NZ"/>
              </w:rPr>
              <w:t>.</w:t>
            </w:r>
            <w:r w:rsidR="001D5B8A" w:rsidRPr="005A47CC">
              <w:rPr>
                <w:rFonts w:eastAsia="Times New Roman" w:cstheme="minorHAnsi"/>
                <w:bCs/>
                <w:sz w:val="19"/>
                <w:szCs w:val="19"/>
                <w:lang w:val="en-US" w:eastAsia="en-NZ"/>
              </w:rPr>
              <w:t xml:space="preserve"> </w:t>
            </w:r>
            <w:r w:rsidR="000C3AEB">
              <w:rPr>
                <w:rFonts w:eastAsia="Times New Roman" w:cstheme="minorHAnsi"/>
                <w:bCs/>
                <w:sz w:val="19"/>
                <w:szCs w:val="19"/>
                <w:lang w:val="en-US" w:eastAsia="en-NZ"/>
              </w:rPr>
              <w:t>Figures contained in the Benefit Fact Sheets are based on grants made</w:t>
            </w:r>
            <w:r w:rsidR="00C5009D">
              <w:rPr>
                <w:rFonts w:eastAsia="Times New Roman" w:cstheme="minorHAnsi"/>
                <w:bCs/>
                <w:sz w:val="19"/>
                <w:szCs w:val="19"/>
                <w:lang w:val="en-US" w:eastAsia="en-NZ"/>
              </w:rPr>
              <w:t>, i</w:t>
            </w:r>
            <w:r w:rsidR="001D5B8A" w:rsidRPr="005A47CC">
              <w:rPr>
                <w:rFonts w:eastAsia="Times New Roman" w:cstheme="minorHAnsi"/>
                <w:bCs/>
                <w:sz w:val="19"/>
                <w:szCs w:val="19"/>
                <w:lang w:val="en-US" w:eastAsia="en-NZ"/>
              </w:rPr>
              <w:t>nclud</w:t>
            </w:r>
            <w:r w:rsidR="00C5009D">
              <w:rPr>
                <w:rFonts w:eastAsia="Times New Roman" w:cstheme="minorHAnsi"/>
                <w:bCs/>
                <w:sz w:val="19"/>
                <w:szCs w:val="19"/>
                <w:lang w:val="en-US" w:eastAsia="en-NZ"/>
              </w:rPr>
              <w:t>ing</w:t>
            </w:r>
            <w:r w:rsidR="001D5B8A" w:rsidRPr="005A47CC">
              <w:rPr>
                <w:rFonts w:eastAsia="Times New Roman" w:cstheme="minorHAnsi"/>
                <w:bCs/>
                <w:sz w:val="19"/>
                <w:szCs w:val="19"/>
                <w:lang w:val="en-US" w:eastAsia="en-NZ"/>
              </w:rPr>
              <w:t>:</w:t>
            </w:r>
          </w:p>
          <w:p w14:paraId="5927273E" w14:textId="77777777" w:rsidR="00C5009D" w:rsidRPr="005A47CC" w:rsidRDefault="00C5009D" w:rsidP="00512D66">
            <w:pPr>
              <w:spacing w:after="0" w:line="240" w:lineRule="auto"/>
              <w:outlineLvl w:val="1"/>
              <w:rPr>
                <w:rFonts w:eastAsia="Times New Roman" w:cstheme="minorHAnsi"/>
                <w:bCs/>
                <w:sz w:val="19"/>
                <w:szCs w:val="19"/>
                <w:lang w:val="en-US" w:eastAsia="en-NZ"/>
              </w:rPr>
            </w:pPr>
          </w:p>
          <w:p w14:paraId="733D6577" w14:textId="4CFBF366" w:rsidR="00512D66" w:rsidRPr="005A47CC" w:rsidRDefault="00512D66" w:rsidP="00F04DC0">
            <w:pPr>
              <w:pStyle w:val="ListParagraph"/>
              <w:numPr>
                <w:ilvl w:val="0"/>
                <w:numId w:val="13"/>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Special Needs Grant</w:t>
            </w:r>
            <w:r w:rsidR="00BC4D62">
              <w:rPr>
                <w:rFonts w:eastAsia="Times New Roman" w:cstheme="minorHAnsi"/>
                <w:bCs/>
                <w:sz w:val="19"/>
                <w:szCs w:val="19"/>
                <w:lang w:val="en-US" w:eastAsia="en-NZ"/>
              </w:rPr>
              <w:t>s</w:t>
            </w:r>
            <w:r w:rsidRPr="005A47CC">
              <w:rPr>
                <w:rFonts w:eastAsia="Times New Roman" w:cstheme="minorHAnsi"/>
                <w:bCs/>
                <w:sz w:val="19"/>
                <w:szCs w:val="19"/>
                <w:lang w:val="en-US" w:eastAsia="en-NZ"/>
              </w:rPr>
              <w:t xml:space="preserve"> (SNG</w:t>
            </w:r>
            <w:r w:rsidR="00BC4D62">
              <w:rPr>
                <w:rFonts w:eastAsia="Times New Roman" w:cstheme="minorHAnsi"/>
                <w:bCs/>
                <w:sz w:val="19"/>
                <w:szCs w:val="19"/>
                <w:lang w:val="en-US" w:eastAsia="en-NZ"/>
              </w:rPr>
              <w:t>s</w:t>
            </w:r>
            <w:r w:rsidRPr="005A47CC">
              <w:rPr>
                <w:rFonts w:eastAsia="Times New Roman" w:cstheme="minorHAnsi"/>
                <w:bCs/>
                <w:sz w:val="19"/>
                <w:szCs w:val="19"/>
                <w:lang w:val="en-US" w:eastAsia="en-NZ"/>
              </w:rPr>
              <w:t xml:space="preserve">)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one-off </w:t>
            </w:r>
            <w:r w:rsidR="00A21BA5">
              <w:rPr>
                <w:rFonts w:eastAsia="Times New Roman" w:cstheme="minorHAnsi"/>
                <w:bCs/>
                <w:sz w:val="19"/>
                <w:szCs w:val="19"/>
                <w:lang w:val="en-US" w:eastAsia="en-NZ"/>
              </w:rPr>
              <w:t>grants</w:t>
            </w:r>
            <w:r w:rsidRPr="005A47CC">
              <w:rPr>
                <w:rFonts w:eastAsia="Times New Roman" w:cstheme="minorHAnsi"/>
                <w:bCs/>
                <w:sz w:val="19"/>
                <w:szCs w:val="19"/>
                <w:lang w:val="en-US" w:eastAsia="en-NZ"/>
              </w:rPr>
              <w:t xml:space="preserve"> made to those who have immediate or emergency needs and who have no other </w:t>
            </w:r>
            <w:r w:rsidR="005B472D">
              <w:rPr>
                <w:rFonts w:eastAsia="Times New Roman" w:cstheme="minorHAnsi"/>
                <w:bCs/>
                <w:sz w:val="19"/>
                <w:szCs w:val="19"/>
                <w:lang w:val="en-US" w:eastAsia="en-NZ"/>
              </w:rPr>
              <w:t>means</w:t>
            </w:r>
            <w:r w:rsidR="005B472D" w:rsidRPr="005A47CC">
              <w:rPr>
                <w:rFonts w:eastAsia="Times New Roman" w:cstheme="minorHAnsi"/>
                <w:bCs/>
                <w:sz w:val="19"/>
                <w:szCs w:val="19"/>
                <w:lang w:val="en-US" w:eastAsia="en-NZ"/>
              </w:rPr>
              <w:t xml:space="preserve"> </w:t>
            </w:r>
            <w:r w:rsidRPr="005A47CC">
              <w:rPr>
                <w:rFonts w:eastAsia="Times New Roman" w:cstheme="minorHAnsi"/>
                <w:bCs/>
                <w:sz w:val="19"/>
                <w:szCs w:val="19"/>
                <w:lang w:val="en-US" w:eastAsia="en-NZ"/>
              </w:rPr>
              <w:t>of paying t</w:t>
            </w:r>
            <w:r w:rsidR="005B472D">
              <w:rPr>
                <w:rFonts w:eastAsia="Times New Roman" w:cstheme="minorHAnsi"/>
                <w:bCs/>
                <w:sz w:val="19"/>
                <w:szCs w:val="19"/>
                <w:lang w:val="en-US" w:eastAsia="en-NZ"/>
              </w:rPr>
              <w:t>he cost to</w:t>
            </w:r>
            <w:r w:rsidRPr="005A47CC">
              <w:rPr>
                <w:rFonts w:eastAsia="Times New Roman" w:cstheme="minorHAnsi"/>
                <w:bCs/>
                <w:sz w:val="19"/>
                <w:szCs w:val="19"/>
                <w:lang w:val="en-US" w:eastAsia="en-NZ"/>
              </w:rPr>
              <w:t xml:space="preserve"> meet those needs. Most Special Needs Grants are non-recoverable. </w:t>
            </w:r>
            <w:r w:rsidRPr="005A47CC">
              <w:rPr>
                <w:rFonts w:eastAsia="Times New Roman" w:cstheme="minorHAnsi"/>
                <w:bCs/>
                <w:sz w:val="19"/>
                <w:szCs w:val="19"/>
                <w:lang w:val="en-US" w:eastAsia="en-NZ"/>
              </w:rPr>
              <w:br/>
            </w:r>
          </w:p>
          <w:p w14:paraId="156A8B28" w14:textId="0337B8C0" w:rsidR="00512D66" w:rsidRPr="005A47CC" w:rsidRDefault="00512D66" w:rsidP="00F04DC0">
            <w:pPr>
              <w:pStyle w:val="ListParagraph"/>
              <w:numPr>
                <w:ilvl w:val="0"/>
                <w:numId w:val="13"/>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Recoverable Assistance Payment (RAP)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non-taxable, interest</w:t>
            </w:r>
            <w:r w:rsidR="005B472D">
              <w:rPr>
                <w:rFonts w:eastAsia="Times New Roman" w:cstheme="minorHAnsi"/>
                <w:bCs/>
                <w:sz w:val="19"/>
                <w:szCs w:val="19"/>
                <w:lang w:val="en-US" w:eastAsia="en-NZ"/>
              </w:rPr>
              <w:t>-</w:t>
            </w:r>
            <w:r w:rsidRPr="005A47CC">
              <w:rPr>
                <w:rFonts w:eastAsia="Times New Roman" w:cstheme="minorHAnsi"/>
                <w:bCs/>
                <w:sz w:val="19"/>
                <w:szCs w:val="19"/>
                <w:lang w:val="en-US" w:eastAsia="en-NZ"/>
              </w:rPr>
              <w:t>free financial assistance to people on a low income</w:t>
            </w:r>
            <w:r w:rsidR="005B472D">
              <w:rPr>
                <w:rFonts w:eastAsia="Times New Roman" w:cstheme="minorHAnsi"/>
                <w:bCs/>
                <w:sz w:val="19"/>
                <w:szCs w:val="19"/>
                <w:lang w:val="en-US" w:eastAsia="en-NZ"/>
              </w:rPr>
              <w:t>,</w:t>
            </w:r>
            <w:r w:rsidRPr="005A47CC">
              <w:rPr>
                <w:rFonts w:eastAsia="Times New Roman" w:cstheme="minorHAnsi"/>
                <w:bCs/>
                <w:sz w:val="19"/>
                <w:szCs w:val="19"/>
                <w:lang w:val="en-US" w:eastAsia="en-NZ"/>
              </w:rPr>
              <w:t xml:space="preserve"> who aren’t receiving a benefit or pension. The aim is to enable them to meet essential immediate needs for specific goods and services. </w:t>
            </w:r>
            <w:r w:rsidRPr="005A47CC">
              <w:rPr>
                <w:rFonts w:eastAsia="Times New Roman" w:cstheme="minorHAnsi"/>
                <w:bCs/>
                <w:sz w:val="19"/>
                <w:szCs w:val="19"/>
                <w:lang w:val="en-US" w:eastAsia="en-NZ"/>
              </w:rPr>
              <w:br/>
            </w:r>
          </w:p>
          <w:p w14:paraId="66E2DBE1" w14:textId="470C0270" w:rsidR="00A3126F" w:rsidRPr="000A29FA" w:rsidRDefault="00512D66" w:rsidP="000A29FA">
            <w:pPr>
              <w:pStyle w:val="ListParagraph"/>
              <w:numPr>
                <w:ilvl w:val="0"/>
                <w:numId w:val="13"/>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Benefit Advances (ADV)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up to six weeks' worth of benefit payments are available in advance to recipients of a main benefit. The advance enables benefit recipients to meet one-off needs that are immediate and </w:t>
            </w:r>
            <w:proofErr w:type="gramStart"/>
            <w:r w:rsidRPr="005A47CC">
              <w:rPr>
                <w:rFonts w:eastAsia="Times New Roman" w:cstheme="minorHAnsi"/>
                <w:bCs/>
                <w:sz w:val="19"/>
                <w:szCs w:val="19"/>
                <w:lang w:val="en-US" w:eastAsia="en-NZ"/>
              </w:rPr>
              <w:t>essential, but</w:t>
            </w:r>
            <w:proofErr w:type="gramEnd"/>
            <w:r w:rsidRPr="005A47CC">
              <w:rPr>
                <w:rFonts w:eastAsia="Times New Roman" w:cstheme="minorHAnsi"/>
                <w:bCs/>
                <w:sz w:val="19"/>
                <w:szCs w:val="19"/>
                <w:lang w:val="en-US" w:eastAsia="en-NZ"/>
              </w:rPr>
              <w:t xml:space="preserve"> cannot be</w:t>
            </w:r>
            <w:r w:rsidR="000C3AEB">
              <w:rPr>
                <w:rFonts w:eastAsia="Times New Roman" w:cstheme="minorHAnsi"/>
                <w:bCs/>
                <w:sz w:val="19"/>
                <w:szCs w:val="19"/>
                <w:lang w:val="en-US" w:eastAsia="en-NZ"/>
              </w:rPr>
              <w:t xml:space="preserve"> met from their regular income.</w:t>
            </w:r>
          </w:p>
          <w:p w14:paraId="0DF058F9" w14:textId="77777777" w:rsidR="00A3126F" w:rsidRDefault="00A3126F" w:rsidP="00A3126F">
            <w:pPr>
              <w:spacing w:after="0" w:line="240" w:lineRule="auto"/>
              <w:outlineLvl w:val="1"/>
              <w:rPr>
                <w:rFonts w:eastAsia="Times New Roman" w:cstheme="minorHAnsi"/>
                <w:bCs/>
                <w:sz w:val="19"/>
                <w:szCs w:val="19"/>
                <w:lang w:val="en-US" w:eastAsia="en-NZ"/>
              </w:rPr>
            </w:pPr>
          </w:p>
          <w:p w14:paraId="5892139C" w14:textId="77777777" w:rsidR="00A3126F" w:rsidRDefault="00A3126F" w:rsidP="00512D66">
            <w:pPr>
              <w:spacing w:after="0" w:line="240" w:lineRule="auto"/>
              <w:outlineLvl w:val="1"/>
              <w:rPr>
                <w:rFonts w:eastAsia="Times New Roman" w:cstheme="minorHAnsi"/>
                <w:bCs/>
                <w:sz w:val="19"/>
                <w:szCs w:val="19"/>
                <w:lang w:val="en-US" w:eastAsia="en-NZ"/>
              </w:rPr>
            </w:pPr>
            <w:r w:rsidRPr="00A3126F">
              <w:rPr>
                <w:rFonts w:eastAsia="Times New Roman" w:cstheme="minorHAnsi"/>
                <w:b/>
                <w:bCs/>
                <w:sz w:val="19"/>
                <w:szCs w:val="19"/>
                <w:lang w:val="en-US" w:eastAsia="en-NZ"/>
              </w:rPr>
              <w:t xml:space="preserve">Civil </w:t>
            </w:r>
            <w:proofErr w:type="spellStart"/>
            <w:r w:rsidRPr="00A3126F">
              <w:rPr>
                <w:rFonts w:eastAsia="Times New Roman" w:cstheme="minorHAnsi"/>
                <w:b/>
                <w:bCs/>
                <w:sz w:val="19"/>
                <w:szCs w:val="19"/>
                <w:lang w:val="en-US" w:eastAsia="en-NZ"/>
              </w:rPr>
              <w:t>Defence</w:t>
            </w:r>
            <w:proofErr w:type="spellEnd"/>
            <w:r w:rsidRPr="00A3126F">
              <w:rPr>
                <w:rFonts w:eastAsia="Times New Roman" w:cstheme="minorHAnsi"/>
                <w:b/>
                <w:bCs/>
                <w:sz w:val="19"/>
                <w:szCs w:val="19"/>
                <w:lang w:val="en-US" w:eastAsia="en-NZ"/>
              </w:rPr>
              <w:t xml:space="preserve"> Payments</w:t>
            </w:r>
            <w:r>
              <w:rPr>
                <w:rFonts w:eastAsia="Times New Roman" w:cstheme="minorHAnsi"/>
                <w:bCs/>
                <w:sz w:val="19"/>
                <w:szCs w:val="19"/>
                <w:lang w:val="en-US" w:eastAsia="en-NZ"/>
              </w:rPr>
              <w:t xml:space="preserve"> are payments that are available to meet the immediate needs of people who are affected by a </w:t>
            </w:r>
            <w:r w:rsidR="00F46441">
              <w:rPr>
                <w:rFonts w:eastAsia="Times New Roman" w:cstheme="minorHAnsi"/>
                <w:bCs/>
                <w:sz w:val="19"/>
                <w:szCs w:val="19"/>
                <w:lang w:val="en-US" w:eastAsia="en-NZ"/>
              </w:rPr>
              <w:t>C</w:t>
            </w:r>
            <w:r>
              <w:rPr>
                <w:rFonts w:eastAsia="Times New Roman" w:cstheme="minorHAnsi"/>
                <w:bCs/>
                <w:sz w:val="19"/>
                <w:szCs w:val="19"/>
                <w:lang w:val="en-US" w:eastAsia="en-NZ"/>
              </w:rPr>
              <w:t xml:space="preserve">ivil </w:t>
            </w:r>
            <w:proofErr w:type="spellStart"/>
            <w:r w:rsidR="00F46441">
              <w:rPr>
                <w:rFonts w:eastAsia="Times New Roman" w:cstheme="minorHAnsi"/>
                <w:bCs/>
                <w:sz w:val="19"/>
                <w:szCs w:val="19"/>
                <w:lang w:val="en-US" w:eastAsia="en-NZ"/>
              </w:rPr>
              <w:t>D</w:t>
            </w:r>
            <w:r>
              <w:rPr>
                <w:rFonts w:eastAsia="Times New Roman" w:cstheme="minorHAnsi"/>
                <w:bCs/>
                <w:sz w:val="19"/>
                <w:szCs w:val="19"/>
                <w:lang w:val="en-US" w:eastAsia="en-NZ"/>
              </w:rPr>
              <w:t>efence</w:t>
            </w:r>
            <w:proofErr w:type="spellEnd"/>
            <w:r>
              <w:rPr>
                <w:rFonts w:eastAsia="Times New Roman" w:cstheme="minorHAnsi"/>
                <w:bCs/>
                <w:sz w:val="19"/>
                <w:szCs w:val="19"/>
                <w:lang w:val="en-US" w:eastAsia="en-NZ"/>
              </w:rPr>
              <w:t xml:space="preserve"> emergency or adverse event. This assistance is not income or asset tested.</w:t>
            </w:r>
          </w:p>
          <w:p w14:paraId="770728A0" w14:textId="77777777" w:rsidR="00247B95" w:rsidRDefault="00247B95" w:rsidP="00512D66">
            <w:pPr>
              <w:spacing w:after="0" w:line="240" w:lineRule="auto"/>
              <w:outlineLvl w:val="1"/>
              <w:rPr>
                <w:rFonts w:eastAsia="Times New Roman" w:cstheme="minorHAnsi"/>
                <w:bCs/>
                <w:sz w:val="19"/>
                <w:szCs w:val="19"/>
                <w:lang w:val="en-US" w:eastAsia="en-NZ"/>
              </w:rPr>
            </w:pPr>
          </w:p>
          <w:p w14:paraId="68AE83F9" w14:textId="32C669F1" w:rsidR="00247B95" w:rsidRDefault="00247B95" w:rsidP="00512D66">
            <w:pPr>
              <w:spacing w:after="0" w:line="240" w:lineRule="auto"/>
              <w:outlineLvl w:val="1"/>
              <w:rPr>
                <w:rFonts w:eastAsia="Times New Roman" w:cstheme="minorHAnsi"/>
                <w:bCs/>
                <w:sz w:val="19"/>
                <w:szCs w:val="19"/>
                <w:lang w:val="en-US" w:eastAsia="en-NZ"/>
              </w:rPr>
            </w:pPr>
            <w:r w:rsidRPr="00247B95">
              <w:rPr>
                <w:rFonts w:eastAsia="Times New Roman" w:cstheme="minorHAnsi"/>
                <w:b/>
                <w:bCs/>
                <w:sz w:val="19"/>
                <w:szCs w:val="19"/>
                <w:lang w:val="en-US" w:eastAsia="en-NZ"/>
              </w:rPr>
              <w:t>Winter Energy Payment</w:t>
            </w:r>
            <w:r w:rsidR="00B861C9">
              <w:rPr>
                <w:rFonts w:eastAsia="Times New Roman" w:cstheme="minorHAnsi"/>
                <w:b/>
                <w:bCs/>
                <w:sz w:val="19"/>
                <w:szCs w:val="19"/>
                <w:lang w:val="en-US" w:eastAsia="en-NZ"/>
              </w:rPr>
              <w:t xml:space="preserve">, </w:t>
            </w:r>
            <w:r w:rsidR="00B861C9">
              <w:rPr>
                <w:rFonts w:eastAsia="Times New Roman" w:cstheme="minorHAnsi"/>
                <w:bCs/>
                <w:sz w:val="19"/>
                <w:szCs w:val="19"/>
                <w:lang w:val="en-US" w:eastAsia="en-NZ"/>
              </w:rPr>
              <w:t>starting 2018,</w:t>
            </w:r>
            <w:r>
              <w:rPr>
                <w:rFonts w:eastAsia="Times New Roman" w:cstheme="minorHAnsi"/>
                <w:bCs/>
                <w:sz w:val="19"/>
                <w:szCs w:val="19"/>
                <w:lang w:val="en-US" w:eastAsia="en-NZ"/>
              </w:rPr>
              <w:t xml:space="preserve"> is </w:t>
            </w:r>
            <w:r w:rsidRPr="00247B95">
              <w:rPr>
                <w:rFonts w:eastAsia="Times New Roman" w:cstheme="minorHAnsi"/>
                <w:bCs/>
                <w:sz w:val="19"/>
                <w:szCs w:val="19"/>
                <w:lang w:val="en-US" w:eastAsia="en-NZ"/>
              </w:rPr>
              <w:t xml:space="preserve">a non-taxable benefit paid </w:t>
            </w:r>
            <w:r w:rsidR="007C32B1">
              <w:rPr>
                <w:rFonts w:eastAsia="Times New Roman" w:cstheme="minorHAnsi"/>
                <w:bCs/>
                <w:sz w:val="19"/>
                <w:szCs w:val="19"/>
                <w:lang w:val="en-US" w:eastAsia="en-NZ"/>
              </w:rPr>
              <w:t>in addition to</w:t>
            </w:r>
            <w:r w:rsidR="007C32B1" w:rsidRPr="00247B95">
              <w:rPr>
                <w:rFonts w:eastAsia="Times New Roman" w:cstheme="minorHAnsi"/>
                <w:bCs/>
                <w:sz w:val="19"/>
                <w:szCs w:val="19"/>
                <w:lang w:val="en-US" w:eastAsia="en-NZ"/>
              </w:rPr>
              <w:t xml:space="preserve"> </w:t>
            </w:r>
            <w:r w:rsidRPr="00247B95">
              <w:rPr>
                <w:rFonts w:eastAsia="Times New Roman" w:cstheme="minorHAnsi"/>
                <w:bCs/>
                <w:sz w:val="19"/>
                <w:szCs w:val="19"/>
                <w:lang w:val="en-US" w:eastAsia="en-NZ"/>
              </w:rPr>
              <w:t xml:space="preserve">the </w:t>
            </w:r>
            <w:r w:rsidR="00613B8C">
              <w:rPr>
                <w:rFonts w:eastAsia="Times New Roman" w:cstheme="minorHAnsi"/>
                <w:bCs/>
                <w:sz w:val="19"/>
                <w:szCs w:val="19"/>
                <w:lang w:val="en-US" w:eastAsia="en-NZ"/>
              </w:rPr>
              <w:t>recipient</w:t>
            </w:r>
            <w:r w:rsidRPr="00247B95">
              <w:rPr>
                <w:rFonts w:eastAsia="Times New Roman" w:cstheme="minorHAnsi"/>
                <w:bCs/>
                <w:sz w:val="19"/>
                <w:szCs w:val="19"/>
                <w:lang w:val="en-US" w:eastAsia="en-NZ"/>
              </w:rPr>
              <w:t>’s main benefit, New Zealand Superannuation or Veteran</w:t>
            </w:r>
            <w:r w:rsidR="00613B8C">
              <w:rPr>
                <w:rFonts w:eastAsia="Times New Roman" w:cstheme="minorHAnsi"/>
                <w:bCs/>
                <w:sz w:val="19"/>
                <w:szCs w:val="19"/>
                <w:lang w:val="en-US" w:eastAsia="en-NZ"/>
              </w:rPr>
              <w:t>’s Pension to support eligible recipient</w:t>
            </w:r>
            <w:r w:rsidRPr="00247B95">
              <w:rPr>
                <w:rFonts w:eastAsia="Times New Roman" w:cstheme="minorHAnsi"/>
                <w:bCs/>
                <w:sz w:val="19"/>
                <w:szCs w:val="19"/>
                <w:lang w:val="en-US" w:eastAsia="en-NZ"/>
              </w:rPr>
              <w:t>s to meet their household heating costs during the winter period</w:t>
            </w:r>
            <w:r w:rsidR="00F03E6D">
              <w:rPr>
                <w:rFonts w:eastAsia="Times New Roman" w:cstheme="minorHAnsi"/>
                <w:bCs/>
                <w:sz w:val="19"/>
                <w:szCs w:val="19"/>
                <w:lang w:val="en-US" w:eastAsia="en-NZ"/>
              </w:rPr>
              <w:t xml:space="preserve">, </w:t>
            </w:r>
            <w:r w:rsidR="00151494">
              <w:rPr>
                <w:rFonts w:eastAsia="Times New Roman" w:cstheme="minorHAnsi"/>
                <w:bCs/>
                <w:sz w:val="19"/>
                <w:szCs w:val="19"/>
                <w:lang w:val="en-US" w:eastAsia="en-NZ"/>
              </w:rPr>
              <w:t xml:space="preserve">from </w:t>
            </w:r>
            <w:r w:rsidR="00F03E6D">
              <w:rPr>
                <w:rFonts w:eastAsia="Times New Roman" w:cstheme="minorHAnsi"/>
                <w:bCs/>
                <w:sz w:val="19"/>
                <w:szCs w:val="19"/>
                <w:lang w:val="en-US" w:eastAsia="en-NZ"/>
              </w:rPr>
              <w:t>1 Ma</w:t>
            </w:r>
            <w:r w:rsidR="00151494">
              <w:rPr>
                <w:rFonts w:eastAsia="Times New Roman" w:cstheme="minorHAnsi"/>
                <w:bCs/>
                <w:sz w:val="19"/>
                <w:szCs w:val="19"/>
                <w:lang w:val="en-US" w:eastAsia="en-NZ"/>
              </w:rPr>
              <w:t xml:space="preserve">y </w:t>
            </w:r>
            <w:r w:rsidR="00BC3862">
              <w:rPr>
                <w:rFonts w:eastAsia="Times New Roman" w:cstheme="minorHAnsi"/>
                <w:bCs/>
                <w:sz w:val="19"/>
                <w:szCs w:val="19"/>
                <w:lang w:val="en-US" w:eastAsia="en-NZ"/>
              </w:rPr>
              <w:t>to</w:t>
            </w:r>
            <w:r w:rsidR="00151494">
              <w:rPr>
                <w:rFonts w:eastAsia="Times New Roman" w:cstheme="minorHAnsi"/>
                <w:bCs/>
                <w:sz w:val="19"/>
                <w:szCs w:val="19"/>
                <w:lang w:val="en-US" w:eastAsia="en-NZ"/>
              </w:rPr>
              <w:t xml:space="preserve"> 1 Octobe</w:t>
            </w:r>
            <w:r w:rsidR="00267F99">
              <w:rPr>
                <w:rFonts w:eastAsia="Times New Roman" w:cstheme="minorHAnsi"/>
                <w:bCs/>
                <w:sz w:val="19"/>
                <w:szCs w:val="19"/>
                <w:lang w:val="en-US" w:eastAsia="en-NZ"/>
              </w:rPr>
              <w:t>r</w:t>
            </w:r>
            <w:r w:rsidR="00151494">
              <w:rPr>
                <w:rFonts w:eastAsia="Times New Roman" w:cstheme="minorHAnsi"/>
                <w:bCs/>
                <w:sz w:val="19"/>
                <w:szCs w:val="19"/>
                <w:lang w:val="en-US" w:eastAsia="en-NZ"/>
              </w:rPr>
              <w:t xml:space="preserve">. During </w:t>
            </w:r>
            <w:r w:rsidR="00916B73">
              <w:rPr>
                <w:rFonts w:eastAsia="Times New Roman" w:cstheme="minorHAnsi"/>
                <w:bCs/>
                <w:sz w:val="19"/>
                <w:szCs w:val="19"/>
                <w:lang w:val="en-US" w:eastAsia="en-NZ"/>
              </w:rPr>
              <w:t>2018</w:t>
            </w:r>
            <w:r w:rsidR="00151494">
              <w:rPr>
                <w:rFonts w:eastAsia="Times New Roman" w:cstheme="minorHAnsi"/>
                <w:bCs/>
                <w:sz w:val="19"/>
                <w:szCs w:val="19"/>
                <w:lang w:val="en-US" w:eastAsia="en-NZ"/>
              </w:rPr>
              <w:t xml:space="preserve">, this period was </w:t>
            </w:r>
            <w:r w:rsidR="00916B73">
              <w:rPr>
                <w:rFonts w:eastAsia="Times New Roman" w:cstheme="minorHAnsi"/>
                <w:bCs/>
                <w:sz w:val="19"/>
                <w:szCs w:val="19"/>
                <w:lang w:val="en-US" w:eastAsia="en-NZ"/>
              </w:rPr>
              <w:t xml:space="preserve">1 July </w:t>
            </w:r>
            <w:r w:rsidR="00BC3862">
              <w:rPr>
                <w:rFonts w:eastAsia="Times New Roman" w:cstheme="minorHAnsi"/>
                <w:bCs/>
                <w:sz w:val="19"/>
                <w:szCs w:val="19"/>
                <w:lang w:val="en-US" w:eastAsia="en-NZ"/>
              </w:rPr>
              <w:t>to</w:t>
            </w:r>
            <w:r w:rsidR="00916B73">
              <w:rPr>
                <w:rFonts w:eastAsia="Times New Roman" w:cstheme="minorHAnsi"/>
                <w:bCs/>
                <w:sz w:val="19"/>
                <w:szCs w:val="19"/>
                <w:lang w:val="en-US" w:eastAsia="en-NZ"/>
              </w:rPr>
              <w:t xml:space="preserve"> 29 September</w:t>
            </w:r>
            <w:r w:rsidRPr="00247B95">
              <w:rPr>
                <w:rFonts w:eastAsia="Times New Roman" w:cstheme="minorHAnsi"/>
                <w:bCs/>
                <w:sz w:val="19"/>
                <w:szCs w:val="19"/>
                <w:lang w:val="en-US" w:eastAsia="en-NZ"/>
              </w:rPr>
              <w:t>.</w:t>
            </w:r>
            <w:r w:rsidR="00613B8C">
              <w:rPr>
                <w:rFonts w:eastAsia="Times New Roman" w:cstheme="minorHAnsi"/>
                <w:bCs/>
                <w:sz w:val="19"/>
                <w:szCs w:val="19"/>
                <w:lang w:val="en-US" w:eastAsia="en-NZ"/>
              </w:rPr>
              <w:t xml:space="preserve"> </w:t>
            </w:r>
          </w:p>
          <w:p w14:paraId="0A09DF6C" w14:textId="77777777" w:rsidR="000C3AEB" w:rsidRPr="005A47CC" w:rsidRDefault="000C3AEB" w:rsidP="00512D66">
            <w:pPr>
              <w:spacing w:after="0" w:line="240" w:lineRule="auto"/>
              <w:outlineLvl w:val="1"/>
              <w:rPr>
                <w:rFonts w:eastAsia="Times New Roman" w:cstheme="minorHAnsi"/>
                <w:bCs/>
                <w:sz w:val="19"/>
                <w:szCs w:val="19"/>
                <w:lang w:val="en-US" w:eastAsia="en-NZ"/>
              </w:rPr>
            </w:pPr>
          </w:p>
          <w:p w14:paraId="37CCDE4B" w14:textId="6CD7E84C" w:rsidR="0002348C" w:rsidRPr="005A47CC" w:rsidRDefault="0002348C" w:rsidP="00CC72FD">
            <w:pPr>
              <w:spacing w:after="0" w:line="240" w:lineRule="auto"/>
              <w:outlineLvl w:val="1"/>
              <w:rPr>
                <w:rFonts w:eastAsia="Times New Roman" w:cstheme="minorHAnsi"/>
                <w:b/>
                <w:bCs/>
                <w:sz w:val="19"/>
                <w:szCs w:val="19"/>
                <w:lang w:val="en" w:eastAsia="en-NZ"/>
              </w:rPr>
            </w:pPr>
            <w:r w:rsidRPr="005A47CC">
              <w:rPr>
                <w:rFonts w:eastAsia="Times New Roman" w:cstheme="minorHAnsi"/>
                <w:b/>
                <w:bCs/>
                <w:sz w:val="19"/>
                <w:szCs w:val="19"/>
                <w:lang w:val="en" w:eastAsia="en-NZ"/>
              </w:rPr>
              <w:t>New Zealand Superannuation</w:t>
            </w:r>
            <w:r w:rsidR="009452E8">
              <w:rPr>
                <w:rFonts w:eastAsia="Times New Roman" w:cstheme="minorHAnsi"/>
                <w:b/>
                <w:bCs/>
                <w:sz w:val="19"/>
                <w:szCs w:val="19"/>
                <w:lang w:val="en" w:eastAsia="en-NZ"/>
              </w:rPr>
              <w:t xml:space="preserve"> (NZS)</w:t>
            </w:r>
            <w:r w:rsidRPr="005A47CC">
              <w:rPr>
                <w:rFonts w:eastAsia="Times New Roman" w:cstheme="minorHAnsi"/>
                <w:b/>
                <w:bCs/>
                <w:sz w:val="19"/>
                <w:szCs w:val="19"/>
                <w:lang w:val="en" w:eastAsia="en-NZ"/>
              </w:rPr>
              <w:t xml:space="preserve"> </w:t>
            </w:r>
            <w:r w:rsidRPr="005A47CC">
              <w:rPr>
                <w:rFonts w:eastAsia="Times New Roman" w:cstheme="minorHAnsi"/>
                <w:bCs/>
                <w:sz w:val="19"/>
                <w:szCs w:val="19"/>
                <w:lang w:val="en" w:eastAsia="en-NZ"/>
              </w:rPr>
              <w:t xml:space="preserve">is a fortnightly, </w:t>
            </w:r>
            <w:r w:rsidR="00F46441" w:rsidRPr="005A47CC">
              <w:rPr>
                <w:rFonts w:eastAsia="Times New Roman" w:cstheme="minorHAnsi"/>
                <w:bCs/>
                <w:sz w:val="19"/>
                <w:szCs w:val="19"/>
                <w:lang w:val="en" w:eastAsia="en-NZ"/>
              </w:rPr>
              <w:t>non-income</w:t>
            </w:r>
            <w:r w:rsidRPr="005A47CC">
              <w:rPr>
                <w:rFonts w:eastAsia="Times New Roman" w:cstheme="minorHAnsi"/>
                <w:bCs/>
                <w:sz w:val="19"/>
                <w:szCs w:val="19"/>
                <w:lang w:val="en" w:eastAsia="en-NZ"/>
              </w:rPr>
              <w:t xml:space="preserve">-tested payment for people aged 65 </w:t>
            </w:r>
            <w:r w:rsidR="009C758D" w:rsidRPr="005A47CC">
              <w:rPr>
                <w:rFonts w:eastAsia="Times New Roman" w:cstheme="minorHAnsi"/>
                <w:bCs/>
                <w:sz w:val="19"/>
                <w:szCs w:val="19"/>
                <w:lang w:val="en" w:eastAsia="en-NZ"/>
              </w:rPr>
              <w:t xml:space="preserve">years </w:t>
            </w:r>
            <w:r w:rsidRPr="005A47CC">
              <w:rPr>
                <w:rFonts w:eastAsia="Times New Roman" w:cstheme="minorHAnsi"/>
                <w:bCs/>
                <w:sz w:val="19"/>
                <w:szCs w:val="19"/>
                <w:lang w:val="en" w:eastAsia="en-NZ"/>
              </w:rPr>
              <w:t>and over who are New Zealand citizens or permanent residents, and normally live in New Zealand at the time New Zealand Superannuation is applied for.</w:t>
            </w:r>
            <w:r w:rsidR="009452E8">
              <w:rPr>
                <w:rFonts w:eastAsia="Times New Roman" w:cstheme="minorHAnsi"/>
                <w:bCs/>
                <w:sz w:val="19"/>
                <w:szCs w:val="19"/>
                <w:lang w:val="en" w:eastAsia="en-NZ"/>
              </w:rPr>
              <w:t xml:space="preserve"> </w:t>
            </w:r>
            <w:r w:rsidR="009452E8" w:rsidRPr="009452E8">
              <w:rPr>
                <w:rFonts w:eastAsia="Times New Roman" w:cstheme="minorHAnsi"/>
                <w:bCs/>
                <w:sz w:val="19"/>
                <w:szCs w:val="19"/>
                <w:lang w:val="en" w:eastAsia="en-NZ"/>
              </w:rPr>
              <w:t xml:space="preserve">It may be paid to people who do not meet the eligibility criteria, but are </w:t>
            </w:r>
            <w:r w:rsidR="00B861C9">
              <w:rPr>
                <w:rFonts w:eastAsia="Times New Roman" w:cstheme="minorHAnsi"/>
                <w:bCs/>
                <w:sz w:val="19"/>
                <w:szCs w:val="19"/>
                <w:lang w:val="en" w:eastAsia="en-NZ"/>
              </w:rPr>
              <w:t>in a relationship</w:t>
            </w:r>
            <w:r w:rsidR="009452E8" w:rsidRPr="009452E8">
              <w:rPr>
                <w:rFonts w:eastAsia="Times New Roman" w:cstheme="minorHAnsi"/>
                <w:bCs/>
                <w:sz w:val="19"/>
                <w:szCs w:val="19"/>
                <w:lang w:val="en" w:eastAsia="en-NZ"/>
              </w:rPr>
              <w:t xml:space="preserve"> (i</w:t>
            </w:r>
            <w:r w:rsidR="00F46441">
              <w:rPr>
                <w:rFonts w:eastAsia="Times New Roman" w:cstheme="minorHAnsi"/>
                <w:bCs/>
                <w:sz w:val="19"/>
                <w:szCs w:val="19"/>
                <w:lang w:val="en" w:eastAsia="en-NZ"/>
              </w:rPr>
              <w:t>.</w:t>
            </w:r>
            <w:r w:rsidR="009452E8" w:rsidRPr="009452E8">
              <w:rPr>
                <w:rFonts w:eastAsia="Times New Roman" w:cstheme="minorHAnsi"/>
                <w:bCs/>
                <w:sz w:val="19"/>
                <w:szCs w:val="19"/>
                <w:lang w:val="en" w:eastAsia="en-NZ"/>
              </w:rPr>
              <w:t>e</w:t>
            </w:r>
            <w:r w:rsidR="00F46441">
              <w:rPr>
                <w:rFonts w:eastAsia="Times New Roman" w:cstheme="minorHAnsi"/>
                <w:bCs/>
                <w:sz w:val="19"/>
                <w:szCs w:val="19"/>
                <w:lang w:val="en" w:eastAsia="en-NZ"/>
              </w:rPr>
              <w:t>.</w:t>
            </w:r>
            <w:r w:rsidR="009452E8" w:rsidRPr="009452E8">
              <w:rPr>
                <w:rFonts w:eastAsia="Times New Roman" w:cstheme="minorHAnsi"/>
                <w:bCs/>
                <w:sz w:val="19"/>
                <w:szCs w:val="19"/>
                <w:lang w:val="en" w:eastAsia="en-NZ"/>
              </w:rPr>
              <w:t xml:space="preserve"> married, living as married or in a civil union) </w:t>
            </w:r>
            <w:r w:rsidR="00E67BA1">
              <w:rPr>
                <w:rFonts w:eastAsia="Times New Roman" w:cstheme="minorHAnsi"/>
                <w:bCs/>
                <w:sz w:val="19"/>
                <w:szCs w:val="19"/>
                <w:lang w:val="en" w:eastAsia="en-NZ"/>
              </w:rPr>
              <w:t xml:space="preserve">with </w:t>
            </w:r>
            <w:r w:rsidR="009452E8" w:rsidRPr="009452E8">
              <w:rPr>
                <w:rFonts w:eastAsia="Times New Roman" w:cstheme="minorHAnsi"/>
                <w:bCs/>
                <w:sz w:val="19"/>
                <w:szCs w:val="19"/>
                <w:lang w:val="en" w:eastAsia="en-NZ"/>
              </w:rPr>
              <w:t>qualified recipients of NZS.</w:t>
            </w:r>
          </w:p>
          <w:p w14:paraId="1644AD6C" w14:textId="77777777" w:rsidR="008E3F51" w:rsidRDefault="008E3F51" w:rsidP="00CC72FD">
            <w:pPr>
              <w:spacing w:after="0" w:line="240" w:lineRule="auto"/>
              <w:outlineLvl w:val="1"/>
              <w:rPr>
                <w:rFonts w:eastAsia="Times New Roman" w:cstheme="minorHAnsi"/>
                <w:b/>
                <w:bCs/>
                <w:sz w:val="19"/>
                <w:szCs w:val="19"/>
                <w:lang w:val="en" w:eastAsia="en-NZ"/>
              </w:rPr>
            </w:pPr>
          </w:p>
          <w:p w14:paraId="4978B598" w14:textId="3ECB3F35" w:rsidR="0002348C" w:rsidRPr="005A47CC" w:rsidRDefault="0002348C" w:rsidP="00CC72FD">
            <w:pPr>
              <w:spacing w:after="0" w:line="240" w:lineRule="auto"/>
              <w:outlineLvl w:val="1"/>
              <w:rPr>
                <w:rFonts w:eastAsia="Times New Roman" w:cstheme="minorHAnsi"/>
                <w:b/>
                <w:bCs/>
                <w:sz w:val="19"/>
                <w:szCs w:val="19"/>
                <w:lang w:val="en" w:eastAsia="en-NZ"/>
              </w:rPr>
            </w:pPr>
            <w:r w:rsidRPr="005A47CC">
              <w:rPr>
                <w:rFonts w:eastAsia="Times New Roman" w:cstheme="minorHAnsi"/>
                <w:b/>
                <w:bCs/>
                <w:sz w:val="19"/>
                <w:szCs w:val="19"/>
                <w:lang w:val="en" w:eastAsia="en-NZ"/>
              </w:rPr>
              <w:t xml:space="preserve">Veteran’s Pension </w:t>
            </w:r>
            <w:r w:rsidR="009452E8">
              <w:rPr>
                <w:rFonts w:eastAsia="Times New Roman" w:cstheme="minorHAnsi"/>
                <w:b/>
                <w:bCs/>
                <w:sz w:val="19"/>
                <w:szCs w:val="19"/>
                <w:lang w:val="en" w:eastAsia="en-NZ"/>
              </w:rPr>
              <w:t xml:space="preserve">(VP) </w:t>
            </w:r>
            <w:r w:rsidRPr="005A47CC">
              <w:rPr>
                <w:rFonts w:eastAsia="Times New Roman" w:cstheme="minorHAnsi"/>
                <w:bCs/>
                <w:sz w:val="19"/>
                <w:szCs w:val="19"/>
                <w:lang w:val="en" w:eastAsia="en-NZ"/>
              </w:rPr>
              <w:t>is a fortnightly payment for veterans who have served in the New Zealand Armed Forces in a war or oth</w:t>
            </w:r>
            <w:r w:rsidR="009C758D" w:rsidRPr="005A47CC">
              <w:rPr>
                <w:rFonts w:eastAsia="Times New Roman" w:cstheme="minorHAnsi"/>
                <w:bCs/>
                <w:sz w:val="19"/>
                <w:szCs w:val="19"/>
                <w:lang w:val="en" w:eastAsia="en-NZ"/>
              </w:rPr>
              <w:t xml:space="preserve">er emergency, are </w:t>
            </w:r>
            <w:r w:rsidRPr="005A47CC">
              <w:rPr>
                <w:rFonts w:eastAsia="Times New Roman" w:cstheme="minorHAnsi"/>
                <w:bCs/>
                <w:sz w:val="19"/>
                <w:szCs w:val="19"/>
                <w:lang w:val="en" w:eastAsia="en-NZ"/>
              </w:rPr>
              <w:t>New Zealand resident</w:t>
            </w:r>
            <w:r w:rsidR="009C758D" w:rsidRPr="005A47CC">
              <w:rPr>
                <w:rFonts w:eastAsia="Times New Roman" w:cstheme="minorHAnsi"/>
                <w:bCs/>
                <w:sz w:val="19"/>
                <w:szCs w:val="19"/>
                <w:lang w:val="en" w:eastAsia="en-NZ"/>
              </w:rPr>
              <w:t>s</w:t>
            </w:r>
            <w:r w:rsidRPr="005A47CC">
              <w:rPr>
                <w:rFonts w:eastAsia="Times New Roman" w:cstheme="minorHAnsi"/>
                <w:bCs/>
                <w:sz w:val="19"/>
                <w:szCs w:val="19"/>
                <w:lang w:val="en" w:eastAsia="en-NZ"/>
              </w:rPr>
              <w:t xml:space="preserve"> and normally live in New </w:t>
            </w:r>
            <w:proofErr w:type="gramStart"/>
            <w:r w:rsidRPr="005A47CC">
              <w:rPr>
                <w:rFonts w:eastAsia="Times New Roman" w:cstheme="minorHAnsi"/>
                <w:bCs/>
                <w:sz w:val="19"/>
                <w:szCs w:val="19"/>
                <w:lang w:val="en" w:eastAsia="en-NZ"/>
              </w:rPr>
              <w:t>Zealand</w:t>
            </w:r>
            <w:r w:rsidR="009C758D" w:rsidRPr="005A47CC">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and</w:t>
            </w:r>
            <w:proofErr w:type="gramEnd"/>
            <w:r w:rsidRPr="005A47CC">
              <w:rPr>
                <w:rFonts w:eastAsia="Times New Roman" w:cstheme="minorHAnsi"/>
                <w:bCs/>
                <w:sz w:val="19"/>
                <w:szCs w:val="19"/>
                <w:lang w:val="en" w:eastAsia="en-NZ"/>
              </w:rPr>
              <w:t xml:space="preserve"> are aged 65 years or over.</w:t>
            </w:r>
            <w:r w:rsidR="009C758D" w:rsidRPr="005A47CC">
              <w:rPr>
                <w:rFonts w:eastAsia="Times New Roman" w:cstheme="minorHAnsi"/>
                <w:bCs/>
                <w:sz w:val="19"/>
                <w:szCs w:val="19"/>
                <w:lang w:val="en" w:eastAsia="en-NZ"/>
              </w:rPr>
              <w:t xml:space="preserve"> </w:t>
            </w:r>
            <w:r w:rsidR="00BC3862" w:rsidRPr="005A47CC">
              <w:rPr>
                <w:rFonts w:eastAsia="Times New Roman" w:cstheme="minorHAnsi"/>
                <w:bCs/>
                <w:sz w:val="19"/>
                <w:szCs w:val="19"/>
                <w:lang w:val="en" w:eastAsia="en-NZ"/>
              </w:rPr>
              <w:t>Recipie</w:t>
            </w:r>
            <w:r w:rsidR="00BC3862">
              <w:rPr>
                <w:rFonts w:eastAsia="Times New Roman" w:cstheme="minorHAnsi"/>
                <w:bCs/>
                <w:sz w:val="19"/>
                <w:szCs w:val="19"/>
                <w:lang w:val="en" w:eastAsia="en-NZ"/>
              </w:rPr>
              <w:t xml:space="preserve">nts </w:t>
            </w:r>
            <w:r w:rsidR="009C758D" w:rsidRPr="005A47CC">
              <w:rPr>
                <w:rFonts w:eastAsia="Times New Roman" w:cstheme="minorHAnsi"/>
                <w:bCs/>
                <w:sz w:val="19"/>
                <w:szCs w:val="19"/>
                <w:lang w:val="en" w:eastAsia="en-NZ"/>
              </w:rPr>
              <w:t xml:space="preserve">of Veteran’s Pension </w:t>
            </w:r>
            <w:r w:rsidR="009E31A0">
              <w:rPr>
                <w:rFonts w:eastAsia="Times New Roman" w:cstheme="minorHAnsi"/>
                <w:bCs/>
                <w:sz w:val="19"/>
                <w:szCs w:val="19"/>
                <w:lang w:val="en" w:eastAsia="en-NZ"/>
              </w:rPr>
              <w:t>are not eligible for</w:t>
            </w:r>
            <w:r w:rsidR="009C758D" w:rsidRPr="005A47CC">
              <w:rPr>
                <w:rFonts w:eastAsia="Times New Roman" w:cstheme="minorHAnsi"/>
                <w:bCs/>
                <w:sz w:val="19"/>
                <w:szCs w:val="19"/>
                <w:lang w:val="en" w:eastAsia="en-NZ"/>
              </w:rPr>
              <w:t xml:space="preserve"> New Zealand Superannuation.</w:t>
            </w:r>
            <w:r w:rsidR="00301DAE" w:rsidRPr="005A47CC">
              <w:rPr>
                <w:rFonts w:eastAsia="Times New Roman" w:cstheme="minorHAnsi"/>
                <w:bCs/>
                <w:sz w:val="19"/>
                <w:szCs w:val="19"/>
                <w:lang w:val="en" w:eastAsia="en-NZ"/>
              </w:rPr>
              <w:br/>
            </w:r>
          </w:p>
          <w:p w14:paraId="36DB5399" w14:textId="777EC477" w:rsidR="00CC72FD" w:rsidRDefault="00512D66" w:rsidP="00CC72FD">
            <w:pPr>
              <w:spacing w:after="0" w:line="240" w:lineRule="auto"/>
              <w:outlineLvl w:val="1"/>
              <w:rPr>
                <w:rFonts w:eastAsia="Times New Roman" w:cstheme="minorHAnsi"/>
                <w:bCs/>
                <w:sz w:val="19"/>
                <w:szCs w:val="19"/>
                <w:lang w:val="en" w:eastAsia="en-NZ"/>
              </w:rPr>
            </w:pPr>
            <w:r w:rsidRPr="005A47CC">
              <w:rPr>
                <w:rFonts w:eastAsia="Times New Roman" w:cstheme="minorHAnsi"/>
                <w:b/>
                <w:bCs/>
                <w:sz w:val="19"/>
                <w:szCs w:val="19"/>
                <w:lang w:val="en" w:eastAsia="en-NZ"/>
              </w:rPr>
              <w:t xml:space="preserve">Benefit </w:t>
            </w:r>
            <w:r w:rsidR="002E48FA">
              <w:rPr>
                <w:rFonts w:eastAsia="Times New Roman" w:cstheme="minorHAnsi"/>
                <w:b/>
                <w:bCs/>
                <w:sz w:val="19"/>
                <w:szCs w:val="19"/>
                <w:lang w:val="en" w:eastAsia="en-NZ"/>
              </w:rPr>
              <w:t>s</w:t>
            </w:r>
            <w:r w:rsidRPr="005A47CC">
              <w:rPr>
                <w:rFonts w:eastAsia="Times New Roman" w:cstheme="minorHAnsi"/>
                <w:b/>
                <w:bCs/>
                <w:sz w:val="19"/>
                <w:szCs w:val="19"/>
                <w:lang w:val="en" w:eastAsia="en-NZ"/>
              </w:rPr>
              <w:t>anctions</w:t>
            </w:r>
            <w:r w:rsidRPr="005A47CC">
              <w:rPr>
                <w:rFonts w:eastAsia="Times New Roman" w:cstheme="minorHAnsi"/>
                <w:bCs/>
                <w:sz w:val="19"/>
                <w:szCs w:val="19"/>
                <w:lang w:val="en" w:eastAsia="en-NZ"/>
              </w:rPr>
              <w:t xml:space="preserve"> are penalties imposed on clients’ benefits for failure to </w:t>
            </w:r>
            <w:r w:rsidR="00301DAE" w:rsidRPr="005A47CC">
              <w:rPr>
                <w:rFonts w:eastAsia="Times New Roman" w:cstheme="minorHAnsi"/>
                <w:bCs/>
                <w:sz w:val="19"/>
                <w:szCs w:val="19"/>
                <w:lang w:val="en" w:eastAsia="en-NZ"/>
              </w:rPr>
              <w:t xml:space="preserve">fulfill their </w:t>
            </w:r>
            <w:r w:rsidR="00390982" w:rsidRPr="005A47CC">
              <w:rPr>
                <w:rFonts w:eastAsia="Times New Roman" w:cstheme="minorHAnsi"/>
                <w:bCs/>
                <w:sz w:val="19"/>
                <w:szCs w:val="19"/>
                <w:lang w:val="en" w:eastAsia="en-NZ"/>
              </w:rPr>
              <w:t xml:space="preserve">work or youth activity </w:t>
            </w:r>
            <w:r w:rsidRPr="005A47CC">
              <w:rPr>
                <w:rFonts w:eastAsia="Times New Roman" w:cstheme="minorHAnsi"/>
                <w:bCs/>
                <w:sz w:val="19"/>
                <w:szCs w:val="19"/>
                <w:lang w:val="en" w:eastAsia="en-NZ"/>
              </w:rPr>
              <w:t xml:space="preserve">obligations. </w:t>
            </w:r>
            <w:r w:rsidR="001A5B58" w:rsidRPr="005A47CC">
              <w:rPr>
                <w:rFonts w:eastAsia="Times New Roman" w:cstheme="minorHAnsi"/>
                <w:bCs/>
                <w:sz w:val="19"/>
                <w:szCs w:val="19"/>
                <w:lang w:val="en" w:eastAsia="en-NZ"/>
              </w:rPr>
              <w:t xml:space="preserve">Work obligations </w:t>
            </w:r>
            <w:r w:rsidR="00301DAE" w:rsidRPr="005A47CC">
              <w:rPr>
                <w:rFonts w:eastAsia="Times New Roman" w:cstheme="minorHAnsi"/>
                <w:bCs/>
                <w:sz w:val="19"/>
                <w:szCs w:val="19"/>
                <w:lang w:val="en" w:eastAsia="en-NZ"/>
              </w:rPr>
              <w:t>are reported in the Benefit Fact</w:t>
            </w:r>
            <w:r w:rsidR="0025499A">
              <w:rPr>
                <w:rFonts w:eastAsia="Times New Roman" w:cstheme="minorHAnsi"/>
                <w:bCs/>
                <w:sz w:val="19"/>
                <w:szCs w:val="19"/>
                <w:lang w:val="en" w:eastAsia="en-NZ"/>
              </w:rPr>
              <w:t xml:space="preserve"> Sheets</w:t>
            </w:r>
            <w:r w:rsidR="00301DAE">
              <w:rPr>
                <w:rFonts w:eastAsia="Times New Roman" w:cstheme="minorHAnsi"/>
                <w:bCs/>
                <w:sz w:val="19"/>
                <w:szCs w:val="19"/>
                <w:lang w:val="en" w:eastAsia="en-NZ"/>
              </w:rPr>
              <w:t xml:space="preserve"> and </w:t>
            </w:r>
            <w:r w:rsidR="001A5B58" w:rsidRPr="001A5B58">
              <w:rPr>
                <w:rFonts w:eastAsia="Times New Roman" w:cstheme="minorHAnsi"/>
                <w:bCs/>
                <w:sz w:val="19"/>
                <w:szCs w:val="19"/>
                <w:lang w:val="en" w:eastAsia="en-NZ"/>
              </w:rPr>
              <w:t>include work preparation steps, attending arranged appointments</w:t>
            </w:r>
            <w:r w:rsidR="00A57743">
              <w:rPr>
                <w:rFonts w:eastAsia="Times New Roman" w:cstheme="minorHAnsi"/>
                <w:bCs/>
                <w:sz w:val="19"/>
                <w:szCs w:val="19"/>
                <w:lang w:val="en" w:eastAsia="en-NZ"/>
              </w:rPr>
              <w:t>,</w:t>
            </w:r>
            <w:r w:rsidR="001A5B58" w:rsidRPr="001A5B58">
              <w:rPr>
                <w:rFonts w:eastAsia="Times New Roman" w:cstheme="minorHAnsi"/>
                <w:bCs/>
                <w:sz w:val="19"/>
                <w:szCs w:val="19"/>
                <w:lang w:val="en" w:eastAsia="en-NZ"/>
              </w:rPr>
              <w:t xml:space="preserve"> and accepting offers of employment. </w:t>
            </w:r>
            <w:proofErr w:type="gramStart"/>
            <w:r w:rsidR="001A5B58" w:rsidRPr="001A5B58">
              <w:rPr>
                <w:rFonts w:eastAsia="Times New Roman" w:cstheme="minorHAnsi"/>
                <w:bCs/>
                <w:sz w:val="19"/>
                <w:szCs w:val="19"/>
                <w:lang w:val="en" w:eastAsia="en-NZ"/>
              </w:rPr>
              <w:t>The majority of</w:t>
            </w:r>
            <w:proofErr w:type="gramEnd"/>
            <w:r w:rsidR="001A5B58" w:rsidRPr="001A5B58">
              <w:rPr>
                <w:rFonts w:eastAsia="Times New Roman" w:cstheme="minorHAnsi"/>
                <w:bCs/>
                <w:sz w:val="19"/>
                <w:szCs w:val="19"/>
                <w:lang w:val="en" w:eastAsia="en-NZ"/>
              </w:rPr>
              <w:t xml:space="preserve"> </w:t>
            </w:r>
            <w:r w:rsidR="00483236">
              <w:rPr>
                <w:rFonts w:eastAsia="Times New Roman" w:cstheme="minorHAnsi"/>
                <w:bCs/>
                <w:sz w:val="19"/>
                <w:szCs w:val="19"/>
                <w:lang w:val="en" w:eastAsia="en-NZ"/>
              </w:rPr>
              <w:t>clients</w:t>
            </w:r>
            <w:r w:rsidR="001A5B58" w:rsidRPr="001A5B58">
              <w:rPr>
                <w:rFonts w:eastAsia="Times New Roman" w:cstheme="minorHAnsi"/>
                <w:bCs/>
                <w:sz w:val="19"/>
                <w:szCs w:val="19"/>
                <w:lang w:val="en" w:eastAsia="en-NZ"/>
              </w:rPr>
              <w:t xml:space="preserve"> who have work obligations are</w:t>
            </w:r>
            <w:r w:rsidR="0025499A">
              <w:rPr>
                <w:rFonts w:eastAsia="Times New Roman" w:cstheme="minorHAnsi"/>
                <w:bCs/>
                <w:sz w:val="19"/>
                <w:szCs w:val="19"/>
                <w:lang w:val="en" w:eastAsia="en-NZ"/>
              </w:rPr>
              <w:t xml:space="preserve"> receiving Jobseeker Support or</w:t>
            </w:r>
            <w:r w:rsidR="001A5B58" w:rsidRPr="001A5B58">
              <w:rPr>
                <w:rFonts w:eastAsia="Times New Roman" w:cstheme="minorHAnsi"/>
                <w:bCs/>
                <w:sz w:val="19"/>
                <w:szCs w:val="19"/>
                <w:lang w:val="en" w:eastAsia="en-NZ"/>
              </w:rPr>
              <w:t xml:space="preserve"> Sole Parent Support.</w:t>
            </w:r>
            <w:r w:rsidRPr="00482480">
              <w:rPr>
                <w:rFonts w:eastAsia="Times New Roman" w:cstheme="minorHAnsi"/>
                <w:bCs/>
                <w:sz w:val="19"/>
                <w:szCs w:val="19"/>
                <w:lang w:val="en" w:eastAsia="en-NZ"/>
              </w:rPr>
              <w:t xml:space="preserve"> </w:t>
            </w:r>
            <w:r w:rsidR="00CC72FD" w:rsidRPr="00482480">
              <w:rPr>
                <w:rFonts w:eastAsia="Times New Roman" w:cstheme="minorHAnsi"/>
                <w:bCs/>
                <w:sz w:val="19"/>
                <w:szCs w:val="19"/>
                <w:lang w:val="en" w:eastAsia="en-NZ"/>
              </w:rPr>
              <w:t>Most clients re</w:t>
            </w:r>
            <w:r w:rsidR="00F46441">
              <w:rPr>
                <w:rFonts w:eastAsia="Times New Roman" w:cstheme="minorHAnsi"/>
                <w:bCs/>
                <w:sz w:val="19"/>
                <w:szCs w:val="19"/>
                <w:lang w:val="en" w:eastAsia="en-NZ"/>
              </w:rPr>
              <w:t>-</w:t>
            </w:r>
            <w:r w:rsidR="00CC72FD" w:rsidRPr="00482480">
              <w:rPr>
                <w:rFonts w:eastAsia="Times New Roman" w:cstheme="minorHAnsi"/>
                <w:bCs/>
                <w:sz w:val="19"/>
                <w:szCs w:val="19"/>
                <w:lang w:val="en" w:eastAsia="en-NZ"/>
              </w:rPr>
              <w:t xml:space="preserve">comply </w:t>
            </w:r>
            <w:r w:rsidR="0025499A">
              <w:rPr>
                <w:rFonts w:eastAsia="Times New Roman" w:cstheme="minorHAnsi"/>
                <w:bCs/>
                <w:sz w:val="19"/>
                <w:szCs w:val="19"/>
                <w:lang w:val="en" w:eastAsia="en-NZ"/>
              </w:rPr>
              <w:t xml:space="preserve">with their work obligations </w:t>
            </w:r>
            <w:r w:rsidR="00CC72FD" w:rsidRPr="00482480">
              <w:rPr>
                <w:rFonts w:eastAsia="Times New Roman" w:cstheme="minorHAnsi"/>
                <w:bCs/>
                <w:sz w:val="19"/>
                <w:szCs w:val="19"/>
                <w:lang w:val="en" w:eastAsia="en-NZ"/>
              </w:rPr>
              <w:t>before a sanction is imposed.</w:t>
            </w:r>
          </w:p>
          <w:p w14:paraId="55440E74" w14:textId="2EEB507C" w:rsidR="00845F75" w:rsidRDefault="00845F75" w:rsidP="00CC72FD">
            <w:pPr>
              <w:spacing w:after="0" w:line="240" w:lineRule="auto"/>
              <w:outlineLvl w:val="1"/>
              <w:rPr>
                <w:rFonts w:eastAsia="Times New Roman" w:cstheme="minorHAnsi"/>
                <w:bCs/>
                <w:sz w:val="19"/>
                <w:szCs w:val="19"/>
                <w:lang w:val="en" w:eastAsia="en-NZ"/>
              </w:rPr>
            </w:pPr>
          </w:p>
          <w:p w14:paraId="147B5E72" w14:textId="5D1B4EB3" w:rsidR="00845F75" w:rsidRPr="000A29FA" w:rsidRDefault="00845F75" w:rsidP="00CC72FD">
            <w:pPr>
              <w:spacing w:after="0" w:line="240" w:lineRule="auto"/>
              <w:outlineLvl w:val="1"/>
              <w:rPr>
                <w:rFonts w:eastAsia="Times New Roman" w:cstheme="minorHAnsi"/>
                <w:bCs/>
                <w:sz w:val="19"/>
                <w:szCs w:val="19"/>
                <w:lang w:val="en" w:eastAsia="en-NZ"/>
              </w:rPr>
            </w:pPr>
            <w:r w:rsidRPr="000A29FA">
              <w:rPr>
                <w:rFonts w:eastAsia="Times New Roman" w:cstheme="minorHAnsi"/>
                <w:bCs/>
                <w:sz w:val="19"/>
                <w:szCs w:val="19"/>
                <w:lang w:val="en" w:eastAsia="en-NZ"/>
              </w:rPr>
              <w:t>Operational processes for work-related obligation requirements were suspended from 23 March</w:t>
            </w:r>
            <w:r w:rsidR="000A78D8">
              <w:rPr>
                <w:rFonts w:eastAsia="Times New Roman" w:cstheme="minorHAnsi"/>
                <w:bCs/>
                <w:sz w:val="19"/>
                <w:szCs w:val="19"/>
                <w:lang w:val="en" w:eastAsia="en-NZ"/>
              </w:rPr>
              <w:t xml:space="preserve"> 2020</w:t>
            </w:r>
            <w:r w:rsidRPr="000A29FA">
              <w:rPr>
                <w:rFonts w:eastAsia="Times New Roman" w:cstheme="minorHAnsi"/>
                <w:bCs/>
                <w:sz w:val="19"/>
                <w:szCs w:val="19"/>
                <w:lang w:val="en" w:eastAsia="en-NZ"/>
              </w:rPr>
              <w:t xml:space="preserve"> to 27 May 2020.</w:t>
            </w:r>
          </w:p>
          <w:p w14:paraId="1722E415" w14:textId="77777777" w:rsidR="00512D66" w:rsidRPr="00482480" w:rsidRDefault="00512D66" w:rsidP="00512D66">
            <w:pPr>
              <w:spacing w:after="0" w:line="240" w:lineRule="auto"/>
              <w:outlineLvl w:val="1"/>
              <w:rPr>
                <w:rFonts w:eastAsia="Times New Roman" w:cstheme="minorHAnsi"/>
                <w:bCs/>
                <w:sz w:val="19"/>
                <w:szCs w:val="19"/>
                <w:lang w:val="en" w:eastAsia="en-NZ"/>
              </w:rPr>
            </w:pPr>
          </w:p>
          <w:p w14:paraId="60FF1027" w14:textId="56F31631" w:rsidR="00DD4EEF" w:rsidRDefault="001D5B8A" w:rsidP="00DD4EEF">
            <w:pPr>
              <w:spacing w:after="0" w:line="240" w:lineRule="auto"/>
              <w:outlineLvl w:val="1"/>
              <w:rPr>
                <w:rFonts w:eastAsia="Times New Roman" w:cstheme="minorHAnsi"/>
                <w:bCs/>
                <w:sz w:val="19"/>
                <w:szCs w:val="19"/>
                <w:lang w:val="en" w:eastAsia="en-NZ"/>
              </w:rPr>
            </w:pPr>
            <w:r w:rsidRPr="001D5B8A">
              <w:rPr>
                <w:rFonts w:eastAsia="Times New Roman" w:cstheme="minorHAnsi"/>
                <w:bCs/>
                <w:sz w:val="19"/>
                <w:szCs w:val="19"/>
                <w:lang w:val="en" w:eastAsia="en-NZ"/>
              </w:rPr>
              <w:t xml:space="preserve">Sanctions affect clients in </w:t>
            </w:r>
            <w:r w:rsidR="00F46441">
              <w:rPr>
                <w:rFonts w:eastAsia="Times New Roman" w:cstheme="minorHAnsi"/>
                <w:bCs/>
                <w:sz w:val="19"/>
                <w:szCs w:val="19"/>
                <w:lang w:val="en" w:eastAsia="en-NZ"/>
              </w:rPr>
              <w:t>several</w:t>
            </w:r>
            <w:r w:rsidRPr="001D5B8A">
              <w:rPr>
                <w:rFonts w:eastAsia="Times New Roman" w:cstheme="minorHAnsi"/>
                <w:bCs/>
                <w:sz w:val="19"/>
                <w:szCs w:val="19"/>
                <w:lang w:val="en" w:eastAsia="en-NZ"/>
              </w:rPr>
              <w:t xml:space="preserve"> ways</w:t>
            </w:r>
            <w:r w:rsidR="007C054E">
              <w:rPr>
                <w:rFonts w:eastAsia="Times New Roman" w:cstheme="minorHAnsi"/>
                <w:bCs/>
                <w:sz w:val="19"/>
                <w:szCs w:val="19"/>
                <w:lang w:val="en" w:eastAsia="en-NZ"/>
              </w:rPr>
              <w:t>,</w:t>
            </w:r>
            <w:r w:rsidRPr="001D5B8A">
              <w:rPr>
                <w:rFonts w:eastAsia="Times New Roman" w:cstheme="minorHAnsi"/>
                <w:bCs/>
                <w:sz w:val="19"/>
                <w:szCs w:val="19"/>
                <w:lang w:val="en" w:eastAsia="en-NZ"/>
              </w:rPr>
              <w:t xml:space="preserve"> depending on their circumstances </w:t>
            </w:r>
            <w:r w:rsidR="00301DAE">
              <w:rPr>
                <w:rFonts w:eastAsia="Times New Roman" w:cstheme="minorHAnsi"/>
                <w:bCs/>
                <w:sz w:val="19"/>
                <w:szCs w:val="19"/>
                <w:lang w:val="en" w:eastAsia="en-NZ"/>
              </w:rPr>
              <w:t>(e</w:t>
            </w:r>
            <w:r w:rsidR="002E48FA">
              <w:rPr>
                <w:rFonts w:eastAsia="Times New Roman" w:cstheme="minorHAnsi"/>
                <w:bCs/>
                <w:sz w:val="19"/>
                <w:szCs w:val="19"/>
                <w:lang w:val="en" w:eastAsia="en-NZ"/>
              </w:rPr>
              <w:t>.</w:t>
            </w:r>
            <w:r w:rsidR="00301DAE">
              <w:rPr>
                <w:rFonts w:eastAsia="Times New Roman" w:cstheme="minorHAnsi"/>
                <w:bCs/>
                <w:sz w:val="19"/>
                <w:szCs w:val="19"/>
                <w:lang w:val="en" w:eastAsia="en-NZ"/>
              </w:rPr>
              <w:t>g</w:t>
            </w:r>
            <w:r w:rsidR="002E48FA">
              <w:rPr>
                <w:rFonts w:eastAsia="Times New Roman" w:cstheme="minorHAnsi"/>
                <w:bCs/>
                <w:sz w:val="19"/>
                <w:szCs w:val="19"/>
                <w:lang w:val="en" w:eastAsia="en-NZ"/>
              </w:rPr>
              <w:t>.</w:t>
            </w:r>
            <w:r w:rsidR="00301DAE">
              <w:rPr>
                <w:rFonts w:eastAsia="Times New Roman" w:cstheme="minorHAnsi"/>
                <w:bCs/>
                <w:sz w:val="19"/>
                <w:szCs w:val="19"/>
                <w:lang w:val="en" w:eastAsia="en-NZ"/>
              </w:rPr>
              <w:t xml:space="preserve"> sole parents, couples with dependent children</w:t>
            </w:r>
            <w:r w:rsidR="00390982">
              <w:rPr>
                <w:rFonts w:eastAsia="Times New Roman" w:cstheme="minorHAnsi"/>
                <w:bCs/>
                <w:sz w:val="19"/>
                <w:szCs w:val="19"/>
                <w:lang w:val="en" w:eastAsia="en-NZ"/>
              </w:rPr>
              <w:t xml:space="preserve"> or subject to money management</w:t>
            </w:r>
            <w:r w:rsidR="00301DAE">
              <w:rPr>
                <w:rFonts w:eastAsia="Times New Roman" w:cstheme="minorHAnsi"/>
                <w:bCs/>
                <w:sz w:val="19"/>
                <w:szCs w:val="19"/>
                <w:lang w:val="en" w:eastAsia="en-NZ"/>
              </w:rPr>
              <w:t xml:space="preserve">), </w:t>
            </w:r>
            <w:r w:rsidRPr="001D5B8A">
              <w:rPr>
                <w:rFonts w:eastAsia="Times New Roman" w:cstheme="minorHAnsi"/>
                <w:bCs/>
                <w:sz w:val="19"/>
                <w:szCs w:val="19"/>
                <w:lang w:val="en" w:eastAsia="en-NZ"/>
              </w:rPr>
              <w:t xml:space="preserve">and the number of times they have had a sanction imposed over the last 12 months. Sole parents and couples with dependent children face a maximum 50 per cent reduction of their main benefit when sanctioned. For single clients with no dependent children, the first sanction is </w:t>
            </w:r>
            <w:r w:rsidRPr="001D5B8A">
              <w:rPr>
                <w:rFonts w:eastAsia="Times New Roman" w:cstheme="minorHAnsi"/>
                <w:bCs/>
                <w:sz w:val="19"/>
                <w:szCs w:val="19"/>
                <w:lang w:val="en" w:eastAsia="en-NZ"/>
              </w:rPr>
              <w:lastRenderedPageBreak/>
              <w:t>a maximum 50 per cent reduction of their main benefit; for a second failure</w:t>
            </w:r>
            <w:r w:rsidR="0092767C">
              <w:rPr>
                <w:rFonts w:eastAsia="Times New Roman" w:cstheme="minorHAnsi"/>
                <w:bCs/>
                <w:sz w:val="19"/>
                <w:szCs w:val="19"/>
                <w:lang w:val="en" w:eastAsia="en-NZ"/>
              </w:rPr>
              <w:t>,</w:t>
            </w:r>
            <w:r w:rsidRPr="001D5B8A">
              <w:rPr>
                <w:rFonts w:eastAsia="Times New Roman" w:cstheme="minorHAnsi"/>
                <w:bCs/>
                <w:sz w:val="19"/>
                <w:szCs w:val="19"/>
                <w:lang w:val="en" w:eastAsia="en-NZ"/>
              </w:rPr>
              <w:t xml:space="preserve"> they face a 100 percent suspension of their main </w:t>
            </w:r>
            <w:r w:rsidR="00327786">
              <w:rPr>
                <w:rFonts w:eastAsia="Times New Roman" w:cstheme="minorHAnsi"/>
                <w:bCs/>
                <w:sz w:val="19"/>
                <w:szCs w:val="19"/>
                <w:lang w:val="en" w:eastAsia="en-NZ"/>
              </w:rPr>
              <w:t xml:space="preserve">benefit; a third sanction </w:t>
            </w:r>
            <w:r w:rsidRPr="001D5B8A">
              <w:rPr>
                <w:rFonts w:eastAsia="Times New Roman" w:cstheme="minorHAnsi"/>
                <w:bCs/>
                <w:sz w:val="19"/>
                <w:szCs w:val="19"/>
                <w:lang w:val="en" w:eastAsia="en-NZ"/>
              </w:rPr>
              <w:t>result</w:t>
            </w:r>
            <w:r w:rsidR="00327786">
              <w:rPr>
                <w:rFonts w:eastAsia="Times New Roman" w:cstheme="minorHAnsi"/>
                <w:bCs/>
                <w:sz w:val="19"/>
                <w:szCs w:val="19"/>
                <w:lang w:val="en" w:eastAsia="en-NZ"/>
              </w:rPr>
              <w:t>s</w:t>
            </w:r>
            <w:r w:rsidRPr="001D5B8A">
              <w:rPr>
                <w:rFonts w:eastAsia="Times New Roman" w:cstheme="minorHAnsi"/>
                <w:bCs/>
                <w:sz w:val="19"/>
                <w:szCs w:val="19"/>
                <w:lang w:val="en" w:eastAsia="en-NZ"/>
              </w:rPr>
              <w:t xml:space="preserve"> in the main benefit being cancelled</w:t>
            </w:r>
            <w:r w:rsidR="0089031A">
              <w:rPr>
                <w:rFonts w:eastAsia="Times New Roman" w:cstheme="minorHAnsi"/>
                <w:bCs/>
                <w:sz w:val="19"/>
                <w:szCs w:val="19"/>
                <w:lang w:val="en" w:eastAsia="en-NZ"/>
              </w:rPr>
              <w:t>.</w:t>
            </w:r>
            <w:r w:rsidR="00390982">
              <w:rPr>
                <w:rFonts w:eastAsia="Times New Roman" w:cstheme="minorHAnsi"/>
                <w:bCs/>
                <w:sz w:val="19"/>
                <w:szCs w:val="19"/>
                <w:lang w:val="en" w:eastAsia="en-NZ"/>
              </w:rPr>
              <w:t xml:space="preserve">  </w:t>
            </w:r>
          </w:p>
          <w:p w14:paraId="20DB3B6E" w14:textId="77777777" w:rsidR="00DD4EEF" w:rsidRPr="00DD4EEF" w:rsidRDefault="00DD4EEF" w:rsidP="00DD4EEF">
            <w:pPr>
              <w:spacing w:after="0" w:line="240" w:lineRule="auto"/>
              <w:outlineLvl w:val="1"/>
              <w:rPr>
                <w:rFonts w:eastAsia="Times New Roman" w:cstheme="minorHAnsi"/>
                <w:bCs/>
                <w:sz w:val="19"/>
                <w:szCs w:val="19"/>
                <w:lang w:val="en" w:eastAsia="en-NZ"/>
              </w:rPr>
            </w:pPr>
          </w:p>
          <w:p w14:paraId="13BE7FF1" w14:textId="7F6EE1D0" w:rsidR="00DD4EEF" w:rsidRPr="00DD4EEF" w:rsidRDefault="00DD4EEF" w:rsidP="00DD4EEF">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There are three grades of benefit sanctions:</w:t>
            </w:r>
          </w:p>
          <w:p w14:paraId="22924FF3" w14:textId="7C563F12" w:rsidR="0089031A" w:rsidRDefault="0089031A" w:rsidP="00F04DC0">
            <w:pPr>
              <w:pStyle w:val="ListParagraph"/>
              <w:numPr>
                <w:ilvl w:val="0"/>
                <w:numId w:val="14"/>
              </w:numPr>
              <w:spacing w:after="0" w:line="240" w:lineRule="auto"/>
              <w:outlineLvl w:val="1"/>
              <w:rPr>
                <w:rFonts w:eastAsia="Times New Roman" w:cstheme="minorHAnsi"/>
                <w:bCs/>
                <w:sz w:val="19"/>
                <w:szCs w:val="19"/>
                <w:lang w:val="en" w:eastAsia="en-NZ"/>
              </w:rPr>
            </w:pPr>
            <w:r w:rsidRPr="0089031A">
              <w:rPr>
                <w:rFonts w:eastAsia="Times New Roman" w:cstheme="minorHAnsi"/>
                <w:bCs/>
                <w:sz w:val="19"/>
                <w:szCs w:val="19"/>
                <w:lang w:val="en" w:eastAsia="en-NZ"/>
              </w:rPr>
              <w:t>A Grade 1 sanction means the client has failed their obligations for the first time in the last 12 months and has not re</w:t>
            </w:r>
            <w:r w:rsidR="00F46441">
              <w:rPr>
                <w:rFonts w:eastAsia="Times New Roman" w:cstheme="minorHAnsi"/>
                <w:bCs/>
                <w:sz w:val="19"/>
                <w:szCs w:val="19"/>
                <w:lang w:val="en" w:eastAsia="en-NZ"/>
              </w:rPr>
              <w:t>-</w:t>
            </w:r>
            <w:r w:rsidRPr="0089031A">
              <w:rPr>
                <w:rFonts w:eastAsia="Times New Roman" w:cstheme="minorHAnsi"/>
                <w:bCs/>
                <w:sz w:val="19"/>
                <w:szCs w:val="19"/>
                <w:lang w:val="en" w:eastAsia="en-NZ"/>
              </w:rPr>
              <w:t xml:space="preserve">complied within five working days. </w:t>
            </w:r>
          </w:p>
          <w:p w14:paraId="6211EDE6" w14:textId="77777777" w:rsidR="0089031A" w:rsidRDefault="0089031A" w:rsidP="00F04DC0">
            <w:pPr>
              <w:pStyle w:val="ListParagraph"/>
              <w:numPr>
                <w:ilvl w:val="0"/>
                <w:numId w:val="14"/>
              </w:numPr>
              <w:spacing w:after="0" w:line="240" w:lineRule="auto"/>
              <w:outlineLvl w:val="1"/>
              <w:rPr>
                <w:rFonts w:eastAsia="Times New Roman" w:cstheme="minorHAnsi"/>
                <w:bCs/>
                <w:sz w:val="19"/>
                <w:szCs w:val="19"/>
                <w:lang w:val="en" w:eastAsia="en-NZ"/>
              </w:rPr>
            </w:pPr>
            <w:r w:rsidRPr="0089031A">
              <w:rPr>
                <w:rFonts w:eastAsia="Times New Roman" w:cstheme="minorHAnsi"/>
                <w:bCs/>
                <w:sz w:val="19"/>
                <w:szCs w:val="19"/>
                <w:lang w:val="en" w:eastAsia="en-NZ"/>
              </w:rPr>
              <w:t>A Grade 2 sanction occurs if a client has failed their obligations for the second time in the last 12 months and has not re</w:t>
            </w:r>
            <w:r w:rsidR="00F46441">
              <w:rPr>
                <w:rFonts w:eastAsia="Times New Roman" w:cstheme="minorHAnsi"/>
                <w:bCs/>
                <w:sz w:val="19"/>
                <w:szCs w:val="19"/>
                <w:lang w:val="en" w:eastAsia="en-NZ"/>
              </w:rPr>
              <w:t>-</w:t>
            </w:r>
            <w:r w:rsidRPr="0089031A">
              <w:rPr>
                <w:rFonts w:eastAsia="Times New Roman" w:cstheme="minorHAnsi"/>
                <w:bCs/>
                <w:sz w:val="19"/>
                <w:szCs w:val="19"/>
                <w:lang w:val="en" w:eastAsia="en-NZ"/>
              </w:rPr>
              <w:t xml:space="preserve">complied within five working days. </w:t>
            </w:r>
          </w:p>
          <w:p w14:paraId="64E07B7A" w14:textId="77777777" w:rsidR="0089031A" w:rsidRPr="0089031A" w:rsidRDefault="0089031A" w:rsidP="00F04DC0">
            <w:pPr>
              <w:pStyle w:val="ListParagraph"/>
              <w:numPr>
                <w:ilvl w:val="0"/>
                <w:numId w:val="14"/>
              </w:numPr>
              <w:spacing w:after="0" w:line="240" w:lineRule="auto"/>
              <w:outlineLvl w:val="1"/>
              <w:rPr>
                <w:rFonts w:eastAsia="Times New Roman" w:cstheme="minorHAnsi"/>
                <w:bCs/>
                <w:sz w:val="19"/>
                <w:szCs w:val="19"/>
                <w:lang w:val="en" w:eastAsia="en-NZ"/>
              </w:rPr>
            </w:pPr>
            <w:r w:rsidRPr="0089031A">
              <w:rPr>
                <w:rFonts w:eastAsia="Times New Roman" w:cstheme="minorHAnsi"/>
                <w:bCs/>
                <w:sz w:val="19"/>
                <w:szCs w:val="19"/>
                <w:lang w:val="en" w:eastAsia="en-NZ"/>
              </w:rPr>
              <w:t>A Grade 3 sanction means the client has failed their obligations for the third time in the last 12 months or has not accepted an offer of suitable employment (job refusal</w:t>
            </w:r>
            <w:r w:rsidR="00F46441" w:rsidRPr="0089031A">
              <w:rPr>
                <w:rFonts w:eastAsia="Times New Roman" w:cstheme="minorHAnsi"/>
                <w:bCs/>
                <w:sz w:val="19"/>
                <w:szCs w:val="19"/>
                <w:lang w:val="en" w:eastAsia="en-NZ"/>
              </w:rPr>
              <w:t>)</w:t>
            </w:r>
            <w:r w:rsidR="00F46441">
              <w:rPr>
                <w:rFonts w:eastAsia="Times New Roman" w:cstheme="minorHAnsi"/>
                <w:bCs/>
                <w:sz w:val="19"/>
                <w:szCs w:val="19"/>
                <w:lang w:val="en" w:eastAsia="en-NZ"/>
              </w:rPr>
              <w:t xml:space="preserve"> and</w:t>
            </w:r>
            <w:r w:rsidRPr="0089031A">
              <w:rPr>
                <w:rFonts w:eastAsia="Times New Roman" w:cstheme="minorHAnsi"/>
                <w:bCs/>
                <w:sz w:val="19"/>
                <w:szCs w:val="19"/>
                <w:lang w:val="en" w:eastAsia="en-NZ"/>
              </w:rPr>
              <w:t xml:space="preserve"> has not re</w:t>
            </w:r>
            <w:r w:rsidR="00F46441">
              <w:rPr>
                <w:rFonts w:eastAsia="Times New Roman" w:cstheme="minorHAnsi"/>
                <w:bCs/>
                <w:sz w:val="19"/>
                <w:szCs w:val="19"/>
                <w:lang w:val="en" w:eastAsia="en-NZ"/>
              </w:rPr>
              <w:t>-</w:t>
            </w:r>
            <w:r w:rsidRPr="0089031A">
              <w:rPr>
                <w:rFonts w:eastAsia="Times New Roman" w:cstheme="minorHAnsi"/>
                <w:bCs/>
                <w:sz w:val="19"/>
                <w:szCs w:val="19"/>
                <w:lang w:val="en" w:eastAsia="en-NZ"/>
              </w:rPr>
              <w:t>complied within five working days.</w:t>
            </w:r>
          </w:p>
          <w:p w14:paraId="12EDD8E1" w14:textId="77777777" w:rsidR="00390982" w:rsidRDefault="00390982" w:rsidP="00512D66">
            <w:pPr>
              <w:spacing w:after="0" w:line="240" w:lineRule="auto"/>
              <w:outlineLvl w:val="1"/>
              <w:rPr>
                <w:rFonts w:eastAsia="Times New Roman" w:cstheme="minorHAnsi"/>
                <w:bCs/>
                <w:sz w:val="19"/>
                <w:szCs w:val="19"/>
                <w:lang w:val="en" w:eastAsia="en-NZ"/>
              </w:rPr>
            </w:pPr>
          </w:p>
          <w:p w14:paraId="49A5F63F" w14:textId="77777777" w:rsidR="00390982" w:rsidRDefault="00390982" w:rsidP="00512D66">
            <w:p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Note:</w:t>
            </w:r>
            <w:r>
              <w:rPr>
                <w:rFonts w:eastAsia="Times New Roman" w:cstheme="minorHAnsi"/>
                <w:bCs/>
                <w:sz w:val="19"/>
                <w:szCs w:val="19"/>
                <w:lang w:val="en" w:eastAsia="en-NZ"/>
              </w:rPr>
              <w:t xml:space="preserve"> Sanctions for youth activity failures impact on a young person’s in-hand allowance or incentive payment.</w:t>
            </w:r>
          </w:p>
          <w:p w14:paraId="7EE4A5CD" w14:textId="77777777" w:rsidR="00713AA9" w:rsidRDefault="00713AA9" w:rsidP="00512D66">
            <w:pPr>
              <w:spacing w:after="0" w:line="240" w:lineRule="auto"/>
              <w:outlineLvl w:val="1"/>
              <w:rPr>
                <w:rFonts w:eastAsia="Times New Roman" w:cstheme="minorHAnsi"/>
                <w:bCs/>
                <w:sz w:val="19"/>
                <w:szCs w:val="19"/>
                <w:lang w:val="en" w:eastAsia="en-NZ"/>
              </w:rPr>
            </w:pPr>
          </w:p>
          <w:p w14:paraId="271E9FCB" w14:textId="4E9569A1" w:rsidR="00DD3287" w:rsidRDefault="00DD3287" w:rsidP="00512D66">
            <w:pPr>
              <w:spacing w:after="0" w:line="240" w:lineRule="auto"/>
              <w:outlineLvl w:val="1"/>
              <w:rPr>
                <w:rFonts w:eastAsia="Times New Roman" w:cstheme="minorHAnsi"/>
                <w:b/>
                <w:bCs/>
                <w:sz w:val="19"/>
                <w:szCs w:val="19"/>
                <w:lang w:val="en" w:eastAsia="en-NZ"/>
              </w:rPr>
            </w:pPr>
            <w:r>
              <w:rPr>
                <w:rFonts w:eastAsia="Times New Roman" w:cstheme="minorHAnsi"/>
                <w:b/>
                <w:bCs/>
                <w:sz w:val="19"/>
                <w:szCs w:val="19"/>
                <w:lang w:val="en" w:eastAsia="en-NZ"/>
              </w:rPr>
              <w:t>Working</w:t>
            </w:r>
            <w:r w:rsidR="00904C59">
              <w:rPr>
                <w:rFonts w:eastAsia="Times New Roman" w:cstheme="minorHAnsi"/>
                <w:b/>
                <w:bCs/>
                <w:sz w:val="19"/>
                <w:szCs w:val="19"/>
                <w:lang w:val="en" w:eastAsia="en-NZ"/>
              </w:rPr>
              <w:t>-</w:t>
            </w:r>
            <w:r>
              <w:rPr>
                <w:rFonts w:eastAsia="Times New Roman" w:cstheme="minorHAnsi"/>
                <w:b/>
                <w:bCs/>
                <w:sz w:val="19"/>
                <w:szCs w:val="19"/>
                <w:lang w:val="en" w:eastAsia="en-NZ"/>
              </w:rPr>
              <w:t>age</w:t>
            </w:r>
            <w:r w:rsidR="00904C59">
              <w:rPr>
                <w:rFonts w:eastAsia="Times New Roman" w:cstheme="minorHAnsi"/>
                <w:b/>
                <w:bCs/>
                <w:sz w:val="19"/>
                <w:szCs w:val="19"/>
                <w:lang w:val="en" w:eastAsia="en-NZ"/>
              </w:rPr>
              <w:t xml:space="preserve"> </w:t>
            </w:r>
            <w:r w:rsidR="00904C59" w:rsidRPr="00904C59">
              <w:rPr>
                <w:rFonts w:eastAsia="Times New Roman" w:cstheme="minorHAnsi"/>
                <w:bCs/>
                <w:sz w:val="19"/>
                <w:szCs w:val="19"/>
                <w:lang w:val="en" w:eastAsia="en-NZ"/>
              </w:rPr>
              <w:t>clients</w:t>
            </w:r>
            <w:r w:rsidR="00904C59">
              <w:rPr>
                <w:rFonts w:eastAsia="Times New Roman" w:cstheme="minorHAnsi"/>
                <w:bCs/>
                <w:sz w:val="19"/>
                <w:szCs w:val="19"/>
                <w:lang w:val="en" w:eastAsia="en-NZ"/>
              </w:rPr>
              <w:t xml:space="preserve"> are aged 18</w:t>
            </w:r>
            <w:r w:rsidR="007C054E">
              <w:rPr>
                <w:rFonts w:eastAsia="Times New Roman" w:cstheme="minorHAnsi"/>
                <w:bCs/>
                <w:sz w:val="19"/>
                <w:szCs w:val="19"/>
                <w:lang w:val="en" w:eastAsia="en-NZ"/>
              </w:rPr>
              <w:t>–</w:t>
            </w:r>
            <w:r w:rsidR="00904C59">
              <w:rPr>
                <w:rFonts w:eastAsia="Times New Roman" w:cstheme="minorHAnsi"/>
                <w:bCs/>
                <w:sz w:val="19"/>
                <w:szCs w:val="19"/>
                <w:lang w:val="en" w:eastAsia="en-NZ"/>
              </w:rPr>
              <w:t>64 years. This definition reflects the minimum age of eligibility for most main benefits and the age of qualification for New Zealand Superannuation</w:t>
            </w:r>
            <w:r w:rsidR="007C054E">
              <w:rPr>
                <w:rFonts w:eastAsia="Times New Roman" w:cstheme="minorHAnsi"/>
                <w:bCs/>
                <w:sz w:val="19"/>
                <w:szCs w:val="19"/>
                <w:lang w:val="en" w:eastAsia="en-NZ"/>
              </w:rPr>
              <w:t xml:space="preserve"> (65)</w:t>
            </w:r>
            <w:r w:rsidR="00904C59">
              <w:rPr>
                <w:rFonts w:eastAsia="Times New Roman" w:cstheme="minorHAnsi"/>
                <w:bCs/>
                <w:sz w:val="19"/>
                <w:szCs w:val="19"/>
                <w:lang w:val="en" w:eastAsia="en-NZ"/>
              </w:rPr>
              <w:t>. In some cases, benefits may be received by individuals outside of working age. Examples of this include:</w:t>
            </w:r>
          </w:p>
          <w:p w14:paraId="5CE50789" w14:textId="77777777" w:rsidR="00DD3287" w:rsidRPr="00327786" w:rsidRDefault="00741125" w:rsidP="00F04DC0">
            <w:pPr>
              <w:pStyle w:val="ListParagraph"/>
              <w:numPr>
                <w:ilvl w:val="0"/>
                <w:numId w:val="16"/>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i</w:t>
            </w:r>
            <w:r w:rsidR="00DD3287" w:rsidRPr="00327786">
              <w:rPr>
                <w:rFonts w:eastAsia="Times New Roman" w:cstheme="minorHAnsi"/>
                <w:bCs/>
                <w:sz w:val="19"/>
                <w:szCs w:val="19"/>
                <w:lang w:val="en" w:eastAsia="en-NZ"/>
              </w:rPr>
              <w:t xml:space="preserve">ndividuals </w:t>
            </w:r>
            <w:r w:rsidR="004110B1" w:rsidRPr="00327786">
              <w:rPr>
                <w:rFonts w:eastAsia="Times New Roman" w:cstheme="minorHAnsi"/>
                <w:bCs/>
                <w:sz w:val="19"/>
                <w:szCs w:val="19"/>
                <w:lang w:val="en" w:eastAsia="en-NZ"/>
              </w:rPr>
              <w:t>receiving Youth Payment o</w:t>
            </w:r>
            <w:r w:rsidR="00A57743">
              <w:rPr>
                <w:rFonts w:eastAsia="Times New Roman" w:cstheme="minorHAnsi"/>
                <w:bCs/>
                <w:sz w:val="19"/>
                <w:szCs w:val="19"/>
                <w:lang w:val="en" w:eastAsia="en-NZ"/>
              </w:rPr>
              <w:t>r</w:t>
            </w:r>
            <w:r w:rsidR="004110B1" w:rsidRPr="00327786">
              <w:rPr>
                <w:rFonts w:eastAsia="Times New Roman" w:cstheme="minorHAnsi"/>
                <w:bCs/>
                <w:sz w:val="19"/>
                <w:szCs w:val="19"/>
                <w:lang w:val="en" w:eastAsia="en-NZ"/>
              </w:rPr>
              <w:t xml:space="preserve"> Young Parent Payment, or individuals </w:t>
            </w:r>
            <w:r w:rsidR="00904C59" w:rsidRPr="00327786">
              <w:rPr>
                <w:rFonts w:eastAsia="Times New Roman" w:cstheme="minorHAnsi"/>
                <w:bCs/>
                <w:sz w:val="19"/>
                <w:szCs w:val="19"/>
                <w:lang w:val="en" w:eastAsia="en-NZ"/>
              </w:rPr>
              <w:t xml:space="preserve">being eligible for a </w:t>
            </w:r>
            <w:r w:rsidR="00327786" w:rsidRPr="00327786">
              <w:rPr>
                <w:rFonts w:eastAsia="Times New Roman" w:cstheme="minorHAnsi"/>
                <w:bCs/>
                <w:sz w:val="19"/>
                <w:szCs w:val="19"/>
                <w:lang w:val="en" w:eastAsia="en-NZ"/>
              </w:rPr>
              <w:t xml:space="preserve">main </w:t>
            </w:r>
            <w:r w:rsidR="00904C59" w:rsidRPr="00327786">
              <w:rPr>
                <w:rFonts w:eastAsia="Times New Roman" w:cstheme="minorHAnsi"/>
                <w:bCs/>
                <w:sz w:val="19"/>
                <w:szCs w:val="19"/>
                <w:lang w:val="en" w:eastAsia="en-NZ"/>
              </w:rPr>
              <w:t xml:space="preserve">benefit from a younger age </w:t>
            </w:r>
          </w:p>
          <w:p w14:paraId="595EF5F9" w14:textId="09B3F53E" w:rsidR="00DD3287" w:rsidRPr="00713AA9" w:rsidRDefault="00DD3287" w:rsidP="00F04DC0">
            <w:pPr>
              <w:pStyle w:val="ListParagraph"/>
              <w:numPr>
                <w:ilvl w:val="0"/>
                <w:numId w:val="16"/>
              </w:numPr>
              <w:spacing w:after="0" w:line="240" w:lineRule="auto"/>
              <w:outlineLvl w:val="1"/>
              <w:rPr>
                <w:rFonts w:eastAsia="Times New Roman" w:cstheme="minorHAnsi"/>
                <w:b/>
                <w:bCs/>
                <w:sz w:val="19"/>
                <w:szCs w:val="19"/>
                <w:lang w:val="en" w:eastAsia="en-NZ"/>
              </w:rPr>
            </w:pPr>
            <w:r w:rsidRPr="00904C59">
              <w:rPr>
                <w:rFonts w:eastAsia="Times New Roman" w:cstheme="minorHAnsi"/>
                <w:bCs/>
                <w:sz w:val="19"/>
                <w:szCs w:val="19"/>
                <w:lang w:val="en" w:eastAsia="en-NZ"/>
              </w:rPr>
              <w:t>people over 65 years</w:t>
            </w:r>
            <w:r w:rsidR="00741125">
              <w:rPr>
                <w:rFonts w:eastAsia="Times New Roman" w:cstheme="minorHAnsi"/>
                <w:bCs/>
                <w:sz w:val="19"/>
                <w:szCs w:val="19"/>
                <w:lang w:val="en" w:eastAsia="en-NZ"/>
              </w:rPr>
              <w:t xml:space="preserve"> receiving a benefit</w:t>
            </w:r>
            <w:r w:rsidRPr="00904C59">
              <w:rPr>
                <w:rFonts w:eastAsia="Times New Roman" w:cstheme="minorHAnsi"/>
                <w:bCs/>
                <w:sz w:val="19"/>
                <w:szCs w:val="19"/>
                <w:lang w:val="en" w:eastAsia="en-NZ"/>
              </w:rPr>
              <w:t xml:space="preserve"> </w:t>
            </w:r>
            <w:r w:rsidR="00904C59" w:rsidRPr="00904C59">
              <w:rPr>
                <w:rFonts w:eastAsia="Times New Roman" w:cstheme="minorHAnsi"/>
                <w:bCs/>
                <w:sz w:val="19"/>
                <w:szCs w:val="19"/>
                <w:lang w:val="en" w:eastAsia="en-NZ"/>
              </w:rPr>
              <w:t xml:space="preserve">due to residency issues impacting on their eligibility for </w:t>
            </w:r>
            <w:r w:rsidR="00A57743">
              <w:rPr>
                <w:rFonts w:eastAsia="Times New Roman" w:cstheme="minorHAnsi"/>
                <w:bCs/>
                <w:sz w:val="19"/>
                <w:szCs w:val="19"/>
                <w:lang w:val="en" w:eastAsia="en-NZ"/>
              </w:rPr>
              <w:t xml:space="preserve">New Zealand </w:t>
            </w:r>
            <w:r w:rsidR="00904C59" w:rsidRPr="00904C59">
              <w:rPr>
                <w:rFonts w:eastAsia="Times New Roman" w:cstheme="minorHAnsi"/>
                <w:bCs/>
                <w:sz w:val="19"/>
                <w:szCs w:val="19"/>
                <w:lang w:val="en" w:eastAsia="en-NZ"/>
              </w:rPr>
              <w:t>Superannuation.</w:t>
            </w:r>
          </w:p>
          <w:p w14:paraId="2B0F3E2E" w14:textId="77777777" w:rsidR="00713AA9" w:rsidRPr="00713AA9" w:rsidRDefault="00713AA9" w:rsidP="00713AA9">
            <w:pPr>
              <w:spacing w:after="0" w:line="240" w:lineRule="auto"/>
              <w:outlineLvl w:val="1"/>
              <w:rPr>
                <w:rFonts w:eastAsia="Times New Roman" w:cstheme="minorHAnsi"/>
                <w:b/>
                <w:bCs/>
                <w:sz w:val="19"/>
                <w:szCs w:val="19"/>
                <w:lang w:val="en" w:eastAsia="en-NZ"/>
              </w:rPr>
            </w:pPr>
          </w:p>
          <w:p w14:paraId="01B73CB5" w14:textId="4DF7257F" w:rsidR="008E3F51" w:rsidRPr="0040226C" w:rsidRDefault="00512D66" w:rsidP="00512D66">
            <w:pPr>
              <w:spacing w:after="0" w:line="240" w:lineRule="auto"/>
              <w:outlineLvl w:val="1"/>
              <w:rPr>
                <w:rFonts w:eastAsia="Times New Roman" w:cstheme="minorHAnsi"/>
                <w:bCs/>
                <w:sz w:val="19"/>
                <w:szCs w:val="19"/>
                <w:lang w:val="en" w:eastAsia="en-NZ"/>
              </w:rPr>
            </w:pPr>
            <w:r w:rsidRPr="00482480">
              <w:rPr>
                <w:rFonts w:eastAsia="Times New Roman" w:cstheme="minorHAnsi"/>
                <w:b/>
                <w:bCs/>
                <w:sz w:val="19"/>
                <w:szCs w:val="19"/>
                <w:lang w:val="en" w:eastAsia="en-NZ"/>
              </w:rPr>
              <w:t>Ethnicity</w:t>
            </w:r>
            <w:r w:rsidRPr="00482480">
              <w:rPr>
                <w:rFonts w:eastAsia="Times New Roman" w:cstheme="minorHAnsi"/>
                <w:bCs/>
                <w:sz w:val="19"/>
                <w:szCs w:val="19"/>
                <w:lang w:val="en" w:eastAsia="en-NZ"/>
              </w:rPr>
              <w:t xml:space="preserve"> data is self-identified and multiple ethnicities may be chosen by an individual as fits their preference or self-concept. Multiple selected ethnicities are then </w:t>
            </w:r>
            <w:r w:rsidRPr="00590FFB">
              <w:rPr>
                <w:rFonts w:eastAsia="Times New Roman" w:cstheme="minorHAnsi"/>
                <w:bCs/>
                <w:sz w:val="19"/>
                <w:szCs w:val="19"/>
                <w:lang w:eastAsia="en-NZ"/>
              </w:rPr>
              <w:t>prioritised</w:t>
            </w:r>
            <w:r w:rsidRPr="00482480">
              <w:rPr>
                <w:rFonts w:eastAsia="Times New Roman" w:cstheme="minorHAnsi"/>
                <w:bCs/>
                <w:sz w:val="19"/>
                <w:szCs w:val="19"/>
                <w:lang w:val="en" w:eastAsia="en-NZ"/>
              </w:rPr>
              <w:t xml:space="preserve"> into a hierarchy. The Māori ethnicity has the highest priority in this hierarchy, followed by Pacific peoples. New Zealand European has the lowest priority. This is to ensure that smaller ethnic groups do not get overwhelmed by the larger ethnic groups. A single ethnicity is assigned to an individual based on this hierarchy. </w:t>
            </w:r>
            <w:r w:rsidR="00244968">
              <w:rPr>
                <w:rFonts w:eastAsia="Times New Roman" w:cstheme="minorHAnsi"/>
                <w:bCs/>
                <w:sz w:val="19"/>
                <w:szCs w:val="19"/>
                <w:lang w:val="en" w:eastAsia="en-NZ"/>
              </w:rPr>
              <w:t>MSD’s e</w:t>
            </w:r>
            <w:r w:rsidRPr="00482480">
              <w:rPr>
                <w:rFonts w:eastAsia="Times New Roman" w:cstheme="minorHAnsi"/>
                <w:bCs/>
                <w:sz w:val="19"/>
                <w:szCs w:val="19"/>
                <w:lang w:val="en" w:eastAsia="en-NZ"/>
              </w:rPr>
              <w:t>thnic groups do not currently align with Statistics New Zealand ethnicity groupings.</w:t>
            </w:r>
            <w:r w:rsidRPr="00482480">
              <w:rPr>
                <w:rFonts w:eastAsia="Times New Roman" w:cstheme="minorHAnsi"/>
                <w:bCs/>
                <w:sz w:val="19"/>
                <w:szCs w:val="19"/>
                <w:lang w:val="en" w:eastAsia="en-NZ"/>
              </w:rPr>
              <w:br/>
            </w:r>
          </w:p>
          <w:p w14:paraId="2EB8E3FF" w14:textId="63BDC18D" w:rsidR="00512D66" w:rsidRPr="00327786" w:rsidRDefault="00512D66" w:rsidP="00512D66">
            <w:pPr>
              <w:spacing w:after="0" w:line="240" w:lineRule="auto"/>
              <w:outlineLvl w:val="1"/>
              <w:rPr>
                <w:rFonts w:eastAsia="Times New Roman" w:cstheme="minorHAnsi"/>
                <w:bCs/>
                <w:sz w:val="19"/>
                <w:szCs w:val="19"/>
                <w:lang w:val="en" w:eastAsia="en-NZ"/>
              </w:rPr>
            </w:pPr>
            <w:r w:rsidRPr="00327786">
              <w:rPr>
                <w:rFonts w:eastAsia="Times New Roman" w:cstheme="minorHAnsi"/>
                <w:b/>
                <w:bCs/>
                <w:sz w:val="19"/>
                <w:szCs w:val="19"/>
                <w:lang w:val="en" w:eastAsia="en-NZ"/>
              </w:rPr>
              <w:t>Continuous duration</w:t>
            </w:r>
            <w:r w:rsidRPr="00327786">
              <w:rPr>
                <w:rFonts w:eastAsia="Times New Roman" w:cstheme="minorHAnsi"/>
                <w:bCs/>
                <w:sz w:val="19"/>
                <w:szCs w:val="19"/>
                <w:lang w:val="en" w:eastAsia="en-NZ"/>
              </w:rPr>
              <w:t xml:space="preserve"> is the length of time the client has continuously been receiving any main benefit.</w:t>
            </w:r>
            <w:r w:rsidR="00BA3B27" w:rsidRPr="00327786">
              <w:rPr>
                <w:rFonts w:eastAsia="Times New Roman" w:cstheme="minorHAnsi"/>
                <w:bCs/>
                <w:sz w:val="19"/>
                <w:szCs w:val="19"/>
                <w:lang w:val="en" w:eastAsia="en-NZ"/>
              </w:rPr>
              <w:t xml:space="preserve"> </w:t>
            </w:r>
            <w:r w:rsidR="00590FFB" w:rsidRPr="00327786">
              <w:rPr>
                <w:rFonts w:eastAsia="Times New Roman" w:cstheme="minorHAnsi"/>
                <w:bCs/>
                <w:sz w:val="19"/>
                <w:szCs w:val="19"/>
                <w:lang w:val="en" w:eastAsia="en-NZ"/>
              </w:rPr>
              <w:t xml:space="preserve">A client is considered to have continuously been on a benefit even if there has been a break </w:t>
            </w:r>
            <w:r w:rsidR="003F6987">
              <w:rPr>
                <w:rFonts w:eastAsia="Times New Roman" w:cstheme="minorHAnsi"/>
                <w:bCs/>
                <w:sz w:val="19"/>
                <w:szCs w:val="19"/>
                <w:lang w:val="en" w:eastAsia="en-NZ"/>
              </w:rPr>
              <w:t>of up to</w:t>
            </w:r>
            <w:r w:rsidR="00590FFB" w:rsidRPr="00327786">
              <w:rPr>
                <w:rFonts w:eastAsia="Times New Roman" w:cstheme="minorHAnsi"/>
                <w:bCs/>
                <w:sz w:val="19"/>
                <w:szCs w:val="19"/>
                <w:lang w:val="en" w:eastAsia="en-NZ"/>
              </w:rPr>
              <w:t xml:space="preserve"> 14 days (</w:t>
            </w:r>
            <w:r w:rsidR="004E73EB">
              <w:rPr>
                <w:rFonts w:eastAsia="Times New Roman" w:cstheme="minorHAnsi"/>
                <w:bCs/>
                <w:sz w:val="19"/>
                <w:szCs w:val="19"/>
                <w:lang w:val="en" w:eastAsia="en-NZ"/>
              </w:rPr>
              <w:t>e.g.</w:t>
            </w:r>
            <w:r w:rsidR="00590FFB" w:rsidRPr="00327786">
              <w:rPr>
                <w:rFonts w:eastAsia="Times New Roman" w:cstheme="minorHAnsi"/>
                <w:bCs/>
                <w:sz w:val="19"/>
                <w:szCs w:val="19"/>
                <w:lang w:val="en" w:eastAsia="en-NZ"/>
              </w:rPr>
              <w:t xml:space="preserve"> </w:t>
            </w:r>
            <w:r w:rsidR="004E73EB">
              <w:rPr>
                <w:rFonts w:eastAsia="Times New Roman" w:cstheme="minorHAnsi"/>
                <w:bCs/>
                <w:sz w:val="19"/>
                <w:szCs w:val="19"/>
                <w:lang w:val="en" w:eastAsia="en-NZ"/>
              </w:rPr>
              <w:t xml:space="preserve">if </w:t>
            </w:r>
            <w:r w:rsidR="00590FFB" w:rsidRPr="00327786">
              <w:rPr>
                <w:rFonts w:eastAsia="Times New Roman" w:cstheme="minorHAnsi"/>
                <w:bCs/>
                <w:sz w:val="19"/>
                <w:szCs w:val="19"/>
                <w:lang w:val="en" w:eastAsia="en-NZ"/>
              </w:rPr>
              <w:t>they have transferred to another main benefit).</w:t>
            </w:r>
          </w:p>
          <w:p w14:paraId="060F6730" w14:textId="77777777" w:rsidR="00512D66" w:rsidRPr="00482480" w:rsidRDefault="00512D66" w:rsidP="00512D66">
            <w:pPr>
              <w:spacing w:after="0" w:line="240" w:lineRule="auto"/>
              <w:outlineLvl w:val="1"/>
              <w:rPr>
                <w:rFonts w:eastAsia="Times New Roman" w:cstheme="minorHAnsi"/>
                <w:bCs/>
                <w:sz w:val="19"/>
                <w:szCs w:val="19"/>
                <w:lang w:val="en" w:eastAsia="en-NZ"/>
              </w:rPr>
            </w:pPr>
          </w:p>
          <w:p w14:paraId="17F653BD" w14:textId="77777777" w:rsidR="00E55123" w:rsidRPr="00482480" w:rsidRDefault="00512D66" w:rsidP="00512D66">
            <w:pPr>
              <w:spacing w:after="0" w:line="240" w:lineRule="auto"/>
              <w:outlineLvl w:val="1"/>
              <w:rPr>
                <w:rFonts w:eastAsia="Times New Roman" w:cstheme="minorHAnsi"/>
                <w:bCs/>
                <w:sz w:val="19"/>
                <w:szCs w:val="19"/>
                <w:lang w:val="en" w:eastAsia="en-NZ"/>
              </w:rPr>
            </w:pPr>
            <w:r w:rsidRPr="00482480">
              <w:rPr>
                <w:rFonts w:eastAsia="Times New Roman" w:cstheme="minorHAnsi"/>
                <w:b/>
                <w:bCs/>
                <w:sz w:val="19"/>
                <w:szCs w:val="19"/>
                <w:lang w:val="en" w:eastAsia="en-NZ"/>
              </w:rPr>
              <w:t>Dependent children</w:t>
            </w:r>
            <w:r w:rsidRPr="00482480">
              <w:rPr>
                <w:rFonts w:eastAsia="Times New Roman" w:cstheme="minorHAnsi"/>
                <w:bCs/>
                <w:sz w:val="19"/>
                <w:szCs w:val="19"/>
                <w:lang w:val="en" w:eastAsia="en-NZ"/>
              </w:rPr>
              <w:t xml:space="preserve"> (whether own, stepchild, adopted, grandchild or </w:t>
            </w:r>
            <w:proofErr w:type="spellStart"/>
            <w:r w:rsidRPr="00482480">
              <w:rPr>
                <w:rFonts w:eastAsia="Times New Roman" w:cstheme="minorHAnsi"/>
                <w:bCs/>
                <w:sz w:val="19"/>
                <w:szCs w:val="19"/>
                <w:lang w:val="en" w:eastAsia="en-NZ"/>
              </w:rPr>
              <w:t>mokopuna</w:t>
            </w:r>
            <w:proofErr w:type="spellEnd"/>
            <w:r w:rsidRPr="00482480">
              <w:rPr>
                <w:rFonts w:eastAsia="Times New Roman" w:cstheme="minorHAnsi"/>
                <w:bCs/>
                <w:sz w:val="19"/>
                <w:szCs w:val="19"/>
                <w:lang w:val="en" w:eastAsia="en-NZ"/>
              </w:rPr>
              <w:t>) are primarily under the care and responsibility of the person receiving the benefit, living with that person as a member of their family, and substantially reliant on that person for financial support.</w:t>
            </w:r>
          </w:p>
          <w:p w14:paraId="5FF72F15" w14:textId="77777777" w:rsidR="009C758D" w:rsidRPr="00482480" w:rsidRDefault="00301DAE" w:rsidP="00301DAE">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          </w:t>
            </w:r>
            <w:r w:rsidR="00A57743">
              <w:rPr>
                <w:rFonts w:eastAsia="Times New Roman" w:cstheme="minorHAnsi"/>
                <w:bCs/>
                <w:sz w:val="19"/>
                <w:szCs w:val="19"/>
                <w:lang w:val="en" w:eastAsia="en-NZ"/>
              </w:rPr>
              <w:t xml:space="preserve">                                                                                                     </w:t>
            </w:r>
          </w:p>
        </w:tc>
      </w:tr>
      <w:tr w:rsidR="00223F50" w:rsidRPr="006E4110" w14:paraId="417A5662" w14:textId="77777777" w:rsidTr="0065169A">
        <w:tc>
          <w:tcPr>
            <w:tcW w:w="1681" w:type="dxa"/>
            <w:vMerge w:val="restart"/>
            <w:tcBorders>
              <w:top w:val="single" w:sz="4" w:space="0" w:color="auto"/>
              <w:left w:val="nil"/>
              <w:bottom w:val="single" w:sz="4" w:space="0" w:color="auto"/>
              <w:right w:val="nil"/>
            </w:tcBorders>
          </w:tcPr>
          <w:p w14:paraId="3A7D9583" w14:textId="1D665D05" w:rsidR="00223F50" w:rsidRPr="0065169A" w:rsidRDefault="00223F50" w:rsidP="00147C36">
            <w:pPr>
              <w:spacing w:after="0" w:line="240" w:lineRule="auto"/>
              <w:outlineLvl w:val="1"/>
              <w:rPr>
                <w:rFonts w:eastAsia="Times New Roman" w:cstheme="minorHAnsi"/>
                <w:bCs/>
                <w:sz w:val="19"/>
                <w:szCs w:val="19"/>
                <w:lang w:val="en" w:eastAsia="en-NZ"/>
              </w:rPr>
            </w:pPr>
            <w:r w:rsidRPr="0065169A">
              <w:rPr>
                <w:rFonts w:eastAsia="Times New Roman" w:cstheme="minorHAnsi"/>
                <w:bCs/>
                <w:sz w:val="19"/>
                <w:szCs w:val="19"/>
                <w:lang w:val="en" w:eastAsia="en-NZ"/>
              </w:rPr>
              <w:lastRenderedPageBreak/>
              <w:t>Classifications</w:t>
            </w:r>
          </w:p>
          <w:p w14:paraId="2F10BF2F" w14:textId="77777777" w:rsidR="00223F50" w:rsidRDefault="00223F50" w:rsidP="00E7543C">
            <w:pPr>
              <w:spacing w:after="0" w:line="240" w:lineRule="auto"/>
              <w:outlineLvl w:val="1"/>
              <w:rPr>
                <w:rFonts w:eastAsia="Times New Roman" w:cstheme="minorHAnsi"/>
                <w:b/>
                <w:bCs/>
                <w:sz w:val="19"/>
                <w:szCs w:val="19"/>
                <w:lang w:val="en" w:eastAsia="en-NZ"/>
              </w:rPr>
            </w:pPr>
          </w:p>
          <w:p w14:paraId="339679C8" w14:textId="77777777" w:rsidR="007F617C" w:rsidRPr="000A29FA" w:rsidRDefault="007F617C" w:rsidP="000A29FA">
            <w:pPr>
              <w:rPr>
                <w:rFonts w:eastAsia="Times New Roman" w:cstheme="minorHAnsi"/>
                <w:sz w:val="19"/>
                <w:szCs w:val="19"/>
                <w:lang w:val="en" w:eastAsia="en-NZ"/>
              </w:rPr>
            </w:pPr>
          </w:p>
          <w:p w14:paraId="32239E07" w14:textId="77777777" w:rsidR="007F617C" w:rsidRPr="000A29FA" w:rsidRDefault="007F617C" w:rsidP="000A29FA">
            <w:pPr>
              <w:rPr>
                <w:rFonts w:eastAsia="Times New Roman" w:cstheme="minorHAnsi"/>
                <w:sz w:val="19"/>
                <w:szCs w:val="19"/>
                <w:lang w:val="en" w:eastAsia="en-NZ"/>
              </w:rPr>
            </w:pPr>
          </w:p>
          <w:p w14:paraId="0A8A418B" w14:textId="77777777" w:rsidR="007F617C" w:rsidRPr="000A29FA" w:rsidRDefault="007F617C" w:rsidP="000A29FA">
            <w:pPr>
              <w:rPr>
                <w:rFonts w:eastAsia="Times New Roman" w:cstheme="minorHAnsi"/>
                <w:sz w:val="19"/>
                <w:szCs w:val="19"/>
                <w:lang w:val="en" w:eastAsia="en-NZ"/>
              </w:rPr>
            </w:pPr>
          </w:p>
          <w:p w14:paraId="4B04F2D3" w14:textId="77777777" w:rsidR="007F617C" w:rsidRDefault="007F617C" w:rsidP="007F617C">
            <w:pPr>
              <w:rPr>
                <w:rFonts w:eastAsia="Times New Roman" w:cstheme="minorHAnsi"/>
                <w:b/>
                <w:bCs/>
                <w:sz w:val="19"/>
                <w:szCs w:val="19"/>
                <w:lang w:val="en" w:eastAsia="en-NZ"/>
              </w:rPr>
            </w:pPr>
          </w:p>
          <w:p w14:paraId="7EDD9A8D" w14:textId="7501396D" w:rsidR="007F617C" w:rsidRPr="000A29FA" w:rsidRDefault="007F617C" w:rsidP="000A29FA">
            <w:pPr>
              <w:jc w:val="center"/>
              <w:rPr>
                <w:rFonts w:eastAsia="Times New Roman" w:cstheme="minorHAnsi"/>
                <w:sz w:val="19"/>
                <w:szCs w:val="19"/>
                <w:lang w:val="en" w:eastAsia="en-NZ"/>
              </w:rPr>
            </w:pPr>
          </w:p>
        </w:tc>
        <w:tc>
          <w:tcPr>
            <w:tcW w:w="2124" w:type="dxa"/>
            <w:tcBorders>
              <w:top w:val="single" w:sz="4" w:space="0" w:color="auto"/>
              <w:left w:val="nil"/>
              <w:bottom w:val="single" w:sz="4" w:space="0" w:color="auto"/>
              <w:right w:val="nil"/>
            </w:tcBorders>
          </w:tcPr>
          <w:p w14:paraId="167F1CDE" w14:textId="77777777"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Gender</w:t>
            </w:r>
          </w:p>
          <w:p w14:paraId="25833E0D" w14:textId="77777777" w:rsidR="00223F50" w:rsidRPr="00FA2393" w:rsidRDefault="00223F50" w:rsidP="00E7543C">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36F0448D" w14:textId="2D07AF49" w:rsidR="00223F50" w:rsidRPr="008E250A" w:rsidRDefault="00426BDF" w:rsidP="00E7543C">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Male; Female</w:t>
            </w:r>
            <w:r w:rsidR="00F711F5">
              <w:rPr>
                <w:rFonts w:eastAsia="Times New Roman" w:cstheme="minorHAnsi"/>
                <w:bCs/>
                <w:sz w:val="19"/>
                <w:szCs w:val="19"/>
                <w:lang w:val="en" w:eastAsia="en-NZ"/>
              </w:rPr>
              <w:t>; Gender Diverse</w:t>
            </w:r>
          </w:p>
          <w:p w14:paraId="3A82A82B" w14:textId="77777777" w:rsidR="00223F50" w:rsidRPr="008E250A" w:rsidRDefault="00223F50" w:rsidP="00E7543C">
            <w:pPr>
              <w:spacing w:after="0" w:line="240" w:lineRule="auto"/>
              <w:outlineLvl w:val="1"/>
              <w:rPr>
                <w:rFonts w:eastAsia="Times New Roman" w:cstheme="minorHAnsi"/>
                <w:bCs/>
                <w:sz w:val="19"/>
                <w:szCs w:val="19"/>
                <w:lang w:val="en" w:eastAsia="en-NZ"/>
              </w:rPr>
            </w:pPr>
          </w:p>
        </w:tc>
      </w:tr>
      <w:tr w:rsidR="00223F50" w:rsidRPr="006E4110" w14:paraId="0907BB81" w14:textId="77777777" w:rsidTr="0065169A">
        <w:tc>
          <w:tcPr>
            <w:tcW w:w="1681" w:type="dxa"/>
            <w:vMerge/>
            <w:tcBorders>
              <w:top w:val="single" w:sz="4" w:space="0" w:color="auto"/>
              <w:left w:val="nil"/>
              <w:bottom w:val="single" w:sz="4" w:space="0" w:color="auto"/>
              <w:right w:val="nil"/>
            </w:tcBorders>
          </w:tcPr>
          <w:p w14:paraId="0D50C280"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E425441" w14:textId="77777777"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Ethnic group</w:t>
            </w:r>
          </w:p>
        </w:tc>
        <w:tc>
          <w:tcPr>
            <w:tcW w:w="5517" w:type="dxa"/>
            <w:gridSpan w:val="2"/>
            <w:tcBorders>
              <w:top w:val="single" w:sz="4" w:space="0" w:color="auto"/>
              <w:left w:val="nil"/>
              <w:bottom w:val="single" w:sz="4" w:space="0" w:color="auto"/>
              <w:right w:val="nil"/>
            </w:tcBorders>
          </w:tcPr>
          <w:p w14:paraId="01A744D1" w14:textId="77777777" w:rsidR="00223F50" w:rsidRPr="008E250A" w:rsidRDefault="00223F50" w:rsidP="002E0D6E">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New Zealand European; Māori; Pacific peoples; All other ethnicities; </w:t>
            </w:r>
            <w:r w:rsidR="002E0D6E">
              <w:rPr>
                <w:rFonts w:eastAsia="Times New Roman" w:cstheme="minorHAnsi"/>
                <w:bCs/>
                <w:sz w:val="19"/>
                <w:szCs w:val="19"/>
                <w:lang w:val="en" w:eastAsia="en-NZ"/>
              </w:rPr>
              <w:t>U</w:t>
            </w:r>
            <w:r w:rsidRPr="008E250A">
              <w:rPr>
                <w:rFonts w:eastAsia="Times New Roman" w:cstheme="minorHAnsi"/>
                <w:bCs/>
                <w:sz w:val="19"/>
                <w:szCs w:val="19"/>
                <w:lang w:val="en" w:eastAsia="en-NZ"/>
              </w:rPr>
              <w:t>nspecified</w:t>
            </w:r>
            <w:r w:rsidRPr="008E250A">
              <w:rPr>
                <w:rFonts w:eastAsia="Times New Roman" w:cstheme="minorHAnsi"/>
                <w:bCs/>
                <w:sz w:val="19"/>
                <w:szCs w:val="19"/>
                <w:lang w:val="en" w:eastAsia="en-NZ"/>
              </w:rPr>
              <w:br/>
            </w:r>
          </w:p>
        </w:tc>
      </w:tr>
      <w:tr w:rsidR="00223F50" w:rsidRPr="006E4110" w14:paraId="0F9796E3" w14:textId="77777777" w:rsidTr="0065169A">
        <w:tc>
          <w:tcPr>
            <w:tcW w:w="1681" w:type="dxa"/>
            <w:vMerge/>
            <w:tcBorders>
              <w:top w:val="single" w:sz="4" w:space="0" w:color="auto"/>
              <w:left w:val="nil"/>
              <w:bottom w:val="single" w:sz="4" w:space="0" w:color="auto"/>
              <w:right w:val="nil"/>
            </w:tcBorders>
          </w:tcPr>
          <w:p w14:paraId="08B0F279"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0752CA30" w14:textId="77777777" w:rsidR="00223F50" w:rsidRPr="00FE1CC8" w:rsidRDefault="00223F50" w:rsidP="00E7543C">
            <w:pPr>
              <w:spacing w:after="0" w:line="240" w:lineRule="auto"/>
              <w:outlineLvl w:val="1"/>
              <w:rPr>
                <w:rFonts w:eastAsia="Times New Roman" w:cstheme="minorHAnsi"/>
                <w:bCs/>
                <w:i/>
                <w:sz w:val="19"/>
                <w:szCs w:val="19"/>
                <w:lang w:val="en" w:eastAsia="en-NZ"/>
              </w:rPr>
            </w:pPr>
            <w:r w:rsidRPr="00FE1CC8">
              <w:rPr>
                <w:rFonts w:eastAsia="Times New Roman" w:cstheme="minorHAnsi"/>
                <w:bCs/>
                <w:i/>
                <w:sz w:val="19"/>
                <w:szCs w:val="19"/>
                <w:lang w:val="en" w:eastAsia="en-NZ"/>
              </w:rPr>
              <w:t>Age group</w:t>
            </w:r>
            <w:r w:rsidR="009A4DEA" w:rsidRPr="00FE1CC8">
              <w:rPr>
                <w:rFonts w:eastAsia="Times New Roman" w:cstheme="minorHAnsi"/>
                <w:bCs/>
                <w:i/>
                <w:sz w:val="19"/>
                <w:szCs w:val="19"/>
                <w:lang w:val="en" w:eastAsia="en-NZ"/>
              </w:rPr>
              <w:t xml:space="preserve"> [</w:t>
            </w:r>
            <w:r w:rsidR="00ED64B6" w:rsidRPr="00FE1CC8">
              <w:rPr>
                <w:rFonts w:eastAsia="Times New Roman" w:cstheme="minorHAnsi"/>
                <w:bCs/>
                <w:i/>
                <w:sz w:val="19"/>
                <w:szCs w:val="19"/>
                <w:lang w:val="en" w:eastAsia="en-NZ"/>
              </w:rPr>
              <w:t>general</w:t>
            </w:r>
            <w:r w:rsidR="009A4DEA" w:rsidRPr="00FE1CC8">
              <w:rPr>
                <w:rFonts w:eastAsia="Times New Roman" w:cstheme="minorHAnsi"/>
                <w:bCs/>
                <w:i/>
                <w:sz w:val="19"/>
                <w:szCs w:val="19"/>
                <w:lang w:val="en" w:eastAsia="en-NZ"/>
              </w:rPr>
              <w:t>]</w:t>
            </w:r>
          </w:p>
          <w:p w14:paraId="0E235471" w14:textId="77777777" w:rsidR="00ED64B6" w:rsidRPr="00FE1CC8" w:rsidRDefault="00ED64B6" w:rsidP="00E7543C">
            <w:pPr>
              <w:spacing w:after="0" w:line="240" w:lineRule="auto"/>
              <w:outlineLvl w:val="1"/>
              <w:rPr>
                <w:rFonts w:eastAsia="Times New Roman" w:cstheme="minorHAnsi"/>
                <w:bCs/>
                <w:i/>
                <w:sz w:val="19"/>
                <w:szCs w:val="19"/>
                <w:lang w:val="en" w:eastAsia="en-NZ"/>
              </w:rPr>
            </w:pPr>
          </w:p>
          <w:p w14:paraId="7C6B2955" w14:textId="50131F7B" w:rsidR="00ED64B6" w:rsidRDefault="009A4DEA" w:rsidP="00E7543C">
            <w:pPr>
              <w:spacing w:after="0" w:line="240" w:lineRule="auto"/>
              <w:outlineLvl w:val="1"/>
              <w:rPr>
                <w:rFonts w:eastAsia="Times New Roman" w:cstheme="minorHAnsi"/>
                <w:bCs/>
                <w:i/>
                <w:sz w:val="19"/>
                <w:szCs w:val="19"/>
                <w:lang w:val="en" w:eastAsia="en-NZ"/>
              </w:rPr>
            </w:pPr>
            <w:r w:rsidRPr="00FE1CC8">
              <w:rPr>
                <w:rFonts w:eastAsia="Times New Roman" w:cstheme="minorHAnsi"/>
                <w:bCs/>
                <w:i/>
                <w:sz w:val="19"/>
                <w:szCs w:val="19"/>
                <w:lang w:val="en" w:eastAsia="en-NZ"/>
              </w:rPr>
              <w:t>Age group [NZS/VP</w:t>
            </w:r>
            <w:r w:rsidR="00A3126F">
              <w:rPr>
                <w:rFonts w:eastAsia="Times New Roman" w:cstheme="minorHAnsi"/>
                <w:bCs/>
                <w:i/>
                <w:sz w:val="19"/>
                <w:szCs w:val="19"/>
                <w:lang w:val="en" w:eastAsia="en-NZ"/>
              </w:rPr>
              <w:t xml:space="preserve"> Excel</w:t>
            </w:r>
            <w:r w:rsidR="00B9516B">
              <w:rPr>
                <w:rFonts w:eastAsia="Times New Roman" w:cstheme="minorHAnsi"/>
                <w:bCs/>
                <w:i/>
                <w:sz w:val="19"/>
                <w:szCs w:val="19"/>
                <w:lang w:val="en" w:eastAsia="en-NZ"/>
              </w:rPr>
              <w:t xml:space="preserve"> file</w:t>
            </w:r>
            <w:r w:rsidRPr="00FE1CC8">
              <w:rPr>
                <w:rFonts w:eastAsia="Times New Roman" w:cstheme="minorHAnsi"/>
                <w:bCs/>
                <w:i/>
                <w:sz w:val="19"/>
                <w:szCs w:val="19"/>
                <w:lang w:val="en" w:eastAsia="en-NZ"/>
              </w:rPr>
              <w:t>]</w:t>
            </w:r>
          </w:p>
          <w:p w14:paraId="4B52A3C7" w14:textId="617BB085" w:rsidR="00A3126F" w:rsidRPr="00FE1CC8" w:rsidRDefault="00A3126F" w:rsidP="00E7543C">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3C61D532" w14:textId="7F388D86" w:rsidR="00ED64B6" w:rsidRPr="00FE1CC8" w:rsidRDefault="00223F50" w:rsidP="003A1191">
            <w:pPr>
              <w:spacing w:after="0" w:line="240" w:lineRule="auto"/>
              <w:outlineLvl w:val="1"/>
              <w:rPr>
                <w:rFonts w:eastAsia="Times New Roman" w:cstheme="minorHAnsi"/>
                <w:bCs/>
                <w:sz w:val="19"/>
                <w:szCs w:val="19"/>
                <w:lang w:val="en" w:eastAsia="en-NZ"/>
              </w:rPr>
            </w:pPr>
            <w:r w:rsidRPr="00FE1CC8">
              <w:rPr>
                <w:rFonts w:eastAsia="Times New Roman" w:cstheme="minorHAnsi"/>
                <w:bCs/>
                <w:sz w:val="19"/>
                <w:szCs w:val="19"/>
                <w:lang w:val="en" w:eastAsia="en-NZ"/>
              </w:rPr>
              <w:t>18</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24 years; 25</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 xml:space="preserve">39 years; </w:t>
            </w:r>
            <w:r w:rsidR="003A1191" w:rsidRPr="00FE1CC8">
              <w:rPr>
                <w:rFonts w:eastAsia="Times New Roman" w:cstheme="minorHAnsi"/>
                <w:bCs/>
                <w:sz w:val="19"/>
                <w:szCs w:val="19"/>
                <w:lang w:val="en" w:eastAsia="en-NZ"/>
              </w:rPr>
              <w:t>4</w:t>
            </w:r>
            <w:r w:rsidRPr="00FE1CC8">
              <w:rPr>
                <w:rFonts w:eastAsia="Times New Roman" w:cstheme="minorHAnsi"/>
                <w:bCs/>
                <w:sz w:val="19"/>
                <w:szCs w:val="19"/>
                <w:lang w:val="en" w:eastAsia="en-NZ"/>
              </w:rPr>
              <w:t>0</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54 years; 55</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64 years</w:t>
            </w:r>
          </w:p>
          <w:p w14:paraId="2304F0D3" w14:textId="7E99099F" w:rsidR="00223F50" w:rsidRPr="00FE1CC8" w:rsidRDefault="00223F50" w:rsidP="00306A91">
            <w:pPr>
              <w:spacing w:after="0" w:line="240" w:lineRule="auto"/>
              <w:outlineLvl w:val="1"/>
              <w:rPr>
                <w:rFonts w:eastAsia="Times New Roman" w:cstheme="minorHAnsi"/>
                <w:bCs/>
                <w:sz w:val="19"/>
                <w:szCs w:val="19"/>
                <w:lang w:val="en" w:eastAsia="en-NZ"/>
              </w:rPr>
            </w:pPr>
            <w:r w:rsidRPr="00FE1CC8">
              <w:rPr>
                <w:rFonts w:eastAsia="Times New Roman" w:cstheme="minorHAnsi"/>
                <w:bCs/>
                <w:sz w:val="19"/>
                <w:szCs w:val="19"/>
                <w:lang w:val="en" w:eastAsia="en-NZ"/>
              </w:rPr>
              <w:br/>
            </w:r>
            <w:r w:rsidR="009A4DEA" w:rsidRPr="00FE1CC8">
              <w:rPr>
                <w:rFonts w:eastAsia="Times New Roman" w:cstheme="minorHAnsi"/>
                <w:bCs/>
                <w:sz w:val="19"/>
                <w:szCs w:val="19"/>
                <w:lang w:val="en" w:eastAsia="en-NZ"/>
              </w:rPr>
              <w:br/>
            </w:r>
            <w:r w:rsidR="00ED64B6" w:rsidRPr="00FE1CC8">
              <w:rPr>
                <w:rFonts w:eastAsia="Times New Roman" w:cstheme="minorHAnsi"/>
                <w:bCs/>
                <w:sz w:val="19"/>
                <w:szCs w:val="19"/>
                <w:lang w:val="en" w:eastAsia="en-NZ"/>
              </w:rPr>
              <w:t>Under 60 years; 60</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 xml:space="preserve">64 years; </w:t>
            </w:r>
            <w:r w:rsidR="009452E8" w:rsidRPr="00FE1CC8">
              <w:rPr>
                <w:rFonts w:eastAsia="Times New Roman" w:cstheme="minorHAnsi"/>
                <w:bCs/>
                <w:sz w:val="19"/>
                <w:szCs w:val="19"/>
                <w:lang w:val="en" w:eastAsia="en-NZ"/>
              </w:rPr>
              <w:t>65</w:t>
            </w:r>
            <w:r w:rsidR="00BC3862">
              <w:rPr>
                <w:rFonts w:eastAsia="Times New Roman" w:cstheme="minorHAnsi"/>
                <w:bCs/>
                <w:sz w:val="19"/>
                <w:szCs w:val="19"/>
                <w:lang w:val="en" w:eastAsia="en-NZ"/>
              </w:rPr>
              <w:t>–</w:t>
            </w:r>
            <w:r w:rsidR="009452E8" w:rsidRPr="00FE1CC8">
              <w:rPr>
                <w:rFonts w:eastAsia="Times New Roman" w:cstheme="minorHAnsi"/>
                <w:bCs/>
                <w:sz w:val="19"/>
                <w:szCs w:val="19"/>
                <w:lang w:val="en" w:eastAsia="en-NZ"/>
              </w:rPr>
              <w:t xml:space="preserve">69 years; </w:t>
            </w:r>
            <w:r w:rsidR="00ED64B6" w:rsidRPr="00FE1CC8">
              <w:rPr>
                <w:rFonts w:eastAsia="Times New Roman" w:cstheme="minorHAnsi"/>
                <w:bCs/>
                <w:sz w:val="19"/>
                <w:szCs w:val="19"/>
                <w:lang w:val="en" w:eastAsia="en-NZ"/>
              </w:rPr>
              <w:t>70</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74 years; 75</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79 years; 80</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84 years; 85</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89 years; 90 years and over</w:t>
            </w:r>
          </w:p>
        </w:tc>
      </w:tr>
      <w:tr w:rsidR="00223F50" w:rsidRPr="006E4110" w14:paraId="6909DBEC" w14:textId="77777777" w:rsidTr="0065169A">
        <w:tc>
          <w:tcPr>
            <w:tcW w:w="1681" w:type="dxa"/>
            <w:vMerge/>
            <w:tcBorders>
              <w:top w:val="single" w:sz="4" w:space="0" w:color="auto"/>
              <w:left w:val="nil"/>
              <w:bottom w:val="single" w:sz="4" w:space="0" w:color="auto"/>
              <w:right w:val="nil"/>
            </w:tcBorders>
          </w:tcPr>
          <w:p w14:paraId="458439D6"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34A9BFB6" w14:textId="59A4FC03" w:rsidR="00223F50"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Continuous duration on benefit</w:t>
            </w:r>
          </w:p>
          <w:p w14:paraId="7CABA97F" w14:textId="4FA9803F" w:rsidR="004E73EB" w:rsidRPr="00FA2393" w:rsidRDefault="004E73EB" w:rsidP="00E7543C">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60925669" w14:textId="77777777" w:rsidR="00223F50" w:rsidRPr="008E250A" w:rsidRDefault="00223F50" w:rsidP="002E0D6E">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One year or less; </w:t>
            </w:r>
            <w:r w:rsidR="002E0D6E">
              <w:rPr>
                <w:rFonts w:eastAsia="Times New Roman" w:cstheme="minorHAnsi"/>
                <w:bCs/>
                <w:sz w:val="19"/>
                <w:szCs w:val="19"/>
                <w:lang w:val="en" w:eastAsia="en-NZ"/>
              </w:rPr>
              <w:t>M</w:t>
            </w:r>
            <w:r w:rsidRPr="008E250A">
              <w:rPr>
                <w:rFonts w:eastAsia="Times New Roman" w:cstheme="minorHAnsi"/>
                <w:bCs/>
                <w:sz w:val="19"/>
                <w:szCs w:val="19"/>
                <w:lang w:val="en" w:eastAsia="en-NZ"/>
              </w:rPr>
              <w:t>ore than one year</w:t>
            </w:r>
          </w:p>
        </w:tc>
      </w:tr>
      <w:tr w:rsidR="00A21BA5" w:rsidRPr="006E4110" w14:paraId="0D9CEE24" w14:textId="77777777" w:rsidTr="0065169A">
        <w:tc>
          <w:tcPr>
            <w:tcW w:w="1681" w:type="dxa"/>
            <w:vMerge/>
            <w:tcBorders>
              <w:top w:val="single" w:sz="4" w:space="0" w:color="auto"/>
              <w:left w:val="nil"/>
              <w:bottom w:val="single" w:sz="4" w:space="0" w:color="auto"/>
              <w:right w:val="nil"/>
            </w:tcBorders>
          </w:tcPr>
          <w:p w14:paraId="7D383D38" w14:textId="77777777" w:rsidR="00A21BA5" w:rsidRPr="008E250A" w:rsidRDefault="00A21BA5"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719178B7" w14:textId="4BA767E3" w:rsidR="00A21BA5" w:rsidRPr="00FA2393" w:rsidRDefault="00A21BA5" w:rsidP="00E7543C">
            <w:pPr>
              <w:spacing w:after="0" w:line="240" w:lineRule="auto"/>
              <w:outlineLvl w:val="1"/>
              <w:rPr>
                <w:rFonts w:eastAsia="Times New Roman" w:cstheme="minorHAnsi"/>
                <w:bCs/>
                <w:i/>
                <w:sz w:val="19"/>
                <w:szCs w:val="19"/>
                <w:lang w:val="en" w:eastAsia="en-NZ"/>
              </w:rPr>
            </w:pPr>
            <w:r>
              <w:rPr>
                <w:rFonts w:eastAsia="Times New Roman" w:cstheme="minorHAnsi"/>
                <w:bCs/>
                <w:i/>
                <w:sz w:val="19"/>
                <w:szCs w:val="19"/>
                <w:lang w:val="en" w:eastAsia="en-NZ"/>
              </w:rPr>
              <w:t>Benefit Groups</w:t>
            </w:r>
          </w:p>
        </w:tc>
        <w:tc>
          <w:tcPr>
            <w:tcW w:w="5517" w:type="dxa"/>
            <w:gridSpan w:val="2"/>
            <w:tcBorders>
              <w:top w:val="single" w:sz="4" w:space="0" w:color="auto"/>
              <w:left w:val="nil"/>
              <w:bottom w:val="single" w:sz="4" w:space="0" w:color="auto"/>
              <w:right w:val="nil"/>
            </w:tcBorders>
          </w:tcPr>
          <w:p w14:paraId="74D0E98E" w14:textId="6979563B" w:rsidR="00A21BA5" w:rsidRPr="008E250A" w:rsidRDefault="00A21BA5" w:rsidP="002E0D6E">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Jobseeker Support, Sole Parent Support, Supported Living Payment, Other main benefit</w:t>
            </w:r>
          </w:p>
        </w:tc>
      </w:tr>
      <w:tr w:rsidR="00A21BA5" w:rsidRPr="006E4110" w14:paraId="04C82F40" w14:textId="77777777" w:rsidTr="0065169A">
        <w:tc>
          <w:tcPr>
            <w:tcW w:w="1681" w:type="dxa"/>
            <w:vMerge/>
            <w:tcBorders>
              <w:top w:val="single" w:sz="4" w:space="0" w:color="auto"/>
              <w:left w:val="nil"/>
              <w:bottom w:val="single" w:sz="4" w:space="0" w:color="auto"/>
              <w:right w:val="nil"/>
            </w:tcBorders>
          </w:tcPr>
          <w:p w14:paraId="2BC727E0" w14:textId="77777777" w:rsidR="00A21BA5" w:rsidRPr="008E250A" w:rsidRDefault="00A21BA5"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12517D6A" w14:textId="64D0EF4A" w:rsidR="00A21BA5" w:rsidRDefault="00A21BA5" w:rsidP="00E7543C">
            <w:pPr>
              <w:spacing w:after="0" w:line="240" w:lineRule="auto"/>
              <w:outlineLvl w:val="1"/>
              <w:rPr>
                <w:rFonts w:eastAsia="Times New Roman" w:cstheme="minorHAnsi"/>
                <w:bCs/>
                <w:i/>
                <w:sz w:val="19"/>
                <w:szCs w:val="19"/>
                <w:lang w:val="en" w:eastAsia="en-NZ"/>
              </w:rPr>
            </w:pPr>
            <w:r>
              <w:rPr>
                <w:rFonts w:eastAsia="Times New Roman" w:cstheme="minorHAnsi"/>
                <w:bCs/>
                <w:i/>
                <w:sz w:val="19"/>
                <w:szCs w:val="19"/>
                <w:lang w:val="en" w:eastAsia="en-NZ"/>
              </w:rPr>
              <w:t>Other main benefits subgroups</w:t>
            </w:r>
          </w:p>
        </w:tc>
        <w:tc>
          <w:tcPr>
            <w:tcW w:w="5517" w:type="dxa"/>
            <w:gridSpan w:val="2"/>
            <w:tcBorders>
              <w:top w:val="single" w:sz="4" w:space="0" w:color="auto"/>
              <w:left w:val="nil"/>
              <w:bottom w:val="single" w:sz="4" w:space="0" w:color="auto"/>
              <w:right w:val="nil"/>
            </w:tcBorders>
          </w:tcPr>
          <w:p w14:paraId="5B451875" w14:textId="3EA46789" w:rsidR="00A21BA5" w:rsidRDefault="00A21BA5" w:rsidP="002E0D6E">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Youth Payment/Young Parent Payment, Jobseeker Support Student Hardship, Emergency Benefit, Emergency Maintenance Benefit, Sole Parent Support Overseas, </w:t>
            </w:r>
            <w:r w:rsidR="00504E61">
              <w:rPr>
                <w:rFonts w:eastAsia="Times New Roman" w:cstheme="minorHAnsi"/>
                <w:bCs/>
                <w:sz w:val="19"/>
                <w:szCs w:val="19"/>
                <w:lang w:val="en" w:eastAsia="en-NZ"/>
              </w:rPr>
              <w:t>Widow’s Benefit</w:t>
            </w:r>
            <w:r>
              <w:rPr>
                <w:rFonts w:eastAsia="Times New Roman" w:cstheme="minorHAnsi"/>
                <w:bCs/>
                <w:sz w:val="19"/>
                <w:szCs w:val="19"/>
                <w:lang w:val="en" w:eastAsia="en-NZ"/>
              </w:rPr>
              <w:t xml:space="preserve"> Overseas</w:t>
            </w:r>
          </w:p>
        </w:tc>
      </w:tr>
      <w:tr w:rsidR="00223F50" w:rsidRPr="006E4110" w14:paraId="31BDF08C" w14:textId="77777777" w:rsidTr="0065169A">
        <w:tc>
          <w:tcPr>
            <w:tcW w:w="1681" w:type="dxa"/>
            <w:vMerge/>
            <w:tcBorders>
              <w:top w:val="single" w:sz="4" w:space="0" w:color="auto"/>
              <w:left w:val="nil"/>
              <w:bottom w:val="single" w:sz="4" w:space="0" w:color="auto"/>
              <w:right w:val="nil"/>
            </w:tcBorders>
          </w:tcPr>
          <w:p w14:paraId="3A46EE83"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4E38E225" w14:textId="0F94CEE1" w:rsidR="00223F50" w:rsidRPr="00FA2393" w:rsidRDefault="00504E61" w:rsidP="00A57743">
            <w:pPr>
              <w:spacing w:after="0" w:line="240" w:lineRule="auto"/>
              <w:outlineLvl w:val="1"/>
              <w:rPr>
                <w:rFonts w:eastAsia="Times New Roman" w:cstheme="minorHAnsi"/>
                <w:bCs/>
                <w:i/>
                <w:sz w:val="19"/>
                <w:szCs w:val="19"/>
                <w:lang w:val="en" w:eastAsia="en-NZ"/>
              </w:rPr>
            </w:pPr>
            <w:r>
              <w:rPr>
                <w:rFonts w:eastAsia="Times New Roman" w:cstheme="minorHAnsi"/>
                <w:bCs/>
                <w:i/>
                <w:sz w:val="19"/>
                <w:szCs w:val="19"/>
                <w:lang w:val="en" w:eastAsia="en-NZ"/>
              </w:rPr>
              <w:t>Jobseeker Support</w:t>
            </w:r>
            <w:r w:rsidR="00223F50" w:rsidRPr="00FA2393">
              <w:rPr>
                <w:rFonts w:eastAsia="Times New Roman" w:cstheme="minorHAnsi"/>
                <w:bCs/>
                <w:i/>
                <w:sz w:val="19"/>
                <w:szCs w:val="19"/>
                <w:lang w:val="en" w:eastAsia="en-NZ"/>
              </w:rPr>
              <w:t xml:space="preserve"> </w:t>
            </w:r>
            <w:proofErr w:type="gramStart"/>
            <w:r w:rsidR="00223F50" w:rsidRPr="00FA2393">
              <w:rPr>
                <w:rFonts w:eastAsia="Times New Roman" w:cstheme="minorHAnsi"/>
                <w:bCs/>
                <w:i/>
                <w:sz w:val="19"/>
                <w:szCs w:val="19"/>
                <w:lang w:val="en" w:eastAsia="en-NZ"/>
              </w:rPr>
              <w:t>sub group</w:t>
            </w:r>
            <w:r>
              <w:rPr>
                <w:rFonts w:eastAsia="Times New Roman" w:cstheme="minorHAnsi"/>
                <w:bCs/>
                <w:i/>
                <w:sz w:val="19"/>
                <w:szCs w:val="19"/>
                <w:lang w:val="en" w:eastAsia="en-NZ"/>
              </w:rPr>
              <w:t>s</w:t>
            </w:r>
            <w:proofErr w:type="gramEnd"/>
            <w:r w:rsidR="00A714B2">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77487503" w14:textId="27A31975" w:rsidR="00223F50" w:rsidRPr="008E250A" w:rsidRDefault="00223F50"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Jobseeker</w:t>
            </w:r>
            <w:r w:rsidR="00E764DF">
              <w:rPr>
                <w:rFonts w:eastAsia="Times New Roman" w:cstheme="minorHAnsi"/>
                <w:bCs/>
                <w:sz w:val="19"/>
                <w:szCs w:val="19"/>
                <w:lang w:val="en" w:eastAsia="en-NZ"/>
              </w:rPr>
              <w:t xml:space="preserve"> Support</w:t>
            </w:r>
            <w:r w:rsidR="00D048EC">
              <w:rPr>
                <w:rFonts w:eastAsia="Times New Roman" w:cstheme="minorHAnsi"/>
                <w:bCs/>
                <w:sz w:val="19"/>
                <w:szCs w:val="19"/>
                <w:lang w:val="en" w:eastAsia="en-NZ"/>
              </w:rPr>
              <w:t xml:space="preserve"> </w:t>
            </w:r>
            <w:r w:rsidR="0053474F">
              <w:rPr>
                <w:rFonts w:eastAsia="Times New Roman" w:cstheme="minorHAnsi"/>
                <w:bCs/>
                <w:sz w:val="19"/>
                <w:szCs w:val="19"/>
                <w:lang w:val="en" w:eastAsia="en-NZ"/>
              </w:rPr>
              <w:t>–</w:t>
            </w:r>
            <w:r w:rsidR="00D048EC">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Work Ready; Jobseeker</w:t>
            </w:r>
            <w:r w:rsidR="00E764DF">
              <w:rPr>
                <w:rFonts w:eastAsia="Times New Roman" w:cstheme="minorHAnsi"/>
                <w:bCs/>
                <w:sz w:val="19"/>
                <w:szCs w:val="19"/>
                <w:lang w:val="en" w:eastAsia="en-NZ"/>
              </w:rPr>
              <w:t xml:space="preserve"> Support</w:t>
            </w:r>
            <w:r w:rsidR="00D048EC">
              <w:rPr>
                <w:rFonts w:eastAsia="Times New Roman" w:cstheme="minorHAnsi"/>
                <w:bCs/>
                <w:sz w:val="19"/>
                <w:szCs w:val="19"/>
                <w:lang w:val="en" w:eastAsia="en-NZ"/>
              </w:rPr>
              <w:t xml:space="preserve"> </w:t>
            </w:r>
            <w:r w:rsidR="0053474F">
              <w:rPr>
                <w:rFonts w:eastAsia="Times New Roman" w:cstheme="minorHAnsi"/>
                <w:bCs/>
                <w:sz w:val="19"/>
                <w:szCs w:val="19"/>
                <w:lang w:val="en" w:eastAsia="en-NZ"/>
              </w:rPr>
              <w:t>–</w:t>
            </w:r>
            <w:r w:rsidR="00D048EC">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Health Condition or Disability</w:t>
            </w:r>
            <w:r w:rsidR="00504E61" w:rsidRPr="008E250A">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br/>
            </w:r>
          </w:p>
        </w:tc>
      </w:tr>
      <w:tr w:rsidR="00504E61" w:rsidRPr="006E4110" w14:paraId="23899437" w14:textId="77777777" w:rsidTr="0065169A">
        <w:tc>
          <w:tcPr>
            <w:tcW w:w="1681" w:type="dxa"/>
            <w:vMerge/>
            <w:tcBorders>
              <w:top w:val="single" w:sz="4" w:space="0" w:color="auto"/>
              <w:left w:val="nil"/>
              <w:bottom w:val="single" w:sz="4" w:space="0" w:color="auto"/>
              <w:right w:val="nil"/>
            </w:tcBorders>
          </w:tcPr>
          <w:p w14:paraId="21EC34A1"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7DABBC88" w14:textId="0C32AFF4" w:rsidR="00504E61" w:rsidRDefault="00504E61" w:rsidP="00504E61">
            <w:pPr>
              <w:spacing w:after="0" w:line="240" w:lineRule="auto"/>
              <w:outlineLvl w:val="1"/>
              <w:rPr>
                <w:rFonts w:eastAsia="Times New Roman" w:cstheme="minorHAnsi"/>
                <w:bCs/>
                <w:i/>
                <w:sz w:val="19"/>
                <w:szCs w:val="19"/>
                <w:lang w:val="en" w:eastAsia="en-NZ"/>
              </w:rPr>
            </w:pPr>
            <w:r>
              <w:rPr>
                <w:rFonts w:eastAsia="Times New Roman" w:cstheme="minorHAnsi"/>
                <w:bCs/>
                <w:i/>
                <w:sz w:val="19"/>
                <w:szCs w:val="19"/>
                <w:lang w:val="en" w:eastAsia="en-NZ"/>
              </w:rPr>
              <w:t>Support Living Payments</w:t>
            </w:r>
            <w:r w:rsidRPr="00FA2393">
              <w:rPr>
                <w:rFonts w:eastAsia="Times New Roman" w:cstheme="minorHAnsi"/>
                <w:bCs/>
                <w:i/>
                <w:sz w:val="19"/>
                <w:szCs w:val="19"/>
                <w:lang w:val="en" w:eastAsia="en-NZ"/>
              </w:rPr>
              <w:t xml:space="preserve"> </w:t>
            </w:r>
            <w:proofErr w:type="gramStart"/>
            <w:r w:rsidRPr="00FA2393">
              <w:rPr>
                <w:rFonts w:eastAsia="Times New Roman" w:cstheme="minorHAnsi"/>
                <w:bCs/>
                <w:i/>
                <w:sz w:val="19"/>
                <w:szCs w:val="19"/>
                <w:lang w:val="en" w:eastAsia="en-NZ"/>
              </w:rPr>
              <w:t>sub group</w:t>
            </w:r>
            <w:r>
              <w:rPr>
                <w:rFonts w:eastAsia="Times New Roman" w:cstheme="minorHAnsi"/>
                <w:bCs/>
                <w:i/>
                <w:sz w:val="19"/>
                <w:szCs w:val="19"/>
                <w:lang w:val="en" w:eastAsia="en-NZ"/>
              </w:rPr>
              <w:t>s</w:t>
            </w:r>
            <w:proofErr w:type="gramEnd"/>
            <w:r>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50946412" w14:textId="77777777" w:rsidR="00504E61"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Supported Living</w:t>
            </w:r>
            <w:r>
              <w:rPr>
                <w:rFonts w:eastAsia="Times New Roman" w:cstheme="minorHAnsi"/>
                <w:bCs/>
                <w:sz w:val="19"/>
                <w:szCs w:val="19"/>
                <w:lang w:val="en" w:eastAsia="en-NZ"/>
              </w:rPr>
              <w:t xml:space="preserve"> Payment – </w:t>
            </w:r>
            <w:r w:rsidRPr="008E250A">
              <w:rPr>
                <w:rFonts w:eastAsia="Times New Roman" w:cstheme="minorHAnsi"/>
                <w:bCs/>
                <w:sz w:val="19"/>
                <w:szCs w:val="19"/>
                <w:lang w:val="en" w:eastAsia="en-NZ"/>
              </w:rPr>
              <w:t>Health Condition or Disability; Supported Living</w:t>
            </w:r>
            <w:r>
              <w:rPr>
                <w:rFonts w:eastAsia="Times New Roman" w:cstheme="minorHAnsi"/>
                <w:bCs/>
                <w:sz w:val="19"/>
                <w:szCs w:val="19"/>
                <w:lang w:val="en" w:eastAsia="en-NZ"/>
              </w:rPr>
              <w:t xml:space="preserve"> Payment – </w:t>
            </w:r>
            <w:proofErr w:type="spellStart"/>
            <w:r w:rsidRPr="008E250A">
              <w:rPr>
                <w:rFonts w:eastAsia="Times New Roman" w:cstheme="minorHAnsi"/>
                <w:bCs/>
                <w:sz w:val="19"/>
                <w:szCs w:val="19"/>
                <w:lang w:val="en" w:eastAsia="en-NZ"/>
              </w:rPr>
              <w:t>Car</w:t>
            </w:r>
            <w:r>
              <w:rPr>
                <w:rFonts w:eastAsia="Times New Roman" w:cstheme="minorHAnsi"/>
                <w:bCs/>
                <w:sz w:val="19"/>
                <w:szCs w:val="19"/>
                <w:lang w:val="en" w:eastAsia="en-NZ"/>
              </w:rPr>
              <w:t>ers</w:t>
            </w:r>
            <w:proofErr w:type="spellEnd"/>
          </w:p>
          <w:p w14:paraId="2BCBC754" w14:textId="77777777" w:rsidR="00504E61" w:rsidRDefault="00504E61" w:rsidP="00504E61">
            <w:pPr>
              <w:spacing w:after="0" w:line="240" w:lineRule="auto"/>
              <w:outlineLvl w:val="1"/>
              <w:rPr>
                <w:rFonts w:eastAsia="Times New Roman" w:cstheme="minorHAnsi"/>
                <w:bCs/>
                <w:sz w:val="19"/>
                <w:szCs w:val="19"/>
                <w:lang w:val="en" w:eastAsia="en-NZ"/>
              </w:rPr>
            </w:pPr>
          </w:p>
          <w:p w14:paraId="406CA884" w14:textId="54E65B0A" w:rsidR="00504E61" w:rsidRPr="008E250A" w:rsidRDefault="00504E61" w:rsidP="00504E61">
            <w:pPr>
              <w:spacing w:after="0" w:line="240" w:lineRule="auto"/>
              <w:outlineLvl w:val="1"/>
              <w:rPr>
                <w:rFonts w:eastAsia="Times New Roman" w:cstheme="minorHAnsi"/>
                <w:bCs/>
                <w:sz w:val="19"/>
                <w:szCs w:val="19"/>
                <w:lang w:val="en" w:eastAsia="en-NZ"/>
              </w:rPr>
            </w:pPr>
            <w:r>
              <w:rPr>
                <w:rFonts w:eastAsia="Times New Roman" w:cstheme="minorHAnsi"/>
                <w:b/>
                <w:sz w:val="19"/>
                <w:szCs w:val="19"/>
                <w:lang w:val="en" w:eastAsia="en-NZ"/>
              </w:rPr>
              <w:t>Note that Support</w:t>
            </w:r>
            <w:r w:rsidR="00416C1C">
              <w:rPr>
                <w:rFonts w:eastAsia="Times New Roman" w:cstheme="minorHAnsi"/>
                <w:b/>
                <w:sz w:val="19"/>
                <w:szCs w:val="19"/>
                <w:lang w:val="en" w:eastAsia="en-NZ"/>
              </w:rPr>
              <w:t>ed</w:t>
            </w:r>
            <w:r>
              <w:rPr>
                <w:rFonts w:eastAsia="Times New Roman" w:cstheme="minorHAnsi"/>
                <w:b/>
                <w:sz w:val="19"/>
                <w:szCs w:val="19"/>
                <w:lang w:val="en" w:eastAsia="en-NZ"/>
              </w:rPr>
              <w:t xml:space="preserve"> Living Payment Overseas is included in the total for Supported Living Payment – Health Condition or Disability</w:t>
            </w:r>
            <w:r w:rsidRPr="008E250A">
              <w:rPr>
                <w:rFonts w:eastAsia="Times New Roman" w:cstheme="minorHAnsi"/>
                <w:bCs/>
                <w:sz w:val="19"/>
                <w:szCs w:val="19"/>
                <w:lang w:val="en" w:eastAsia="en-NZ"/>
              </w:rPr>
              <w:br/>
            </w:r>
          </w:p>
        </w:tc>
      </w:tr>
      <w:tr w:rsidR="00504E61" w:rsidRPr="006E4110" w14:paraId="18752CAF" w14:textId="77777777" w:rsidTr="008E3F51">
        <w:trPr>
          <w:trHeight w:val="1277"/>
        </w:trPr>
        <w:tc>
          <w:tcPr>
            <w:tcW w:w="1681" w:type="dxa"/>
            <w:vMerge/>
            <w:tcBorders>
              <w:top w:val="single" w:sz="4" w:space="0" w:color="auto"/>
              <w:left w:val="nil"/>
              <w:bottom w:val="single" w:sz="4" w:space="0" w:color="auto"/>
              <w:right w:val="nil"/>
            </w:tcBorders>
          </w:tcPr>
          <w:p w14:paraId="5EC1F975"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528BEC19" w14:textId="44BB7B75" w:rsidR="00504E61" w:rsidRPr="00FA2393" w:rsidRDefault="00504E61" w:rsidP="00504E61">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Incapacity group Jobseeker Support</w:t>
            </w:r>
          </w:p>
        </w:tc>
        <w:tc>
          <w:tcPr>
            <w:tcW w:w="5517" w:type="dxa"/>
            <w:gridSpan w:val="2"/>
            <w:tcBorders>
              <w:top w:val="single" w:sz="4" w:space="0" w:color="auto"/>
              <w:left w:val="nil"/>
              <w:bottom w:val="single" w:sz="4" w:space="0" w:color="auto"/>
              <w:right w:val="nil"/>
            </w:tcBorders>
          </w:tcPr>
          <w:p w14:paraId="19DEB209" w14:textId="77777777" w:rsidR="00504E61"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Psychological or psychiatric conditions;</w:t>
            </w:r>
            <w:r>
              <w:rPr>
                <w:rFonts w:eastAsia="Times New Roman" w:cstheme="minorHAnsi"/>
                <w:bCs/>
                <w:sz w:val="19"/>
                <w:szCs w:val="19"/>
                <w:lang w:val="en" w:eastAsia="en-NZ"/>
              </w:rPr>
              <w:t xml:space="preserve"> A</w:t>
            </w:r>
            <w:r w:rsidRPr="008E250A">
              <w:rPr>
                <w:rFonts w:eastAsia="Times New Roman" w:cstheme="minorHAnsi"/>
                <w:bCs/>
                <w:sz w:val="19"/>
                <w:szCs w:val="19"/>
                <w:lang w:val="en" w:eastAsia="en-NZ"/>
              </w:rPr>
              <w:t>ccidents</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t>
            </w:r>
            <w:r>
              <w:rPr>
                <w:rFonts w:eastAsia="Times New Roman" w:cstheme="minorHAnsi"/>
                <w:bCs/>
                <w:sz w:val="19"/>
                <w:szCs w:val="19"/>
                <w:lang w:val="en" w:eastAsia="en-NZ"/>
              </w:rPr>
              <w:t>M</w:t>
            </w:r>
            <w:r w:rsidRPr="008E250A">
              <w:rPr>
                <w:rFonts w:eastAsia="Times New Roman" w:cstheme="minorHAnsi"/>
                <w:bCs/>
                <w:sz w:val="19"/>
                <w:szCs w:val="19"/>
                <w:lang w:val="en" w:eastAsia="en-NZ"/>
              </w:rPr>
              <w:t>usculo</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skeletal system disorders; </w:t>
            </w:r>
            <w:r>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ardio-vascular disorders; </w:t>
            </w:r>
            <w:r>
              <w:rPr>
                <w:rFonts w:eastAsia="Times New Roman" w:cstheme="minorHAnsi"/>
                <w:bCs/>
                <w:sz w:val="19"/>
                <w:szCs w:val="19"/>
                <w:lang w:val="en" w:eastAsia="en-NZ"/>
              </w:rPr>
              <w:t>P</w:t>
            </w:r>
            <w:r w:rsidRPr="008E250A">
              <w:rPr>
                <w:rFonts w:eastAsia="Times New Roman" w:cstheme="minorHAnsi"/>
                <w:bCs/>
                <w:sz w:val="19"/>
                <w:szCs w:val="19"/>
                <w:lang w:val="en" w:eastAsia="en-NZ"/>
              </w:rPr>
              <w:t xml:space="preserve">regnancy-related conditions; </w:t>
            </w:r>
            <w:r>
              <w:rPr>
                <w:rFonts w:eastAsia="Times New Roman" w:cstheme="minorHAnsi"/>
                <w:bCs/>
                <w:sz w:val="19"/>
                <w:szCs w:val="19"/>
                <w:lang w:val="en" w:eastAsia="en-NZ"/>
              </w:rPr>
              <w:t>O</w:t>
            </w:r>
            <w:r w:rsidRPr="008E250A">
              <w:rPr>
                <w:rFonts w:eastAsia="Times New Roman" w:cstheme="minorHAnsi"/>
                <w:bCs/>
                <w:sz w:val="19"/>
                <w:szCs w:val="19"/>
                <w:lang w:val="en" w:eastAsia="en-NZ"/>
              </w:rPr>
              <w:t>ther disorders and conditions</w:t>
            </w:r>
          </w:p>
          <w:p w14:paraId="5CED58D1" w14:textId="6C8FD43E" w:rsidR="00504E61" w:rsidRPr="008E250A" w:rsidRDefault="00504E61" w:rsidP="00504E61">
            <w:pPr>
              <w:spacing w:after="0" w:line="240" w:lineRule="auto"/>
              <w:outlineLvl w:val="1"/>
              <w:rPr>
                <w:rFonts w:eastAsia="Times New Roman" w:cstheme="minorHAnsi"/>
                <w:bCs/>
                <w:sz w:val="19"/>
                <w:szCs w:val="19"/>
                <w:lang w:val="en" w:eastAsia="en-NZ"/>
              </w:rPr>
            </w:pPr>
          </w:p>
        </w:tc>
      </w:tr>
      <w:tr w:rsidR="00504E61" w:rsidRPr="006E4110" w14:paraId="089E7AA1" w14:textId="77777777" w:rsidTr="0065169A">
        <w:tc>
          <w:tcPr>
            <w:tcW w:w="1681" w:type="dxa"/>
            <w:vMerge/>
            <w:tcBorders>
              <w:top w:val="single" w:sz="4" w:space="0" w:color="auto"/>
              <w:left w:val="nil"/>
              <w:bottom w:val="single" w:sz="4" w:space="0" w:color="auto"/>
              <w:right w:val="nil"/>
            </w:tcBorders>
          </w:tcPr>
          <w:p w14:paraId="623FF87C"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4B2C8EC1" w14:textId="77777777" w:rsidR="00504E61" w:rsidRPr="00FA2393" w:rsidRDefault="00504E61" w:rsidP="00504E61">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 xml:space="preserve">Incapacity group Supported Living Payment  </w:t>
            </w:r>
          </w:p>
        </w:tc>
        <w:tc>
          <w:tcPr>
            <w:tcW w:w="5517" w:type="dxa"/>
            <w:gridSpan w:val="2"/>
            <w:tcBorders>
              <w:top w:val="single" w:sz="4" w:space="0" w:color="auto"/>
              <w:left w:val="nil"/>
              <w:bottom w:val="single" w:sz="4" w:space="0" w:color="auto"/>
              <w:right w:val="nil"/>
            </w:tcBorders>
          </w:tcPr>
          <w:p w14:paraId="076D5690" w14:textId="77777777" w:rsidR="00504E61" w:rsidRPr="008E250A"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Psychologi</w:t>
            </w:r>
            <w:r>
              <w:rPr>
                <w:rFonts w:eastAsia="Times New Roman" w:cstheme="minorHAnsi"/>
                <w:bCs/>
                <w:sz w:val="19"/>
                <w:szCs w:val="19"/>
                <w:lang w:val="en" w:eastAsia="en-NZ"/>
              </w:rPr>
              <w:t>cal or psychiatric conditions; I</w:t>
            </w:r>
            <w:r w:rsidRPr="008E250A">
              <w:rPr>
                <w:rFonts w:eastAsia="Times New Roman" w:cstheme="minorHAnsi"/>
                <w:bCs/>
                <w:sz w:val="19"/>
                <w:szCs w:val="19"/>
                <w:lang w:val="en" w:eastAsia="en-NZ"/>
              </w:rPr>
              <w:t xml:space="preserve">ntellectual disability; </w:t>
            </w:r>
            <w:r>
              <w:rPr>
                <w:rFonts w:eastAsia="Times New Roman" w:cstheme="minorHAnsi"/>
                <w:bCs/>
                <w:sz w:val="19"/>
                <w:szCs w:val="19"/>
                <w:lang w:val="en" w:eastAsia="en-NZ"/>
              </w:rPr>
              <w:t>M</w:t>
            </w:r>
            <w:r w:rsidRPr="008E250A">
              <w:rPr>
                <w:rFonts w:eastAsia="Times New Roman" w:cstheme="minorHAnsi"/>
                <w:bCs/>
                <w:sz w:val="19"/>
                <w:szCs w:val="19"/>
                <w:lang w:val="en" w:eastAsia="en-NZ"/>
              </w:rPr>
              <w:t xml:space="preserve">usculo-skeletal system disorders; </w:t>
            </w:r>
            <w:r>
              <w:rPr>
                <w:rFonts w:eastAsia="Times New Roman" w:cstheme="minorHAnsi"/>
                <w:bCs/>
                <w:sz w:val="19"/>
                <w:szCs w:val="19"/>
                <w:lang w:val="en" w:eastAsia="en-NZ"/>
              </w:rPr>
              <w:t>N</w:t>
            </w:r>
            <w:r w:rsidRPr="008E250A">
              <w:rPr>
                <w:rFonts w:eastAsia="Times New Roman" w:cstheme="minorHAnsi"/>
                <w:bCs/>
                <w:sz w:val="19"/>
                <w:szCs w:val="19"/>
                <w:lang w:val="en" w:eastAsia="en-NZ"/>
              </w:rPr>
              <w:t xml:space="preserve">ervous system disorders; </w:t>
            </w:r>
            <w:r>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ardio-vascular disorders; </w:t>
            </w:r>
            <w:r>
              <w:rPr>
                <w:rFonts w:eastAsia="Times New Roman" w:cstheme="minorHAnsi"/>
                <w:bCs/>
                <w:sz w:val="19"/>
                <w:szCs w:val="19"/>
                <w:lang w:val="en" w:eastAsia="en-NZ"/>
              </w:rPr>
              <w:t>A</w:t>
            </w:r>
            <w:r w:rsidRPr="008E250A">
              <w:rPr>
                <w:rFonts w:eastAsia="Times New Roman" w:cstheme="minorHAnsi"/>
                <w:bCs/>
                <w:sz w:val="19"/>
                <w:szCs w:val="19"/>
                <w:lang w:val="en" w:eastAsia="en-NZ"/>
              </w:rPr>
              <w:t xml:space="preserve">ccidents; </w:t>
            </w:r>
            <w:r>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ancer and congenital conditions; </w:t>
            </w:r>
            <w:r>
              <w:rPr>
                <w:rFonts w:eastAsia="Times New Roman" w:cstheme="minorHAnsi"/>
                <w:bCs/>
                <w:sz w:val="19"/>
                <w:szCs w:val="19"/>
                <w:lang w:val="en" w:eastAsia="en-NZ"/>
              </w:rPr>
              <w:t>O</w:t>
            </w:r>
            <w:r w:rsidRPr="008E250A">
              <w:rPr>
                <w:rFonts w:eastAsia="Times New Roman" w:cstheme="minorHAnsi"/>
                <w:bCs/>
                <w:sz w:val="19"/>
                <w:szCs w:val="19"/>
                <w:lang w:val="en" w:eastAsia="en-NZ"/>
              </w:rPr>
              <w:t>ther disorders and conditions</w:t>
            </w:r>
            <w:r w:rsidRPr="008E250A">
              <w:rPr>
                <w:rFonts w:eastAsia="Times New Roman" w:cstheme="minorHAnsi"/>
                <w:bCs/>
                <w:sz w:val="19"/>
                <w:szCs w:val="19"/>
                <w:lang w:val="en" w:eastAsia="en-NZ"/>
              </w:rPr>
              <w:br/>
            </w:r>
          </w:p>
        </w:tc>
      </w:tr>
      <w:tr w:rsidR="00504E61" w:rsidRPr="006E4110" w14:paraId="243674A2" w14:textId="77777777" w:rsidTr="0065169A">
        <w:tc>
          <w:tcPr>
            <w:tcW w:w="1681" w:type="dxa"/>
            <w:vMerge/>
            <w:tcBorders>
              <w:top w:val="single" w:sz="4" w:space="0" w:color="auto"/>
              <w:left w:val="nil"/>
              <w:bottom w:val="single" w:sz="4" w:space="0" w:color="auto"/>
              <w:right w:val="nil"/>
            </w:tcBorders>
          </w:tcPr>
          <w:p w14:paraId="42D31B53"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54C3FFF6" w14:textId="77777777" w:rsidR="00504E61" w:rsidRDefault="00504E61" w:rsidP="00504E61">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Age of youngest dependent child</w:t>
            </w:r>
            <w:r>
              <w:rPr>
                <w:rFonts w:eastAsia="Times New Roman" w:cstheme="minorHAnsi"/>
                <w:bCs/>
                <w:i/>
                <w:sz w:val="19"/>
                <w:szCs w:val="19"/>
                <w:lang w:val="en" w:eastAsia="en-NZ"/>
              </w:rPr>
              <w:t xml:space="preserve"> [Sole Parent Support]</w:t>
            </w:r>
          </w:p>
          <w:p w14:paraId="37CC18C4" w14:textId="64CE2DE8" w:rsidR="00504E61" w:rsidRPr="00FA2393" w:rsidRDefault="00504E61" w:rsidP="00504E61">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2BDEFA56" w14:textId="1E536A58" w:rsidR="00504E61" w:rsidRPr="008E250A"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Under 5 years; ages 5</w:t>
            </w:r>
            <w:r>
              <w:rPr>
                <w:rFonts w:eastAsia="Times New Roman" w:cstheme="minorHAnsi"/>
                <w:bCs/>
                <w:sz w:val="19"/>
                <w:szCs w:val="19"/>
                <w:lang w:val="en" w:eastAsia="en-NZ"/>
              </w:rPr>
              <w:t>–</w:t>
            </w:r>
            <w:r w:rsidRPr="008E250A">
              <w:rPr>
                <w:rFonts w:eastAsia="Times New Roman" w:cstheme="minorHAnsi"/>
                <w:bCs/>
                <w:sz w:val="19"/>
                <w:szCs w:val="19"/>
                <w:lang w:val="en" w:eastAsia="en-NZ"/>
              </w:rPr>
              <w:t>13 years</w:t>
            </w:r>
          </w:p>
        </w:tc>
      </w:tr>
      <w:tr w:rsidR="00504E61" w:rsidRPr="006E4110" w14:paraId="65C79896" w14:textId="77777777" w:rsidTr="0065169A">
        <w:tc>
          <w:tcPr>
            <w:tcW w:w="1681" w:type="dxa"/>
            <w:vMerge/>
            <w:tcBorders>
              <w:top w:val="single" w:sz="4" w:space="0" w:color="auto"/>
              <w:left w:val="nil"/>
              <w:bottom w:val="single" w:sz="4" w:space="0" w:color="auto"/>
              <w:right w:val="nil"/>
            </w:tcBorders>
          </w:tcPr>
          <w:p w14:paraId="582537F4"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26E061F6" w14:textId="44C4E7A0" w:rsidR="00504E61" w:rsidRPr="00FA2393" w:rsidRDefault="00504E61" w:rsidP="00504E61">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 xml:space="preserve">Reason for </w:t>
            </w:r>
            <w:r>
              <w:rPr>
                <w:rFonts w:eastAsia="Times New Roman" w:cstheme="minorHAnsi"/>
                <w:bCs/>
                <w:i/>
                <w:sz w:val="19"/>
                <w:szCs w:val="19"/>
                <w:lang w:val="en" w:eastAsia="en-NZ"/>
              </w:rPr>
              <w:t>h</w:t>
            </w:r>
            <w:r w:rsidRPr="00FA2393">
              <w:rPr>
                <w:rFonts w:eastAsia="Times New Roman" w:cstheme="minorHAnsi"/>
                <w:bCs/>
                <w:i/>
                <w:sz w:val="19"/>
                <w:szCs w:val="19"/>
                <w:lang w:val="en" w:eastAsia="en-NZ"/>
              </w:rPr>
              <w:t xml:space="preserve">ardship </w:t>
            </w:r>
            <w:r>
              <w:rPr>
                <w:rFonts w:eastAsia="Times New Roman" w:cstheme="minorHAnsi"/>
                <w:bCs/>
                <w:i/>
                <w:sz w:val="19"/>
                <w:szCs w:val="19"/>
                <w:lang w:val="en" w:eastAsia="en-NZ"/>
              </w:rPr>
              <w:t>a</w:t>
            </w:r>
            <w:r w:rsidRPr="00FA2393">
              <w:rPr>
                <w:rFonts w:eastAsia="Times New Roman" w:cstheme="minorHAnsi"/>
                <w:bCs/>
                <w:i/>
                <w:sz w:val="19"/>
                <w:szCs w:val="19"/>
                <w:lang w:val="en" w:eastAsia="en-NZ"/>
              </w:rPr>
              <w:t>ssistance</w:t>
            </w:r>
          </w:p>
        </w:tc>
        <w:tc>
          <w:tcPr>
            <w:tcW w:w="5517" w:type="dxa"/>
            <w:gridSpan w:val="2"/>
            <w:tcBorders>
              <w:top w:val="single" w:sz="4" w:space="0" w:color="auto"/>
              <w:left w:val="nil"/>
              <w:bottom w:val="single" w:sz="4" w:space="0" w:color="auto"/>
              <w:right w:val="nil"/>
            </w:tcBorders>
          </w:tcPr>
          <w:p w14:paraId="091AD770" w14:textId="162BF15E" w:rsidR="00504E61" w:rsidRPr="008E250A"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Food; </w:t>
            </w:r>
            <w:r>
              <w:rPr>
                <w:rFonts w:eastAsia="Times New Roman" w:cstheme="minorHAnsi"/>
                <w:bCs/>
                <w:sz w:val="19"/>
                <w:szCs w:val="19"/>
                <w:lang w:val="en" w:eastAsia="en-NZ"/>
              </w:rPr>
              <w:t>Accommodation r</w:t>
            </w:r>
            <w:r w:rsidRPr="008E250A">
              <w:rPr>
                <w:rFonts w:eastAsia="Times New Roman" w:cstheme="minorHAnsi"/>
                <w:bCs/>
                <w:sz w:val="19"/>
                <w:szCs w:val="19"/>
                <w:lang w:val="en" w:eastAsia="en-NZ"/>
              </w:rPr>
              <w:t xml:space="preserve">elated; </w:t>
            </w:r>
            <w:r>
              <w:rPr>
                <w:rFonts w:eastAsia="Times New Roman" w:cstheme="minorHAnsi"/>
                <w:bCs/>
                <w:sz w:val="19"/>
                <w:szCs w:val="19"/>
                <w:lang w:val="en" w:eastAsia="en-NZ"/>
              </w:rPr>
              <w:t>Medical and associated c</w:t>
            </w:r>
            <w:r w:rsidRPr="008E250A">
              <w:rPr>
                <w:rFonts w:eastAsia="Times New Roman" w:cstheme="minorHAnsi"/>
                <w:bCs/>
                <w:sz w:val="19"/>
                <w:szCs w:val="19"/>
                <w:lang w:val="en" w:eastAsia="en-NZ"/>
              </w:rPr>
              <w:t xml:space="preserve">osts; </w:t>
            </w:r>
            <w:r>
              <w:rPr>
                <w:rFonts w:eastAsia="Times New Roman" w:cstheme="minorHAnsi"/>
                <w:bCs/>
                <w:sz w:val="19"/>
                <w:szCs w:val="19"/>
                <w:lang w:val="en" w:eastAsia="en-NZ"/>
              </w:rPr>
              <w:t>People affected by benefit stand d</w:t>
            </w:r>
            <w:r w:rsidRPr="008E250A">
              <w:rPr>
                <w:rFonts w:eastAsia="Times New Roman" w:cstheme="minorHAnsi"/>
                <w:bCs/>
                <w:sz w:val="19"/>
                <w:szCs w:val="19"/>
                <w:lang w:val="en" w:eastAsia="en-NZ"/>
              </w:rPr>
              <w:t xml:space="preserve">owns; </w:t>
            </w:r>
            <w:r>
              <w:rPr>
                <w:rFonts w:eastAsia="Times New Roman" w:cstheme="minorHAnsi"/>
                <w:bCs/>
                <w:sz w:val="19"/>
                <w:szCs w:val="19"/>
                <w:lang w:val="en" w:eastAsia="en-NZ"/>
              </w:rPr>
              <w:t>Electricity and g</w:t>
            </w:r>
            <w:r w:rsidRPr="008E250A">
              <w:rPr>
                <w:rFonts w:eastAsia="Times New Roman" w:cstheme="minorHAnsi"/>
                <w:bCs/>
                <w:sz w:val="19"/>
                <w:szCs w:val="19"/>
                <w:lang w:val="en" w:eastAsia="en-NZ"/>
              </w:rPr>
              <w:t xml:space="preserve">as; </w:t>
            </w:r>
            <w:r>
              <w:rPr>
                <w:rFonts w:eastAsia="Times New Roman" w:cstheme="minorHAnsi"/>
                <w:bCs/>
                <w:sz w:val="19"/>
                <w:szCs w:val="19"/>
                <w:lang w:val="en" w:eastAsia="en-NZ"/>
              </w:rPr>
              <w:t>School education c</w:t>
            </w:r>
            <w:r w:rsidRPr="008E250A">
              <w:rPr>
                <w:rFonts w:eastAsia="Times New Roman" w:cstheme="minorHAnsi"/>
                <w:bCs/>
                <w:sz w:val="19"/>
                <w:szCs w:val="19"/>
                <w:lang w:val="en" w:eastAsia="en-NZ"/>
              </w:rPr>
              <w:t xml:space="preserve">osts; </w:t>
            </w:r>
            <w:r>
              <w:rPr>
                <w:rFonts w:eastAsia="Times New Roman" w:cstheme="minorHAnsi"/>
                <w:bCs/>
                <w:sz w:val="19"/>
                <w:szCs w:val="19"/>
                <w:lang w:val="en" w:eastAsia="en-NZ"/>
              </w:rPr>
              <w:t>R</w:t>
            </w:r>
            <w:r w:rsidRPr="008E250A">
              <w:rPr>
                <w:rFonts w:eastAsia="Times New Roman" w:cstheme="minorHAnsi"/>
                <w:bCs/>
                <w:sz w:val="19"/>
                <w:szCs w:val="19"/>
                <w:lang w:val="en" w:eastAsia="en-NZ"/>
              </w:rPr>
              <w:t xml:space="preserve">e-establishment grants; </w:t>
            </w:r>
            <w:r>
              <w:rPr>
                <w:rFonts w:eastAsia="Times New Roman" w:cstheme="minorHAnsi"/>
                <w:bCs/>
                <w:sz w:val="19"/>
                <w:szCs w:val="19"/>
                <w:lang w:val="en" w:eastAsia="en-NZ"/>
              </w:rPr>
              <w:t xml:space="preserve">Driver </w:t>
            </w:r>
            <w:proofErr w:type="spellStart"/>
            <w:r>
              <w:rPr>
                <w:rFonts w:eastAsia="Times New Roman" w:cstheme="minorHAnsi"/>
                <w:bCs/>
                <w:sz w:val="19"/>
                <w:szCs w:val="19"/>
                <w:lang w:val="en" w:eastAsia="en-NZ"/>
              </w:rPr>
              <w:t>l</w:t>
            </w:r>
            <w:r w:rsidRPr="008E250A">
              <w:rPr>
                <w:rFonts w:eastAsia="Times New Roman" w:cstheme="minorHAnsi"/>
                <w:bCs/>
                <w:sz w:val="19"/>
                <w:szCs w:val="19"/>
                <w:lang w:val="en" w:eastAsia="en-NZ"/>
              </w:rPr>
              <w:t>i</w:t>
            </w:r>
            <w:r>
              <w:rPr>
                <w:rFonts w:eastAsia="Times New Roman" w:cstheme="minorHAnsi"/>
                <w:bCs/>
                <w:sz w:val="19"/>
                <w:szCs w:val="19"/>
                <w:lang w:val="en" w:eastAsia="en-NZ"/>
              </w:rPr>
              <w:t>c</w:t>
            </w:r>
            <w:r w:rsidRPr="008E250A">
              <w:rPr>
                <w:rFonts w:eastAsia="Times New Roman" w:cstheme="minorHAnsi"/>
                <w:bCs/>
                <w:sz w:val="19"/>
                <w:szCs w:val="19"/>
                <w:lang w:val="en" w:eastAsia="en-NZ"/>
              </w:rPr>
              <w:t>ence</w:t>
            </w:r>
            <w:proofErr w:type="spellEnd"/>
            <w:r w:rsidRPr="008E250A">
              <w:rPr>
                <w:rFonts w:eastAsia="Times New Roman" w:cstheme="minorHAnsi"/>
                <w:bCs/>
                <w:sz w:val="19"/>
                <w:szCs w:val="19"/>
                <w:lang w:val="en" w:eastAsia="en-NZ"/>
              </w:rPr>
              <w:t xml:space="preserve">; </w:t>
            </w:r>
            <w:r>
              <w:rPr>
                <w:rFonts w:eastAsia="Times New Roman" w:cstheme="minorHAnsi"/>
                <w:bCs/>
                <w:sz w:val="19"/>
                <w:szCs w:val="19"/>
                <w:lang w:val="en" w:eastAsia="en-NZ"/>
              </w:rPr>
              <w:t>Health r</w:t>
            </w:r>
            <w:r w:rsidRPr="008E250A">
              <w:rPr>
                <w:rFonts w:eastAsia="Times New Roman" w:cstheme="minorHAnsi"/>
                <w:bCs/>
                <w:sz w:val="19"/>
                <w:szCs w:val="19"/>
                <w:lang w:val="en" w:eastAsia="en-NZ"/>
              </w:rPr>
              <w:t xml:space="preserve">elated; </w:t>
            </w:r>
            <w:r>
              <w:rPr>
                <w:rFonts w:eastAsia="Times New Roman" w:cstheme="minorHAnsi"/>
                <w:bCs/>
                <w:sz w:val="19"/>
                <w:szCs w:val="19"/>
                <w:lang w:val="en" w:eastAsia="en-NZ"/>
              </w:rPr>
              <w:t>Long-acting reversible c</w:t>
            </w:r>
            <w:r w:rsidRPr="008E250A">
              <w:rPr>
                <w:rFonts w:eastAsia="Times New Roman" w:cstheme="minorHAnsi"/>
                <w:bCs/>
                <w:sz w:val="19"/>
                <w:szCs w:val="19"/>
                <w:lang w:val="en" w:eastAsia="en-NZ"/>
              </w:rPr>
              <w:t>ontraception</w:t>
            </w:r>
            <w:r>
              <w:rPr>
                <w:rFonts w:eastAsia="Times New Roman" w:cstheme="minorHAnsi"/>
                <w:bCs/>
                <w:sz w:val="19"/>
                <w:szCs w:val="19"/>
                <w:lang w:val="en" w:eastAsia="en-NZ"/>
              </w:rPr>
              <w:t xml:space="preserve"> (national level only)</w:t>
            </w:r>
            <w:r w:rsidRPr="008E250A">
              <w:rPr>
                <w:rFonts w:eastAsia="Times New Roman" w:cstheme="minorHAnsi"/>
                <w:bCs/>
                <w:sz w:val="19"/>
                <w:szCs w:val="19"/>
                <w:lang w:val="en" w:eastAsia="en-NZ"/>
              </w:rPr>
              <w:t xml:space="preserve">; </w:t>
            </w:r>
            <w:r>
              <w:rPr>
                <w:rFonts w:eastAsia="Times New Roman" w:cstheme="minorHAnsi"/>
                <w:bCs/>
                <w:sz w:val="19"/>
                <w:szCs w:val="19"/>
                <w:lang w:val="en" w:eastAsia="en-NZ"/>
              </w:rPr>
              <w:t>Emergency housing (national level only); O</w:t>
            </w:r>
            <w:r w:rsidRPr="008E250A">
              <w:rPr>
                <w:rFonts w:eastAsia="Times New Roman" w:cstheme="minorHAnsi"/>
                <w:bCs/>
                <w:sz w:val="19"/>
                <w:szCs w:val="19"/>
                <w:lang w:val="en" w:eastAsia="en-NZ"/>
              </w:rPr>
              <w:t>ther</w:t>
            </w:r>
            <w:r>
              <w:rPr>
                <w:rFonts w:eastAsia="Times New Roman" w:cstheme="minorHAnsi"/>
                <w:bCs/>
                <w:sz w:val="19"/>
                <w:szCs w:val="19"/>
                <w:lang w:val="en" w:eastAsia="en-NZ"/>
              </w:rPr>
              <w:br/>
            </w:r>
          </w:p>
        </w:tc>
      </w:tr>
      <w:tr w:rsidR="00504E61" w:rsidRPr="006E4110" w14:paraId="6E4899FF" w14:textId="77777777" w:rsidTr="0065169A">
        <w:tc>
          <w:tcPr>
            <w:tcW w:w="1681" w:type="dxa"/>
            <w:vMerge/>
            <w:tcBorders>
              <w:top w:val="single" w:sz="4" w:space="0" w:color="auto"/>
              <w:left w:val="nil"/>
              <w:bottom w:val="single" w:sz="4" w:space="0" w:color="auto"/>
              <w:right w:val="nil"/>
            </w:tcBorders>
          </w:tcPr>
          <w:p w14:paraId="35359579"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3B41AC5" w14:textId="50F6CC27" w:rsidR="00504E61" w:rsidRPr="00482480" w:rsidRDefault="00504E61" w:rsidP="00504E61">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Client with dependent children [</w:t>
            </w:r>
            <w:r>
              <w:rPr>
                <w:rFonts w:eastAsia="Times New Roman" w:cstheme="minorHAnsi"/>
                <w:bCs/>
                <w:i/>
                <w:sz w:val="19"/>
                <w:szCs w:val="19"/>
                <w:lang w:val="en" w:eastAsia="en-NZ"/>
              </w:rPr>
              <w:t>b</w:t>
            </w:r>
            <w:r w:rsidRPr="00482480">
              <w:rPr>
                <w:rFonts w:eastAsia="Times New Roman" w:cstheme="minorHAnsi"/>
                <w:bCs/>
                <w:i/>
                <w:sz w:val="19"/>
                <w:szCs w:val="19"/>
                <w:lang w:val="en" w:eastAsia="en-NZ"/>
              </w:rPr>
              <w:t xml:space="preserve">enefit </w:t>
            </w:r>
            <w:r>
              <w:rPr>
                <w:rFonts w:eastAsia="Times New Roman" w:cstheme="minorHAnsi"/>
                <w:bCs/>
                <w:i/>
                <w:sz w:val="19"/>
                <w:szCs w:val="19"/>
                <w:lang w:val="en" w:eastAsia="en-NZ"/>
              </w:rPr>
              <w:t>s</w:t>
            </w:r>
            <w:r w:rsidRPr="00482480">
              <w:rPr>
                <w:rFonts w:eastAsia="Times New Roman" w:cstheme="minorHAnsi"/>
                <w:bCs/>
                <w:i/>
                <w:sz w:val="19"/>
                <w:szCs w:val="19"/>
                <w:lang w:val="en" w:eastAsia="en-NZ"/>
              </w:rPr>
              <w:t>anctions]</w:t>
            </w:r>
          </w:p>
        </w:tc>
        <w:tc>
          <w:tcPr>
            <w:tcW w:w="5517" w:type="dxa"/>
            <w:gridSpan w:val="2"/>
            <w:tcBorders>
              <w:top w:val="single" w:sz="4" w:space="0" w:color="auto"/>
              <w:left w:val="nil"/>
              <w:bottom w:val="single" w:sz="4" w:space="0" w:color="auto"/>
              <w:right w:val="nil"/>
            </w:tcBorders>
          </w:tcPr>
          <w:p w14:paraId="0F73F347" w14:textId="77777777" w:rsidR="00504E61" w:rsidRPr="00482480" w:rsidRDefault="00504E61" w:rsidP="00504E61">
            <w:pPr>
              <w:spacing w:after="0" w:line="240" w:lineRule="auto"/>
              <w:outlineLvl w:val="1"/>
              <w:rPr>
                <w:rFonts w:eastAsia="Times New Roman" w:cstheme="minorHAnsi"/>
                <w:bCs/>
                <w:sz w:val="19"/>
                <w:szCs w:val="19"/>
                <w:lang w:val="en" w:eastAsia="en-NZ"/>
              </w:rPr>
            </w:pPr>
            <w:r w:rsidRPr="00482480">
              <w:rPr>
                <w:rFonts w:eastAsia="Times New Roman" w:cstheme="minorHAnsi"/>
                <w:bCs/>
                <w:sz w:val="19"/>
                <w:szCs w:val="19"/>
                <w:lang w:val="en" w:eastAsia="en-NZ"/>
              </w:rPr>
              <w:t>Dependent child(ren); no dependent child(ren)</w:t>
            </w:r>
          </w:p>
        </w:tc>
      </w:tr>
      <w:tr w:rsidR="00504E61" w:rsidRPr="006E4110" w14:paraId="38E49DC2" w14:textId="77777777" w:rsidTr="0065169A">
        <w:tc>
          <w:tcPr>
            <w:tcW w:w="1681" w:type="dxa"/>
            <w:vMerge/>
            <w:tcBorders>
              <w:top w:val="single" w:sz="4" w:space="0" w:color="auto"/>
              <w:left w:val="nil"/>
              <w:bottom w:val="single" w:sz="4" w:space="0" w:color="auto"/>
              <w:right w:val="nil"/>
            </w:tcBorders>
          </w:tcPr>
          <w:p w14:paraId="7248B61B"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A7F2E5B" w14:textId="77777777" w:rsidR="00504E61" w:rsidRPr="00482480" w:rsidRDefault="00504E61" w:rsidP="00504E61">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First sanction reason</w:t>
            </w:r>
            <w:r w:rsidRPr="00482480">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2C223F56" w14:textId="77777777" w:rsidR="00504E61" w:rsidRPr="00482480" w:rsidRDefault="00504E61" w:rsidP="00504E61">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Recipients</w:t>
            </w:r>
            <w:r w:rsidRPr="00482480">
              <w:rPr>
                <w:rFonts w:eastAsia="Times New Roman" w:cstheme="minorHAnsi"/>
                <w:bCs/>
                <w:sz w:val="19"/>
                <w:szCs w:val="19"/>
                <w:lang w:val="en" w:eastAsia="en-NZ"/>
              </w:rPr>
              <w:t xml:space="preserve"> who failed to attend appointment</w:t>
            </w:r>
            <w:r>
              <w:rPr>
                <w:rFonts w:eastAsia="Times New Roman" w:cstheme="minorHAnsi"/>
                <w:bCs/>
                <w:sz w:val="19"/>
                <w:szCs w:val="19"/>
                <w:lang w:val="en" w:eastAsia="en-NZ"/>
              </w:rPr>
              <w:t>(s)</w:t>
            </w:r>
            <w:r w:rsidRPr="00482480">
              <w:rPr>
                <w:rFonts w:eastAsia="Times New Roman" w:cstheme="minorHAnsi"/>
                <w:bCs/>
                <w:sz w:val="19"/>
                <w:szCs w:val="19"/>
                <w:lang w:val="en" w:eastAsia="en-NZ"/>
              </w:rPr>
              <w:t xml:space="preserve">; </w:t>
            </w:r>
            <w:r>
              <w:rPr>
                <w:rFonts w:eastAsia="Times New Roman" w:cstheme="minorHAnsi"/>
                <w:bCs/>
                <w:sz w:val="19"/>
                <w:szCs w:val="19"/>
                <w:lang w:val="en" w:eastAsia="en-NZ"/>
              </w:rPr>
              <w:t>C</w:t>
            </w:r>
            <w:r w:rsidRPr="00482480">
              <w:rPr>
                <w:rFonts w:eastAsia="Times New Roman" w:cstheme="minorHAnsi"/>
                <w:bCs/>
                <w:sz w:val="19"/>
                <w:szCs w:val="19"/>
                <w:lang w:val="en" w:eastAsia="en-NZ"/>
              </w:rPr>
              <w:t xml:space="preserve">lients who failed to </w:t>
            </w:r>
            <w:r>
              <w:rPr>
                <w:rFonts w:eastAsia="Times New Roman" w:cstheme="minorHAnsi"/>
                <w:bCs/>
                <w:sz w:val="19"/>
                <w:szCs w:val="19"/>
                <w:lang w:val="en" w:eastAsia="en-NZ"/>
              </w:rPr>
              <w:t>prepare for work</w:t>
            </w:r>
            <w:r w:rsidRPr="00482480">
              <w:rPr>
                <w:rFonts w:eastAsia="Times New Roman" w:cstheme="minorHAnsi"/>
                <w:bCs/>
                <w:sz w:val="19"/>
                <w:szCs w:val="19"/>
                <w:lang w:val="en" w:eastAsia="en-NZ"/>
              </w:rPr>
              <w:t xml:space="preserve">; </w:t>
            </w:r>
            <w:r>
              <w:rPr>
                <w:rFonts w:eastAsia="Times New Roman" w:cstheme="minorHAnsi"/>
                <w:bCs/>
                <w:sz w:val="19"/>
                <w:szCs w:val="19"/>
                <w:lang w:val="en" w:eastAsia="en-NZ"/>
              </w:rPr>
              <w:t>C</w:t>
            </w:r>
            <w:r w:rsidRPr="00482480">
              <w:rPr>
                <w:rFonts w:eastAsia="Times New Roman" w:cstheme="minorHAnsi"/>
                <w:bCs/>
                <w:sz w:val="19"/>
                <w:szCs w:val="19"/>
                <w:lang w:val="en" w:eastAsia="en-NZ"/>
              </w:rPr>
              <w:t xml:space="preserve">lients who failed to </w:t>
            </w:r>
            <w:r>
              <w:rPr>
                <w:rFonts w:eastAsia="Times New Roman" w:cstheme="minorHAnsi"/>
                <w:bCs/>
                <w:sz w:val="19"/>
                <w:szCs w:val="19"/>
                <w:lang w:val="en" w:eastAsia="en-NZ"/>
              </w:rPr>
              <w:t>participate in work</w:t>
            </w:r>
            <w:r w:rsidRPr="00482480">
              <w:rPr>
                <w:rFonts w:eastAsia="Times New Roman" w:cstheme="minorHAnsi"/>
                <w:bCs/>
                <w:sz w:val="19"/>
                <w:szCs w:val="19"/>
                <w:lang w:val="en" w:eastAsia="en-NZ"/>
              </w:rPr>
              <w:t xml:space="preserve">; </w:t>
            </w:r>
            <w:r>
              <w:rPr>
                <w:rFonts w:eastAsia="Times New Roman" w:cstheme="minorHAnsi"/>
                <w:bCs/>
                <w:sz w:val="19"/>
                <w:szCs w:val="19"/>
                <w:lang w:val="en" w:eastAsia="en-NZ"/>
              </w:rPr>
              <w:t>O</w:t>
            </w:r>
            <w:r w:rsidRPr="00482480">
              <w:rPr>
                <w:rFonts w:eastAsia="Times New Roman" w:cstheme="minorHAnsi"/>
                <w:bCs/>
                <w:sz w:val="19"/>
                <w:szCs w:val="19"/>
                <w:lang w:val="en" w:eastAsia="en-NZ"/>
              </w:rPr>
              <w:t>ther reasons</w:t>
            </w:r>
            <w:r>
              <w:rPr>
                <w:rFonts w:eastAsia="Times New Roman" w:cstheme="minorHAnsi"/>
                <w:bCs/>
                <w:sz w:val="19"/>
                <w:szCs w:val="19"/>
                <w:lang w:val="en" w:eastAsia="en-NZ"/>
              </w:rPr>
              <w:br/>
            </w:r>
          </w:p>
        </w:tc>
      </w:tr>
      <w:tr w:rsidR="00504E61" w:rsidRPr="006E4110" w14:paraId="4D777A59" w14:textId="77777777" w:rsidTr="0065169A">
        <w:tc>
          <w:tcPr>
            <w:tcW w:w="1681" w:type="dxa"/>
            <w:vMerge/>
            <w:tcBorders>
              <w:top w:val="single" w:sz="4" w:space="0" w:color="auto"/>
              <w:left w:val="nil"/>
              <w:bottom w:val="single" w:sz="4" w:space="0" w:color="auto"/>
              <w:right w:val="nil"/>
            </w:tcBorders>
          </w:tcPr>
          <w:p w14:paraId="3584FB50"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49A9EBC0" w14:textId="77777777" w:rsidR="00504E61" w:rsidRPr="00482480" w:rsidRDefault="00504E61" w:rsidP="00504E61">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Sanction type</w:t>
            </w:r>
          </w:p>
          <w:p w14:paraId="16C60DBA" w14:textId="77777777" w:rsidR="00504E61" w:rsidRPr="00482480" w:rsidRDefault="00504E61" w:rsidP="00504E61">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47095E67" w14:textId="77777777" w:rsidR="00504E61" w:rsidRPr="00482480" w:rsidRDefault="00504E61" w:rsidP="00504E61">
            <w:pPr>
              <w:spacing w:after="0" w:line="240" w:lineRule="auto"/>
              <w:outlineLvl w:val="1"/>
              <w:rPr>
                <w:rFonts w:eastAsia="Times New Roman" w:cstheme="minorHAnsi"/>
                <w:bCs/>
                <w:sz w:val="19"/>
                <w:szCs w:val="19"/>
                <w:lang w:val="en" w:eastAsia="en-NZ"/>
              </w:rPr>
            </w:pPr>
            <w:r w:rsidRPr="00482480">
              <w:rPr>
                <w:rFonts w:eastAsia="Times New Roman" w:cstheme="minorHAnsi"/>
                <w:bCs/>
                <w:sz w:val="19"/>
                <w:szCs w:val="19"/>
                <w:lang w:val="en" w:eastAsia="en-NZ"/>
              </w:rPr>
              <w:t xml:space="preserve">Graduated; </w:t>
            </w:r>
            <w:r>
              <w:rPr>
                <w:rFonts w:eastAsia="Times New Roman" w:cstheme="minorHAnsi"/>
                <w:bCs/>
                <w:sz w:val="19"/>
                <w:szCs w:val="19"/>
                <w:lang w:val="en" w:eastAsia="en-NZ"/>
              </w:rPr>
              <w:t>S</w:t>
            </w:r>
            <w:r w:rsidRPr="00482480">
              <w:rPr>
                <w:rFonts w:eastAsia="Times New Roman" w:cstheme="minorHAnsi"/>
                <w:bCs/>
                <w:sz w:val="19"/>
                <w:szCs w:val="19"/>
                <w:lang w:val="en" w:eastAsia="en-NZ"/>
              </w:rPr>
              <w:t>uspended/</w:t>
            </w:r>
            <w:r>
              <w:rPr>
                <w:rFonts w:eastAsia="Times New Roman" w:cstheme="minorHAnsi"/>
                <w:bCs/>
                <w:sz w:val="19"/>
                <w:szCs w:val="19"/>
                <w:lang w:val="en" w:eastAsia="en-NZ"/>
              </w:rPr>
              <w:t>c</w:t>
            </w:r>
            <w:r w:rsidRPr="00482480">
              <w:rPr>
                <w:rFonts w:eastAsia="Times New Roman" w:cstheme="minorHAnsi"/>
                <w:bCs/>
                <w:sz w:val="19"/>
                <w:szCs w:val="19"/>
                <w:lang w:val="en" w:eastAsia="en-NZ"/>
              </w:rPr>
              <w:t>ancelled</w:t>
            </w:r>
          </w:p>
        </w:tc>
      </w:tr>
      <w:tr w:rsidR="00504E61" w:rsidRPr="006E4110" w14:paraId="7AD9140F" w14:textId="77777777" w:rsidTr="0065169A">
        <w:tc>
          <w:tcPr>
            <w:tcW w:w="1681" w:type="dxa"/>
            <w:vMerge/>
            <w:tcBorders>
              <w:top w:val="single" w:sz="4" w:space="0" w:color="auto"/>
              <w:left w:val="nil"/>
              <w:bottom w:val="single" w:sz="4" w:space="0" w:color="auto"/>
              <w:right w:val="nil"/>
            </w:tcBorders>
          </w:tcPr>
          <w:p w14:paraId="7B9D7581"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2B1D983" w14:textId="77777777" w:rsidR="00504E61" w:rsidRPr="00482480" w:rsidRDefault="00504E61" w:rsidP="00504E61">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Duration of graduated sanction</w:t>
            </w:r>
            <w:r>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5BF255F9" w14:textId="77777777" w:rsidR="00504E61" w:rsidRPr="00482480" w:rsidRDefault="00504E61" w:rsidP="00504E61">
            <w:pPr>
              <w:spacing w:after="0" w:line="240" w:lineRule="auto"/>
              <w:outlineLvl w:val="1"/>
              <w:rPr>
                <w:rFonts w:eastAsia="Times New Roman" w:cstheme="minorHAnsi"/>
                <w:bCs/>
                <w:sz w:val="19"/>
                <w:szCs w:val="19"/>
                <w:lang w:val="en" w:eastAsia="en-NZ"/>
              </w:rPr>
            </w:pPr>
            <w:r w:rsidRPr="00482480">
              <w:rPr>
                <w:rFonts w:eastAsia="Times New Roman" w:cstheme="minorHAnsi"/>
                <w:bCs/>
                <w:sz w:val="19"/>
                <w:szCs w:val="19"/>
                <w:lang w:val="en" w:eastAsia="en-NZ"/>
              </w:rPr>
              <w:t>Up to 4 weeks; 4 to 8 weeks; Over 8 weeks</w:t>
            </w:r>
          </w:p>
        </w:tc>
      </w:tr>
      <w:tr w:rsidR="00504E61" w:rsidRPr="006E4110" w14:paraId="7E8E8882" w14:textId="77777777" w:rsidTr="0065169A">
        <w:tc>
          <w:tcPr>
            <w:tcW w:w="1681" w:type="dxa"/>
            <w:vMerge/>
            <w:tcBorders>
              <w:top w:val="single" w:sz="4" w:space="0" w:color="auto"/>
              <w:left w:val="nil"/>
              <w:bottom w:val="single" w:sz="4" w:space="0" w:color="auto"/>
              <w:right w:val="nil"/>
            </w:tcBorders>
          </w:tcPr>
          <w:p w14:paraId="74E38526"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5777ECD4" w14:textId="77777777" w:rsidR="00504E61" w:rsidRPr="00A714B2" w:rsidRDefault="00504E61" w:rsidP="00504E61">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Work and Income regions</w:t>
            </w:r>
          </w:p>
          <w:p w14:paraId="2EC55BC1" w14:textId="6D173FD9" w:rsidR="00504E61" w:rsidRPr="00A714B2" w:rsidRDefault="00504E61" w:rsidP="00504E61">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lastRenderedPageBreak/>
              <w:t>(12 regions</w:t>
            </w:r>
            <w:r>
              <w:rPr>
                <w:rFonts w:eastAsia="Times New Roman" w:cstheme="minorHAnsi"/>
                <w:bCs/>
                <w:i/>
                <w:sz w:val="19"/>
                <w:szCs w:val="19"/>
                <w:lang w:val="en" w:eastAsia="en-NZ"/>
              </w:rPr>
              <w:t>,</w:t>
            </w:r>
            <w:r w:rsidRPr="00A714B2">
              <w:rPr>
                <w:rFonts w:eastAsia="Times New Roman" w:cstheme="minorHAnsi"/>
                <w:bCs/>
                <w:i/>
                <w:sz w:val="19"/>
                <w:szCs w:val="19"/>
                <w:lang w:val="en" w:eastAsia="en-NZ"/>
              </w:rPr>
              <w:t xml:space="preserve"> including </w:t>
            </w:r>
            <w:r>
              <w:rPr>
                <w:rFonts w:eastAsia="Times New Roman" w:cstheme="minorHAnsi"/>
                <w:bCs/>
                <w:i/>
                <w:sz w:val="19"/>
                <w:szCs w:val="19"/>
                <w:lang w:val="en" w:eastAsia="en-NZ"/>
              </w:rPr>
              <w:t>O</w:t>
            </w:r>
            <w:r w:rsidRPr="00A714B2">
              <w:rPr>
                <w:rFonts w:eastAsia="Times New Roman" w:cstheme="minorHAnsi"/>
                <w:bCs/>
                <w:i/>
                <w:sz w:val="19"/>
                <w:szCs w:val="19"/>
                <w:lang w:val="en" w:eastAsia="en-NZ"/>
              </w:rPr>
              <w:t xml:space="preserve">ther) as at </w:t>
            </w:r>
            <w:r>
              <w:rPr>
                <w:rFonts w:eastAsia="Times New Roman" w:cstheme="minorHAnsi"/>
                <w:bCs/>
                <w:i/>
                <w:sz w:val="19"/>
                <w:szCs w:val="19"/>
                <w:lang w:val="en" w:eastAsia="en-NZ"/>
              </w:rPr>
              <w:t>March 2021</w:t>
            </w:r>
          </w:p>
        </w:tc>
        <w:tc>
          <w:tcPr>
            <w:tcW w:w="5517" w:type="dxa"/>
            <w:gridSpan w:val="2"/>
            <w:tcBorders>
              <w:top w:val="single" w:sz="4" w:space="0" w:color="auto"/>
              <w:left w:val="nil"/>
              <w:bottom w:val="single" w:sz="4" w:space="0" w:color="auto"/>
              <w:right w:val="nil"/>
            </w:tcBorders>
          </w:tcPr>
          <w:p w14:paraId="645DD3AD" w14:textId="04AE0DBB" w:rsidR="00504E61" w:rsidRPr="008E250A"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lastRenderedPageBreak/>
              <w:t>Auckland; Bay of Plenty; Canterbury;</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Central;</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East Coast;</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 xml:space="preserve">Nelson </w:t>
            </w:r>
            <w:r>
              <w:rPr>
                <w:rFonts w:eastAsia="Times New Roman" w:cstheme="minorHAnsi"/>
                <w:bCs/>
                <w:sz w:val="19"/>
                <w:szCs w:val="19"/>
                <w:lang w:val="en" w:eastAsia="en-NZ"/>
              </w:rPr>
              <w:t>(</w:t>
            </w:r>
            <w:r w:rsidRPr="008E250A">
              <w:rPr>
                <w:rFonts w:eastAsia="Times New Roman" w:cstheme="minorHAnsi"/>
                <w:bCs/>
                <w:sz w:val="19"/>
                <w:szCs w:val="19"/>
                <w:lang w:val="en" w:eastAsia="en-NZ"/>
              </w:rPr>
              <w:t>Nelson</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Marlborough</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and West Coast</w:t>
            </w:r>
            <w:r>
              <w:rPr>
                <w:rFonts w:eastAsia="Times New Roman" w:cstheme="minorHAnsi"/>
                <w:bCs/>
                <w:sz w:val="19"/>
                <w:szCs w:val="19"/>
                <w:lang w:val="en" w:eastAsia="en-NZ"/>
              </w:rPr>
              <w:t>)</w:t>
            </w:r>
            <w:r w:rsidRPr="008E250A">
              <w:rPr>
                <w:rFonts w:eastAsia="Times New Roman" w:cstheme="minorHAnsi"/>
                <w:bCs/>
                <w:sz w:val="19"/>
                <w:szCs w:val="19"/>
                <w:lang w:val="en" w:eastAsia="en-NZ"/>
              </w:rPr>
              <w:t>;</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Northland; Southern;</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Taranaki</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Taranaki, King Country</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and W</w:t>
            </w:r>
            <w:r>
              <w:rPr>
                <w:rFonts w:eastAsia="Times New Roman" w:cstheme="minorHAnsi"/>
                <w:bCs/>
                <w:sz w:val="19"/>
                <w:szCs w:val="19"/>
                <w:lang w:val="en" w:eastAsia="en-NZ"/>
              </w:rPr>
              <w:t>h</w:t>
            </w:r>
            <w:r w:rsidRPr="008E250A">
              <w:rPr>
                <w:rFonts w:eastAsia="Times New Roman" w:cstheme="minorHAnsi"/>
                <w:bCs/>
                <w:sz w:val="19"/>
                <w:szCs w:val="19"/>
                <w:lang w:val="en" w:eastAsia="en-NZ"/>
              </w:rPr>
              <w:t>anganui</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Waikato; Wellington; Other </w:t>
            </w:r>
            <w:r w:rsidRPr="008E250A">
              <w:rPr>
                <w:rFonts w:eastAsia="Times New Roman" w:cstheme="minorHAnsi"/>
                <w:bCs/>
                <w:sz w:val="19"/>
                <w:szCs w:val="19"/>
                <w:lang w:val="en" w:eastAsia="en-NZ"/>
              </w:rPr>
              <w:lastRenderedPageBreak/>
              <w:t>(i</w:t>
            </w:r>
            <w:r>
              <w:rPr>
                <w:rFonts w:eastAsia="Times New Roman" w:cstheme="minorHAnsi"/>
                <w:bCs/>
                <w:sz w:val="19"/>
                <w:szCs w:val="19"/>
                <w:lang w:val="en" w:eastAsia="en-NZ"/>
              </w:rPr>
              <w:t>.</w:t>
            </w:r>
            <w:r w:rsidRPr="008E250A">
              <w:rPr>
                <w:rFonts w:eastAsia="Times New Roman" w:cstheme="minorHAnsi"/>
                <w:bCs/>
                <w:sz w:val="19"/>
                <w:szCs w:val="19"/>
                <w:lang w:val="en" w:eastAsia="en-NZ"/>
              </w:rPr>
              <w:t>e</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clients managed by national units </w:t>
            </w:r>
            <w:r>
              <w:rPr>
                <w:rFonts w:eastAsia="Times New Roman" w:cstheme="minorHAnsi"/>
                <w:bCs/>
                <w:sz w:val="19"/>
                <w:szCs w:val="19"/>
                <w:lang w:val="en" w:eastAsia="en-NZ"/>
              </w:rPr>
              <w:t>such as</w:t>
            </w:r>
            <w:r w:rsidRPr="008E250A">
              <w:rPr>
                <w:rFonts w:eastAsia="Times New Roman" w:cstheme="minorHAnsi"/>
                <w:bCs/>
                <w:sz w:val="19"/>
                <w:szCs w:val="19"/>
                <w:lang w:val="en" w:eastAsia="en-NZ"/>
              </w:rPr>
              <w:t xml:space="preserve"> contact </w:t>
            </w:r>
            <w:proofErr w:type="spellStart"/>
            <w:r w:rsidRPr="008E250A">
              <w:rPr>
                <w:rFonts w:eastAsia="Times New Roman" w:cstheme="minorHAnsi"/>
                <w:bCs/>
                <w:sz w:val="19"/>
                <w:szCs w:val="19"/>
                <w:lang w:val="en" w:eastAsia="en-NZ"/>
              </w:rPr>
              <w:t>centres</w:t>
            </w:r>
            <w:proofErr w:type="spellEnd"/>
            <w:r w:rsidRPr="008E250A">
              <w:rPr>
                <w:rFonts w:eastAsia="Times New Roman" w:cstheme="minorHAnsi"/>
                <w:bCs/>
                <w:sz w:val="19"/>
                <w:szCs w:val="19"/>
                <w:lang w:val="en" w:eastAsia="en-NZ"/>
              </w:rPr>
              <w:t xml:space="preserve"> and</w:t>
            </w:r>
            <w:r>
              <w:rPr>
                <w:rFonts w:eastAsia="Times New Roman" w:cstheme="minorHAnsi"/>
                <w:bCs/>
                <w:sz w:val="19"/>
                <w:szCs w:val="19"/>
                <w:lang w:val="en" w:eastAsia="en-NZ"/>
              </w:rPr>
              <w:t xml:space="preserve"> other </w:t>
            </w:r>
            <w:r w:rsidRPr="008E250A">
              <w:rPr>
                <w:rFonts w:eastAsia="Times New Roman" w:cstheme="minorHAnsi"/>
                <w:bCs/>
                <w:sz w:val="19"/>
                <w:szCs w:val="19"/>
                <w:lang w:val="en" w:eastAsia="en-NZ"/>
              </w:rPr>
              <w:t xml:space="preserve">processing </w:t>
            </w:r>
            <w:proofErr w:type="spellStart"/>
            <w:r w:rsidRPr="008E250A">
              <w:rPr>
                <w:rFonts w:eastAsia="Times New Roman" w:cstheme="minorHAnsi"/>
                <w:bCs/>
                <w:sz w:val="19"/>
                <w:szCs w:val="19"/>
                <w:lang w:val="en" w:eastAsia="en-NZ"/>
              </w:rPr>
              <w:t>centres</w:t>
            </w:r>
            <w:proofErr w:type="spellEnd"/>
            <w:r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br/>
            </w:r>
          </w:p>
        </w:tc>
      </w:tr>
      <w:tr w:rsidR="00504E61" w:rsidRPr="006E4110" w14:paraId="13AAD97D" w14:textId="77777777" w:rsidTr="0065169A">
        <w:tc>
          <w:tcPr>
            <w:tcW w:w="1681" w:type="dxa"/>
            <w:vMerge/>
            <w:tcBorders>
              <w:top w:val="single" w:sz="4" w:space="0" w:color="auto"/>
              <w:left w:val="nil"/>
              <w:bottom w:val="single" w:sz="4" w:space="0" w:color="auto"/>
              <w:right w:val="nil"/>
            </w:tcBorders>
          </w:tcPr>
          <w:p w14:paraId="3D17DC50"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576BB0EB" w14:textId="3065A297" w:rsidR="00504E61" w:rsidRPr="00A714B2" w:rsidRDefault="00504E61" w:rsidP="00504E61">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Regional </w:t>
            </w:r>
            <w:r>
              <w:rPr>
                <w:rFonts w:eastAsia="Times New Roman" w:cstheme="minorHAnsi"/>
                <w:bCs/>
                <w:i/>
                <w:sz w:val="19"/>
                <w:szCs w:val="19"/>
                <w:lang w:val="en" w:eastAsia="en-NZ"/>
              </w:rPr>
              <w:t>C</w:t>
            </w:r>
            <w:r w:rsidRPr="00A714B2">
              <w:rPr>
                <w:rFonts w:eastAsia="Times New Roman" w:cstheme="minorHAnsi"/>
                <w:bCs/>
                <w:i/>
                <w:sz w:val="19"/>
                <w:szCs w:val="19"/>
                <w:lang w:val="en" w:eastAsia="en-NZ"/>
              </w:rPr>
              <w:t>ouncils/</w:t>
            </w:r>
            <w:r>
              <w:rPr>
                <w:rFonts w:eastAsia="Times New Roman" w:cstheme="minorHAnsi"/>
                <w:bCs/>
                <w:i/>
                <w:sz w:val="19"/>
                <w:szCs w:val="19"/>
                <w:lang w:val="en" w:eastAsia="en-NZ"/>
              </w:rPr>
              <w:t>U</w:t>
            </w:r>
            <w:r w:rsidRPr="00A714B2">
              <w:rPr>
                <w:rFonts w:eastAsia="Times New Roman" w:cstheme="minorHAnsi"/>
                <w:bCs/>
                <w:i/>
                <w:sz w:val="19"/>
                <w:szCs w:val="19"/>
                <w:lang w:val="en" w:eastAsia="en-NZ"/>
              </w:rPr>
              <w:t xml:space="preserve">nitary </w:t>
            </w:r>
            <w:r>
              <w:rPr>
                <w:rFonts w:eastAsia="Times New Roman" w:cstheme="minorHAnsi"/>
                <w:bCs/>
                <w:i/>
                <w:sz w:val="19"/>
                <w:szCs w:val="19"/>
                <w:lang w:val="en" w:eastAsia="en-NZ"/>
              </w:rPr>
              <w:t>A</w:t>
            </w:r>
            <w:r w:rsidRPr="00A714B2">
              <w:rPr>
                <w:rFonts w:eastAsia="Times New Roman" w:cstheme="minorHAnsi"/>
                <w:bCs/>
                <w:i/>
                <w:sz w:val="19"/>
                <w:szCs w:val="19"/>
                <w:lang w:val="en" w:eastAsia="en-NZ"/>
              </w:rPr>
              <w:t>uthorities</w:t>
            </w:r>
            <w:r w:rsidRPr="00A714B2">
              <w:rPr>
                <w:rFonts w:eastAsia="Times New Roman" w:cstheme="minorHAnsi"/>
                <w:bCs/>
                <w:i/>
                <w:sz w:val="19"/>
                <w:szCs w:val="19"/>
                <w:lang w:val="en" w:eastAsia="en-NZ"/>
              </w:rPr>
              <w:br/>
              <w:t>(1</w:t>
            </w:r>
            <w:r>
              <w:rPr>
                <w:rFonts w:eastAsia="Times New Roman" w:cstheme="minorHAnsi"/>
                <w:bCs/>
                <w:i/>
                <w:sz w:val="19"/>
                <w:szCs w:val="19"/>
                <w:lang w:val="en" w:eastAsia="en-NZ"/>
              </w:rPr>
              <w:t>7</w:t>
            </w:r>
            <w:r w:rsidRPr="00A714B2">
              <w:rPr>
                <w:rFonts w:eastAsia="Times New Roman" w:cstheme="minorHAnsi"/>
                <w:bCs/>
                <w:i/>
                <w:sz w:val="19"/>
                <w:szCs w:val="19"/>
                <w:lang w:val="en" w:eastAsia="en-NZ"/>
              </w:rPr>
              <w:t xml:space="preserve"> regions</w:t>
            </w:r>
            <w:r>
              <w:rPr>
                <w:rFonts w:eastAsia="Times New Roman" w:cstheme="minorHAnsi"/>
                <w:bCs/>
                <w:i/>
                <w:sz w:val="19"/>
                <w:szCs w:val="19"/>
                <w:lang w:val="en" w:eastAsia="en-NZ"/>
              </w:rPr>
              <w:t>,</w:t>
            </w:r>
            <w:r w:rsidRPr="00A714B2">
              <w:rPr>
                <w:rFonts w:eastAsia="Times New Roman" w:cstheme="minorHAnsi"/>
                <w:bCs/>
                <w:i/>
                <w:sz w:val="19"/>
                <w:szCs w:val="19"/>
                <w:lang w:val="en" w:eastAsia="en-NZ"/>
              </w:rPr>
              <w:t xml:space="preserve"> </w:t>
            </w:r>
            <w:r>
              <w:rPr>
                <w:rFonts w:eastAsia="Times New Roman" w:cstheme="minorHAnsi"/>
                <w:bCs/>
                <w:i/>
                <w:sz w:val="19"/>
                <w:szCs w:val="19"/>
                <w:lang w:val="en" w:eastAsia="en-NZ"/>
              </w:rPr>
              <w:t>including</w:t>
            </w:r>
            <w:r w:rsidRPr="00A714B2">
              <w:rPr>
                <w:rFonts w:eastAsia="Times New Roman" w:cstheme="minorHAnsi"/>
                <w:bCs/>
                <w:i/>
                <w:sz w:val="19"/>
                <w:szCs w:val="19"/>
                <w:lang w:val="en" w:eastAsia="en-NZ"/>
              </w:rPr>
              <w:t xml:space="preserve"> </w:t>
            </w:r>
            <w:r>
              <w:rPr>
                <w:rFonts w:eastAsia="Times New Roman" w:cstheme="minorHAnsi"/>
                <w:bCs/>
                <w:i/>
                <w:sz w:val="19"/>
                <w:szCs w:val="19"/>
                <w:lang w:val="en" w:eastAsia="en-NZ"/>
              </w:rPr>
              <w:t>O</w:t>
            </w:r>
            <w:r w:rsidRPr="00A714B2">
              <w:rPr>
                <w:rFonts w:eastAsia="Times New Roman" w:cstheme="minorHAnsi"/>
                <w:bCs/>
                <w:i/>
                <w:sz w:val="19"/>
                <w:szCs w:val="19"/>
                <w:lang w:val="en" w:eastAsia="en-NZ"/>
              </w:rPr>
              <w:t>ther/</w:t>
            </w:r>
            <w:r>
              <w:rPr>
                <w:rFonts w:eastAsia="Times New Roman" w:cstheme="minorHAnsi"/>
                <w:bCs/>
                <w:i/>
                <w:sz w:val="19"/>
                <w:szCs w:val="19"/>
                <w:lang w:val="en" w:eastAsia="en-NZ"/>
              </w:rPr>
              <w:t>U</w:t>
            </w:r>
            <w:r w:rsidRPr="00A714B2">
              <w:rPr>
                <w:rFonts w:eastAsia="Times New Roman" w:cstheme="minorHAnsi"/>
                <w:bCs/>
                <w:i/>
                <w:sz w:val="19"/>
                <w:szCs w:val="19"/>
                <w:lang w:val="en" w:eastAsia="en-NZ"/>
              </w:rPr>
              <w:t xml:space="preserve">nknown) as at </w:t>
            </w:r>
            <w:r>
              <w:rPr>
                <w:rFonts w:eastAsia="Times New Roman" w:cstheme="minorHAnsi"/>
                <w:bCs/>
                <w:i/>
                <w:sz w:val="19"/>
                <w:szCs w:val="19"/>
                <w:lang w:val="en" w:eastAsia="en-NZ"/>
              </w:rPr>
              <w:t>March 2021</w:t>
            </w:r>
            <w:r>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596F08A0" w14:textId="12A08742" w:rsidR="00504E61" w:rsidRPr="008E250A" w:rsidRDefault="00504E61" w:rsidP="00504E61">
            <w:pPr>
              <w:spacing w:after="0" w:line="240" w:lineRule="auto"/>
              <w:outlineLvl w:val="1"/>
              <w:rPr>
                <w:rFonts w:cstheme="minorHAnsi"/>
                <w:sz w:val="19"/>
                <w:szCs w:val="19"/>
              </w:rPr>
            </w:pPr>
            <w:r>
              <w:rPr>
                <w:rFonts w:eastAsia="Times New Roman" w:cstheme="minorHAnsi"/>
                <w:bCs/>
                <w:sz w:val="19"/>
                <w:szCs w:val="19"/>
                <w:lang w:val="en" w:eastAsia="en-NZ"/>
              </w:rPr>
              <w:t>Auckland; Bay o</w:t>
            </w:r>
            <w:r w:rsidRPr="008E250A">
              <w:rPr>
                <w:rFonts w:eastAsia="Times New Roman" w:cstheme="minorHAnsi"/>
                <w:bCs/>
                <w:sz w:val="19"/>
                <w:szCs w:val="19"/>
                <w:lang w:val="en" w:eastAsia="en-NZ"/>
              </w:rPr>
              <w:t xml:space="preserve">f Plenty; Canterbury; Gisborne; Hawke's Bay; </w:t>
            </w:r>
            <w:proofErr w:type="spellStart"/>
            <w:r w:rsidRPr="008E250A">
              <w:rPr>
                <w:rFonts w:eastAsia="Times New Roman" w:cstheme="minorHAnsi"/>
                <w:bCs/>
                <w:sz w:val="19"/>
                <w:szCs w:val="19"/>
                <w:lang w:val="en" w:eastAsia="en-NZ"/>
              </w:rPr>
              <w:t>Manawat</w:t>
            </w:r>
            <w:proofErr w:type="spellEnd"/>
            <w:r>
              <w:rPr>
                <w:rFonts w:eastAsia="Times New Roman" w:cstheme="minorHAnsi"/>
                <w:bCs/>
                <w:sz w:val="19"/>
                <w:szCs w:val="19"/>
                <w:lang w:val="mi-NZ" w:eastAsia="en-NZ"/>
              </w:rPr>
              <w:t>ū</w:t>
            </w:r>
            <w:r w:rsidRPr="008E250A">
              <w:rPr>
                <w:rFonts w:eastAsia="Times New Roman" w:cstheme="minorHAnsi"/>
                <w:bCs/>
                <w:sz w:val="19"/>
                <w:szCs w:val="19"/>
                <w:lang w:val="en" w:eastAsia="en-NZ"/>
              </w:rPr>
              <w:t>-W</w:t>
            </w:r>
            <w:r>
              <w:rPr>
                <w:rFonts w:eastAsia="Times New Roman" w:cstheme="minorHAnsi"/>
                <w:bCs/>
                <w:sz w:val="19"/>
                <w:szCs w:val="19"/>
                <w:lang w:val="en" w:eastAsia="en-NZ"/>
              </w:rPr>
              <w:t>h</w:t>
            </w:r>
            <w:r w:rsidRPr="008E250A">
              <w:rPr>
                <w:rFonts w:eastAsia="Times New Roman" w:cstheme="minorHAnsi"/>
                <w:bCs/>
                <w:sz w:val="19"/>
                <w:szCs w:val="19"/>
                <w:lang w:val="en" w:eastAsia="en-NZ"/>
              </w:rPr>
              <w:t xml:space="preserve">anganui; Marlborough; Nelson; Northland; Otago; Southland; Taranaki; Tasman; Waikato; Wellington; West Coast; </w:t>
            </w:r>
            <w:r>
              <w:rPr>
                <w:rFonts w:eastAsia="Times New Roman" w:cstheme="minorHAnsi"/>
                <w:bCs/>
                <w:sz w:val="19"/>
                <w:szCs w:val="19"/>
                <w:lang w:val="en" w:eastAsia="en-NZ"/>
              </w:rPr>
              <w:t>Other/Unknown</w:t>
            </w:r>
            <w:r w:rsidRPr="008E250A">
              <w:rPr>
                <w:rFonts w:eastAsia="Times New Roman" w:cstheme="minorHAnsi"/>
                <w:bCs/>
                <w:sz w:val="19"/>
                <w:szCs w:val="19"/>
                <w:lang w:val="en" w:eastAsia="en-NZ"/>
              </w:rPr>
              <w:br/>
            </w:r>
          </w:p>
        </w:tc>
      </w:tr>
      <w:tr w:rsidR="00504E61" w:rsidRPr="006E4110" w14:paraId="5ABA55CF" w14:textId="77777777" w:rsidTr="0065169A">
        <w:tc>
          <w:tcPr>
            <w:tcW w:w="1681" w:type="dxa"/>
            <w:vMerge/>
            <w:tcBorders>
              <w:top w:val="single" w:sz="4" w:space="0" w:color="auto"/>
              <w:left w:val="nil"/>
              <w:bottom w:val="single" w:sz="4" w:space="0" w:color="auto"/>
              <w:right w:val="nil"/>
            </w:tcBorders>
          </w:tcPr>
          <w:p w14:paraId="1C665173"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1C4F75BB" w14:textId="77777777" w:rsidR="00504E61" w:rsidRPr="00A714B2" w:rsidRDefault="00504E61" w:rsidP="00504E61">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Auckland boards</w:t>
            </w:r>
          </w:p>
          <w:p w14:paraId="2F644F51" w14:textId="57F74C14" w:rsidR="00504E61" w:rsidRPr="00A714B2" w:rsidRDefault="00504E61" w:rsidP="00504E61">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(20 boards) as at </w:t>
            </w:r>
            <w:r>
              <w:rPr>
                <w:rFonts w:eastAsia="Times New Roman" w:cstheme="minorHAnsi"/>
                <w:bCs/>
                <w:i/>
                <w:sz w:val="19"/>
                <w:szCs w:val="19"/>
                <w:lang w:val="en" w:eastAsia="en-NZ"/>
              </w:rPr>
              <w:t>March 2021</w:t>
            </w:r>
          </w:p>
        </w:tc>
        <w:tc>
          <w:tcPr>
            <w:tcW w:w="5517" w:type="dxa"/>
            <w:gridSpan w:val="2"/>
            <w:tcBorders>
              <w:top w:val="single" w:sz="4" w:space="0" w:color="auto"/>
              <w:left w:val="nil"/>
              <w:bottom w:val="single" w:sz="4" w:space="0" w:color="auto"/>
              <w:right w:val="nil"/>
            </w:tcBorders>
          </w:tcPr>
          <w:p w14:paraId="36439BBC" w14:textId="32C296CC" w:rsidR="00504E61" w:rsidRPr="008E250A"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Albert-Eden; Devonport-Takapuna; Franklin; Great Barrier/Waiheke; Henderson-Massey; Hibiscus and Bays; Howick; </w:t>
            </w:r>
            <w:proofErr w:type="spellStart"/>
            <w:r w:rsidRPr="008E250A">
              <w:rPr>
                <w:rFonts w:eastAsia="Times New Roman" w:cstheme="minorHAnsi"/>
                <w:bCs/>
                <w:sz w:val="19"/>
                <w:szCs w:val="19"/>
                <w:lang w:val="en" w:eastAsia="en-NZ"/>
              </w:rPr>
              <w:t>Kaip</w:t>
            </w:r>
            <w:r>
              <w:rPr>
                <w:rFonts w:eastAsia="Times New Roman" w:cstheme="minorHAnsi"/>
                <w:bCs/>
                <w:sz w:val="19"/>
                <w:szCs w:val="19"/>
                <w:lang w:val="en" w:eastAsia="en-NZ"/>
              </w:rPr>
              <w:t>ā</w:t>
            </w:r>
            <w:r w:rsidRPr="008E250A">
              <w:rPr>
                <w:rFonts w:eastAsia="Times New Roman" w:cstheme="minorHAnsi"/>
                <w:bCs/>
                <w:sz w:val="19"/>
                <w:szCs w:val="19"/>
                <w:lang w:val="en" w:eastAsia="en-NZ"/>
              </w:rPr>
              <w:t>tiki</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M</w:t>
            </w:r>
            <w:r>
              <w:rPr>
                <w:rFonts w:eastAsia="Times New Roman" w:cstheme="minorHAnsi"/>
                <w:bCs/>
                <w:sz w:val="19"/>
                <w:szCs w:val="19"/>
                <w:lang w:val="en" w:eastAsia="en-NZ"/>
              </w:rPr>
              <w:t>ā</w:t>
            </w:r>
            <w:r w:rsidRPr="008E250A">
              <w:rPr>
                <w:rFonts w:eastAsia="Times New Roman" w:cstheme="minorHAnsi"/>
                <w:bCs/>
                <w:sz w:val="19"/>
                <w:szCs w:val="19"/>
                <w:lang w:val="en" w:eastAsia="en-NZ"/>
              </w:rPr>
              <w:t>ngere</w:t>
            </w:r>
            <w:proofErr w:type="spellEnd"/>
            <w:r w:rsidRPr="008E250A">
              <w:rPr>
                <w:rFonts w:eastAsia="Times New Roman" w:cstheme="minorHAnsi"/>
                <w:bCs/>
                <w:sz w:val="19"/>
                <w:szCs w:val="19"/>
                <w:lang w:val="en" w:eastAsia="en-NZ"/>
              </w:rPr>
              <w:t>-</w:t>
            </w:r>
            <w:r>
              <w:rPr>
                <w:rFonts w:eastAsia="Times New Roman" w:cstheme="minorHAnsi"/>
                <w:bCs/>
                <w:sz w:val="19"/>
                <w:szCs w:val="19"/>
                <w:lang w:val="en" w:eastAsia="en-NZ"/>
              </w:rPr>
              <w:t>Ō</w:t>
            </w:r>
            <w:r w:rsidRPr="008E250A">
              <w:rPr>
                <w:rFonts w:eastAsia="Times New Roman" w:cstheme="minorHAnsi"/>
                <w:bCs/>
                <w:sz w:val="19"/>
                <w:szCs w:val="19"/>
                <w:lang w:val="en" w:eastAsia="en-NZ"/>
              </w:rPr>
              <w:t>t</w:t>
            </w:r>
            <w:r>
              <w:rPr>
                <w:rFonts w:eastAsia="Times New Roman" w:cstheme="minorHAnsi"/>
                <w:bCs/>
                <w:sz w:val="19"/>
                <w:szCs w:val="19"/>
                <w:lang w:val="en" w:eastAsia="en-NZ"/>
              </w:rPr>
              <w:t>ā</w:t>
            </w:r>
            <w:r w:rsidRPr="008E250A">
              <w:rPr>
                <w:rFonts w:eastAsia="Times New Roman" w:cstheme="minorHAnsi"/>
                <w:bCs/>
                <w:sz w:val="19"/>
                <w:szCs w:val="19"/>
                <w:lang w:val="en" w:eastAsia="en-NZ"/>
              </w:rPr>
              <w:t>huhu; Manurewa; Maungakiekie-</w:t>
            </w:r>
            <w:proofErr w:type="spellStart"/>
            <w:r w:rsidRPr="008E250A">
              <w:rPr>
                <w:rFonts w:eastAsia="Times New Roman" w:cstheme="minorHAnsi"/>
                <w:bCs/>
                <w:sz w:val="19"/>
                <w:szCs w:val="19"/>
                <w:lang w:val="en" w:eastAsia="en-NZ"/>
              </w:rPr>
              <w:t>T</w:t>
            </w:r>
            <w:r>
              <w:rPr>
                <w:rFonts w:eastAsia="Times New Roman" w:cstheme="minorHAnsi"/>
                <w:bCs/>
                <w:sz w:val="19"/>
                <w:szCs w:val="19"/>
                <w:lang w:val="en" w:eastAsia="en-NZ"/>
              </w:rPr>
              <w:t>ā</w:t>
            </w:r>
            <w:r w:rsidRPr="008E250A">
              <w:rPr>
                <w:rFonts w:eastAsia="Times New Roman" w:cstheme="minorHAnsi"/>
                <w:bCs/>
                <w:sz w:val="19"/>
                <w:szCs w:val="19"/>
                <w:lang w:val="en" w:eastAsia="en-NZ"/>
              </w:rPr>
              <w:t>maki</w:t>
            </w:r>
            <w:proofErr w:type="spellEnd"/>
            <w:r w:rsidRPr="008E250A">
              <w:rPr>
                <w:rFonts w:eastAsia="Times New Roman" w:cstheme="minorHAnsi"/>
                <w:bCs/>
                <w:sz w:val="19"/>
                <w:szCs w:val="19"/>
                <w:lang w:val="en" w:eastAsia="en-NZ"/>
              </w:rPr>
              <w:t xml:space="preserve">; </w:t>
            </w:r>
            <w:proofErr w:type="spellStart"/>
            <w:r>
              <w:rPr>
                <w:rFonts w:eastAsia="Times New Roman" w:cstheme="minorHAnsi"/>
                <w:bCs/>
                <w:sz w:val="19"/>
                <w:szCs w:val="19"/>
                <w:lang w:val="en" w:eastAsia="en-NZ"/>
              </w:rPr>
              <w:t>Ō</w:t>
            </w:r>
            <w:r w:rsidRPr="008E250A">
              <w:rPr>
                <w:rFonts w:eastAsia="Times New Roman" w:cstheme="minorHAnsi"/>
                <w:bCs/>
                <w:sz w:val="19"/>
                <w:szCs w:val="19"/>
                <w:lang w:val="en" w:eastAsia="en-NZ"/>
              </w:rPr>
              <w:t>r</w:t>
            </w:r>
            <w:r>
              <w:rPr>
                <w:rFonts w:eastAsia="Times New Roman" w:cstheme="minorHAnsi"/>
                <w:bCs/>
                <w:sz w:val="19"/>
                <w:szCs w:val="19"/>
                <w:lang w:val="en" w:eastAsia="en-NZ"/>
              </w:rPr>
              <w:t>ā</w:t>
            </w:r>
            <w:r w:rsidRPr="008E250A">
              <w:rPr>
                <w:rFonts w:eastAsia="Times New Roman" w:cstheme="minorHAnsi"/>
                <w:bCs/>
                <w:sz w:val="19"/>
                <w:szCs w:val="19"/>
                <w:lang w:val="en" w:eastAsia="en-NZ"/>
              </w:rPr>
              <w:t>kei</w:t>
            </w:r>
            <w:proofErr w:type="spellEnd"/>
            <w:r w:rsidRPr="008E250A">
              <w:rPr>
                <w:rFonts w:eastAsia="Times New Roman" w:cstheme="minorHAnsi"/>
                <w:bCs/>
                <w:sz w:val="19"/>
                <w:szCs w:val="19"/>
                <w:lang w:val="en" w:eastAsia="en-NZ"/>
              </w:rPr>
              <w:t xml:space="preserve">; </w:t>
            </w:r>
            <w:proofErr w:type="spellStart"/>
            <w:r>
              <w:rPr>
                <w:rFonts w:eastAsia="Times New Roman" w:cstheme="minorHAnsi"/>
                <w:bCs/>
                <w:sz w:val="19"/>
                <w:szCs w:val="19"/>
                <w:lang w:val="en" w:eastAsia="en-NZ"/>
              </w:rPr>
              <w:t>Ō</w:t>
            </w:r>
            <w:r w:rsidRPr="008E250A">
              <w:rPr>
                <w:rFonts w:eastAsia="Times New Roman" w:cstheme="minorHAnsi"/>
                <w:bCs/>
                <w:sz w:val="19"/>
                <w:szCs w:val="19"/>
                <w:lang w:val="en" w:eastAsia="en-NZ"/>
              </w:rPr>
              <w:t>tara</w:t>
            </w:r>
            <w:proofErr w:type="spellEnd"/>
            <w:r w:rsidRPr="008E250A">
              <w:rPr>
                <w:rFonts w:eastAsia="Times New Roman" w:cstheme="minorHAnsi"/>
                <w:bCs/>
                <w:sz w:val="19"/>
                <w:szCs w:val="19"/>
                <w:lang w:val="en" w:eastAsia="en-NZ"/>
              </w:rPr>
              <w:t xml:space="preserve">-Papatoetoe; Papakura; </w:t>
            </w:r>
            <w:proofErr w:type="spellStart"/>
            <w:r w:rsidRPr="008E250A">
              <w:rPr>
                <w:rFonts w:eastAsia="Times New Roman" w:cstheme="minorHAnsi"/>
                <w:bCs/>
                <w:sz w:val="19"/>
                <w:szCs w:val="19"/>
                <w:lang w:val="en" w:eastAsia="en-NZ"/>
              </w:rPr>
              <w:t>Puket</w:t>
            </w:r>
            <w:r>
              <w:rPr>
                <w:rFonts w:eastAsia="Times New Roman" w:cstheme="minorHAnsi"/>
                <w:bCs/>
                <w:sz w:val="19"/>
                <w:szCs w:val="19"/>
                <w:lang w:val="en" w:eastAsia="en-NZ"/>
              </w:rPr>
              <w:t>ā</w:t>
            </w:r>
            <w:r w:rsidRPr="008E250A">
              <w:rPr>
                <w:rFonts w:eastAsia="Times New Roman" w:cstheme="minorHAnsi"/>
                <w:bCs/>
                <w:sz w:val="19"/>
                <w:szCs w:val="19"/>
                <w:lang w:val="en" w:eastAsia="en-NZ"/>
              </w:rPr>
              <w:t>papa</w:t>
            </w:r>
            <w:proofErr w:type="spellEnd"/>
            <w:r w:rsidRPr="008E250A">
              <w:rPr>
                <w:rFonts w:eastAsia="Times New Roman" w:cstheme="minorHAnsi"/>
                <w:bCs/>
                <w:sz w:val="19"/>
                <w:szCs w:val="19"/>
                <w:lang w:val="en" w:eastAsia="en-NZ"/>
              </w:rPr>
              <w:t xml:space="preserve">; Rodney; Upper </w:t>
            </w:r>
            <w:proofErr w:type="spellStart"/>
            <w:r w:rsidRPr="008E250A">
              <w:rPr>
                <w:rFonts w:eastAsia="Times New Roman" w:cstheme="minorHAnsi"/>
                <w:bCs/>
                <w:sz w:val="19"/>
                <w:szCs w:val="19"/>
                <w:lang w:val="en" w:eastAsia="en-NZ"/>
              </w:rPr>
              <w:t>Harbour</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Wait</w:t>
            </w:r>
            <w:r>
              <w:rPr>
                <w:rFonts w:eastAsia="Times New Roman" w:cstheme="minorHAnsi"/>
                <w:bCs/>
                <w:sz w:val="19"/>
                <w:szCs w:val="19"/>
                <w:lang w:val="en" w:eastAsia="en-NZ"/>
              </w:rPr>
              <w:t>ā</w:t>
            </w:r>
            <w:r w:rsidRPr="008E250A">
              <w:rPr>
                <w:rFonts w:eastAsia="Times New Roman" w:cstheme="minorHAnsi"/>
                <w:bCs/>
                <w:sz w:val="19"/>
                <w:szCs w:val="19"/>
                <w:lang w:val="en" w:eastAsia="en-NZ"/>
              </w:rPr>
              <w:t>kere</w:t>
            </w:r>
            <w:proofErr w:type="spellEnd"/>
            <w:r w:rsidRPr="008E250A">
              <w:rPr>
                <w:rFonts w:eastAsia="Times New Roman" w:cstheme="minorHAnsi"/>
                <w:bCs/>
                <w:sz w:val="19"/>
                <w:szCs w:val="19"/>
                <w:lang w:val="en" w:eastAsia="en-NZ"/>
              </w:rPr>
              <w:t xml:space="preserve"> Ranges; </w:t>
            </w:r>
            <w:proofErr w:type="spellStart"/>
            <w:r w:rsidRPr="008E250A">
              <w:rPr>
                <w:rFonts w:eastAsia="Times New Roman" w:cstheme="minorHAnsi"/>
                <w:bCs/>
                <w:sz w:val="19"/>
                <w:szCs w:val="19"/>
                <w:lang w:val="en" w:eastAsia="en-NZ"/>
              </w:rPr>
              <w:t>Waitemat</w:t>
            </w:r>
            <w:r>
              <w:rPr>
                <w:rFonts w:eastAsia="Times New Roman" w:cstheme="minorHAnsi"/>
                <w:bCs/>
                <w:sz w:val="19"/>
                <w:szCs w:val="19"/>
                <w:lang w:val="en" w:eastAsia="en-NZ"/>
              </w:rPr>
              <w:t>ā</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Whau</w:t>
            </w:r>
            <w:proofErr w:type="spellEnd"/>
            <w:r>
              <w:rPr>
                <w:rFonts w:eastAsia="Times New Roman" w:cstheme="minorHAnsi"/>
                <w:bCs/>
                <w:sz w:val="19"/>
                <w:szCs w:val="19"/>
                <w:lang w:val="en" w:eastAsia="en-NZ"/>
              </w:rPr>
              <w:br/>
            </w:r>
          </w:p>
        </w:tc>
      </w:tr>
      <w:tr w:rsidR="00504E61" w:rsidRPr="006E4110" w14:paraId="643C7797" w14:textId="77777777" w:rsidTr="0065169A">
        <w:tc>
          <w:tcPr>
            <w:tcW w:w="1681" w:type="dxa"/>
            <w:vMerge/>
            <w:tcBorders>
              <w:top w:val="single" w:sz="4" w:space="0" w:color="auto"/>
              <w:left w:val="nil"/>
              <w:bottom w:val="single" w:sz="4" w:space="0" w:color="auto"/>
              <w:right w:val="nil"/>
            </w:tcBorders>
          </w:tcPr>
          <w:p w14:paraId="397AD039"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3792F55F" w14:textId="4BF17363" w:rsidR="00504E61" w:rsidRPr="00A714B2" w:rsidRDefault="00504E61" w:rsidP="00504E61">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Territorial </w:t>
            </w:r>
            <w:r>
              <w:rPr>
                <w:rFonts w:eastAsia="Times New Roman" w:cstheme="minorHAnsi"/>
                <w:bCs/>
                <w:i/>
                <w:sz w:val="19"/>
                <w:szCs w:val="19"/>
                <w:lang w:val="en" w:eastAsia="en-NZ"/>
              </w:rPr>
              <w:t>A</w:t>
            </w:r>
            <w:r w:rsidRPr="00A714B2">
              <w:rPr>
                <w:rFonts w:eastAsia="Times New Roman" w:cstheme="minorHAnsi"/>
                <w:bCs/>
                <w:i/>
                <w:sz w:val="19"/>
                <w:szCs w:val="19"/>
                <w:lang w:val="en" w:eastAsia="en-NZ"/>
              </w:rPr>
              <w:t>uthorities</w:t>
            </w:r>
            <w:r w:rsidRPr="00A714B2">
              <w:rPr>
                <w:rFonts w:eastAsia="Times New Roman" w:cstheme="minorHAnsi"/>
                <w:bCs/>
                <w:i/>
                <w:sz w:val="19"/>
                <w:szCs w:val="19"/>
                <w:lang w:val="en" w:eastAsia="en-NZ"/>
              </w:rPr>
              <w:br/>
              <w:t>(</w:t>
            </w:r>
            <w:r>
              <w:rPr>
                <w:rFonts w:eastAsia="Times New Roman" w:cstheme="minorHAnsi"/>
                <w:bCs/>
                <w:i/>
                <w:sz w:val="19"/>
                <w:szCs w:val="19"/>
                <w:lang w:val="en" w:eastAsia="en-NZ"/>
              </w:rPr>
              <w:t>68</w:t>
            </w:r>
            <w:r w:rsidRPr="00A714B2">
              <w:rPr>
                <w:rFonts w:eastAsia="Times New Roman" w:cstheme="minorHAnsi"/>
                <w:bCs/>
                <w:i/>
                <w:sz w:val="19"/>
                <w:szCs w:val="19"/>
                <w:lang w:val="en" w:eastAsia="en-NZ"/>
              </w:rPr>
              <w:t xml:space="preserve"> authorities</w:t>
            </w:r>
            <w:r>
              <w:rPr>
                <w:rFonts w:eastAsia="Times New Roman" w:cstheme="minorHAnsi"/>
                <w:bCs/>
                <w:i/>
                <w:sz w:val="19"/>
                <w:szCs w:val="19"/>
                <w:lang w:val="en" w:eastAsia="en-NZ"/>
              </w:rPr>
              <w:t>, including</w:t>
            </w:r>
            <w:r w:rsidRPr="00A714B2">
              <w:rPr>
                <w:rFonts w:eastAsia="Times New Roman" w:cstheme="minorHAnsi"/>
                <w:bCs/>
                <w:i/>
                <w:sz w:val="19"/>
                <w:szCs w:val="19"/>
                <w:lang w:val="en" w:eastAsia="en-NZ"/>
              </w:rPr>
              <w:t xml:space="preserve"> </w:t>
            </w:r>
            <w:r>
              <w:rPr>
                <w:rFonts w:eastAsia="Times New Roman" w:cstheme="minorHAnsi"/>
                <w:bCs/>
                <w:i/>
                <w:sz w:val="19"/>
                <w:szCs w:val="19"/>
                <w:lang w:val="en" w:eastAsia="en-NZ"/>
              </w:rPr>
              <w:t>O</w:t>
            </w:r>
            <w:r w:rsidRPr="00A714B2">
              <w:rPr>
                <w:rFonts w:eastAsia="Times New Roman" w:cstheme="minorHAnsi"/>
                <w:bCs/>
                <w:i/>
                <w:sz w:val="19"/>
                <w:szCs w:val="19"/>
                <w:lang w:val="en" w:eastAsia="en-NZ"/>
              </w:rPr>
              <w:t>ther/</w:t>
            </w:r>
            <w:r>
              <w:rPr>
                <w:rFonts w:eastAsia="Times New Roman" w:cstheme="minorHAnsi"/>
                <w:bCs/>
                <w:i/>
                <w:sz w:val="19"/>
                <w:szCs w:val="19"/>
                <w:lang w:val="en" w:eastAsia="en-NZ"/>
              </w:rPr>
              <w:t>U</w:t>
            </w:r>
            <w:r w:rsidRPr="00A714B2">
              <w:rPr>
                <w:rFonts w:eastAsia="Times New Roman" w:cstheme="minorHAnsi"/>
                <w:bCs/>
                <w:i/>
                <w:sz w:val="19"/>
                <w:szCs w:val="19"/>
                <w:lang w:val="en" w:eastAsia="en-NZ"/>
              </w:rPr>
              <w:t xml:space="preserve">nknown) as at </w:t>
            </w:r>
            <w:r>
              <w:rPr>
                <w:rFonts w:eastAsia="Times New Roman" w:cstheme="minorHAnsi"/>
                <w:bCs/>
                <w:i/>
                <w:sz w:val="19"/>
                <w:szCs w:val="19"/>
                <w:lang w:val="en" w:eastAsia="en-NZ"/>
              </w:rPr>
              <w:t>March 2021</w:t>
            </w:r>
          </w:p>
        </w:tc>
        <w:tc>
          <w:tcPr>
            <w:tcW w:w="5517" w:type="dxa"/>
            <w:gridSpan w:val="2"/>
            <w:tcBorders>
              <w:top w:val="single" w:sz="4" w:space="0" w:color="auto"/>
              <w:left w:val="nil"/>
              <w:bottom w:val="single" w:sz="4" w:space="0" w:color="auto"/>
              <w:right w:val="nil"/>
            </w:tcBorders>
          </w:tcPr>
          <w:p w14:paraId="52D175FC" w14:textId="1D5E6D2B" w:rsidR="00504E61"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Ashburton District; Auckland City</w:t>
            </w:r>
            <w:r>
              <w:rPr>
                <w:rFonts w:eastAsia="Times New Roman" w:cstheme="minorHAnsi"/>
                <w:bCs/>
                <w:sz w:val="19"/>
                <w:szCs w:val="19"/>
                <w:lang w:val="en" w:eastAsia="en-NZ"/>
              </w:rPr>
              <w:t xml:space="preserve"> (until March 2018)</w:t>
            </w:r>
            <w:r w:rsidRPr="008E250A">
              <w:rPr>
                <w:rFonts w:eastAsia="Times New Roman" w:cstheme="minorHAnsi"/>
                <w:bCs/>
                <w:sz w:val="19"/>
                <w:szCs w:val="19"/>
                <w:lang w:val="en" w:eastAsia="en-NZ"/>
              </w:rPr>
              <w:t xml:space="preserve">; </w:t>
            </w:r>
            <w:r>
              <w:rPr>
                <w:rFonts w:eastAsia="Times New Roman" w:cstheme="minorHAnsi"/>
                <w:bCs/>
                <w:sz w:val="19"/>
                <w:szCs w:val="19"/>
                <w:lang w:val="en" w:eastAsia="en-NZ"/>
              </w:rPr>
              <w:t xml:space="preserve">Auckland Super City </w:t>
            </w:r>
            <w:r w:rsidRPr="00D32954">
              <w:rPr>
                <w:rFonts w:eastAsia="Times New Roman" w:cstheme="minorHAnsi"/>
                <w:bCs/>
                <w:sz w:val="19"/>
                <w:szCs w:val="19"/>
                <w:lang w:val="en" w:eastAsia="en-NZ"/>
              </w:rPr>
              <w:t>(</w:t>
            </w:r>
            <w:r>
              <w:rPr>
                <w:rFonts w:eastAsia="Times New Roman" w:cstheme="minorHAnsi"/>
                <w:bCs/>
                <w:sz w:val="19"/>
                <w:szCs w:val="19"/>
                <w:lang w:val="en" w:eastAsia="en-NZ"/>
              </w:rPr>
              <w:t>from March</w:t>
            </w:r>
            <w:r w:rsidRPr="00D32954">
              <w:rPr>
                <w:rFonts w:eastAsia="Times New Roman" w:cstheme="minorHAnsi"/>
                <w:bCs/>
                <w:sz w:val="19"/>
                <w:szCs w:val="19"/>
                <w:lang w:val="en" w:eastAsia="en-NZ"/>
              </w:rPr>
              <w:t xml:space="preserve"> </w:t>
            </w:r>
            <w:r>
              <w:rPr>
                <w:rFonts w:eastAsia="Times New Roman" w:cstheme="minorHAnsi"/>
                <w:bCs/>
                <w:sz w:val="19"/>
                <w:szCs w:val="19"/>
                <w:lang w:val="en" w:eastAsia="en-NZ"/>
              </w:rPr>
              <w:t>2018</w:t>
            </w:r>
            <w:r w:rsidRPr="00D32954">
              <w:rPr>
                <w:rFonts w:eastAsia="Times New Roman" w:cstheme="minorHAnsi"/>
                <w:bCs/>
                <w:sz w:val="19"/>
                <w:szCs w:val="19"/>
                <w:lang w:val="en" w:eastAsia="en-NZ"/>
              </w:rPr>
              <w:t>)</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Buller District; Carterton District; Central Hawke's Bay District; Central Otago District; Christchurch City; Clutha District; Dunedin City; Far North District; Franklin District</w:t>
            </w:r>
            <w:r>
              <w:rPr>
                <w:rFonts w:eastAsia="Times New Roman" w:cstheme="minorHAnsi"/>
                <w:bCs/>
                <w:sz w:val="19"/>
                <w:szCs w:val="19"/>
                <w:lang w:val="en" w:eastAsia="en-NZ"/>
              </w:rPr>
              <w:t xml:space="preserve"> (until March 2018)</w:t>
            </w:r>
            <w:r w:rsidRPr="008E250A">
              <w:rPr>
                <w:rFonts w:eastAsia="Times New Roman" w:cstheme="minorHAnsi"/>
                <w:bCs/>
                <w:sz w:val="19"/>
                <w:szCs w:val="19"/>
                <w:lang w:val="en" w:eastAsia="en-NZ"/>
              </w:rPr>
              <w:t xml:space="preserve">; Gisborne District; Gore District; Grey District; Hamilton City; Hastings District; Hauraki District; Horowhenua District; Hurunui District; Invercargill City; </w:t>
            </w:r>
            <w:proofErr w:type="spellStart"/>
            <w:r w:rsidRPr="008E250A">
              <w:rPr>
                <w:rFonts w:eastAsia="Times New Roman" w:cstheme="minorHAnsi"/>
                <w:bCs/>
                <w:sz w:val="19"/>
                <w:szCs w:val="19"/>
                <w:lang w:val="en" w:eastAsia="en-NZ"/>
              </w:rPr>
              <w:t>Kaik</w:t>
            </w:r>
            <w:proofErr w:type="spellEnd"/>
            <w:r>
              <w:rPr>
                <w:rFonts w:eastAsia="Times New Roman" w:cstheme="minorHAnsi"/>
                <w:bCs/>
                <w:sz w:val="19"/>
                <w:szCs w:val="19"/>
                <w:lang w:val="mi-NZ" w:eastAsia="en-NZ"/>
              </w:rPr>
              <w:t>ō</w:t>
            </w:r>
            <w:proofErr w:type="spellStart"/>
            <w:r w:rsidRPr="008E250A">
              <w:rPr>
                <w:rFonts w:eastAsia="Times New Roman" w:cstheme="minorHAnsi"/>
                <w:bCs/>
                <w:sz w:val="19"/>
                <w:szCs w:val="19"/>
                <w:lang w:val="en" w:eastAsia="en-NZ"/>
              </w:rPr>
              <w:t>ura</w:t>
            </w:r>
            <w:proofErr w:type="spellEnd"/>
            <w:r w:rsidRPr="008E250A">
              <w:rPr>
                <w:rFonts w:eastAsia="Times New Roman" w:cstheme="minorHAnsi"/>
                <w:bCs/>
                <w:sz w:val="19"/>
                <w:szCs w:val="19"/>
                <w:lang w:val="en" w:eastAsia="en-NZ"/>
              </w:rPr>
              <w:t xml:space="preserve"> District; Kaipara District; </w:t>
            </w:r>
            <w:proofErr w:type="spellStart"/>
            <w:r w:rsidRPr="008E250A">
              <w:rPr>
                <w:rFonts w:eastAsia="Times New Roman" w:cstheme="minorHAnsi"/>
                <w:bCs/>
                <w:sz w:val="19"/>
                <w:szCs w:val="19"/>
                <w:lang w:val="en" w:eastAsia="en-NZ"/>
              </w:rPr>
              <w:t>K</w:t>
            </w:r>
            <w:r>
              <w:rPr>
                <w:rFonts w:eastAsia="Times New Roman" w:cstheme="minorHAnsi"/>
                <w:bCs/>
                <w:sz w:val="19"/>
                <w:szCs w:val="19"/>
                <w:lang w:val="en" w:eastAsia="en-NZ"/>
              </w:rPr>
              <w:t>ā</w:t>
            </w:r>
            <w:r w:rsidRPr="008E250A">
              <w:rPr>
                <w:rFonts w:eastAsia="Times New Roman" w:cstheme="minorHAnsi"/>
                <w:bCs/>
                <w:sz w:val="19"/>
                <w:szCs w:val="19"/>
                <w:lang w:val="en" w:eastAsia="en-NZ"/>
              </w:rPr>
              <w:t>piti</w:t>
            </w:r>
            <w:proofErr w:type="spellEnd"/>
            <w:r w:rsidRPr="008E250A">
              <w:rPr>
                <w:rFonts w:eastAsia="Times New Roman" w:cstheme="minorHAnsi"/>
                <w:bCs/>
                <w:sz w:val="19"/>
                <w:szCs w:val="19"/>
                <w:lang w:val="en" w:eastAsia="en-NZ"/>
              </w:rPr>
              <w:t xml:space="preserve"> Coast District; Kawerau District; Lower Hutt City; Mackenzie District; </w:t>
            </w:r>
            <w:proofErr w:type="spellStart"/>
            <w:r w:rsidRPr="008E250A">
              <w:rPr>
                <w:rFonts w:eastAsia="Times New Roman" w:cstheme="minorHAnsi"/>
                <w:bCs/>
                <w:sz w:val="19"/>
                <w:szCs w:val="19"/>
                <w:lang w:val="en" w:eastAsia="en-NZ"/>
              </w:rPr>
              <w:t>Manawat</w:t>
            </w:r>
            <w:r>
              <w:rPr>
                <w:rFonts w:eastAsia="Times New Roman" w:cstheme="minorHAnsi"/>
                <w:bCs/>
                <w:sz w:val="19"/>
                <w:szCs w:val="19"/>
                <w:lang w:val="en" w:eastAsia="en-NZ"/>
              </w:rPr>
              <w:t>ū</w:t>
            </w:r>
            <w:proofErr w:type="spellEnd"/>
            <w:r w:rsidRPr="008E250A">
              <w:rPr>
                <w:rFonts w:eastAsia="Times New Roman" w:cstheme="minorHAnsi"/>
                <w:bCs/>
                <w:sz w:val="19"/>
                <w:szCs w:val="19"/>
                <w:lang w:val="en" w:eastAsia="en-NZ"/>
              </w:rPr>
              <w:t xml:space="preserve"> District; Manukau City</w:t>
            </w:r>
            <w:r>
              <w:rPr>
                <w:rFonts w:eastAsia="Times New Roman" w:cstheme="minorHAnsi"/>
                <w:bCs/>
                <w:sz w:val="19"/>
                <w:szCs w:val="19"/>
                <w:lang w:val="en" w:eastAsia="en-NZ"/>
              </w:rPr>
              <w:t xml:space="preserve"> </w:t>
            </w:r>
            <w:r w:rsidRPr="00D32954">
              <w:rPr>
                <w:rFonts w:eastAsia="Times New Roman" w:cstheme="minorHAnsi"/>
                <w:bCs/>
                <w:sz w:val="19"/>
                <w:szCs w:val="19"/>
                <w:lang w:val="en" w:eastAsia="en-NZ"/>
              </w:rPr>
              <w:t xml:space="preserve">(until </w:t>
            </w:r>
            <w:r>
              <w:rPr>
                <w:rFonts w:eastAsia="Times New Roman" w:cstheme="minorHAnsi"/>
                <w:bCs/>
                <w:sz w:val="19"/>
                <w:szCs w:val="19"/>
                <w:lang w:val="en" w:eastAsia="en-NZ"/>
              </w:rPr>
              <w:t>March 2018</w:t>
            </w:r>
            <w:r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Marlborough District; Masterton District; Matamata-</w:t>
            </w:r>
            <w:proofErr w:type="spellStart"/>
            <w:r w:rsidRPr="008E250A">
              <w:rPr>
                <w:rFonts w:eastAsia="Times New Roman" w:cstheme="minorHAnsi"/>
                <w:bCs/>
                <w:sz w:val="19"/>
                <w:szCs w:val="19"/>
                <w:lang w:val="en" w:eastAsia="en-NZ"/>
              </w:rPr>
              <w:t>Piako</w:t>
            </w:r>
            <w:proofErr w:type="spellEnd"/>
            <w:r w:rsidRPr="008E250A">
              <w:rPr>
                <w:rFonts w:eastAsia="Times New Roman" w:cstheme="minorHAnsi"/>
                <w:bCs/>
                <w:sz w:val="19"/>
                <w:szCs w:val="19"/>
                <w:lang w:val="en" w:eastAsia="en-NZ"/>
              </w:rPr>
              <w:t xml:space="preserve"> District; Napier City; Nelson City; New Plymouth District; North Shore City</w:t>
            </w:r>
            <w:r>
              <w:rPr>
                <w:rFonts w:eastAsia="Times New Roman" w:cstheme="minorHAnsi"/>
                <w:bCs/>
                <w:sz w:val="19"/>
                <w:szCs w:val="19"/>
                <w:lang w:val="en" w:eastAsia="en-NZ"/>
              </w:rPr>
              <w:t xml:space="preserve"> (until March 2018)</w:t>
            </w:r>
            <w:r w:rsidRPr="008E250A">
              <w:rPr>
                <w:rFonts w:eastAsia="Times New Roman" w:cstheme="minorHAnsi"/>
                <w:bCs/>
                <w:sz w:val="19"/>
                <w:szCs w:val="19"/>
                <w:lang w:val="en" w:eastAsia="en-NZ"/>
              </w:rPr>
              <w:t xml:space="preserve">; </w:t>
            </w:r>
            <w:proofErr w:type="spellStart"/>
            <w:r>
              <w:rPr>
                <w:rFonts w:eastAsia="Times New Roman" w:cstheme="minorHAnsi"/>
                <w:bCs/>
                <w:sz w:val="19"/>
                <w:szCs w:val="19"/>
                <w:lang w:val="en" w:eastAsia="en-NZ"/>
              </w:rPr>
              <w:t>Ō</w:t>
            </w:r>
            <w:r w:rsidRPr="008E250A">
              <w:rPr>
                <w:rFonts w:eastAsia="Times New Roman" w:cstheme="minorHAnsi"/>
                <w:bCs/>
                <w:sz w:val="19"/>
                <w:szCs w:val="19"/>
                <w:lang w:val="en" w:eastAsia="en-NZ"/>
              </w:rPr>
              <w:t>p</w:t>
            </w:r>
            <w:r>
              <w:rPr>
                <w:rFonts w:eastAsia="Times New Roman" w:cstheme="minorHAnsi"/>
                <w:bCs/>
                <w:sz w:val="19"/>
                <w:szCs w:val="19"/>
                <w:lang w:val="en" w:eastAsia="en-NZ"/>
              </w:rPr>
              <w:t>ō</w:t>
            </w:r>
            <w:r w:rsidRPr="008E250A">
              <w:rPr>
                <w:rFonts w:eastAsia="Times New Roman" w:cstheme="minorHAnsi"/>
                <w:bCs/>
                <w:sz w:val="19"/>
                <w:szCs w:val="19"/>
                <w:lang w:val="en" w:eastAsia="en-NZ"/>
              </w:rPr>
              <w:t>tiki</w:t>
            </w:r>
            <w:proofErr w:type="spellEnd"/>
            <w:r w:rsidRPr="008E250A">
              <w:rPr>
                <w:rFonts w:eastAsia="Times New Roman" w:cstheme="minorHAnsi"/>
                <w:bCs/>
                <w:sz w:val="19"/>
                <w:szCs w:val="19"/>
                <w:lang w:val="en" w:eastAsia="en-NZ"/>
              </w:rPr>
              <w:t xml:space="preserve"> District; </w:t>
            </w:r>
            <w:proofErr w:type="spellStart"/>
            <w:r>
              <w:rPr>
                <w:rFonts w:eastAsia="Times New Roman" w:cstheme="minorHAnsi"/>
                <w:bCs/>
                <w:sz w:val="19"/>
                <w:szCs w:val="19"/>
                <w:lang w:val="en" w:eastAsia="en-NZ"/>
              </w:rPr>
              <w:t>Ō</w:t>
            </w:r>
            <w:r w:rsidRPr="008E250A">
              <w:rPr>
                <w:rFonts w:eastAsia="Times New Roman" w:cstheme="minorHAnsi"/>
                <w:bCs/>
                <w:sz w:val="19"/>
                <w:szCs w:val="19"/>
                <w:lang w:val="en" w:eastAsia="en-NZ"/>
              </w:rPr>
              <w:t>torohanga</w:t>
            </w:r>
            <w:proofErr w:type="spellEnd"/>
            <w:r w:rsidRPr="008E250A">
              <w:rPr>
                <w:rFonts w:eastAsia="Times New Roman" w:cstheme="minorHAnsi"/>
                <w:bCs/>
                <w:sz w:val="19"/>
                <w:szCs w:val="19"/>
                <w:lang w:val="en" w:eastAsia="en-NZ"/>
              </w:rPr>
              <w:t xml:space="preserve"> District; Palmerston North City; Papakura District</w:t>
            </w:r>
            <w:r>
              <w:rPr>
                <w:rFonts w:eastAsia="Times New Roman" w:cstheme="minorHAnsi"/>
                <w:bCs/>
                <w:sz w:val="19"/>
                <w:szCs w:val="19"/>
                <w:lang w:val="en" w:eastAsia="en-NZ"/>
              </w:rPr>
              <w:t xml:space="preserve"> </w:t>
            </w:r>
            <w:r w:rsidRPr="00D32954">
              <w:rPr>
                <w:rFonts w:eastAsia="Times New Roman" w:cstheme="minorHAnsi"/>
                <w:bCs/>
                <w:sz w:val="19"/>
                <w:szCs w:val="19"/>
                <w:lang w:val="en" w:eastAsia="en-NZ"/>
              </w:rPr>
              <w:t xml:space="preserve">(until </w:t>
            </w:r>
            <w:r>
              <w:rPr>
                <w:rFonts w:eastAsia="Times New Roman" w:cstheme="minorHAnsi"/>
                <w:bCs/>
                <w:sz w:val="19"/>
                <w:szCs w:val="19"/>
                <w:lang w:val="en" w:eastAsia="en-NZ"/>
              </w:rPr>
              <w:t>March 2018</w:t>
            </w:r>
            <w:r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Porirua City; Queenstown-Lakes District; Rangitikei District; Rodney District</w:t>
            </w:r>
            <w:r>
              <w:rPr>
                <w:rFonts w:eastAsia="Times New Roman" w:cstheme="minorHAnsi"/>
                <w:bCs/>
                <w:sz w:val="19"/>
                <w:szCs w:val="19"/>
                <w:lang w:val="en" w:eastAsia="en-NZ"/>
              </w:rPr>
              <w:t xml:space="preserve"> </w:t>
            </w:r>
            <w:r w:rsidRPr="00D32954">
              <w:rPr>
                <w:rFonts w:eastAsia="Times New Roman" w:cstheme="minorHAnsi"/>
                <w:bCs/>
                <w:sz w:val="19"/>
                <w:szCs w:val="19"/>
                <w:lang w:val="en" w:eastAsia="en-NZ"/>
              </w:rPr>
              <w:t xml:space="preserve">(until </w:t>
            </w:r>
            <w:r>
              <w:rPr>
                <w:rFonts w:eastAsia="Times New Roman" w:cstheme="minorHAnsi"/>
                <w:bCs/>
                <w:sz w:val="19"/>
                <w:szCs w:val="19"/>
                <w:lang w:val="en" w:eastAsia="en-NZ"/>
              </w:rPr>
              <w:t>March 2018</w:t>
            </w:r>
            <w:r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Rotorua District; Ruapehu District; Selwyn District; South Taranaki District; South Waikato District; South Wairarapa District; Southland District; Stratford District; </w:t>
            </w:r>
            <w:proofErr w:type="spellStart"/>
            <w:r w:rsidRPr="008E250A">
              <w:rPr>
                <w:rFonts w:eastAsia="Times New Roman" w:cstheme="minorHAnsi"/>
                <w:bCs/>
                <w:sz w:val="19"/>
                <w:szCs w:val="19"/>
                <w:lang w:val="en" w:eastAsia="en-NZ"/>
              </w:rPr>
              <w:t>Tararua</w:t>
            </w:r>
            <w:proofErr w:type="spellEnd"/>
            <w:r w:rsidRPr="008E250A">
              <w:rPr>
                <w:rFonts w:eastAsia="Times New Roman" w:cstheme="minorHAnsi"/>
                <w:bCs/>
                <w:sz w:val="19"/>
                <w:szCs w:val="19"/>
                <w:lang w:val="en" w:eastAsia="en-NZ"/>
              </w:rPr>
              <w:t xml:space="preserve"> District; Tasman District; </w:t>
            </w:r>
            <w:proofErr w:type="spellStart"/>
            <w:r w:rsidRPr="008E250A">
              <w:rPr>
                <w:rFonts w:eastAsia="Times New Roman" w:cstheme="minorHAnsi"/>
                <w:bCs/>
                <w:sz w:val="19"/>
                <w:szCs w:val="19"/>
                <w:lang w:val="en" w:eastAsia="en-NZ"/>
              </w:rPr>
              <w:t>Taup</w:t>
            </w:r>
            <w:r>
              <w:rPr>
                <w:rFonts w:eastAsia="Times New Roman" w:cstheme="minorHAnsi"/>
                <w:bCs/>
                <w:sz w:val="19"/>
                <w:szCs w:val="19"/>
                <w:lang w:val="en" w:eastAsia="en-NZ"/>
              </w:rPr>
              <w:t>ō</w:t>
            </w:r>
            <w:proofErr w:type="spellEnd"/>
            <w:r w:rsidRPr="008E250A">
              <w:rPr>
                <w:rFonts w:eastAsia="Times New Roman" w:cstheme="minorHAnsi"/>
                <w:bCs/>
                <w:sz w:val="19"/>
                <w:szCs w:val="19"/>
                <w:lang w:val="en" w:eastAsia="en-NZ"/>
              </w:rPr>
              <w:t xml:space="preserve"> District; Tauranga</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District</w:t>
            </w:r>
            <w:r>
              <w:rPr>
                <w:rFonts w:eastAsia="Times New Roman" w:cstheme="minorHAnsi"/>
                <w:bCs/>
                <w:sz w:val="19"/>
                <w:szCs w:val="19"/>
                <w:lang w:val="en" w:eastAsia="en-NZ"/>
              </w:rPr>
              <w:t>/Tauranga City</w:t>
            </w:r>
            <w:r w:rsidRPr="008E250A">
              <w:rPr>
                <w:rFonts w:eastAsia="Times New Roman" w:cstheme="minorHAnsi"/>
                <w:bCs/>
                <w:sz w:val="19"/>
                <w:szCs w:val="19"/>
                <w:lang w:val="en" w:eastAsia="en-NZ"/>
              </w:rPr>
              <w:t xml:space="preserve">; Thames-Coromandel District; Timaru District; Upper Hutt City; Waikato District; Waimakariri District; </w:t>
            </w:r>
            <w:proofErr w:type="spellStart"/>
            <w:r w:rsidRPr="008E250A">
              <w:rPr>
                <w:rFonts w:eastAsia="Times New Roman" w:cstheme="minorHAnsi"/>
                <w:bCs/>
                <w:sz w:val="19"/>
                <w:szCs w:val="19"/>
                <w:lang w:val="en" w:eastAsia="en-NZ"/>
              </w:rPr>
              <w:t>Waimate</w:t>
            </w:r>
            <w:proofErr w:type="spellEnd"/>
            <w:r w:rsidRPr="008E250A">
              <w:rPr>
                <w:rFonts w:eastAsia="Times New Roman" w:cstheme="minorHAnsi"/>
                <w:bCs/>
                <w:sz w:val="19"/>
                <w:szCs w:val="19"/>
                <w:lang w:val="en" w:eastAsia="en-NZ"/>
              </w:rPr>
              <w:t xml:space="preserve"> District; </w:t>
            </w:r>
            <w:proofErr w:type="spellStart"/>
            <w:r w:rsidRPr="008E250A">
              <w:rPr>
                <w:rFonts w:eastAsia="Times New Roman" w:cstheme="minorHAnsi"/>
                <w:bCs/>
                <w:sz w:val="19"/>
                <w:szCs w:val="19"/>
                <w:lang w:val="en" w:eastAsia="en-NZ"/>
              </w:rPr>
              <w:t>Waip</w:t>
            </w:r>
            <w:r>
              <w:rPr>
                <w:rFonts w:eastAsia="Times New Roman" w:cstheme="minorHAnsi"/>
                <w:bCs/>
                <w:sz w:val="19"/>
                <w:szCs w:val="19"/>
                <w:lang w:val="en" w:eastAsia="en-NZ"/>
              </w:rPr>
              <w:t>ā</w:t>
            </w:r>
            <w:proofErr w:type="spellEnd"/>
            <w:r w:rsidRPr="008E250A">
              <w:rPr>
                <w:rFonts w:eastAsia="Times New Roman" w:cstheme="minorHAnsi"/>
                <w:bCs/>
                <w:sz w:val="19"/>
                <w:szCs w:val="19"/>
                <w:lang w:val="en" w:eastAsia="en-NZ"/>
              </w:rPr>
              <w:t xml:space="preserve"> District; Wairoa District; Waitakere City</w:t>
            </w:r>
            <w:r>
              <w:rPr>
                <w:rFonts w:eastAsia="Times New Roman" w:cstheme="minorHAnsi"/>
                <w:bCs/>
                <w:sz w:val="19"/>
                <w:szCs w:val="19"/>
                <w:lang w:val="en" w:eastAsia="en-NZ"/>
              </w:rPr>
              <w:t xml:space="preserve"> </w:t>
            </w:r>
            <w:r w:rsidRPr="00D32954">
              <w:rPr>
                <w:rFonts w:eastAsia="Times New Roman" w:cstheme="minorHAnsi"/>
                <w:bCs/>
                <w:sz w:val="19"/>
                <w:szCs w:val="19"/>
                <w:lang w:val="en" w:eastAsia="en-NZ"/>
              </w:rPr>
              <w:t xml:space="preserve">(until </w:t>
            </w:r>
            <w:r>
              <w:rPr>
                <w:rFonts w:eastAsia="Times New Roman" w:cstheme="minorHAnsi"/>
                <w:bCs/>
                <w:sz w:val="19"/>
                <w:szCs w:val="19"/>
                <w:lang w:val="en" w:eastAsia="en-NZ"/>
              </w:rPr>
              <w:t>March 2018</w:t>
            </w:r>
            <w:r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Waitaki District; Waitomo District; Wellington City; Western Bay </w:t>
            </w:r>
            <w:r>
              <w:rPr>
                <w:rFonts w:eastAsia="Times New Roman" w:cstheme="minorHAnsi"/>
                <w:bCs/>
                <w:sz w:val="19"/>
                <w:szCs w:val="19"/>
                <w:lang w:val="en" w:eastAsia="en-NZ"/>
              </w:rPr>
              <w:t>o</w:t>
            </w:r>
            <w:r w:rsidRPr="008E250A">
              <w:rPr>
                <w:rFonts w:eastAsia="Times New Roman" w:cstheme="minorHAnsi"/>
                <w:bCs/>
                <w:sz w:val="19"/>
                <w:szCs w:val="19"/>
                <w:lang w:val="en" w:eastAsia="en-NZ"/>
              </w:rPr>
              <w:t xml:space="preserve">f Plenty District; Westland District; </w:t>
            </w:r>
            <w:proofErr w:type="spellStart"/>
            <w:r w:rsidRPr="008E250A">
              <w:rPr>
                <w:rFonts w:eastAsia="Times New Roman" w:cstheme="minorHAnsi"/>
                <w:bCs/>
                <w:sz w:val="19"/>
                <w:szCs w:val="19"/>
                <w:lang w:val="en" w:eastAsia="en-NZ"/>
              </w:rPr>
              <w:t>Whakat</w:t>
            </w:r>
            <w:r>
              <w:rPr>
                <w:rFonts w:eastAsia="Times New Roman" w:cstheme="minorHAnsi"/>
                <w:bCs/>
                <w:sz w:val="19"/>
                <w:szCs w:val="19"/>
                <w:lang w:val="en" w:eastAsia="en-NZ"/>
              </w:rPr>
              <w:t>ā</w:t>
            </w:r>
            <w:r w:rsidRPr="008E250A">
              <w:rPr>
                <w:rFonts w:eastAsia="Times New Roman" w:cstheme="minorHAnsi"/>
                <w:bCs/>
                <w:sz w:val="19"/>
                <w:szCs w:val="19"/>
                <w:lang w:val="en" w:eastAsia="en-NZ"/>
              </w:rPr>
              <w:t>ne</w:t>
            </w:r>
            <w:proofErr w:type="spellEnd"/>
            <w:r w:rsidRPr="008E250A">
              <w:rPr>
                <w:rFonts w:eastAsia="Times New Roman" w:cstheme="minorHAnsi"/>
                <w:bCs/>
                <w:sz w:val="19"/>
                <w:szCs w:val="19"/>
                <w:lang w:val="en" w:eastAsia="en-NZ"/>
              </w:rPr>
              <w:t xml:space="preserve"> District; </w:t>
            </w:r>
            <w:r w:rsidRPr="00D32954">
              <w:rPr>
                <w:rFonts w:eastAsia="Times New Roman" w:cstheme="minorHAnsi"/>
                <w:bCs/>
                <w:sz w:val="19"/>
                <w:szCs w:val="19"/>
                <w:lang w:val="en" w:eastAsia="en-NZ"/>
              </w:rPr>
              <w:t>W</w:t>
            </w:r>
            <w:r>
              <w:rPr>
                <w:rFonts w:eastAsia="Times New Roman" w:cstheme="minorHAnsi"/>
                <w:bCs/>
                <w:sz w:val="19"/>
                <w:szCs w:val="19"/>
                <w:lang w:val="en" w:eastAsia="en-NZ"/>
              </w:rPr>
              <w:t>h</w:t>
            </w:r>
            <w:r w:rsidRPr="00D32954">
              <w:rPr>
                <w:rFonts w:eastAsia="Times New Roman" w:cstheme="minorHAnsi"/>
                <w:bCs/>
                <w:sz w:val="19"/>
                <w:szCs w:val="19"/>
                <w:lang w:val="en" w:eastAsia="en-NZ"/>
              </w:rPr>
              <w:t xml:space="preserve">anganui District; </w:t>
            </w:r>
            <w:proofErr w:type="spellStart"/>
            <w:r w:rsidRPr="008E250A">
              <w:rPr>
                <w:rFonts w:eastAsia="Times New Roman" w:cstheme="minorHAnsi"/>
                <w:bCs/>
                <w:sz w:val="19"/>
                <w:szCs w:val="19"/>
                <w:lang w:val="en" w:eastAsia="en-NZ"/>
              </w:rPr>
              <w:t>Whang</w:t>
            </w:r>
            <w:r>
              <w:rPr>
                <w:rFonts w:eastAsia="Times New Roman" w:cstheme="minorHAnsi"/>
                <w:bCs/>
                <w:sz w:val="19"/>
                <w:szCs w:val="19"/>
                <w:lang w:val="en" w:eastAsia="en-NZ"/>
              </w:rPr>
              <w:t>ā</w:t>
            </w:r>
            <w:r w:rsidRPr="008E250A">
              <w:rPr>
                <w:rFonts w:eastAsia="Times New Roman" w:cstheme="minorHAnsi"/>
                <w:bCs/>
                <w:sz w:val="19"/>
                <w:szCs w:val="19"/>
                <w:lang w:val="en" w:eastAsia="en-NZ"/>
              </w:rPr>
              <w:t>rei</w:t>
            </w:r>
            <w:proofErr w:type="spellEnd"/>
            <w:r w:rsidRPr="008E250A">
              <w:rPr>
                <w:rFonts w:eastAsia="Times New Roman" w:cstheme="minorHAnsi"/>
                <w:bCs/>
                <w:sz w:val="19"/>
                <w:szCs w:val="19"/>
                <w:lang w:val="en" w:eastAsia="en-NZ"/>
              </w:rPr>
              <w:t xml:space="preserve"> District; Other/Unknown</w:t>
            </w:r>
          </w:p>
          <w:p w14:paraId="1BDC0F1C" w14:textId="3239146D" w:rsidR="00504E61" w:rsidRPr="008E250A" w:rsidRDefault="00504E61" w:rsidP="00504E61">
            <w:pPr>
              <w:spacing w:after="0" w:line="240" w:lineRule="auto"/>
              <w:outlineLvl w:val="1"/>
              <w:rPr>
                <w:rFonts w:eastAsia="Times New Roman" w:cstheme="minorHAnsi"/>
                <w:bCs/>
                <w:sz w:val="19"/>
                <w:szCs w:val="19"/>
                <w:lang w:val="en" w:eastAsia="en-NZ"/>
              </w:rPr>
            </w:pPr>
          </w:p>
        </w:tc>
      </w:tr>
      <w:tr w:rsidR="00504E61" w:rsidRPr="006E4110" w14:paraId="40CA5501" w14:textId="77777777" w:rsidTr="0065169A">
        <w:tc>
          <w:tcPr>
            <w:tcW w:w="1681" w:type="dxa"/>
            <w:vMerge/>
            <w:tcBorders>
              <w:top w:val="single" w:sz="4" w:space="0" w:color="auto"/>
              <w:left w:val="nil"/>
              <w:bottom w:val="single" w:sz="4" w:space="0" w:color="auto"/>
              <w:right w:val="nil"/>
            </w:tcBorders>
          </w:tcPr>
          <w:p w14:paraId="7EC4D490"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vMerge w:val="restart"/>
            <w:tcBorders>
              <w:top w:val="single" w:sz="4" w:space="0" w:color="auto"/>
              <w:left w:val="nil"/>
              <w:bottom w:val="single" w:sz="4" w:space="0" w:color="auto"/>
              <w:right w:val="nil"/>
            </w:tcBorders>
          </w:tcPr>
          <w:p w14:paraId="601B8A0D" w14:textId="2D7802AD" w:rsidR="00504E61" w:rsidRPr="00A714B2" w:rsidRDefault="00504E61" w:rsidP="00504E61">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MSD service </w:t>
            </w:r>
            <w:proofErr w:type="spellStart"/>
            <w:r w:rsidRPr="00A714B2">
              <w:rPr>
                <w:rFonts w:eastAsia="Times New Roman" w:cstheme="minorHAnsi"/>
                <w:bCs/>
                <w:i/>
                <w:sz w:val="19"/>
                <w:szCs w:val="19"/>
                <w:lang w:val="en" w:eastAsia="en-NZ"/>
              </w:rPr>
              <w:t>centres</w:t>
            </w:r>
            <w:proofErr w:type="spellEnd"/>
            <w:r w:rsidRPr="00A714B2">
              <w:rPr>
                <w:rFonts w:eastAsia="Times New Roman" w:cstheme="minorHAnsi"/>
                <w:bCs/>
                <w:i/>
                <w:sz w:val="19"/>
                <w:szCs w:val="19"/>
                <w:lang w:val="en" w:eastAsia="en-NZ"/>
              </w:rPr>
              <w:br/>
              <w:t>(</w:t>
            </w:r>
            <w:r>
              <w:rPr>
                <w:rFonts w:eastAsia="Times New Roman" w:cstheme="minorHAnsi"/>
                <w:bCs/>
                <w:i/>
                <w:sz w:val="19"/>
                <w:szCs w:val="19"/>
                <w:lang w:val="en" w:eastAsia="en-NZ"/>
              </w:rPr>
              <w:t xml:space="preserve">120 </w:t>
            </w:r>
            <w:r w:rsidRPr="00A714B2">
              <w:rPr>
                <w:rFonts w:eastAsia="Times New Roman" w:cstheme="minorHAnsi"/>
                <w:bCs/>
                <w:i/>
                <w:sz w:val="19"/>
                <w:szCs w:val="19"/>
                <w:lang w:val="en" w:eastAsia="en-NZ"/>
              </w:rPr>
              <w:t xml:space="preserve">service </w:t>
            </w:r>
            <w:proofErr w:type="spellStart"/>
            <w:r w:rsidRPr="00A714B2">
              <w:rPr>
                <w:rFonts w:eastAsia="Times New Roman" w:cstheme="minorHAnsi"/>
                <w:bCs/>
                <w:i/>
                <w:sz w:val="19"/>
                <w:szCs w:val="19"/>
                <w:lang w:val="en" w:eastAsia="en-NZ"/>
              </w:rPr>
              <w:t>centres</w:t>
            </w:r>
            <w:proofErr w:type="spellEnd"/>
            <w:r w:rsidRPr="00A714B2">
              <w:rPr>
                <w:rFonts w:eastAsia="Times New Roman" w:cstheme="minorHAnsi"/>
                <w:bCs/>
                <w:i/>
                <w:sz w:val="19"/>
                <w:szCs w:val="19"/>
                <w:lang w:val="en" w:eastAsia="en-NZ"/>
              </w:rPr>
              <w:t xml:space="preserve">) as at </w:t>
            </w:r>
            <w:r>
              <w:rPr>
                <w:rFonts w:eastAsia="Times New Roman" w:cstheme="minorHAnsi"/>
                <w:bCs/>
                <w:i/>
                <w:sz w:val="19"/>
                <w:szCs w:val="19"/>
                <w:lang w:val="en" w:eastAsia="en-NZ"/>
              </w:rPr>
              <w:t>March 2021</w:t>
            </w:r>
          </w:p>
        </w:tc>
        <w:tc>
          <w:tcPr>
            <w:tcW w:w="1341" w:type="dxa"/>
            <w:tcBorders>
              <w:top w:val="single" w:sz="4" w:space="0" w:color="auto"/>
              <w:left w:val="nil"/>
              <w:bottom w:val="single" w:sz="4" w:space="0" w:color="auto"/>
              <w:right w:val="nil"/>
            </w:tcBorders>
          </w:tcPr>
          <w:p w14:paraId="1B8C0ABD" w14:textId="742247D8" w:rsidR="00504E61" w:rsidRPr="008E250A"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Auckland</w:t>
            </w:r>
            <w:r>
              <w:rPr>
                <w:rFonts w:eastAsia="Times New Roman" w:cstheme="minorHAnsi"/>
                <w:bCs/>
                <w:sz w:val="19"/>
                <w:szCs w:val="19"/>
                <w:lang w:val="en" w:eastAsia="en-NZ"/>
              </w:rPr>
              <w:t xml:space="preserve"> (31</w:t>
            </w:r>
            <w:r w:rsidRPr="008E250A">
              <w:rPr>
                <w:rFonts w:eastAsia="Times New Roman" w:cstheme="minorHAnsi"/>
                <w:bCs/>
                <w:sz w:val="19"/>
                <w:szCs w:val="19"/>
                <w:lang w:val="en" w:eastAsia="en-NZ"/>
              </w:rPr>
              <w:t>)</w:t>
            </w:r>
          </w:p>
          <w:p w14:paraId="6684AB5B" w14:textId="77777777" w:rsidR="00504E61" w:rsidRPr="008E250A" w:rsidRDefault="00504E61" w:rsidP="00504E61">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0AAEB2D4" w14:textId="1830AAB1" w:rsidR="00504E61"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Albany; Avondale; </w:t>
            </w:r>
            <w:proofErr w:type="spellStart"/>
            <w:r w:rsidRPr="008E250A">
              <w:rPr>
                <w:rFonts w:eastAsia="Times New Roman" w:cstheme="minorHAnsi"/>
                <w:bCs/>
                <w:sz w:val="19"/>
                <w:szCs w:val="19"/>
                <w:lang w:val="en" w:eastAsia="en-NZ"/>
              </w:rPr>
              <w:t>Clendon</w:t>
            </w:r>
            <w:proofErr w:type="spellEnd"/>
            <w:r w:rsidRPr="008E250A">
              <w:rPr>
                <w:rFonts w:eastAsia="Times New Roman" w:cstheme="minorHAnsi"/>
                <w:bCs/>
                <w:sz w:val="19"/>
                <w:szCs w:val="19"/>
                <w:lang w:val="en" w:eastAsia="en-NZ"/>
              </w:rPr>
              <w:t xml:space="preserve">; Glenfield; </w:t>
            </w:r>
            <w:proofErr w:type="spellStart"/>
            <w:r w:rsidRPr="008E250A">
              <w:rPr>
                <w:rFonts w:eastAsia="Times New Roman" w:cstheme="minorHAnsi"/>
                <w:bCs/>
                <w:sz w:val="19"/>
                <w:szCs w:val="19"/>
                <w:lang w:val="en" w:eastAsia="en-NZ"/>
              </w:rPr>
              <w:t>Glenmall</w:t>
            </w:r>
            <w:proofErr w:type="spellEnd"/>
            <w:r w:rsidRPr="008E250A">
              <w:rPr>
                <w:rFonts w:eastAsia="Times New Roman" w:cstheme="minorHAnsi"/>
                <w:bCs/>
                <w:sz w:val="19"/>
                <w:szCs w:val="19"/>
                <w:lang w:val="en" w:eastAsia="en-NZ"/>
              </w:rPr>
              <w:t>; Grey Lynn; Helensvill</w:t>
            </w:r>
            <w:r>
              <w:rPr>
                <w:rFonts w:eastAsia="Times New Roman" w:cstheme="minorHAnsi"/>
                <w:bCs/>
                <w:sz w:val="19"/>
                <w:szCs w:val="19"/>
                <w:lang w:val="en" w:eastAsia="en-NZ"/>
              </w:rPr>
              <w:t>e; Highland Park; Hunters Corner</w:t>
            </w:r>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M</w:t>
            </w:r>
            <w:r>
              <w:rPr>
                <w:rFonts w:eastAsia="Times New Roman" w:cstheme="minorHAnsi"/>
                <w:bCs/>
                <w:sz w:val="19"/>
                <w:szCs w:val="19"/>
                <w:lang w:val="en" w:eastAsia="en-NZ"/>
              </w:rPr>
              <w:t>ā</w:t>
            </w:r>
            <w:r w:rsidRPr="008E250A">
              <w:rPr>
                <w:rFonts w:eastAsia="Times New Roman" w:cstheme="minorHAnsi"/>
                <w:bCs/>
                <w:sz w:val="19"/>
                <w:szCs w:val="19"/>
                <w:lang w:val="en" w:eastAsia="en-NZ"/>
              </w:rPr>
              <w:t>ngere</w:t>
            </w:r>
            <w:proofErr w:type="spellEnd"/>
            <w:r w:rsidRPr="008E250A">
              <w:rPr>
                <w:rFonts w:eastAsia="Times New Roman" w:cstheme="minorHAnsi"/>
                <w:bCs/>
                <w:sz w:val="19"/>
                <w:szCs w:val="19"/>
                <w:lang w:val="en" w:eastAsia="en-NZ"/>
              </w:rPr>
              <w:t xml:space="preserve">; Manukau; Manurewa; Mt Albert; Mt Eden; New Lynn; Onehunga; Orewa; </w:t>
            </w:r>
            <w:r>
              <w:rPr>
                <w:rFonts w:eastAsia="Times New Roman" w:cstheme="minorHAnsi"/>
                <w:bCs/>
                <w:sz w:val="19"/>
                <w:szCs w:val="19"/>
                <w:lang w:val="en" w:eastAsia="en-NZ"/>
              </w:rPr>
              <w:t>Ō</w:t>
            </w:r>
            <w:r w:rsidRPr="008E250A">
              <w:rPr>
                <w:rFonts w:eastAsia="Times New Roman" w:cstheme="minorHAnsi"/>
                <w:bCs/>
                <w:sz w:val="19"/>
                <w:szCs w:val="19"/>
                <w:lang w:val="en" w:eastAsia="en-NZ"/>
              </w:rPr>
              <w:t>t</w:t>
            </w:r>
            <w:r>
              <w:rPr>
                <w:rFonts w:eastAsia="Times New Roman" w:cstheme="minorHAnsi"/>
                <w:bCs/>
                <w:sz w:val="19"/>
                <w:szCs w:val="19"/>
                <w:lang w:val="en" w:eastAsia="en-NZ"/>
              </w:rPr>
              <w:t>ā</w:t>
            </w:r>
            <w:r w:rsidRPr="008E250A">
              <w:rPr>
                <w:rFonts w:eastAsia="Times New Roman" w:cstheme="minorHAnsi"/>
                <w:bCs/>
                <w:sz w:val="19"/>
                <w:szCs w:val="19"/>
                <w:lang w:val="en" w:eastAsia="en-NZ"/>
              </w:rPr>
              <w:t xml:space="preserve">huhu; </w:t>
            </w:r>
            <w:proofErr w:type="spellStart"/>
            <w:r>
              <w:rPr>
                <w:rFonts w:eastAsia="Times New Roman" w:cstheme="minorHAnsi"/>
                <w:bCs/>
                <w:sz w:val="19"/>
                <w:szCs w:val="19"/>
                <w:lang w:val="en" w:eastAsia="en-NZ"/>
              </w:rPr>
              <w:t>Ō</w:t>
            </w:r>
            <w:r w:rsidRPr="008E250A">
              <w:rPr>
                <w:rFonts w:eastAsia="Times New Roman" w:cstheme="minorHAnsi"/>
                <w:bCs/>
                <w:sz w:val="19"/>
                <w:szCs w:val="19"/>
                <w:lang w:val="en" w:eastAsia="en-NZ"/>
              </w:rPr>
              <w:t>tara</w:t>
            </w:r>
            <w:proofErr w:type="spellEnd"/>
            <w:r w:rsidRPr="008E250A">
              <w:rPr>
                <w:rFonts w:eastAsia="Times New Roman" w:cstheme="minorHAnsi"/>
                <w:bCs/>
                <w:sz w:val="19"/>
                <w:szCs w:val="19"/>
                <w:lang w:val="en" w:eastAsia="en-NZ"/>
              </w:rPr>
              <w:t xml:space="preserve">; Papakura; Papatoetoe; Pukekohe; Queen Street; Takapuna; </w:t>
            </w:r>
            <w:proofErr w:type="spellStart"/>
            <w:r w:rsidRPr="008E250A">
              <w:rPr>
                <w:rFonts w:eastAsia="Times New Roman" w:cstheme="minorHAnsi"/>
                <w:bCs/>
                <w:sz w:val="19"/>
                <w:szCs w:val="19"/>
                <w:lang w:val="en" w:eastAsia="en-NZ"/>
              </w:rPr>
              <w:t>T</w:t>
            </w:r>
            <w:r>
              <w:rPr>
                <w:rFonts w:eastAsia="Times New Roman" w:cstheme="minorHAnsi"/>
                <w:bCs/>
                <w:sz w:val="19"/>
                <w:szCs w:val="19"/>
                <w:lang w:val="en" w:eastAsia="en-NZ"/>
              </w:rPr>
              <w:t>ā</w:t>
            </w:r>
            <w:r w:rsidRPr="008E250A">
              <w:rPr>
                <w:rFonts w:eastAsia="Times New Roman" w:cstheme="minorHAnsi"/>
                <w:bCs/>
                <w:sz w:val="19"/>
                <w:szCs w:val="19"/>
                <w:lang w:val="en" w:eastAsia="en-NZ"/>
              </w:rPr>
              <w:t>maki</w:t>
            </w:r>
            <w:proofErr w:type="spellEnd"/>
            <w:r w:rsidRPr="008E250A">
              <w:rPr>
                <w:rFonts w:eastAsia="Times New Roman" w:cstheme="minorHAnsi"/>
                <w:bCs/>
                <w:sz w:val="19"/>
                <w:szCs w:val="19"/>
                <w:lang w:val="en" w:eastAsia="en-NZ"/>
              </w:rPr>
              <w:t xml:space="preserve">; Three Kings; </w:t>
            </w:r>
            <w:r w:rsidRPr="008E250A">
              <w:rPr>
                <w:rFonts w:eastAsia="Times New Roman" w:cstheme="minorHAnsi"/>
                <w:bCs/>
                <w:sz w:val="19"/>
                <w:szCs w:val="19"/>
                <w:lang w:val="en" w:eastAsia="en-NZ"/>
              </w:rPr>
              <w:lastRenderedPageBreak/>
              <w:t xml:space="preserve">Waiheke; </w:t>
            </w:r>
            <w:proofErr w:type="spellStart"/>
            <w:r w:rsidRPr="008E250A">
              <w:rPr>
                <w:rFonts w:eastAsia="Times New Roman" w:cstheme="minorHAnsi"/>
                <w:bCs/>
                <w:sz w:val="19"/>
                <w:szCs w:val="19"/>
                <w:lang w:val="en" w:eastAsia="en-NZ"/>
              </w:rPr>
              <w:t>Wait</w:t>
            </w:r>
            <w:r>
              <w:rPr>
                <w:rFonts w:eastAsia="Times New Roman" w:cstheme="minorHAnsi"/>
                <w:bCs/>
                <w:sz w:val="19"/>
                <w:szCs w:val="19"/>
                <w:lang w:val="en" w:eastAsia="en-NZ"/>
              </w:rPr>
              <w:t>ā</w:t>
            </w:r>
            <w:r w:rsidRPr="008E250A">
              <w:rPr>
                <w:rFonts w:eastAsia="Times New Roman" w:cstheme="minorHAnsi"/>
                <w:bCs/>
                <w:sz w:val="19"/>
                <w:szCs w:val="19"/>
                <w:lang w:val="en" w:eastAsia="en-NZ"/>
              </w:rPr>
              <w:t>kere</w:t>
            </w:r>
            <w:proofErr w:type="spellEnd"/>
            <w:r w:rsidRPr="008E250A">
              <w:rPr>
                <w:rFonts w:eastAsia="Times New Roman" w:cstheme="minorHAnsi"/>
                <w:bCs/>
                <w:sz w:val="19"/>
                <w:szCs w:val="19"/>
                <w:lang w:val="en" w:eastAsia="en-NZ"/>
              </w:rPr>
              <w:t>;</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 xml:space="preserve">Waiuku; </w:t>
            </w:r>
            <w:proofErr w:type="spellStart"/>
            <w:r w:rsidRPr="008E250A">
              <w:rPr>
                <w:rFonts w:eastAsia="Times New Roman" w:cstheme="minorHAnsi"/>
                <w:bCs/>
                <w:sz w:val="19"/>
                <w:szCs w:val="19"/>
                <w:lang w:val="en" w:eastAsia="en-NZ"/>
              </w:rPr>
              <w:t>Warkworth</w:t>
            </w:r>
            <w:proofErr w:type="spellEnd"/>
            <w:r w:rsidRPr="008E250A">
              <w:rPr>
                <w:rFonts w:eastAsia="Times New Roman" w:cstheme="minorHAnsi"/>
                <w:bCs/>
                <w:sz w:val="19"/>
                <w:szCs w:val="19"/>
                <w:lang w:val="en" w:eastAsia="en-NZ"/>
              </w:rPr>
              <w:t>; Westgate</w:t>
            </w:r>
          </w:p>
          <w:p w14:paraId="6B0F30A7" w14:textId="77777777" w:rsidR="00504E61" w:rsidRPr="006F6F71" w:rsidRDefault="00504E61" w:rsidP="00504E61">
            <w:pPr>
              <w:spacing w:after="0" w:line="240" w:lineRule="auto"/>
              <w:outlineLvl w:val="1"/>
              <w:rPr>
                <w:rFonts w:eastAsia="Times New Roman" w:cstheme="minorHAnsi"/>
                <w:bCs/>
                <w:sz w:val="19"/>
                <w:szCs w:val="19"/>
                <w:lang w:val="en" w:eastAsia="en-NZ"/>
              </w:rPr>
            </w:pPr>
          </w:p>
        </w:tc>
      </w:tr>
      <w:tr w:rsidR="00504E61" w:rsidRPr="006E4110" w14:paraId="3F250D7B" w14:textId="77777777" w:rsidTr="0065169A">
        <w:tc>
          <w:tcPr>
            <w:tcW w:w="1681" w:type="dxa"/>
            <w:vMerge/>
            <w:tcBorders>
              <w:top w:val="single" w:sz="4" w:space="0" w:color="auto"/>
              <w:left w:val="nil"/>
              <w:bottom w:val="single" w:sz="4" w:space="0" w:color="auto"/>
              <w:right w:val="nil"/>
            </w:tcBorders>
          </w:tcPr>
          <w:p w14:paraId="2D2BD537" w14:textId="77777777" w:rsidR="00504E61" w:rsidRPr="008E250A" w:rsidRDefault="00504E61" w:rsidP="00504E61">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059F6E42" w14:textId="77777777" w:rsidR="00504E61" w:rsidRPr="008E250A" w:rsidRDefault="00504E61" w:rsidP="00504E61">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50559432" w14:textId="762C1A2E" w:rsidR="00504E61" w:rsidRPr="008E250A" w:rsidRDefault="00504E61" w:rsidP="00504E6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Bay of Plenty </w:t>
            </w:r>
            <w:r w:rsidRPr="008E250A">
              <w:rPr>
                <w:rFonts w:eastAsia="Times New Roman" w:cstheme="minorHAnsi"/>
                <w:bCs/>
                <w:sz w:val="19"/>
                <w:szCs w:val="19"/>
                <w:lang w:val="en" w:eastAsia="en-NZ"/>
              </w:rPr>
              <w:br/>
              <w:t>(1</w:t>
            </w:r>
            <w:r>
              <w:rPr>
                <w:rFonts w:eastAsia="Times New Roman" w:cstheme="minorHAnsi"/>
                <w:bCs/>
                <w:sz w:val="19"/>
                <w:szCs w:val="19"/>
                <w:lang w:val="en" w:eastAsia="en-NZ"/>
              </w:rPr>
              <w:t>0</w:t>
            </w:r>
            <w:r w:rsidRPr="008E250A">
              <w:rPr>
                <w:rFonts w:eastAsia="Times New Roman" w:cstheme="minorHAnsi"/>
                <w:bCs/>
                <w:sz w:val="19"/>
                <w:szCs w:val="19"/>
                <w:lang w:val="en" w:eastAsia="en-NZ"/>
              </w:rPr>
              <w:t>)</w:t>
            </w:r>
          </w:p>
          <w:p w14:paraId="7E23212B" w14:textId="77777777" w:rsidR="00504E61" w:rsidRPr="008E250A" w:rsidRDefault="00504E61" w:rsidP="00504E61">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24BC7B1D" w14:textId="4EB1C22C" w:rsidR="00504E61" w:rsidRPr="008E250A" w:rsidRDefault="00504E61" w:rsidP="00504E61">
            <w:pPr>
              <w:spacing w:after="0" w:line="240" w:lineRule="auto"/>
              <w:outlineLvl w:val="1"/>
              <w:rPr>
                <w:rFonts w:eastAsia="Times New Roman" w:cstheme="minorHAnsi"/>
                <w:bCs/>
                <w:sz w:val="19"/>
                <w:szCs w:val="19"/>
                <w:lang w:val="en" w:eastAsia="en-NZ"/>
              </w:rPr>
            </w:pPr>
            <w:proofErr w:type="spellStart"/>
            <w:r w:rsidRPr="008E250A">
              <w:rPr>
                <w:rFonts w:eastAsia="Times New Roman" w:cstheme="minorHAnsi"/>
                <w:bCs/>
                <w:sz w:val="19"/>
                <w:szCs w:val="19"/>
                <w:lang w:val="en" w:eastAsia="en-NZ"/>
              </w:rPr>
              <w:t>Greerton</w:t>
            </w:r>
            <w:proofErr w:type="spellEnd"/>
            <w:r w:rsidRPr="008E250A">
              <w:rPr>
                <w:rFonts w:eastAsia="Times New Roman" w:cstheme="minorHAnsi"/>
                <w:bCs/>
                <w:sz w:val="19"/>
                <w:szCs w:val="19"/>
                <w:lang w:val="en" w:eastAsia="en-NZ"/>
              </w:rPr>
              <w:t xml:space="preserve">; Kawerau; Mount Maunganui; </w:t>
            </w:r>
            <w:proofErr w:type="spellStart"/>
            <w:r>
              <w:rPr>
                <w:rFonts w:eastAsia="Times New Roman" w:cstheme="minorHAnsi"/>
                <w:bCs/>
                <w:sz w:val="19"/>
                <w:szCs w:val="19"/>
                <w:lang w:val="en" w:eastAsia="en-NZ"/>
              </w:rPr>
              <w:t>Ō</w:t>
            </w:r>
            <w:r w:rsidRPr="008E250A">
              <w:rPr>
                <w:rFonts w:eastAsia="Times New Roman" w:cstheme="minorHAnsi"/>
                <w:bCs/>
                <w:sz w:val="19"/>
                <w:szCs w:val="19"/>
                <w:lang w:val="en" w:eastAsia="en-NZ"/>
              </w:rPr>
              <w:t>p</w:t>
            </w:r>
            <w:r>
              <w:rPr>
                <w:rFonts w:eastAsia="Times New Roman" w:cstheme="minorHAnsi"/>
                <w:bCs/>
                <w:sz w:val="19"/>
                <w:szCs w:val="19"/>
                <w:lang w:val="en" w:eastAsia="en-NZ"/>
              </w:rPr>
              <w:t>ō</w:t>
            </w:r>
            <w:r w:rsidRPr="008E250A">
              <w:rPr>
                <w:rFonts w:eastAsia="Times New Roman" w:cstheme="minorHAnsi"/>
                <w:bCs/>
                <w:sz w:val="19"/>
                <w:szCs w:val="19"/>
                <w:lang w:val="en" w:eastAsia="en-NZ"/>
              </w:rPr>
              <w:t>tiki</w:t>
            </w:r>
            <w:proofErr w:type="spellEnd"/>
            <w:r w:rsidRPr="008E250A">
              <w:rPr>
                <w:rFonts w:eastAsia="Times New Roman" w:cstheme="minorHAnsi"/>
                <w:bCs/>
                <w:sz w:val="19"/>
                <w:szCs w:val="19"/>
                <w:lang w:val="en" w:eastAsia="en-NZ"/>
              </w:rPr>
              <w:t xml:space="preserve">; Rotorua; </w:t>
            </w:r>
            <w:proofErr w:type="spellStart"/>
            <w:r w:rsidRPr="008E250A">
              <w:rPr>
                <w:rFonts w:eastAsia="Times New Roman" w:cstheme="minorHAnsi"/>
                <w:bCs/>
                <w:sz w:val="19"/>
                <w:szCs w:val="19"/>
                <w:lang w:val="en" w:eastAsia="en-NZ"/>
              </w:rPr>
              <w:t>Taup</w:t>
            </w:r>
            <w:r>
              <w:rPr>
                <w:rFonts w:eastAsia="Times New Roman" w:cstheme="minorHAnsi"/>
                <w:bCs/>
                <w:sz w:val="19"/>
                <w:szCs w:val="19"/>
                <w:lang w:val="en" w:eastAsia="en-NZ"/>
              </w:rPr>
              <w:t>ō</w:t>
            </w:r>
            <w:proofErr w:type="spellEnd"/>
            <w:r w:rsidRPr="008E250A">
              <w:rPr>
                <w:rFonts w:eastAsia="Times New Roman" w:cstheme="minorHAnsi"/>
                <w:bCs/>
                <w:sz w:val="19"/>
                <w:szCs w:val="19"/>
                <w:lang w:val="en" w:eastAsia="en-NZ"/>
              </w:rPr>
              <w:t xml:space="preserve">; Tauranga; </w:t>
            </w:r>
            <w:proofErr w:type="spellStart"/>
            <w:r w:rsidRPr="008E250A">
              <w:rPr>
                <w:rFonts w:eastAsia="Times New Roman" w:cstheme="minorHAnsi"/>
                <w:bCs/>
                <w:sz w:val="19"/>
                <w:szCs w:val="19"/>
                <w:lang w:val="en" w:eastAsia="en-NZ"/>
              </w:rPr>
              <w:t>Te</w:t>
            </w:r>
            <w:proofErr w:type="spellEnd"/>
            <w:r w:rsidRPr="008E250A">
              <w:rPr>
                <w:rFonts w:eastAsia="Times New Roman" w:cstheme="minorHAnsi"/>
                <w:bCs/>
                <w:sz w:val="19"/>
                <w:szCs w:val="19"/>
                <w:lang w:val="en" w:eastAsia="en-NZ"/>
              </w:rPr>
              <w:t xml:space="preserve"> Puke; Tokoroa</w:t>
            </w:r>
            <w:r>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Whakat</w:t>
            </w:r>
            <w:r>
              <w:rPr>
                <w:rFonts w:eastAsia="Times New Roman" w:cstheme="minorHAnsi"/>
                <w:bCs/>
                <w:sz w:val="19"/>
                <w:szCs w:val="19"/>
                <w:lang w:val="en" w:eastAsia="en-NZ"/>
              </w:rPr>
              <w:t>ā</w:t>
            </w:r>
            <w:r w:rsidRPr="008E250A">
              <w:rPr>
                <w:rFonts w:eastAsia="Times New Roman" w:cstheme="minorHAnsi"/>
                <w:bCs/>
                <w:sz w:val="19"/>
                <w:szCs w:val="19"/>
                <w:lang w:val="en" w:eastAsia="en-NZ"/>
              </w:rPr>
              <w:t>ne</w:t>
            </w:r>
            <w:proofErr w:type="spellEnd"/>
          </w:p>
          <w:p w14:paraId="6DCBD130" w14:textId="77777777" w:rsidR="00504E61" w:rsidRPr="008E250A" w:rsidRDefault="00504E61" w:rsidP="00504E61">
            <w:pPr>
              <w:spacing w:after="0" w:line="240" w:lineRule="auto"/>
              <w:outlineLvl w:val="1"/>
              <w:rPr>
                <w:rFonts w:eastAsia="Times New Roman" w:cstheme="minorHAnsi"/>
                <w:bCs/>
                <w:sz w:val="19"/>
                <w:szCs w:val="19"/>
                <w:lang w:val="en" w:eastAsia="en-NZ"/>
              </w:rPr>
            </w:pPr>
          </w:p>
        </w:tc>
      </w:tr>
      <w:tr w:rsidR="00E54356" w:rsidRPr="006E4110" w14:paraId="11C8E8B5" w14:textId="77777777" w:rsidTr="0065169A">
        <w:tc>
          <w:tcPr>
            <w:tcW w:w="1681" w:type="dxa"/>
            <w:vMerge w:val="restart"/>
            <w:tcBorders>
              <w:top w:val="single" w:sz="4" w:space="0" w:color="auto"/>
              <w:left w:val="nil"/>
              <w:bottom w:val="single" w:sz="4" w:space="0" w:color="auto"/>
              <w:right w:val="nil"/>
            </w:tcBorders>
          </w:tcPr>
          <w:p w14:paraId="0B830905" w14:textId="524A8EB9" w:rsidR="00E54356" w:rsidRPr="008E250A" w:rsidRDefault="00B82A1D" w:rsidP="00147C36">
            <w:pPr>
              <w:spacing w:after="0" w:line="240" w:lineRule="auto"/>
              <w:outlineLvl w:val="1"/>
              <w:rPr>
                <w:rFonts w:eastAsia="Times New Roman" w:cstheme="minorHAnsi"/>
                <w:b/>
                <w:bCs/>
                <w:sz w:val="19"/>
                <w:szCs w:val="19"/>
                <w:lang w:val="en" w:eastAsia="en-NZ"/>
              </w:rPr>
            </w:pPr>
            <w:r>
              <w:br w:type="page"/>
            </w:r>
          </w:p>
        </w:tc>
        <w:tc>
          <w:tcPr>
            <w:tcW w:w="2124" w:type="dxa"/>
            <w:vMerge w:val="restart"/>
            <w:tcBorders>
              <w:top w:val="single" w:sz="4" w:space="0" w:color="auto"/>
              <w:left w:val="nil"/>
              <w:bottom w:val="single" w:sz="4" w:space="0" w:color="auto"/>
              <w:right w:val="nil"/>
            </w:tcBorders>
          </w:tcPr>
          <w:p w14:paraId="3CFDB66B"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6C4C0A26" w14:textId="7CA51CB1" w:rsidR="00E54356" w:rsidRPr="008E250A" w:rsidRDefault="00E54356" w:rsidP="00E54356">
            <w:pPr>
              <w:spacing w:after="0" w:line="240" w:lineRule="auto"/>
              <w:outlineLvl w:val="1"/>
              <w:rPr>
                <w:rFonts w:eastAsia="Times New Roman" w:cstheme="minorHAnsi"/>
                <w:b/>
                <w:bCs/>
                <w:sz w:val="19"/>
                <w:szCs w:val="19"/>
                <w:lang w:val="en" w:eastAsia="en-NZ"/>
              </w:rPr>
            </w:pPr>
            <w:r w:rsidRPr="008E250A">
              <w:rPr>
                <w:rFonts w:eastAsia="Times New Roman" w:cstheme="minorHAnsi"/>
                <w:bCs/>
                <w:sz w:val="19"/>
                <w:szCs w:val="19"/>
                <w:lang w:val="en" w:eastAsia="en-NZ"/>
              </w:rPr>
              <w:t>Canterbury</w:t>
            </w:r>
            <w:r w:rsidR="00024FFC" w:rsidRPr="008E250A">
              <w:rPr>
                <w:rFonts w:eastAsia="Times New Roman" w:cstheme="minorHAnsi"/>
                <w:bCs/>
                <w:sz w:val="19"/>
                <w:szCs w:val="19"/>
                <w:lang w:val="en" w:eastAsia="en-NZ"/>
              </w:rPr>
              <w:t xml:space="preserve"> (</w:t>
            </w:r>
            <w:r w:rsidR="00FF45A1">
              <w:rPr>
                <w:rFonts w:eastAsia="Times New Roman" w:cstheme="minorHAnsi"/>
                <w:bCs/>
                <w:sz w:val="19"/>
                <w:szCs w:val="19"/>
                <w:lang w:val="en" w:eastAsia="en-NZ"/>
              </w:rPr>
              <w:t>9</w:t>
            </w:r>
            <w:r w:rsidR="00024FFC" w:rsidRPr="008E250A">
              <w:rPr>
                <w:rFonts w:eastAsia="Times New Roman" w:cstheme="minorHAnsi"/>
                <w:bCs/>
                <w:sz w:val="19"/>
                <w:szCs w:val="19"/>
                <w:lang w:val="en" w:eastAsia="en-NZ"/>
              </w:rPr>
              <w:t>)</w:t>
            </w:r>
          </w:p>
          <w:p w14:paraId="3C2E477F"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567997FF" w14:textId="654AC04A" w:rsidR="00E54356" w:rsidRPr="008E250A" w:rsidRDefault="00E54356" w:rsidP="00FF45A1">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Ashburton</w:t>
            </w:r>
            <w:r w:rsidR="00FF45A1">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Hornby; Linwood; New Brighton; Papanui; Rangiora; Riccarton; Shirley; Sydenham</w:t>
            </w:r>
            <w:r w:rsidR="000D65D7">
              <w:rPr>
                <w:rFonts w:eastAsia="Times New Roman" w:cstheme="minorHAnsi"/>
                <w:bCs/>
                <w:sz w:val="19"/>
                <w:szCs w:val="19"/>
                <w:lang w:val="en" w:eastAsia="en-NZ"/>
              </w:rPr>
              <w:br/>
            </w:r>
          </w:p>
        </w:tc>
      </w:tr>
      <w:tr w:rsidR="00E54356" w:rsidRPr="006E4110" w14:paraId="1A5EFA31" w14:textId="77777777" w:rsidTr="0065169A">
        <w:tc>
          <w:tcPr>
            <w:tcW w:w="1681" w:type="dxa"/>
            <w:vMerge/>
            <w:tcBorders>
              <w:top w:val="single" w:sz="4" w:space="0" w:color="auto"/>
              <w:left w:val="nil"/>
              <w:bottom w:val="single" w:sz="4" w:space="0" w:color="auto"/>
              <w:right w:val="nil"/>
            </w:tcBorders>
          </w:tcPr>
          <w:p w14:paraId="63941DC6"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444733B5"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7A978D7A"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Central</w:t>
            </w:r>
            <w:r w:rsidR="00024FFC" w:rsidRPr="008E250A">
              <w:rPr>
                <w:rFonts w:eastAsia="Times New Roman" w:cstheme="minorHAnsi"/>
                <w:bCs/>
                <w:sz w:val="19"/>
                <w:szCs w:val="19"/>
                <w:lang w:val="en" w:eastAsia="en-NZ"/>
              </w:rPr>
              <w:t xml:space="preserve"> </w:t>
            </w:r>
            <w:r w:rsidR="00024FFC" w:rsidRPr="008E250A">
              <w:rPr>
                <w:rFonts w:eastAsia="Times New Roman" w:cstheme="minorHAnsi"/>
                <w:bCs/>
                <w:sz w:val="19"/>
                <w:szCs w:val="19"/>
                <w:lang w:val="en" w:eastAsia="en-NZ"/>
              </w:rPr>
              <w:br/>
              <w:t>(8)</w:t>
            </w:r>
          </w:p>
          <w:p w14:paraId="231B82A6"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716FE18F" w14:textId="1A8B2FC5"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Dannevirke; Feilding; Foxton; Horowhenua; </w:t>
            </w:r>
            <w:proofErr w:type="spellStart"/>
            <w:r w:rsidRPr="008E250A">
              <w:rPr>
                <w:rFonts w:eastAsia="Times New Roman" w:cstheme="minorHAnsi"/>
                <w:bCs/>
                <w:sz w:val="19"/>
                <w:szCs w:val="19"/>
                <w:lang w:val="en" w:eastAsia="en-NZ"/>
              </w:rPr>
              <w:t>K</w:t>
            </w:r>
            <w:r w:rsidR="000B501E">
              <w:rPr>
                <w:rFonts w:eastAsia="Times New Roman" w:cstheme="minorHAnsi"/>
                <w:bCs/>
                <w:sz w:val="19"/>
                <w:szCs w:val="19"/>
                <w:lang w:val="en" w:eastAsia="en-NZ"/>
              </w:rPr>
              <w:t>ā</w:t>
            </w:r>
            <w:r w:rsidRPr="008E250A">
              <w:rPr>
                <w:rFonts w:eastAsia="Times New Roman" w:cstheme="minorHAnsi"/>
                <w:bCs/>
                <w:sz w:val="19"/>
                <w:szCs w:val="19"/>
                <w:lang w:val="en" w:eastAsia="en-NZ"/>
              </w:rPr>
              <w:t>piti</w:t>
            </w:r>
            <w:proofErr w:type="spellEnd"/>
            <w:r w:rsidRPr="008E250A">
              <w:rPr>
                <w:rFonts w:eastAsia="Times New Roman" w:cstheme="minorHAnsi"/>
                <w:bCs/>
                <w:sz w:val="19"/>
                <w:szCs w:val="19"/>
                <w:lang w:val="en" w:eastAsia="en-NZ"/>
              </w:rPr>
              <w:t xml:space="preserve">; </w:t>
            </w:r>
            <w:proofErr w:type="spellStart"/>
            <w:r w:rsidR="000B501E">
              <w:rPr>
                <w:rFonts w:eastAsia="Times New Roman" w:cstheme="minorHAnsi"/>
                <w:bCs/>
                <w:sz w:val="19"/>
                <w:szCs w:val="19"/>
                <w:lang w:val="en" w:eastAsia="en-NZ"/>
              </w:rPr>
              <w:t>Ō</w:t>
            </w:r>
            <w:r w:rsidRPr="008E250A">
              <w:rPr>
                <w:rFonts w:eastAsia="Times New Roman" w:cstheme="minorHAnsi"/>
                <w:bCs/>
                <w:sz w:val="19"/>
                <w:szCs w:val="19"/>
                <w:lang w:val="en" w:eastAsia="en-NZ"/>
              </w:rPr>
              <w:t>taki</w:t>
            </w:r>
            <w:proofErr w:type="spellEnd"/>
            <w:r w:rsidRPr="008E250A">
              <w:rPr>
                <w:rFonts w:eastAsia="Times New Roman" w:cstheme="minorHAnsi"/>
                <w:bCs/>
                <w:sz w:val="19"/>
                <w:szCs w:val="19"/>
                <w:lang w:val="en" w:eastAsia="en-NZ"/>
              </w:rPr>
              <w:t>; Palmerston North; Wairarapa</w:t>
            </w:r>
          </w:p>
          <w:p w14:paraId="6C2D212F"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355B86D8" w14:textId="77777777" w:rsidTr="0065169A">
        <w:tc>
          <w:tcPr>
            <w:tcW w:w="1681" w:type="dxa"/>
            <w:vMerge/>
            <w:tcBorders>
              <w:top w:val="single" w:sz="4" w:space="0" w:color="auto"/>
              <w:left w:val="nil"/>
              <w:bottom w:val="single" w:sz="4" w:space="0" w:color="auto"/>
              <w:right w:val="nil"/>
            </w:tcBorders>
          </w:tcPr>
          <w:p w14:paraId="48B0F5DA"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47D4940C"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414060C2" w14:textId="1D740FC1"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East Coast</w:t>
            </w:r>
            <w:r w:rsidR="00024FFC" w:rsidRPr="008E250A">
              <w:rPr>
                <w:rFonts w:eastAsia="Times New Roman" w:cstheme="minorHAnsi"/>
                <w:bCs/>
                <w:sz w:val="19"/>
                <w:szCs w:val="19"/>
                <w:lang w:val="en" w:eastAsia="en-NZ"/>
              </w:rPr>
              <w:t xml:space="preserve"> (</w:t>
            </w:r>
            <w:r w:rsidR="009E11D3">
              <w:rPr>
                <w:rFonts w:eastAsia="Times New Roman" w:cstheme="minorHAnsi"/>
                <w:bCs/>
                <w:sz w:val="19"/>
                <w:szCs w:val="19"/>
                <w:lang w:val="en" w:eastAsia="en-NZ"/>
              </w:rPr>
              <w:t>8</w:t>
            </w:r>
            <w:r w:rsidR="00024FFC" w:rsidRPr="008E250A">
              <w:rPr>
                <w:rFonts w:eastAsia="Times New Roman" w:cstheme="minorHAnsi"/>
                <w:bCs/>
                <w:sz w:val="19"/>
                <w:szCs w:val="19"/>
                <w:lang w:val="en" w:eastAsia="en-NZ"/>
              </w:rPr>
              <w:t>)</w:t>
            </w:r>
          </w:p>
          <w:p w14:paraId="5DCCC87E"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143477B2" w14:textId="68B469DD"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Flaxmere; Gisborne; Hastings; Napier; </w:t>
            </w:r>
            <w:proofErr w:type="spellStart"/>
            <w:r w:rsidRPr="008E250A">
              <w:rPr>
                <w:rFonts w:eastAsia="Times New Roman" w:cstheme="minorHAnsi"/>
                <w:bCs/>
                <w:sz w:val="19"/>
                <w:szCs w:val="19"/>
                <w:lang w:val="en" w:eastAsia="en-NZ"/>
              </w:rPr>
              <w:t>Ruat</w:t>
            </w:r>
            <w:r w:rsidR="000B501E">
              <w:rPr>
                <w:rFonts w:eastAsia="Times New Roman" w:cstheme="minorHAnsi"/>
                <w:bCs/>
                <w:sz w:val="19"/>
                <w:szCs w:val="19"/>
                <w:lang w:val="en" w:eastAsia="en-NZ"/>
              </w:rPr>
              <w:t>ō</w:t>
            </w:r>
            <w:r w:rsidRPr="008E250A">
              <w:rPr>
                <w:rFonts w:eastAsia="Times New Roman" w:cstheme="minorHAnsi"/>
                <w:bCs/>
                <w:sz w:val="19"/>
                <w:szCs w:val="19"/>
                <w:lang w:val="en" w:eastAsia="en-NZ"/>
              </w:rPr>
              <w:t>ria</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Taradale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Waipukurau</w:t>
            </w:r>
            <w:proofErr w:type="spellEnd"/>
            <w:r w:rsidRPr="008E250A">
              <w:rPr>
                <w:rFonts w:eastAsia="Times New Roman" w:cstheme="minorHAnsi"/>
                <w:bCs/>
                <w:sz w:val="19"/>
                <w:szCs w:val="19"/>
                <w:lang w:val="en" w:eastAsia="en-NZ"/>
              </w:rPr>
              <w:t>; Wairoa</w:t>
            </w:r>
          </w:p>
          <w:p w14:paraId="3BE0AD0C"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7CDF73FA" w14:textId="77777777" w:rsidTr="0065169A">
        <w:tc>
          <w:tcPr>
            <w:tcW w:w="1681" w:type="dxa"/>
            <w:vMerge/>
            <w:tcBorders>
              <w:top w:val="single" w:sz="4" w:space="0" w:color="auto"/>
              <w:left w:val="nil"/>
              <w:bottom w:val="single" w:sz="4" w:space="0" w:color="auto"/>
              <w:right w:val="nil"/>
            </w:tcBorders>
          </w:tcPr>
          <w:p w14:paraId="1350CC03"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1DAF43C4"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67C78447" w14:textId="341449FA"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Nelson</w:t>
            </w:r>
            <w:r w:rsidR="00024FFC" w:rsidRPr="008E250A">
              <w:rPr>
                <w:rFonts w:eastAsia="Times New Roman" w:cstheme="minorHAnsi"/>
                <w:bCs/>
                <w:sz w:val="19"/>
                <w:szCs w:val="19"/>
                <w:lang w:val="en" w:eastAsia="en-NZ"/>
              </w:rPr>
              <w:t xml:space="preserve"> </w:t>
            </w:r>
            <w:r w:rsidR="00024FFC" w:rsidRPr="008E250A">
              <w:rPr>
                <w:rFonts w:eastAsia="Times New Roman" w:cstheme="minorHAnsi"/>
                <w:bCs/>
                <w:sz w:val="19"/>
                <w:szCs w:val="19"/>
                <w:lang w:val="en" w:eastAsia="en-NZ"/>
              </w:rPr>
              <w:br/>
              <w:t>(</w:t>
            </w:r>
            <w:r w:rsidR="00105557">
              <w:rPr>
                <w:rFonts w:eastAsia="Times New Roman" w:cstheme="minorHAnsi"/>
                <w:bCs/>
                <w:sz w:val="19"/>
                <w:szCs w:val="19"/>
                <w:lang w:val="en" w:eastAsia="en-NZ"/>
              </w:rPr>
              <w:t>6</w:t>
            </w:r>
            <w:r w:rsidR="00024FFC" w:rsidRPr="008E250A">
              <w:rPr>
                <w:rFonts w:eastAsia="Times New Roman" w:cstheme="minorHAnsi"/>
                <w:bCs/>
                <w:sz w:val="19"/>
                <w:szCs w:val="19"/>
                <w:lang w:val="en" w:eastAsia="en-NZ"/>
              </w:rPr>
              <w:t>)</w:t>
            </w:r>
          </w:p>
          <w:p w14:paraId="6C2A7BF8"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34E2D3AD" w14:textId="21483573"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Blenheim; Greymouth; Motueka; Nelson/Nelson Region Processing Unit; Richmond; Westport</w:t>
            </w:r>
            <w:r w:rsidR="00ED5C7E">
              <w:rPr>
                <w:rFonts w:eastAsia="Times New Roman" w:cstheme="minorHAnsi"/>
                <w:bCs/>
                <w:sz w:val="19"/>
                <w:szCs w:val="19"/>
                <w:lang w:val="en" w:eastAsia="en-NZ"/>
              </w:rPr>
              <w:br/>
            </w:r>
          </w:p>
        </w:tc>
      </w:tr>
      <w:tr w:rsidR="00E54356" w:rsidRPr="006E4110" w14:paraId="13447A26" w14:textId="77777777" w:rsidTr="0065169A">
        <w:tc>
          <w:tcPr>
            <w:tcW w:w="1681" w:type="dxa"/>
            <w:vMerge/>
            <w:tcBorders>
              <w:top w:val="single" w:sz="4" w:space="0" w:color="auto"/>
              <w:left w:val="nil"/>
              <w:bottom w:val="single" w:sz="4" w:space="0" w:color="auto"/>
              <w:right w:val="nil"/>
            </w:tcBorders>
          </w:tcPr>
          <w:p w14:paraId="23713FC0"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4AA75B07"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115BF0D1" w14:textId="482B310F"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Northland</w:t>
            </w:r>
            <w:r w:rsidR="00024FFC" w:rsidRPr="008E250A">
              <w:rPr>
                <w:rFonts w:eastAsia="Times New Roman" w:cstheme="minorHAnsi"/>
                <w:bCs/>
                <w:sz w:val="19"/>
                <w:szCs w:val="19"/>
                <w:lang w:val="en" w:eastAsia="en-NZ"/>
              </w:rPr>
              <w:t xml:space="preserve"> (</w:t>
            </w:r>
            <w:r w:rsidR="00105557">
              <w:rPr>
                <w:rFonts w:eastAsia="Times New Roman" w:cstheme="minorHAnsi"/>
                <w:bCs/>
                <w:sz w:val="19"/>
                <w:szCs w:val="19"/>
                <w:lang w:val="en" w:eastAsia="en-NZ"/>
              </w:rPr>
              <w:t>7</w:t>
            </w:r>
            <w:r w:rsidR="00713AA9">
              <w:rPr>
                <w:rFonts w:eastAsia="Times New Roman" w:cstheme="minorHAnsi"/>
                <w:bCs/>
                <w:sz w:val="19"/>
                <w:szCs w:val="19"/>
                <w:lang w:val="en" w:eastAsia="en-NZ"/>
              </w:rPr>
              <w:t>)</w:t>
            </w:r>
          </w:p>
        </w:tc>
        <w:tc>
          <w:tcPr>
            <w:tcW w:w="4176" w:type="dxa"/>
            <w:tcBorders>
              <w:top w:val="single" w:sz="4" w:space="0" w:color="auto"/>
              <w:left w:val="nil"/>
              <w:bottom w:val="single" w:sz="4" w:space="0" w:color="auto"/>
              <w:right w:val="nil"/>
            </w:tcBorders>
          </w:tcPr>
          <w:p w14:paraId="0F322A2A" w14:textId="0C3600FF" w:rsidR="00E54356" w:rsidRDefault="00E54356" w:rsidP="00713AA9">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Dargaville; </w:t>
            </w:r>
            <w:proofErr w:type="spellStart"/>
            <w:r w:rsidRPr="008E250A">
              <w:rPr>
                <w:rFonts w:eastAsia="Times New Roman" w:cstheme="minorHAnsi"/>
                <w:bCs/>
                <w:sz w:val="19"/>
                <w:szCs w:val="19"/>
                <w:lang w:val="en" w:eastAsia="en-NZ"/>
              </w:rPr>
              <w:t>Kaikohe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Kait</w:t>
            </w:r>
            <w:r w:rsidR="000B501E">
              <w:rPr>
                <w:rFonts w:eastAsia="Times New Roman" w:cstheme="minorHAnsi"/>
                <w:bCs/>
                <w:sz w:val="19"/>
                <w:szCs w:val="19"/>
                <w:lang w:val="en" w:eastAsia="en-NZ"/>
              </w:rPr>
              <w:t>ā</w:t>
            </w:r>
            <w:r w:rsidRPr="008E250A">
              <w:rPr>
                <w:rFonts w:eastAsia="Times New Roman" w:cstheme="minorHAnsi"/>
                <w:bCs/>
                <w:sz w:val="19"/>
                <w:szCs w:val="19"/>
                <w:lang w:val="en" w:eastAsia="en-NZ"/>
              </w:rPr>
              <w:t>ia</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Kamo</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Kawakawa</w:t>
            </w:r>
            <w:proofErr w:type="spellEnd"/>
            <w:r w:rsidRPr="008E250A">
              <w:rPr>
                <w:rFonts w:eastAsia="Times New Roman" w:cstheme="minorHAnsi"/>
                <w:bCs/>
                <w:sz w:val="19"/>
                <w:szCs w:val="19"/>
                <w:lang w:val="en" w:eastAsia="en-NZ"/>
              </w:rPr>
              <w:t xml:space="preserve">; Kerikeri; </w:t>
            </w:r>
            <w:proofErr w:type="spellStart"/>
            <w:r w:rsidRPr="008E250A">
              <w:rPr>
                <w:rFonts w:eastAsia="Times New Roman" w:cstheme="minorHAnsi"/>
                <w:bCs/>
                <w:sz w:val="19"/>
                <w:szCs w:val="19"/>
                <w:lang w:val="en" w:eastAsia="en-NZ"/>
              </w:rPr>
              <w:t>Whang</w:t>
            </w:r>
            <w:r w:rsidR="000B501E">
              <w:rPr>
                <w:rFonts w:eastAsia="Times New Roman" w:cstheme="minorHAnsi"/>
                <w:bCs/>
                <w:sz w:val="19"/>
                <w:szCs w:val="19"/>
                <w:lang w:val="en" w:eastAsia="en-NZ"/>
              </w:rPr>
              <w:t>ā</w:t>
            </w:r>
            <w:r w:rsidRPr="008E250A">
              <w:rPr>
                <w:rFonts w:eastAsia="Times New Roman" w:cstheme="minorHAnsi"/>
                <w:bCs/>
                <w:sz w:val="19"/>
                <w:szCs w:val="19"/>
                <w:lang w:val="en" w:eastAsia="en-NZ"/>
              </w:rPr>
              <w:t>rei</w:t>
            </w:r>
            <w:proofErr w:type="spellEnd"/>
            <w:r w:rsidRPr="008E250A">
              <w:rPr>
                <w:rFonts w:eastAsia="Times New Roman" w:cstheme="minorHAnsi"/>
                <w:bCs/>
                <w:sz w:val="19"/>
                <w:szCs w:val="19"/>
                <w:lang w:val="en" w:eastAsia="en-NZ"/>
              </w:rPr>
              <w:t xml:space="preserve"> Central</w:t>
            </w:r>
          </w:p>
          <w:p w14:paraId="1288557E" w14:textId="77777777" w:rsidR="001E19AE" w:rsidRPr="008E250A" w:rsidRDefault="001E19AE" w:rsidP="00713AA9">
            <w:pPr>
              <w:spacing w:after="0" w:line="240" w:lineRule="auto"/>
              <w:outlineLvl w:val="1"/>
              <w:rPr>
                <w:rFonts w:eastAsia="Times New Roman" w:cstheme="minorHAnsi"/>
                <w:bCs/>
                <w:sz w:val="19"/>
                <w:szCs w:val="19"/>
                <w:lang w:val="en" w:eastAsia="en-NZ"/>
              </w:rPr>
            </w:pPr>
          </w:p>
        </w:tc>
      </w:tr>
      <w:tr w:rsidR="00E54356" w:rsidRPr="006E4110" w14:paraId="2E3AC0A9" w14:textId="77777777" w:rsidTr="00A5383D">
        <w:tc>
          <w:tcPr>
            <w:tcW w:w="1681" w:type="dxa"/>
            <w:vMerge/>
            <w:tcBorders>
              <w:top w:val="single" w:sz="4" w:space="0" w:color="auto"/>
              <w:left w:val="nil"/>
              <w:bottom w:val="nil"/>
              <w:right w:val="nil"/>
            </w:tcBorders>
          </w:tcPr>
          <w:p w14:paraId="450EC032"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nil"/>
              <w:right w:val="nil"/>
            </w:tcBorders>
          </w:tcPr>
          <w:p w14:paraId="61F02770"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5525D565"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Southern</w:t>
            </w:r>
            <w:r w:rsidR="00024FFC" w:rsidRPr="008E250A">
              <w:rPr>
                <w:rFonts w:eastAsia="Times New Roman" w:cstheme="minorHAnsi"/>
                <w:bCs/>
                <w:sz w:val="19"/>
                <w:szCs w:val="19"/>
                <w:lang w:val="en" w:eastAsia="en-NZ"/>
              </w:rPr>
              <w:t xml:space="preserve"> (10)</w:t>
            </w:r>
          </w:p>
          <w:p w14:paraId="27785823"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4EDA0564"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Alexandra; Balclutha; Dunedin Central; Gore; Invercargill; Mosgiel; Oamaru; Queenstown; South Dunedin; Timaru</w:t>
            </w:r>
          </w:p>
          <w:p w14:paraId="1D0D9C88"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0818B754" w14:textId="77777777" w:rsidTr="00A5383D">
        <w:tc>
          <w:tcPr>
            <w:tcW w:w="1681" w:type="dxa"/>
            <w:vMerge w:val="restart"/>
            <w:tcBorders>
              <w:top w:val="nil"/>
              <w:left w:val="nil"/>
              <w:bottom w:val="single" w:sz="4" w:space="0" w:color="auto"/>
              <w:right w:val="nil"/>
            </w:tcBorders>
          </w:tcPr>
          <w:p w14:paraId="1EFDD02A" w14:textId="77777777" w:rsidR="00E54356" w:rsidRPr="008E250A" w:rsidRDefault="00E54356" w:rsidP="00A5383D">
            <w:pPr>
              <w:spacing w:after="0" w:line="240" w:lineRule="auto"/>
              <w:outlineLvl w:val="1"/>
              <w:rPr>
                <w:rFonts w:eastAsia="Times New Roman" w:cstheme="minorHAnsi"/>
                <w:b/>
                <w:bCs/>
                <w:sz w:val="19"/>
                <w:szCs w:val="19"/>
                <w:lang w:val="en" w:eastAsia="en-NZ"/>
              </w:rPr>
            </w:pPr>
          </w:p>
        </w:tc>
        <w:tc>
          <w:tcPr>
            <w:tcW w:w="2124" w:type="dxa"/>
            <w:vMerge w:val="restart"/>
            <w:tcBorders>
              <w:top w:val="nil"/>
              <w:left w:val="nil"/>
              <w:bottom w:val="single" w:sz="4" w:space="0" w:color="auto"/>
              <w:right w:val="nil"/>
            </w:tcBorders>
          </w:tcPr>
          <w:p w14:paraId="0A279AA7"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2C649F68" w14:textId="4A0FCEAA"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Taranaki</w:t>
            </w:r>
            <w:r w:rsidR="00024FFC" w:rsidRPr="008E250A">
              <w:rPr>
                <w:rFonts w:eastAsia="Times New Roman" w:cstheme="minorHAnsi"/>
                <w:bCs/>
                <w:sz w:val="19"/>
                <w:szCs w:val="19"/>
                <w:lang w:val="en" w:eastAsia="en-NZ"/>
              </w:rPr>
              <w:t xml:space="preserve"> (</w:t>
            </w:r>
            <w:r w:rsidR="00105557">
              <w:rPr>
                <w:rFonts w:eastAsia="Times New Roman" w:cstheme="minorHAnsi"/>
                <w:bCs/>
                <w:sz w:val="19"/>
                <w:szCs w:val="19"/>
                <w:lang w:val="en" w:eastAsia="en-NZ"/>
              </w:rPr>
              <w:t>9</w:t>
            </w:r>
            <w:r w:rsidR="00024FFC" w:rsidRPr="008E250A">
              <w:rPr>
                <w:rFonts w:eastAsia="Times New Roman" w:cstheme="minorHAnsi"/>
                <w:bCs/>
                <w:sz w:val="19"/>
                <w:szCs w:val="19"/>
                <w:lang w:val="en" w:eastAsia="en-NZ"/>
              </w:rPr>
              <w:t>)</w:t>
            </w:r>
          </w:p>
          <w:p w14:paraId="2B442F1A"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71CFB582" w14:textId="0ED10098" w:rsidR="00E54356" w:rsidRPr="008E250A" w:rsidRDefault="00E54356" w:rsidP="00E54356">
            <w:pPr>
              <w:spacing w:after="0" w:line="240" w:lineRule="auto"/>
              <w:outlineLvl w:val="1"/>
              <w:rPr>
                <w:rFonts w:eastAsia="Times New Roman" w:cstheme="minorHAnsi"/>
                <w:bCs/>
                <w:sz w:val="19"/>
                <w:szCs w:val="19"/>
                <w:lang w:val="en" w:eastAsia="en-NZ"/>
              </w:rPr>
            </w:pPr>
            <w:proofErr w:type="spellStart"/>
            <w:r w:rsidRPr="008E250A">
              <w:rPr>
                <w:rFonts w:eastAsia="Times New Roman" w:cstheme="minorHAnsi"/>
                <w:bCs/>
                <w:sz w:val="19"/>
                <w:szCs w:val="19"/>
                <w:lang w:val="en" w:eastAsia="en-NZ"/>
              </w:rPr>
              <w:t>H</w:t>
            </w:r>
            <w:r w:rsidR="00C824D7">
              <w:rPr>
                <w:rFonts w:eastAsia="Times New Roman" w:cstheme="minorHAnsi"/>
                <w:bCs/>
                <w:sz w:val="19"/>
                <w:szCs w:val="19"/>
                <w:lang w:val="en" w:eastAsia="en-NZ"/>
              </w:rPr>
              <w:t>ā</w:t>
            </w:r>
            <w:r w:rsidRPr="008E250A">
              <w:rPr>
                <w:rFonts w:eastAsia="Times New Roman" w:cstheme="minorHAnsi"/>
                <w:bCs/>
                <w:sz w:val="19"/>
                <w:szCs w:val="19"/>
                <w:lang w:val="en" w:eastAsia="en-NZ"/>
              </w:rPr>
              <w:t>wera</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Marton</w:t>
            </w:r>
            <w:proofErr w:type="spellEnd"/>
            <w:r w:rsidRPr="008E250A">
              <w:rPr>
                <w:rFonts w:eastAsia="Times New Roman" w:cstheme="minorHAnsi"/>
                <w:bCs/>
                <w:sz w:val="19"/>
                <w:szCs w:val="19"/>
                <w:lang w:val="en" w:eastAsia="en-NZ"/>
              </w:rPr>
              <w:t xml:space="preserve">; New Plymouth; Stratford; </w:t>
            </w:r>
            <w:proofErr w:type="spellStart"/>
            <w:r w:rsidRPr="008E250A">
              <w:rPr>
                <w:rFonts w:eastAsia="Times New Roman" w:cstheme="minorHAnsi"/>
                <w:bCs/>
                <w:sz w:val="19"/>
                <w:szCs w:val="19"/>
                <w:lang w:val="en" w:eastAsia="en-NZ"/>
              </w:rPr>
              <w:t>Taihape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Taumarunui</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Te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Kuiti</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Waitara</w:t>
            </w:r>
            <w:proofErr w:type="spellEnd"/>
            <w:r w:rsidRPr="008E250A">
              <w:rPr>
                <w:rFonts w:eastAsia="Times New Roman" w:cstheme="minorHAnsi"/>
                <w:bCs/>
                <w:sz w:val="19"/>
                <w:szCs w:val="19"/>
                <w:lang w:val="en" w:eastAsia="en-NZ"/>
              </w:rPr>
              <w:t>; Whanganui</w:t>
            </w:r>
          </w:p>
          <w:p w14:paraId="48733DDA"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385D6A6E" w14:textId="77777777" w:rsidTr="00A5383D">
        <w:tc>
          <w:tcPr>
            <w:tcW w:w="1681" w:type="dxa"/>
            <w:vMerge/>
            <w:tcBorders>
              <w:top w:val="nil"/>
              <w:left w:val="nil"/>
              <w:bottom w:val="single" w:sz="4" w:space="0" w:color="auto"/>
              <w:right w:val="nil"/>
            </w:tcBorders>
          </w:tcPr>
          <w:p w14:paraId="373DD0E8"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nil"/>
              <w:left w:val="nil"/>
              <w:bottom w:val="single" w:sz="4" w:space="0" w:color="auto"/>
              <w:right w:val="nil"/>
            </w:tcBorders>
          </w:tcPr>
          <w:p w14:paraId="59842162"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3D0182EB"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Waikato</w:t>
            </w:r>
            <w:r w:rsidR="00024FFC" w:rsidRPr="008E250A">
              <w:rPr>
                <w:rFonts w:eastAsia="Times New Roman" w:cstheme="minorHAnsi"/>
                <w:bCs/>
                <w:sz w:val="19"/>
                <w:szCs w:val="19"/>
                <w:lang w:val="en" w:eastAsia="en-NZ"/>
              </w:rPr>
              <w:t xml:space="preserve"> (14)</w:t>
            </w:r>
          </w:p>
          <w:p w14:paraId="7E0854CC"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202B250D" w14:textId="2BDADDD8" w:rsidR="00E54356"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Cambridge; Dinsdale; Five </w:t>
            </w:r>
            <w:proofErr w:type="gramStart"/>
            <w:r w:rsidRPr="008E250A">
              <w:rPr>
                <w:rFonts w:eastAsia="Times New Roman" w:cstheme="minorHAnsi"/>
                <w:bCs/>
                <w:sz w:val="19"/>
                <w:szCs w:val="19"/>
                <w:lang w:val="en" w:eastAsia="en-NZ"/>
              </w:rPr>
              <w:t>Cross Roads</w:t>
            </w:r>
            <w:proofErr w:type="gramEnd"/>
            <w:r w:rsidRPr="008E250A">
              <w:rPr>
                <w:rFonts w:eastAsia="Times New Roman" w:cstheme="minorHAnsi"/>
                <w:bCs/>
                <w:sz w:val="19"/>
                <w:szCs w:val="19"/>
                <w:lang w:val="en" w:eastAsia="en-NZ"/>
              </w:rPr>
              <w:t xml:space="preserve">; Glenview; Hamilton; Hamilton East; Huntly; Matamata; Morrinsville; </w:t>
            </w:r>
            <w:proofErr w:type="spellStart"/>
            <w:r w:rsidRPr="008E250A">
              <w:rPr>
                <w:rFonts w:eastAsia="Times New Roman" w:cstheme="minorHAnsi"/>
                <w:bCs/>
                <w:sz w:val="19"/>
                <w:szCs w:val="19"/>
                <w:lang w:val="en" w:eastAsia="en-NZ"/>
              </w:rPr>
              <w:t>Ng</w:t>
            </w:r>
            <w:r w:rsidR="002D4E47">
              <w:rPr>
                <w:rFonts w:eastAsia="Times New Roman" w:cstheme="minorHAnsi"/>
                <w:bCs/>
                <w:sz w:val="19"/>
                <w:szCs w:val="19"/>
                <w:lang w:val="en" w:eastAsia="en-NZ"/>
              </w:rPr>
              <w:t>ā</w:t>
            </w:r>
            <w:r w:rsidRPr="008E250A">
              <w:rPr>
                <w:rFonts w:eastAsia="Times New Roman" w:cstheme="minorHAnsi"/>
                <w:bCs/>
                <w:sz w:val="19"/>
                <w:szCs w:val="19"/>
                <w:lang w:val="en" w:eastAsia="en-NZ"/>
              </w:rPr>
              <w:t>ruaw</w:t>
            </w:r>
            <w:r w:rsidR="002D4E47">
              <w:rPr>
                <w:rFonts w:eastAsia="Times New Roman" w:cstheme="minorHAnsi"/>
                <w:bCs/>
                <w:sz w:val="19"/>
                <w:szCs w:val="19"/>
                <w:lang w:val="en" w:eastAsia="en-NZ"/>
              </w:rPr>
              <w:t>ā</w:t>
            </w:r>
            <w:r w:rsidRPr="008E250A">
              <w:rPr>
                <w:rFonts w:eastAsia="Times New Roman" w:cstheme="minorHAnsi"/>
                <w:bCs/>
                <w:sz w:val="19"/>
                <w:szCs w:val="19"/>
                <w:lang w:val="en" w:eastAsia="en-NZ"/>
              </w:rPr>
              <w:t>hia</w:t>
            </w:r>
            <w:proofErr w:type="spellEnd"/>
            <w:r w:rsidRPr="008E250A">
              <w:rPr>
                <w:rFonts w:eastAsia="Times New Roman" w:cstheme="minorHAnsi"/>
                <w:bCs/>
                <w:sz w:val="19"/>
                <w:szCs w:val="19"/>
                <w:lang w:val="en" w:eastAsia="en-NZ"/>
              </w:rPr>
              <w:t xml:space="preserve">; Paeroa; </w:t>
            </w:r>
            <w:proofErr w:type="spellStart"/>
            <w:r w:rsidRPr="008E250A">
              <w:rPr>
                <w:rFonts w:eastAsia="Times New Roman" w:cstheme="minorHAnsi"/>
                <w:bCs/>
                <w:sz w:val="19"/>
                <w:szCs w:val="19"/>
                <w:lang w:val="en" w:eastAsia="en-NZ"/>
              </w:rPr>
              <w:t>Te</w:t>
            </w:r>
            <w:proofErr w:type="spellEnd"/>
            <w:r w:rsidRPr="008E250A">
              <w:rPr>
                <w:rFonts w:eastAsia="Times New Roman" w:cstheme="minorHAnsi"/>
                <w:bCs/>
                <w:sz w:val="19"/>
                <w:szCs w:val="19"/>
                <w:lang w:val="en" w:eastAsia="en-NZ"/>
              </w:rPr>
              <w:t xml:space="preserve"> Awamutu; Thames; Waihi</w:t>
            </w:r>
          </w:p>
          <w:p w14:paraId="20AA17BD" w14:textId="394B7DF0" w:rsidR="00D22F41" w:rsidRPr="008E250A" w:rsidRDefault="00D22F41" w:rsidP="00E54356">
            <w:pPr>
              <w:spacing w:after="0" w:line="240" w:lineRule="auto"/>
              <w:outlineLvl w:val="1"/>
              <w:rPr>
                <w:rFonts w:eastAsia="Times New Roman" w:cstheme="minorHAnsi"/>
                <w:bCs/>
                <w:sz w:val="19"/>
                <w:szCs w:val="19"/>
                <w:lang w:val="en" w:eastAsia="en-NZ"/>
              </w:rPr>
            </w:pPr>
          </w:p>
        </w:tc>
      </w:tr>
      <w:tr w:rsidR="00E54356" w:rsidRPr="006E4110" w14:paraId="08665806" w14:textId="77777777" w:rsidTr="00A5383D">
        <w:tc>
          <w:tcPr>
            <w:tcW w:w="1681" w:type="dxa"/>
            <w:vMerge/>
            <w:tcBorders>
              <w:top w:val="nil"/>
              <w:left w:val="nil"/>
              <w:bottom w:val="single" w:sz="4" w:space="0" w:color="auto"/>
              <w:right w:val="nil"/>
            </w:tcBorders>
          </w:tcPr>
          <w:p w14:paraId="72C8BD59"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nil"/>
              <w:left w:val="nil"/>
              <w:bottom w:val="single" w:sz="4" w:space="0" w:color="auto"/>
              <w:right w:val="nil"/>
            </w:tcBorders>
          </w:tcPr>
          <w:p w14:paraId="1A14F2CD"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30B35281"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Wellington</w:t>
            </w:r>
            <w:r w:rsidR="00024FFC" w:rsidRPr="008E250A">
              <w:rPr>
                <w:rFonts w:eastAsia="Times New Roman" w:cstheme="minorHAnsi"/>
                <w:bCs/>
                <w:sz w:val="19"/>
                <w:szCs w:val="19"/>
                <w:lang w:val="en" w:eastAsia="en-NZ"/>
              </w:rPr>
              <w:t xml:space="preserve"> (</w:t>
            </w:r>
            <w:r w:rsidR="0025499A">
              <w:rPr>
                <w:rFonts w:eastAsia="Times New Roman" w:cstheme="minorHAnsi"/>
                <w:bCs/>
                <w:sz w:val="19"/>
                <w:szCs w:val="19"/>
                <w:lang w:val="en" w:eastAsia="en-NZ"/>
              </w:rPr>
              <w:t>8</w:t>
            </w:r>
            <w:r w:rsidR="00024FFC" w:rsidRPr="008E250A">
              <w:rPr>
                <w:rFonts w:eastAsia="Times New Roman" w:cstheme="minorHAnsi"/>
                <w:bCs/>
                <w:sz w:val="19"/>
                <w:szCs w:val="19"/>
                <w:lang w:val="en" w:eastAsia="en-NZ"/>
              </w:rPr>
              <w:t>)</w:t>
            </w:r>
          </w:p>
          <w:p w14:paraId="6A70E2E5"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07BD68B3" w14:textId="555270A3" w:rsidR="00E54356" w:rsidRPr="008E250A" w:rsidRDefault="00E54356" w:rsidP="0025499A">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Johnsonville;</w:t>
            </w:r>
            <w:r w:rsidR="0025499A">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 xml:space="preserve">Lower Hutt; </w:t>
            </w:r>
            <w:proofErr w:type="spellStart"/>
            <w:r w:rsidRPr="008E250A">
              <w:rPr>
                <w:rFonts w:eastAsia="Times New Roman" w:cstheme="minorHAnsi"/>
                <w:bCs/>
                <w:sz w:val="19"/>
                <w:szCs w:val="19"/>
                <w:lang w:val="en" w:eastAsia="en-NZ"/>
              </w:rPr>
              <w:t>Naenae</w:t>
            </w:r>
            <w:proofErr w:type="spellEnd"/>
            <w:r w:rsidRPr="008E250A">
              <w:rPr>
                <w:rFonts w:eastAsia="Times New Roman" w:cstheme="minorHAnsi"/>
                <w:bCs/>
                <w:sz w:val="19"/>
                <w:szCs w:val="19"/>
                <w:lang w:val="en" w:eastAsia="en-NZ"/>
              </w:rPr>
              <w:t>; Newtown; Porirua; Upper Hutt; Wainuiomata; Wellington</w:t>
            </w:r>
            <w:r w:rsidR="00AC5E0C">
              <w:rPr>
                <w:rFonts w:eastAsia="Times New Roman" w:cstheme="minorHAnsi"/>
                <w:bCs/>
                <w:sz w:val="19"/>
                <w:szCs w:val="19"/>
                <w:lang w:val="en" w:eastAsia="en-NZ"/>
              </w:rPr>
              <w:t xml:space="preserve"> </w:t>
            </w:r>
            <w:r w:rsidR="002653AE">
              <w:rPr>
                <w:rFonts w:eastAsia="Times New Roman" w:cstheme="minorHAnsi"/>
                <w:bCs/>
                <w:sz w:val="19"/>
                <w:szCs w:val="19"/>
                <w:lang w:val="en" w:eastAsia="en-NZ"/>
              </w:rPr>
              <w:br/>
            </w:r>
          </w:p>
        </w:tc>
      </w:tr>
      <w:tr w:rsidR="00AB1B51" w:rsidRPr="006E4110" w14:paraId="088DFBE2" w14:textId="77777777" w:rsidTr="0065169A">
        <w:tc>
          <w:tcPr>
            <w:tcW w:w="1681" w:type="dxa"/>
            <w:tcBorders>
              <w:top w:val="single" w:sz="4" w:space="0" w:color="auto"/>
              <w:left w:val="nil"/>
              <w:bottom w:val="single" w:sz="4" w:space="0" w:color="auto"/>
              <w:right w:val="nil"/>
            </w:tcBorders>
          </w:tcPr>
          <w:p w14:paraId="594B8C1C" w14:textId="77777777" w:rsidR="00AB1B51" w:rsidRPr="00C14BFA" w:rsidRDefault="00E13633" w:rsidP="00512D66">
            <w:pPr>
              <w:spacing w:after="0" w:line="240" w:lineRule="auto"/>
              <w:outlineLvl w:val="1"/>
              <w:rPr>
                <w:rFonts w:eastAsia="Times New Roman" w:cstheme="minorHAnsi"/>
                <w:bCs/>
                <w:sz w:val="19"/>
                <w:szCs w:val="19"/>
                <w:lang w:val="en" w:eastAsia="en-NZ"/>
              </w:rPr>
            </w:pPr>
            <w:r w:rsidRPr="00C14BFA">
              <w:rPr>
                <w:rFonts w:eastAsia="Times New Roman" w:cstheme="minorHAnsi"/>
                <w:bCs/>
                <w:sz w:val="19"/>
                <w:szCs w:val="19"/>
                <w:lang w:val="en" w:eastAsia="en-NZ"/>
              </w:rPr>
              <w:t xml:space="preserve">Presentation </w:t>
            </w:r>
            <w:r w:rsidR="00FC5FE7">
              <w:rPr>
                <w:rFonts w:eastAsia="Times New Roman" w:cstheme="minorHAnsi"/>
                <w:bCs/>
                <w:sz w:val="19"/>
                <w:szCs w:val="19"/>
                <w:lang w:val="en" w:eastAsia="en-NZ"/>
              </w:rPr>
              <w:br/>
            </w:r>
            <w:r w:rsidRPr="00C14BFA">
              <w:rPr>
                <w:rFonts w:eastAsia="Times New Roman" w:cstheme="minorHAnsi"/>
                <w:bCs/>
                <w:sz w:val="19"/>
                <w:szCs w:val="19"/>
                <w:lang w:val="en" w:eastAsia="en-NZ"/>
              </w:rPr>
              <w:t>of data</w:t>
            </w:r>
          </w:p>
          <w:p w14:paraId="424AF546" w14:textId="77777777" w:rsidR="00AB1B51" w:rsidRPr="00C14BFA" w:rsidRDefault="00AB1B51" w:rsidP="00512D66">
            <w:pPr>
              <w:spacing w:after="0" w:line="240" w:lineRule="auto"/>
              <w:outlineLvl w:val="1"/>
              <w:rPr>
                <w:rFonts w:eastAsia="Times New Roman" w:cstheme="minorHAnsi"/>
                <w:b/>
                <w:bCs/>
                <w:sz w:val="19"/>
                <w:szCs w:val="19"/>
                <w:lang w:val="en" w:eastAsia="en-NZ"/>
              </w:rPr>
            </w:pPr>
          </w:p>
        </w:tc>
        <w:tc>
          <w:tcPr>
            <w:tcW w:w="7641" w:type="dxa"/>
            <w:gridSpan w:val="3"/>
            <w:tcBorders>
              <w:top w:val="single" w:sz="4" w:space="0" w:color="auto"/>
              <w:left w:val="nil"/>
              <w:bottom w:val="single" w:sz="4" w:space="0" w:color="auto"/>
              <w:right w:val="nil"/>
            </w:tcBorders>
          </w:tcPr>
          <w:p w14:paraId="50B055DF" w14:textId="77777777" w:rsidR="00AB1B51" w:rsidRPr="00C14BFA" w:rsidRDefault="00AB1B51" w:rsidP="00FA2393">
            <w:pPr>
              <w:spacing w:after="0"/>
              <w:outlineLvl w:val="1"/>
              <w:rPr>
                <w:rFonts w:eastAsia="Times New Roman" w:cstheme="minorHAnsi"/>
                <w:bCs/>
                <w:sz w:val="19"/>
                <w:szCs w:val="19"/>
                <w:lang w:val="en" w:eastAsia="en-NZ"/>
              </w:rPr>
            </w:pPr>
            <w:r w:rsidRPr="00C14BFA">
              <w:rPr>
                <w:rFonts w:eastAsia="Times New Roman" w:cstheme="minorHAnsi"/>
                <w:bCs/>
                <w:sz w:val="19"/>
                <w:szCs w:val="19"/>
                <w:lang w:val="en" w:eastAsia="en-NZ"/>
              </w:rPr>
              <w:t xml:space="preserve">The following </w:t>
            </w:r>
            <w:r w:rsidR="00A714B2">
              <w:rPr>
                <w:rFonts w:eastAsia="Times New Roman" w:cstheme="minorHAnsi"/>
                <w:bCs/>
                <w:sz w:val="19"/>
                <w:szCs w:val="19"/>
                <w:lang w:val="en" w:eastAsia="en-NZ"/>
              </w:rPr>
              <w:t>a</w:t>
            </w:r>
            <w:r w:rsidRPr="00C14BFA">
              <w:rPr>
                <w:rFonts w:eastAsia="Times New Roman" w:cstheme="minorHAnsi"/>
                <w:bCs/>
                <w:sz w:val="19"/>
                <w:szCs w:val="19"/>
                <w:lang w:val="en" w:eastAsia="en-NZ"/>
              </w:rPr>
              <w:t xml:space="preserve">re </w:t>
            </w:r>
            <w:r w:rsidR="00A714B2">
              <w:rPr>
                <w:rFonts w:eastAsia="Times New Roman" w:cstheme="minorHAnsi"/>
                <w:bCs/>
                <w:sz w:val="19"/>
                <w:szCs w:val="19"/>
                <w:lang w:val="en" w:eastAsia="en-NZ"/>
              </w:rPr>
              <w:t>reported</w:t>
            </w:r>
            <w:r w:rsidRPr="00C14BFA">
              <w:rPr>
                <w:rFonts w:eastAsia="Times New Roman" w:cstheme="minorHAnsi"/>
                <w:bCs/>
                <w:sz w:val="19"/>
                <w:szCs w:val="19"/>
                <w:lang w:val="en" w:eastAsia="en-NZ"/>
              </w:rPr>
              <w:t xml:space="preserve"> in the Benefit Fact Sheets:</w:t>
            </w:r>
          </w:p>
          <w:p w14:paraId="5A6CF122" w14:textId="3BBDE3B0" w:rsidR="000F4616" w:rsidRDefault="00631726" w:rsidP="000F4616">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counts</w:t>
            </w:r>
            <w:r w:rsidR="008E250A" w:rsidRPr="00C14BFA">
              <w:rPr>
                <w:rFonts w:eastAsia="Times New Roman" w:cstheme="minorHAnsi"/>
                <w:bCs/>
                <w:sz w:val="19"/>
                <w:szCs w:val="19"/>
                <w:lang w:val="en" w:eastAsia="en-NZ"/>
              </w:rPr>
              <w:t xml:space="preserve"> (</w:t>
            </w:r>
            <w:r w:rsidR="00504E61">
              <w:rPr>
                <w:rFonts w:eastAsia="Times New Roman" w:cstheme="minorHAnsi"/>
                <w:bCs/>
                <w:sz w:val="19"/>
                <w:szCs w:val="19"/>
                <w:lang w:val="en" w:eastAsia="en-NZ"/>
              </w:rPr>
              <w:t>randomly rounded to base 3</w:t>
            </w:r>
            <w:r w:rsidR="004F484A">
              <w:rPr>
                <w:rFonts w:eastAsia="Times New Roman" w:cstheme="minorHAnsi"/>
                <w:bCs/>
                <w:sz w:val="19"/>
                <w:szCs w:val="19"/>
                <w:lang w:val="en" w:eastAsia="en-NZ"/>
              </w:rPr>
              <w:t>,</w:t>
            </w:r>
            <w:r w:rsidR="002653AE" w:rsidRPr="00C14BFA">
              <w:rPr>
                <w:rFonts w:eastAsia="Times New Roman" w:cstheme="minorHAnsi"/>
                <w:bCs/>
                <w:sz w:val="19"/>
                <w:szCs w:val="19"/>
                <w:lang w:val="en" w:eastAsia="en-NZ"/>
              </w:rPr>
              <w:t xml:space="preserve"> except for dollar amounts which are rounded to</w:t>
            </w:r>
            <w:r w:rsidR="004F484A">
              <w:rPr>
                <w:rFonts w:eastAsia="Times New Roman" w:cstheme="minorHAnsi"/>
                <w:bCs/>
                <w:sz w:val="19"/>
                <w:szCs w:val="19"/>
                <w:lang w:val="en" w:eastAsia="en-NZ"/>
              </w:rPr>
              <w:t xml:space="preserve"> the</w:t>
            </w:r>
            <w:r w:rsidR="002653AE" w:rsidRPr="00C14BFA">
              <w:rPr>
                <w:rFonts w:eastAsia="Times New Roman" w:cstheme="minorHAnsi"/>
                <w:bCs/>
                <w:sz w:val="19"/>
                <w:szCs w:val="19"/>
                <w:lang w:val="en" w:eastAsia="en-NZ"/>
              </w:rPr>
              <w:t xml:space="preserve"> nearest whole dollar</w:t>
            </w:r>
            <w:r w:rsidR="008E250A" w:rsidRPr="00C14BFA">
              <w:rPr>
                <w:rFonts w:eastAsia="Times New Roman" w:cstheme="minorHAnsi"/>
                <w:bCs/>
                <w:sz w:val="19"/>
                <w:szCs w:val="19"/>
                <w:lang w:val="en" w:eastAsia="en-NZ"/>
              </w:rPr>
              <w:t>)</w:t>
            </w:r>
          </w:p>
          <w:p w14:paraId="4F97E2D1" w14:textId="5260021E" w:rsidR="000F4616" w:rsidRPr="000F4616" w:rsidRDefault="000F4616" w:rsidP="000F4616">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dollar amounts in the commentary released alongside the Benefit Fact Sheets </w:t>
            </w:r>
            <w:r w:rsidR="008F22D4">
              <w:rPr>
                <w:rFonts w:eastAsia="Times New Roman" w:cstheme="minorHAnsi"/>
                <w:bCs/>
                <w:sz w:val="19"/>
                <w:szCs w:val="19"/>
                <w:lang w:val="en" w:eastAsia="en-NZ"/>
              </w:rPr>
              <w:t>may</w:t>
            </w:r>
            <w:r>
              <w:rPr>
                <w:rFonts w:eastAsia="Times New Roman" w:cstheme="minorHAnsi"/>
                <w:bCs/>
                <w:sz w:val="19"/>
                <w:szCs w:val="19"/>
                <w:lang w:val="en" w:eastAsia="en-NZ"/>
              </w:rPr>
              <w:t xml:space="preserve"> be rounded to the nearest one hundred thousand.</w:t>
            </w:r>
          </w:p>
          <w:p w14:paraId="4D228F8C" w14:textId="77777777" w:rsidR="00AB1B51" w:rsidRPr="00C14BFA" w:rsidRDefault="00713AA9" w:rsidP="00F04DC0">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p</w:t>
            </w:r>
            <w:r w:rsidR="00AB1B51" w:rsidRPr="00C14BFA">
              <w:rPr>
                <w:rFonts w:eastAsia="Times New Roman" w:cstheme="minorHAnsi"/>
                <w:bCs/>
                <w:sz w:val="19"/>
                <w:szCs w:val="19"/>
                <w:lang w:val="en" w:eastAsia="en-NZ"/>
              </w:rPr>
              <w:t>ercentages</w:t>
            </w:r>
            <w:r w:rsidR="008E250A" w:rsidRPr="00C14BFA">
              <w:rPr>
                <w:rFonts w:eastAsia="Times New Roman" w:cstheme="minorHAnsi"/>
                <w:bCs/>
                <w:sz w:val="19"/>
                <w:szCs w:val="19"/>
                <w:lang w:val="en" w:eastAsia="en-NZ"/>
              </w:rPr>
              <w:t xml:space="preserve"> (rounded to first decimal point)</w:t>
            </w:r>
          </w:p>
          <w:p w14:paraId="41E9D676" w14:textId="76A3EC7A" w:rsidR="00AB1B51" w:rsidRPr="00C14BFA" w:rsidRDefault="00713AA9" w:rsidP="00F04DC0">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a</w:t>
            </w:r>
            <w:r w:rsidR="00AB1B51" w:rsidRPr="00C14BFA">
              <w:rPr>
                <w:rFonts w:eastAsia="Times New Roman" w:cstheme="minorHAnsi"/>
                <w:bCs/>
                <w:sz w:val="19"/>
                <w:szCs w:val="19"/>
                <w:lang w:val="en" w:eastAsia="en-NZ"/>
              </w:rPr>
              <w:t>nnual and quarterly changes (</w:t>
            </w:r>
            <w:r w:rsidR="00631726">
              <w:rPr>
                <w:rFonts w:eastAsia="Times New Roman" w:cstheme="minorHAnsi"/>
                <w:bCs/>
                <w:sz w:val="19"/>
                <w:szCs w:val="19"/>
                <w:lang w:val="en" w:eastAsia="en-NZ"/>
              </w:rPr>
              <w:t>counts</w:t>
            </w:r>
            <w:r w:rsidR="00AB1B51" w:rsidRPr="00C14BFA">
              <w:rPr>
                <w:rFonts w:eastAsia="Times New Roman" w:cstheme="minorHAnsi"/>
                <w:bCs/>
                <w:sz w:val="19"/>
                <w:szCs w:val="19"/>
                <w:lang w:val="en" w:eastAsia="en-NZ"/>
              </w:rPr>
              <w:t xml:space="preserve"> and percentages</w:t>
            </w:r>
            <w:r w:rsidR="00E13633" w:rsidRPr="00C14BFA">
              <w:rPr>
                <w:rFonts w:eastAsia="Times New Roman" w:cstheme="minorHAnsi"/>
                <w:bCs/>
                <w:sz w:val="19"/>
                <w:szCs w:val="19"/>
                <w:lang w:val="en" w:eastAsia="en-NZ"/>
              </w:rPr>
              <w:t xml:space="preserve"> rounded as above</w:t>
            </w:r>
            <w:r w:rsidR="00AB1B51" w:rsidRPr="00C14BFA">
              <w:rPr>
                <w:rFonts w:eastAsia="Times New Roman" w:cstheme="minorHAnsi"/>
                <w:bCs/>
                <w:sz w:val="19"/>
                <w:szCs w:val="19"/>
                <w:lang w:val="en" w:eastAsia="en-NZ"/>
              </w:rPr>
              <w:t>)</w:t>
            </w:r>
            <w:r w:rsidR="00BB7766">
              <w:rPr>
                <w:rFonts w:eastAsia="Times New Roman" w:cstheme="minorHAnsi"/>
                <w:bCs/>
                <w:sz w:val="19"/>
                <w:szCs w:val="19"/>
                <w:lang w:val="en" w:eastAsia="en-NZ"/>
              </w:rPr>
              <w:t>.</w:t>
            </w:r>
          </w:p>
          <w:p w14:paraId="42D53639" w14:textId="77777777" w:rsidR="00ED5C7E" w:rsidRPr="00C14BFA" w:rsidRDefault="00ED5C7E" w:rsidP="008E250A">
            <w:pPr>
              <w:spacing w:after="0" w:line="240" w:lineRule="auto"/>
              <w:outlineLvl w:val="1"/>
              <w:rPr>
                <w:rFonts w:eastAsia="Times New Roman" w:cstheme="minorHAnsi"/>
                <w:bCs/>
                <w:sz w:val="19"/>
                <w:szCs w:val="19"/>
                <w:lang w:val="en" w:eastAsia="en-NZ"/>
              </w:rPr>
            </w:pPr>
          </w:p>
        </w:tc>
      </w:tr>
      <w:tr w:rsidR="009A493F" w:rsidRPr="006E4110" w14:paraId="06793AF3" w14:textId="77777777" w:rsidTr="0065169A">
        <w:tc>
          <w:tcPr>
            <w:tcW w:w="1681" w:type="dxa"/>
            <w:tcBorders>
              <w:top w:val="single" w:sz="4" w:space="0" w:color="auto"/>
              <w:left w:val="nil"/>
              <w:bottom w:val="single" w:sz="4" w:space="0" w:color="auto"/>
              <w:right w:val="nil"/>
            </w:tcBorders>
          </w:tcPr>
          <w:p w14:paraId="4A04B20A" w14:textId="067D7301" w:rsidR="009A493F" w:rsidRPr="008E250A" w:rsidRDefault="00FA3DA9" w:rsidP="00E7543C">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D</w:t>
            </w:r>
            <w:r w:rsidR="009A493F" w:rsidRPr="008E250A">
              <w:rPr>
                <w:rFonts w:eastAsia="Times New Roman" w:cstheme="minorHAnsi"/>
                <w:bCs/>
                <w:sz w:val="19"/>
                <w:szCs w:val="19"/>
                <w:lang w:val="en" w:eastAsia="en-NZ"/>
              </w:rPr>
              <w:t>ata limitations</w:t>
            </w:r>
          </w:p>
          <w:p w14:paraId="312F1887" w14:textId="77777777" w:rsidR="009A493F" w:rsidRPr="008E250A" w:rsidRDefault="009A493F" w:rsidP="00E7543C">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76CCC649" w14:textId="5F97D061" w:rsidR="00E7543C" w:rsidRPr="008E250A" w:rsidRDefault="00D922FC" w:rsidP="00FA2393">
            <w:pPr>
              <w:spacing w:after="0"/>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The usual </w:t>
            </w:r>
            <w:r w:rsidR="00E7543C" w:rsidRPr="008E250A">
              <w:rPr>
                <w:rFonts w:eastAsia="Times New Roman" w:cstheme="minorHAnsi"/>
                <w:bCs/>
                <w:sz w:val="19"/>
                <w:szCs w:val="19"/>
                <w:lang w:val="en" w:eastAsia="en-NZ"/>
              </w:rPr>
              <w:t>limitations</w:t>
            </w:r>
            <w:r w:rsidRPr="008E250A">
              <w:rPr>
                <w:rFonts w:eastAsia="Times New Roman" w:cstheme="minorHAnsi"/>
                <w:bCs/>
                <w:sz w:val="19"/>
                <w:szCs w:val="19"/>
                <w:lang w:val="en" w:eastAsia="en-NZ"/>
              </w:rPr>
              <w:t xml:space="preserve"> for administrative data apply</w:t>
            </w:r>
            <w:r w:rsidR="00E51A4E">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 xml:space="preserve"> including</w:t>
            </w:r>
            <w:r w:rsidR="00E7543C" w:rsidRPr="008E250A">
              <w:rPr>
                <w:rFonts w:eastAsia="Times New Roman" w:cstheme="minorHAnsi"/>
                <w:bCs/>
                <w:sz w:val="19"/>
                <w:szCs w:val="19"/>
                <w:lang w:val="en" w:eastAsia="en-NZ"/>
              </w:rPr>
              <w:t>:</w:t>
            </w:r>
          </w:p>
          <w:p w14:paraId="28DFD728" w14:textId="77777777" w:rsidR="003F6987" w:rsidRPr="003F6987" w:rsidRDefault="00E13633" w:rsidP="00F04DC0">
            <w:pPr>
              <w:pStyle w:val="ListParagraph"/>
              <w:numPr>
                <w:ilvl w:val="0"/>
                <w:numId w:val="7"/>
              </w:numPr>
              <w:spacing w:before="120"/>
              <w:ind w:left="714" w:hanging="357"/>
              <w:outlineLvl w:val="1"/>
              <w:rPr>
                <w:rFonts w:eastAsia="Times New Roman" w:cstheme="minorHAnsi"/>
                <w:b/>
                <w:bCs/>
                <w:sz w:val="19"/>
                <w:szCs w:val="19"/>
                <w:lang w:val="en" w:eastAsia="en-NZ"/>
              </w:rPr>
            </w:pPr>
            <w:r>
              <w:rPr>
                <w:rFonts w:eastAsia="Times New Roman" w:cstheme="minorHAnsi"/>
                <w:bCs/>
                <w:sz w:val="19"/>
                <w:szCs w:val="19"/>
                <w:lang w:val="en" w:eastAsia="en-NZ"/>
              </w:rPr>
              <w:t>t</w:t>
            </w:r>
            <w:r w:rsidRPr="006605E4">
              <w:rPr>
                <w:rFonts w:eastAsia="Times New Roman" w:cstheme="minorHAnsi"/>
                <w:bCs/>
                <w:sz w:val="19"/>
                <w:szCs w:val="19"/>
                <w:lang w:val="en" w:eastAsia="en-NZ"/>
              </w:rPr>
              <w:t xml:space="preserve">he </w:t>
            </w:r>
            <w:r w:rsidR="003052FF" w:rsidRPr="006605E4">
              <w:rPr>
                <w:rFonts w:eastAsia="Times New Roman" w:cstheme="minorHAnsi"/>
                <w:bCs/>
                <w:sz w:val="19"/>
                <w:szCs w:val="19"/>
                <w:lang w:val="en" w:eastAsia="en-NZ"/>
              </w:rPr>
              <w:t>p</w:t>
            </w:r>
            <w:r w:rsidR="00FD5D45" w:rsidRPr="006605E4">
              <w:rPr>
                <w:rFonts w:eastAsia="Times New Roman" w:cstheme="minorHAnsi"/>
                <w:bCs/>
                <w:sz w:val="19"/>
                <w:szCs w:val="19"/>
                <w:lang w:val="en" w:eastAsia="en-NZ"/>
              </w:rPr>
              <w:t xml:space="preserve">ossibility of </w:t>
            </w:r>
            <w:r w:rsidR="004A61DF" w:rsidRPr="006605E4">
              <w:rPr>
                <w:rFonts w:eastAsia="Times New Roman" w:cstheme="minorHAnsi"/>
                <w:bCs/>
                <w:sz w:val="19"/>
                <w:szCs w:val="19"/>
                <w:lang w:val="en" w:eastAsia="en-NZ"/>
              </w:rPr>
              <w:t>human error</w:t>
            </w:r>
            <w:r w:rsidR="001B4C67" w:rsidRPr="006605E4">
              <w:rPr>
                <w:rFonts w:eastAsia="Times New Roman" w:cstheme="minorHAnsi"/>
                <w:bCs/>
                <w:sz w:val="19"/>
                <w:szCs w:val="19"/>
                <w:lang w:val="en" w:eastAsia="en-NZ"/>
              </w:rPr>
              <w:t xml:space="preserve"> in entering data in </w:t>
            </w:r>
            <w:r w:rsidR="00D922FC" w:rsidRPr="006605E4">
              <w:rPr>
                <w:rFonts w:eastAsia="Times New Roman" w:cstheme="minorHAnsi"/>
                <w:bCs/>
                <w:sz w:val="19"/>
                <w:szCs w:val="19"/>
                <w:lang w:val="en" w:eastAsia="en-NZ"/>
              </w:rPr>
              <w:t xml:space="preserve">the </w:t>
            </w:r>
            <w:r w:rsidR="003052FF" w:rsidRPr="006605E4">
              <w:rPr>
                <w:rFonts w:eastAsia="Times New Roman" w:cstheme="minorHAnsi"/>
                <w:bCs/>
                <w:sz w:val="19"/>
                <w:szCs w:val="19"/>
                <w:lang w:val="en" w:eastAsia="en-NZ"/>
              </w:rPr>
              <w:t xml:space="preserve">administrative </w:t>
            </w:r>
            <w:r w:rsidR="001B4C67" w:rsidRPr="006605E4">
              <w:rPr>
                <w:rFonts w:eastAsia="Times New Roman" w:cstheme="minorHAnsi"/>
                <w:bCs/>
                <w:sz w:val="19"/>
                <w:szCs w:val="19"/>
                <w:lang w:val="en" w:eastAsia="en-NZ"/>
              </w:rPr>
              <w:t>system</w:t>
            </w:r>
            <w:r w:rsidR="00D22C77" w:rsidRPr="006605E4">
              <w:rPr>
                <w:rFonts w:eastAsia="Times New Roman" w:cstheme="minorHAnsi"/>
                <w:bCs/>
                <w:sz w:val="19"/>
                <w:szCs w:val="19"/>
                <w:lang w:val="en" w:eastAsia="en-NZ"/>
              </w:rPr>
              <w:t xml:space="preserve"> or when processing</w:t>
            </w:r>
            <w:r w:rsidR="006605E4">
              <w:rPr>
                <w:rFonts w:eastAsia="Times New Roman" w:cstheme="minorHAnsi"/>
                <w:bCs/>
                <w:sz w:val="19"/>
                <w:szCs w:val="19"/>
                <w:lang w:val="en" w:eastAsia="en-NZ"/>
              </w:rPr>
              <w:t xml:space="preserve"> data</w:t>
            </w:r>
          </w:p>
          <w:p w14:paraId="2E4DDE18" w14:textId="77777777" w:rsidR="005C4954" w:rsidRPr="008E250A" w:rsidRDefault="00E13633" w:rsidP="00F04DC0">
            <w:pPr>
              <w:pStyle w:val="ListParagraph"/>
              <w:numPr>
                <w:ilvl w:val="0"/>
                <w:numId w:val="7"/>
              </w:numPr>
              <w:spacing w:before="120"/>
              <w:ind w:left="714" w:hanging="357"/>
              <w:outlineLvl w:val="1"/>
              <w:rPr>
                <w:rFonts w:eastAsia="Times New Roman" w:cstheme="minorHAnsi"/>
                <w:b/>
                <w:bCs/>
                <w:color w:val="FF0000"/>
                <w:sz w:val="19"/>
                <w:szCs w:val="19"/>
                <w:lang w:val="en" w:eastAsia="en-NZ"/>
              </w:rPr>
            </w:pPr>
            <w:r>
              <w:rPr>
                <w:rFonts w:eastAsia="Times New Roman" w:cstheme="minorHAnsi"/>
                <w:bCs/>
                <w:sz w:val="19"/>
                <w:szCs w:val="19"/>
                <w:lang w:val="en" w:eastAsia="en-NZ"/>
              </w:rPr>
              <w:lastRenderedPageBreak/>
              <w:t>t</w:t>
            </w:r>
            <w:r w:rsidRPr="006605E4">
              <w:rPr>
                <w:rFonts w:eastAsia="Times New Roman" w:cstheme="minorHAnsi"/>
                <w:bCs/>
                <w:sz w:val="19"/>
                <w:szCs w:val="19"/>
                <w:lang w:val="en" w:eastAsia="en-NZ"/>
              </w:rPr>
              <w:t xml:space="preserve">he </w:t>
            </w:r>
            <w:r w:rsidR="003052FF" w:rsidRPr="006605E4">
              <w:rPr>
                <w:rFonts w:eastAsia="Times New Roman" w:cstheme="minorHAnsi"/>
                <w:bCs/>
                <w:sz w:val="19"/>
                <w:szCs w:val="19"/>
                <w:lang w:val="en" w:eastAsia="en-NZ"/>
              </w:rPr>
              <w:t>p</w:t>
            </w:r>
            <w:r w:rsidR="002D7287" w:rsidRPr="006605E4">
              <w:rPr>
                <w:rFonts w:eastAsia="Times New Roman" w:cstheme="minorHAnsi"/>
                <w:bCs/>
                <w:sz w:val="19"/>
                <w:szCs w:val="19"/>
                <w:lang w:val="en" w:eastAsia="en-NZ"/>
              </w:rPr>
              <w:t>ossibility of having missing items</w:t>
            </w:r>
            <w:r w:rsidR="00FD5D45" w:rsidRPr="006605E4">
              <w:rPr>
                <w:rFonts w:eastAsia="Times New Roman" w:cstheme="minorHAnsi"/>
                <w:bCs/>
                <w:sz w:val="19"/>
                <w:szCs w:val="19"/>
                <w:lang w:val="en" w:eastAsia="en-NZ"/>
              </w:rPr>
              <w:t xml:space="preserve">, </w:t>
            </w:r>
            <w:r w:rsidR="002D7287" w:rsidRPr="006605E4">
              <w:rPr>
                <w:rFonts w:eastAsia="Times New Roman" w:cstheme="minorHAnsi"/>
                <w:bCs/>
                <w:sz w:val="19"/>
                <w:szCs w:val="19"/>
                <w:lang w:val="en" w:eastAsia="en-NZ"/>
              </w:rPr>
              <w:t xml:space="preserve">incomplete </w:t>
            </w:r>
            <w:proofErr w:type="gramStart"/>
            <w:r w:rsidR="002D7287" w:rsidRPr="006605E4">
              <w:rPr>
                <w:rFonts w:eastAsia="Times New Roman" w:cstheme="minorHAnsi"/>
                <w:bCs/>
                <w:sz w:val="19"/>
                <w:szCs w:val="19"/>
                <w:lang w:val="en" w:eastAsia="en-NZ"/>
              </w:rPr>
              <w:t>file</w:t>
            </w:r>
            <w:r w:rsidR="00D922FC" w:rsidRPr="006605E4">
              <w:rPr>
                <w:rFonts w:eastAsia="Times New Roman" w:cstheme="minorHAnsi"/>
                <w:bCs/>
                <w:sz w:val="19"/>
                <w:szCs w:val="19"/>
                <w:lang w:val="en" w:eastAsia="en-NZ"/>
              </w:rPr>
              <w:t>s</w:t>
            </w:r>
            <w:proofErr w:type="gramEnd"/>
            <w:r w:rsidR="00D922FC" w:rsidRPr="006605E4">
              <w:rPr>
                <w:rFonts w:eastAsia="Times New Roman" w:cstheme="minorHAnsi"/>
                <w:bCs/>
                <w:sz w:val="19"/>
                <w:szCs w:val="19"/>
                <w:lang w:val="en" w:eastAsia="en-NZ"/>
              </w:rPr>
              <w:t xml:space="preserve"> or duplicates</w:t>
            </w:r>
          </w:p>
          <w:p w14:paraId="7C4DF9E9" w14:textId="77777777" w:rsidR="00FD5D45" w:rsidRPr="008E250A" w:rsidRDefault="00E13633" w:rsidP="00F04DC0">
            <w:pPr>
              <w:pStyle w:val="ListParagraph"/>
              <w:numPr>
                <w:ilvl w:val="0"/>
                <w:numId w:val="7"/>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t</w:t>
            </w:r>
            <w:r w:rsidRPr="008E250A">
              <w:rPr>
                <w:rFonts w:eastAsia="Times New Roman" w:cstheme="minorHAnsi"/>
                <w:bCs/>
                <w:sz w:val="19"/>
                <w:szCs w:val="19"/>
                <w:lang w:val="en" w:eastAsia="en-NZ"/>
              </w:rPr>
              <w:t xml:space="preserve">he </w:t>
            </w:r>
            <w:r w:rsidR="003052FF" w:rsidRPr="008E250A">
              <w:rPr>
                <w:rFonts w:eastAsia="Times New Roman" w:cstheme="minorHAnsi"/>
                <w:bCs/>
                <w:sz w:val="19"/>
                <w:szCs w:val="19"/>
                <w:lang w:val="en" w:eastAsia="en-NZ"/>
              </w:rPr>
              <w:t>p</w:t>
            </w:r>
            <w:r w:rsidR="00D922FC" w:rsidRPr="008E250A">
              <w:rPr>
                <w:rFonts w:eastAsia="Times New Roman" w:cstheme="minorHAnsi"/>
                <w:bCs/>
                <w:sz w:val="19"/>
                <w:szCs w:val="19"/>
                <w:lang w:val="en" w:eastAsia="en-NZ"/>
              </w:rPr>
              <w:t>ossibility of under</w:t>
            </w:r>
            <w:r w:rsidR="00603D19" w:rsidRPr="008E250A">
              <w:rPr>
                <w:rFonts w:eastAsia="Times New Roman" w:cstheme="minorHAnsi"/>
                <w:bCs/>
                <w:sz w:val="19"/>
                <w:szCs w:val="19"/>
                <w:lang w:val="en" w:eastAsia="en-NZ"/>
              </w:rPr>
              <w:t>-</w:t>
            </w:r>
            <w:r w:rsidR="00D922FC" w:rsidRPr="008E250A">
              <w:rPr>
                <w:rFonts w:eastAsia="Times New Roman" w:cstheme="minorHAnsi"/>
                <w:bCs/>
                <w:sz w:val="19"/>
                <w:szCs w:val="19"/>
                <w:lang w:val="en" w:eastAsia="en-NZ"/>
              </w:rPr>
              <w:t>reporting (not everyone eligible for a benefit or assistance applies</w:t>
            </w:r>
            <w:r w:rsidR="00B05FB2">
              <w:rPr>
                <w:rFonts w:eastAsia="Times New Roman" w:cstheme="minorHAnsi"/>
                <w:bCs/>
                <w:sz w:val="19"/>
                <w:szCs w:val="19"/>
                <w:lang w:val="en" w:eastAsia="en-NZ"/>
              </w:rPr>
              <w:t xml:space="preserve"> for a benefit or assistance</w:t>
            </w:r>
            <w:r w:rsidR="00D922FC" w:rsidRPr="008E250A">
              <w:rPr>
                <w:rFonts w:eastAsia="Times New Roman" w:cstheme="minorHAnsi"/>
                <w:bCs/>
                <w:sz w:val="19"/>
                <w:szCs w:val="19"/>
                <w:lang w:val="en" w:eastAsia="en-NZ"/>
              </w:rPr>
              <w:t>)</w:t>
            </w:r>
          </w:p>
          <w:p w14:paraId="3B7D69AE" w14:textId="77777777" w:rsidR="00704EB1" w:rsidRDefault="00E13633" w:rsidP="00530A54">
            <w:pPr>
              <w:pStyle w:val="ListParagraph"/>
              <w:numPr>
                <w:ilvl w:val="0"/>
                <w:numId w:val="7"/>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ircumstances </w:t>
            </w:r>
            <w:r w:rsidR="00D22C77" w:rsidRPr="008E250A">
              <w:rPr>
                <w:rFonts w:eastAsia="Times New Roman" w:cstheme="minorHAnsi"/>
                <w:bCs/>
                <w:sz w:val="19"/>
                <w:szCs w:val="19"/>
                <w:lang w:val="en" w:eastAsia="en-NZ"/>
              </w:rPr>
              <w:t xml:space="preserve">that affect </w:t>
            </w:r>
            <w:r w:rsidR="00FD5D45" w:rsidRPr="008E250A">
              <w:rPr>
                <w:rFonts w:eastAsia="Times New Roman" w:cstheme="minorHAnsi"/>
                <w:bCs/>
                <w:sz w:val="19"/>
                <w:szCs w:val="19"/>
                <w:lang w:val="en" w:eastAsia="en-NZ"/>
              </w:rPr>
              <w:t xml:space="preserve">recipient </w:t>
            </w:r>
            <w:r w:rsidR="00D22C77" w:rsidRPr="008E250A">
              <w:rPr>
                <w:rFonts w:eastAsia="Times New Roman" w:cstheme="minorHAnsi"/>
                <w:bCs/>
                <w:sz w:val="19"/>
                <w:szCs w:val="19"/>
                <w:lang w:val="en" w:eastAsia="en-NZ"/>
              </w:rPr>
              <w:t>response</w:t>
            </w:r>
            <w:r w:rsidR="00FD5D45" w:rsidRPr="008E250A">
              <w:rPr>
                <w:rFonts w:eastAsia="Times New Roman" w:cstheme="minorHAnsi"/>
                <w:bCs/>
                <w:sz w:val="19"/>
                <w:szCs w:val="19"/>
                <w:lang w:val="en" w:eastAsia="en-NZ"/>
              </w:rPr>
              <w:t>s</w:t>
            </w:r>
            <w:r w:rsidR="00D22C77" w:rsidRPr="008E250A">
              <w:rPr>
                <w:rFonts w:eastAsia="Times New Roman" w:cstheme="minorHAnsi"/>
                <w:bCs/>
                <w:sz w:val="19"/>
                <w:szCs w:val="19"/>
                <w:lang w:val="en" w:eastAsia="en-NZ"/>
              </w:rPr>
              <w:t xml:space="preserve"> </w:t>
            </w:r>
            <w:r w:rsidR="00053E61">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e</w:t>
            </w:r>
            <w:r w:rsidR="0069417B">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g</w:t>
            </w:r>
            <w:r w:rsidR="0069417B">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 xml:space="preserve"> </w:t>
            </w:r>
            <w:r>
              <w:rPr>
                <w:rFonts w:eastAsia="Times New Roman" w:cstheme="minorHAnsi"/>
                <w:bCs/>
                <w:sz w:val="19"/>
                <w:szCs w:val="19"/>
                <w:lang w:val="en" w:eastAsia="en-NZ"/>
              </w:rPr>
              <w:t xml:space="preserve">changes to </w:t>
            </w:r>
            <w:r w:rsidR="00FD5D45" w:rsidRPr="008E250A">
              <w:rPr>
                <w:rFonts w:eastAsia="Times New Roman" w:cstheme="minorHAnsi"/>
                <w:bCs/>
                <w:sz w:val="19"/>
                <w:szCs w:val="19"/>
                <w:lang w:val="en" w:eastAsia="en-NZ"/>
              </w:rPr>
              <w:t xml:space="preserve">the </w:t>
            </w:r>
            <w:r w:rsidR="00D22C77" w:rsidRPr="008E250A">
              <w:rPr>
                <w:rFonts w:eastAsia="Times New Roman" w:cstheme="minorHAnsi"/>
                <w:bCs/>
                <w:sz w:val="19"/>
                <w:szCs w:val="19"/>
                <w:lang w:val="en" w:eastAsia="en-NZ"/>
              </w:rPr>
              <w:t>ethnicity</w:t>
            </w:r>
            <w:r w:rsidR="00F35D9D">
              <w:rPr>
                <w:rFonts w:eastAsia="Times New Roman" w:cstheme="minorHAnsi"/>
                <w:bCs/>
                <w:sz w:val="19"/>
                <w:szCs w:val="19"/>
                <w:lang w:val="en" w:eastAsia="en-NZ"/>
              </w:rPr>
              <w:t xml:space="preserve"> that</w:t>
            </w:r>
            <w:r w:rsidR="00FD5D45" w:rsidRPr="008E250A">
              <w:rPr>
                <w:rFonts w:eastAsia="Times New Roman" w:cstheme="minorHAnsi"/>
                <w:bCs/>
                <w:sz w:val="19"/>
                <w:szCs w:val="19"/>
                <w:lang w:val="en" w:eastAsia="en-NZ"/>
              </w:rPr>
              <w:t xml:space="preserve"> they report themselves</w:t>
            </w:r>
            <w:r w:rsidR="00053E61">
              <w:rPr>
                <w:rFonts w:eastAsia="Times New Roman" w:cstheme="minorHAnsi"/>
                <w:bCs/>
                <w:sz w:val="19"/>
                <w:szCs w:val="19"/>
                <w:lang w:val="en" w:eastAsia="en-NZ"/>
              </w:rPr>
              <w:t>)</w:t>
            </w:r>
            <w:r w:rsidR="00255AEE" w:rsidRPr="008E250A">
              <w:rPr>
                <w:rFonts w:eastAsia="Times New Roman" w:cstheme="minorHAnsi"/>
                <w:bCs/>
                <w:sz w:val="19"/>
                <w:szCs w:val="19"/>
                <w:lang w:val="en" w:eastAsia="en-NZ"/>
              </w:rPr>
              <w:t>.</w:t>
            </w:r>
          </w:p>
          <w:p w14:paraId="56794C84" w14:textId="55C9D857" w:rsidR="00530A54" w:rsidRPr="00530A54" w:rsidRDefault="00530A54" w:rsidP="00530A54">
            <w:pPr>
              <w:pStyle w:val="ListParagraph"/>
              <w:spacing w:before="120"/>
              <w:ind w:left="714"/>
              <w:outlineLvl w:val="1"/>
              <w:rPr>
                <w:rFonts w:eastAsia="Times New Roman" w:cstheme="minorHAnsi"/>
                <w:bCs/>
                <w:sz w:val="19"/>
                <w:szCs w:val="19"/>
                <w:lang w:val="en" w:eastAsia="en-NZ"/>
              </w:rPr>
            </w:pPr>
          </w:p>
        </w:tc>
      </w:tr>
      <w:tr w:rsidR="009A493F" w:rsidRPr="006E4110" w14:paraId="1F0DB963" w14:textId="77777777" w:rsidTr="0065169A">
        <w:tc>
          <w:tcPr>
            <w:tcW w:w="1681" w:type="dxa"/>
            <w:tcBorders>
              <w:top w:val="single" w:sz="4" w:space="0" w:color="auto"/>
              <w:left w:val="nil"/>
              <w:bottom w:val="single" w:sz="4" w:space="0" w:color="auto"/>
              <w:right w:val="nil"/>
            </w:tcBorders>
          </w:tcPr>
          <w:p w14:paraId="73D72B54" w14:textId="77777777" w:rsidR="009A493F" w:rsidRPr="008E250A" w:rsidRDefault="009A493F"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lastRenderedPageBreak/>
              <w:t>Revisions</w:t>
            </w:r>
          </w:p>
          <w:p w14:paraId="20A6386B" w14:textId="77777777" w:rsidR="009A493F" w:rsidRPr="008E250A" w:rsidRDefault="009A493F" w:rsidP="00E7543C">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23CF20F0" w14:textId="77777777" w:rsidR="009A493F" w:rsidRPr="008E250A" w:rsidRDefault="00D32954" w:rsidP="00E7543C">
            <w:pPr>
              <w:spacing w:after="0" w:line="240" w:lineRule="auto"/>
              <w:outlineLvl w:val="1"/>
              <w:rPr>
                <w:rFonts w:eastAsia="Times New Roman" w:cstheme="minorHAnsi"/>
                <w:bCs/>
                <w:sz w:val="19"/>
                <w:szCs w:val="19"/>
                <w:lang w:val="en" w:eastAsia="en-NZ"/>
              </w:rPr>
            </w:pPr>
            <w:r w:rsidRPr="001B51B0">
              <w:rPr>
                <w:rFonts w:eastAsia="Times New Roman" w:cstheme="minorHAnsi"/>
                <w:bCs/>
                <w:sz w:val="19"/>
                <w:szCs w:val="19"/>
                <w:lang w:val="en" w:eastAsia="en-NZ"/>
              </w:rPr>
              <w:t>Any r</w:t>
            </w:r>
            <w:r w:rsidR="00E7543C" w:rsidRPr="001B51B0">
              <w:rPr>
                <w:rFonts w:eastAsia="Times New Roman" w:cstheme="minorHAnsi"/>
                <w:bCs/>
                <w:sz w:val="19"/>
                <w:szCs w:val="19"/>
                <w:lang w:val="en" w:eastAsia="en-NZ"/>
              </w:rPr>
              <w:t xml:space="preserve">evisions </w:t>
            </w:r>
            <w:r w:rsidRPr="001B51B0">
              <w:rPr>
                <w:rFonts w:eastAsia="Times New Roman" w:cstheme="minorHAnsi"/>
                <w:bCs/>
                <w:sz w:val="19"/>
                <w:szCs w:val="19"/>
                <w:lang w:val="en" w:eastAsia="en-NZ"/>
              </w:rPr>
              <w:t>to historic data</w:t>
            </w:r>
            <w:r>
              <w:rPr>
                <w:rFonts w:eastAsia="Times New Roman" w:cstheme="minorHAnsi"/>
                <w:bCs/>
                <w:sz w:val="19"/>
                <w:szCs w:val="19"/>
                <w:lang w:val="en" w:eastAsia="en-NZ"/>
              </w:rPr>
              <w:t xml:space="preserve"> </w:t>
            </w:r>
            <w:r w:rsidR="00E7543C" w:rsidRPr="008E250A">
              <w:rPr>
                <w:rFonts w:eastAsia="Times New Roman" w:cstheme="minorHAnsi"/>
                <w:bCs/>
                <w:sz w:val="19"/>
                <w:szCs w:val="19"/>
                <w:lang w:val="en" w:eastAsia="en-NZ"/>
              </w:rPr>
              <w:t xml:space="preserve">are noted in the content page of the relevant </w:t>
            </w:r>
            <w:r w:rsidR="004A61DF" w:rsidRPr="008E250A">
              <w:rPr>
                <w:rFonts w:eastAsia="Times New Roman" w:cstheme="minorHAnsi"/>
                <w:bCs/>
                <w:sz w:val="19"/>
                <w:szCs w:val="19"/>
                <w:lang w:val="en" w:eastAsia="en-NZ"/>
              </w:rPr>
              <w:t>Excel</w:t>
            </w:r>
            <w:r w:rsidR="00B00F0C">
              <w:rPr>
                <w:rFonts w:eastAsia="Times New Roman" w:cstheme="minorHAnsi"/>
                <w:bCs/>
                <w:sz w:val="19"/>
                <w:szCs w:val="19"/>
                <w:lang w:val="en" w:eastAsia="en-NZ"/>
              </w:rPr>
              <w:t xml:space="preserve"> </w:t>
            </w:r>
            <w:r w:rsidR="00E7543C" w:rsidRPr="008E250A">
              <w:rPr>
                <w:rFonts w:eastAsia="Times New Roman" w:cstheme="minorHAnsi"/>
                <w:bCs/>
                <w:sz w:val="19"/>
                <w:szCs w:val="19"/>
                <w:lang w:val="en" w:eastAsia="en-NZ"/>
              </w:rPr>
              <w:t>data</w:t>
            </w:r>
            <w:r w:rsidR="009D6996">
              <w:rPr>
                <w:rFonts w:eastAsia="Times New Roman" w:cstheme="minorHAnsi"/>
                <w:bCs/>
                <w:sz w:val="19"/>
                <w:szCs w:val="19"/>
                <w:lang w:val="en" w:eastAsia="en-NZ"/>
              </w:rPr>
              <w:t xml:space="preserve"> </w:t>
            </w:r>
            <w:r w:rsidR="00B00F0C">
              <w:rPr>
                <w:rFonts w:eastAsia="Times New Roman" w:cstheme="minorHAnsi"/>
                <w:bCs/>
                <w:sz w:val="19"/>
                <w:szCs w:val="19"/>
                <w:lang w:val="en" w:eastAsia="en-NZ"/>
              </w:rPr>
              <w:t>file</w:t>
            </w:r>
            <w:r w:rsidR="00E7543C" w:rsidRPr="008E250A">
              <w:rPr>
                <w:rFonts w:eastAsia="Times New Roman" w:cstheme="minorHAnsi"/>
                <w:bCs/>
                <w:sz w:val="19"/>
                <w:szCs w:val="19"/>
                <w:lang w:val="en" w:eastAsia="en-NZ"/>
              </w:rPr>
              <w:t>.</w:t>
            </w:r>
          </w:p>
          <w:p w14:paraId="5C2F5647" w14:textId="77777777" w:rsidR="002D7287" w:rsidRPr="008E250A" w:rsidRDefault="002D7287" w:rsidP="00E7543C">
            <w:pPr>
              <w:spacing w:after="0" w:line="240" w:lineRule="auto"/>
              <w:outlineLvl w:val="1"/>
              <w:rPr>
                <w:rFonts w:eastAsia="Times New Roman" w:cstheme="minorHAnsi"/>
                <w:bCs/>
                <w:sz w:val="19"/>
                <w:szCs w:val="19"/>
                <w:lang w:val="en" w:eastAsia="en-NZ"/>
              </w:rPr>
            </w:pPr>
          </w:p>
        </w:tc>
      </w:tr>
      <w:tr w:rsidR="009A493F" w:rsidRPr="006E4110" w14:paraId="079D0FC3" w14:textId="77777777" w:rsidTr="0065169A">
        <w:tc>
          <w:tcPr>
            <w:tcW w:w="1681" w:type="dxa"/>
            <w:tcBorders>
              <w:top w:val="single" w:sz="4" w:space="0" w:color="auto"/>
              <w:left w:val="nil"/>
              <w:bottom w:val="single" w:sz="4" w:space="0" w:color="auto"/>
              <w:right w:val="nil"/>
            </w:tcBorders>
          </w:tcPr>
          <w:p w14:paraId="0E294809" w14:textId="77777777" w:rsidR="009A493F" w:rsidRDefault="009A493F"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Contact details for further information</w:t>
            </w:r>
          </w:p>
          <w:p w14:paraId="6C8DCB67" w14:textId="38CF9238" w:rsidR="00907505" w:rsidRPr="008E250A" w:rsidRDefault="00907505" w:rsidP="00E7543C">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16C1105A" w14:textId="77777777" w:rsidR="009A493F" w:rsidRPr="008E250A" w:rsidRDefault="00352A58" w:rsidP="00E7543C">
            <w:pPr>
              <w:spacing w:after="0" w:line="240" w:lineRule="auto"/>
              <w:outlineLvl w:val="1"/>
              <w:rPr>
                <w:rFonts w:eastAsia="Times New Roman" w:cstheme="minorHAnsi"/>
                <w:bCs/>
                <w:sz w:val="19"/>
                <w:szCs w:val="19"/>
                <w:lang w:val="en" w:eastAsia="en-NZ"/>
              </w:rPr>
            </w:pPr>
            <w:hyperlink r:id="rId15" w:history="1">
              <w:r w:rsidR="00B73CB9" w:rsidRPr="008E250A">
                <w:rPr>
                  <w:rStyle w:val="Hyperlink"/>
                  <w:rFonts w:eastAsia="Times New Roman" w:cstheme="minorHAnsi"/>
                  <w:bCs/>
                  <w:sz w:val="19"/>
                  <w:szCs w:val="19"/>
                  <w:lang w:val="en" w:eastAsia="en-NZ"/>
                </w:rPr>
                <w:t>https://www.msd.govt.nz/about-msd-and-our-work/contact-us/index.html</w:t>
              </w:r>
            </w:hyperlink>
            <w:r w:rsidR="00B73CB9" w:rsidRPr="008E250A">
              <w:rPr>
                <w:rFonts w:eastAsia="Times New Roman" w:cstheme="minorHAnsi"/>
                <w:bCs/>
                <w:sz w:val="19"/>
                <w:szCs w:val="19"/>
                <w:lang w:val="en" w:eastAsia="en-NZ"/>
              </w:rPr>
              <w:t xml:space="preserve"> </w:t>
            </w:r>
          </w:p>
        </w:tc>
      </w:tr>
    </w:tbl>
    <w:p w14:paraId="2F724EC2" w14:textId="77777777" w:rsidR="006E4110" w:rsidRPr="006E4110" w:rsidRDefault="006E4110" w:rsidP="00CE17D7">
      <w:pPr>
        <w:spacing w:after="0" w:line="240" w:lineRule="auto"/>
        <w:outlineLvl w:val="1"/>
        <w:rPr>
          <w:rFonts w:eastAsia="Times New Roman" w:cstheme="minorHAnsi"/>
          <w:bCs/>
          <w:szCs w:val="20"/>
          <w:lang w:val="en" w:eastAsia="en-NZ"/>
        </w:rPr>
      </w:pPr>
    </w:p>
    <w:sectPr w:rsidR="006E4110" w:rsidRPr="006E4110" w:rsidSect="000A29FA">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F6A0B" w14:textId="77777777" w:rsidR="00F24B5B" w:rsidRDefault="00F24B5B" w:rsidP="001C6D8B">
      <w:pPr>
        <w:spacing w:after="0" w:line="240" w:lineRule="auto"/>
      </w:pPr>
      <w:r>
        <w:separator/>
      </w:r>
    </w:p>
  </w:endnote>
  <w:endnote w:type="continuationSeparator" w:id="0">
    <w:p w14:paraId="35532592" w14:textId="77777777" w:rsidR="00F24B5B" w:rsidRDefault="00F24B5B" w:rsidP="001C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E29D" w14:textId="77777777" w:rsidR="00F24B5B" w:rsidRDefault="00F24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50620"/>
      <w:docPartObj>
        <w:docPartGallery w:val="Page Numbers (Bottom of Page)"/>
        <w:docPartUnique/>
      </w:docPartObj>
    </w:sdtPr>
    <w:sdtEndPr>
      <w:rPr>
        <w:noProof/>
      </w:rPr>
    </w:sdtEndPr>
    <w:sdtContent>
      <w:p w14:paraId="72C338FF" w14:textId="77777777" w:rsidR="00F24B5B" w:rsidRDefault="00F24B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E859F" w14:textId="7CF2B70C" w:rsidR="00F24B5B" w:rsidRPr="000722A4" w:rsidRDefault="000A78D8" w:rsidP="008E3EFE">
    <w:pPr>
      <w:pStyle w:val="Footer"/>
      <w:rPr>
        <w:b/>
        <w:sz w:val="16"/>
      </w:rPr>
    </w:pPr>
    <w:r>
      <w:rPr>
        <w:b/>
        <w:sz w:val="16"/>
      </w:rPr>
      <w:t>March</w:t>
    </w:r>
    <w:r w:rsidR="00C50210">
      <w:rPr>
        <w:b/>
        <w:sz w:val="16"/>
      </w:rPr>
      <w:t xml:space="preserve"> </w:t>
    </w:r>
    <w:r w:rsidR="00F24B5B">
      <w:rPr>
        <w:b/>
        <w:sz w:val="16"/>
      </w:rPr>
      <w:t>202</w:t>
    </w:r>
    <w:r>
      <w:rPr>
        <w:b/>
        <w:sz w:val="16"/>
      </w:rPr>
      <w:t>1</w:t>
    </w:r>
    <w:r w:rsidR="00F24B5B">
      <w:rPr>
        <w:b/>
        <w:sz w:val="16"/>
      </w:rPr>
      <w:t xml:space="preserve"> Quarter</w:t>
    </w:r>
    <w:r w:rsidR="00F24B5B">
      <w:rPr>
        <w:b/>
        <w:sz w:val="16"/>
      </w:rPr>
      <w:tab/>
    </w:r>
    <w:r w:rsidR="00F24B5B">
      <w:rPr>
        <w:b/>
        <w:sz w:val="16"/>
      </w:rPr>
      <w:tab/>
    </w:r>
    <w:r w:rsidR="00F24B5B">
      <w:rPr>
        <w:noProof/>
        <w:lang w:eastAsia="en-NZ"/>
      </w:rPr>
      <w:drawing>
        <wp:inline distT="0" distB="0" distL="0" distR="0" wp14:anchorId="7F349881" wp14:editId="1FCB7D2F">
          <wp:extent cx="1543050" cy="180975"/>
          <wp:effectExtent l="0" t="0" r="0" b="9525"/>
          <wp:docPr id="2" name="Picture 2" descr="\\corp.ssi.govt.nz\usersj\jlewi006\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j\jlewi006\Desktop\Capture.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180975"/>
                  </a:xfrm>
                  <a:prstGeom prst="rect">
                    <a:avLst/>
                  </a:prstGeom>
                  <a:noFill/>
                  <a:ln>
                    <a:noFill/>
                  </a:ln>
                </pic:spPr>
              </pic:pic>
            </a:graphicData>
          </a:graphic>
        </wp:inline>
      </w:drawing>
    </w:r>
  </w:p>
  <w:p w14:paraId="19090FB0" w14:textId="77777777" w:rsidR="00F24B5B" w:rsidRDefault="00F24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73F23" w14:textId="77777777" w:rsidR="00F24B5B" w:rsidRDefault="00F24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51872" w14:textId="77777777" w:rsidR="00F24B5B" w:rsidRDefault="00F24B5B" w:rsidP="001C6D8B">
      <w:pPr>
        <w:spacing w:after="0" w:line="240" w:lineRule="auto"/>
      </w:pPr>
      <w:r>
        <w:separator/>
      </w:r>
    </w:p>
  </w:footnote>
  <w:footnote w:type="continuationSeparator" w:id="0">
    <w:p w14:paraId="78B1501F" w14:textId="77777777" w:rsidR="00F24B5B" w:rsidRDefault="00F24B5B" w:rsidP="001C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4F567" w14:textId="77777777" w:rsidR="00F24B5B" w:rsidRDefault="00F24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8AC75" w14:textId="77777777" w:rsidR="00F24B5B" w:rsidRPr="00C50210" w:rsidRDefault="00F24B5B" w:rsidP="00C50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B76DB" w14:textId="77777777" w:rsidR="00F24B5B" w:rsidRDefault="00F24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1F3EB2"/>
    <w:multiLevelType w:val="hybridMultilevel"/>
    <w:tmpl w:val="7E727A42"/>
    <w:lvl w:ilvl="0" w:tplc="191E12F4">
      <w:numFmt w:val="bullet"/>
      <w:lvlText w:val="-"/>
      <w:lvlJc w:val="left"/>
      <w:pPr>
        <w:ind w:left="1080" w:hanging="360"/>
      </w:pPr>
      <w:rPr>
        <w:rFonts w:ascii="Verdana" w:eastAsia="Times New Roman" w:hAnsi="Verdana" w:cstheme="min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5DA3B18"/>
    <w:multiLevelType w:val="hybridMultilevel"/>
    <w:tmpl w:val="186AF08A"/>
    <w:lvl w:ilvl="0" w:tplc="7402E56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405E58"/>
    <w:multiLevelType w:val="hybridMultilevel"/>
    <w:tmpl w:val="443E6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55FE8"/>
    <w:multiLevelType w:val="hybridMultilevel"/>
    <w:tmpl w:val="201EA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1579E8"/>
    <w:multiLevelType w:val="hybridMultilevel"/>
    <w:tmpl w:val="5B36C39C"/>
    <w:lvl w:ilvl="0" w:tplc="B7166EA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7640BE9"/>
    <w:multiLevelType w:val="hybridMultilevel"/>
    <w:tmpl w:val="B2C0F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FDB5E28"/>
    <w:multiLevelType w:val="hybridMultilevel"/>
    <w:tmpl w:val="C86EB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9F0194"/>
    <w:multiLevelType w:val="hybridMultilevel"/>
    <w:tmpl w:val="93AA7E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2F01CD"/>
    <w:multiLevelType w:val="hybridMultilevel"/>
    <w:tmpl w:val="A1FA6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BD1A83"/>
    <w:multiLevelType w:val="hybridMultilevel"/>
    <w:tmpl w:val="691A9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5B0F68"/>
    <w:multiLevelType w:val="hybridMultilevel"/>
    <w:tmpl w:val="41A004C2"/>
    <w:lvl w:ilvl="0" w:tplc="14090001">
      <w:start w:val="1"/>
      <w:numFmt w:val="bullet"/>
      <w:lvlText w:val=""/>
      <w:lvlJc w:val="left"/>
      <w:pPr>
        <w:ind w:left="720" w:hanging="360"/>
      </w:pPr>
      <w:rPr>
        <w:rFonts w:ascii="Symbol" w:hAnsi="Symbol" w:hint="default"/>
      </w:rPr>
    </w:lvl>
    <w:lvl w:ilvl="1" w:tplc="F9AE47FA">
      <w:start w:val="1"/>
      <w:numFmt w:val="bullet"/>
      <w:lvlText w:val=""/>
      <w:lvlJc w:val="left"/>
      <w:pPr>
        <w:ind w:left="1440" w:hanging="360"/>
      </w:pPr>
      <w:rPr>
        <w:rFonts w:ascii="Symbol" w:hAnsi="Symbol" w:hint="default"/>
      </w:rPr>
    </w:lvl>
    <w:lvl w:ilvl="2" w:tplc="07D6FCA8">
      <w:numFmt w:val="bullet"/>
      <w:lvlText w:val="-"/>
      <w:lvlJc w:val="left"/>
      <w:pPr>
        <w:ind w:left="2160" w:hanging="360"/>
      </w:pPr>
      <w:rPr>
        <w:rFonts w:ascii="Verdana" w:eastAsia="Times New Roman" w:hAnsi="Verdana" w:cstheme="minorHAns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B7D3939"/>
    <w:multiLevelType w:val="hybridMultilevel"/>
    <w:tmpl w:val="04BA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AB5CDD"/>
    <w:multiLevelType w:val="hybridMultilevel"/>
    <w:tmpl w:val="A8F4458C"/>
    <w:lvl w:ilvl="0" w:tplc="14090001">
      <w:start w:val="1"/>
      <w:numFmt w:val="bullet"/>
      <w:lvlText w:val=""/>
      <w:lvlJc w:val="left"/>
      <w:pPr>
        <w:ind w:left="720" w:hanging="360"/>
      </w:pPr>
      <w:rPr>
        <w:rFonts w:ascii="Symbol" w:hAnsi="Symbol" w:hint="default"/>
      </w:rPr>
    </w:lvl>
    <w:lvl w:ilvl="1" w:tplc="F9AE47FA">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BC5CF7"/>
    <w:multiLevelType w:val="hybridMultilevel"/>
    <w:tmpl w:val="613EF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B781ABE"/>
    <w:multiLevelType w:val="hybridMultilevel"/>
    <w:tmpl w:val="5EA2C7C6"/>
    <w:lvl w:ilvl="0" w:tplc="14090001">
      <w:start w:val="1"/>
      <w:numFmt w:val="bullet"/>
      <w:lvlText w:val=""/>
      <w:lvlJc w:val="left"/>
      <w:pPr>
        <w:ind w:left="720" w:hanging="360"/>
      </w:pPr>
      <w:rPr>
        <w:rFonts w:ascii="Symbol" w:hAnsi="Symbol" w:hint="default"/>
      </w:rPr>
    </w:lvl>
    <w:lvl w:ilvl="1" w:tplc="F9AE47FA">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8"/>
  </w:num>
  <w:num w:numId="6">
    <w:abstractNumId w:val="18"/>
  </w:num>
  <w:num w:numId="7">
    <w:abstractNumId w:val="6"/>
  </w:num>
  <w:num w:numId="8">
    <w:abstractNumId w:val="3"/>
  </w:num>
  <w:num w:numId="9">
    <w:abstractNumId w:val="13"/>
  </w:num>
  <w:num w:numId="10">
    <w:abstractNumId w:val="12"/>
  </w:num>
  <w:num w:numId="11">
    <w:abstractNumId w:val="16"/>
  </w:num>
  <w:num w:numId="12">
    <w:abstractNumId w:val="19"/>
  </w:num>
  <w:num w:numId="13">
    <w:abstractNumId w:val="5"/>
  </w:num>
  <w:num w:numId="14">
    <w:abstractNumId w:val="11"/>
  </w:num>
  <w:num w:numId="15">
    <w:abstractNumId w:val="4"/>
  </w:num>
  <w:num w:numId="16">
    <w:abstractNumId w:val="9"/>
  </w:num>
  <w:num w:numId="17">
    <w:abstractNumId w:val="14"/>
  </w:num>
  <w:num w:numId="18">
    <w:abstractNumId w:val="20"/>
  </w:num>
  <w:num w:numId="19">
    <w:abstractNumId w:val="15"/>
  </w:num>
  <w:num w:numId="20">
    <w:abstractNumId w:val="17"/>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03"/>
    <w:rsid w:val="0000054F"/>
    <w:rsid w:val="00000AEF"/>
    <w:rsid w:val="00000B4C"/>
    <w:rsid w:val="00002BDB"/>
    <w:rsid w:val="00005BBE"/>
    <w:rsid w:val="00010102"/>
    <w:rsid w:val="000106D0"/>
    <w:rsid w:val="0002348C"/>
    <w:rsid w:val="00024FFC"/>
    <w:rsid w:val="000257EC"/>
    <w:rsid w:val="00034336"/>
    <w:rsid w:val="00036DED"/>
    <w:rsid w:val="00037CB0"/>
    <w:rsid w:val="00044D0A"/>
    <w:rsid w:val="00050F76"/>
    <w:rsid w:val="00053E61"/>
    <w:rsid w:val="00056165"/>
    <w:rsid w:val="00056A61"/>
    <w:rsid w:val="000720AF"/>
    <w:rsid w:val="00086622"/>
    <w:rsid w:val="0009237A"/>
    <w:rsid w:val="000A29FA"/>
    <w:rsid w:val="000A576B"/>
    <w:rsid w:val="000A78D8"/>
    <w:rsid w:val="000B12D4"/>
    <w:rsid w:val="000B501E"/>
    <w:rsid w:val="000C3AEB"/>
    <w:rsid w:val="000D0EAE"/>
    <w:rsid w:val="000D1F4E"/>
    <w:rsid w:val="000D65D7"/>
    <w:rsid w:val="000E3BB9"/>
    <w:rsid w:val="000F29BE"/>
    <w:rsid w:val="000F4616"/>
    <w:rsid w:val="00101A66"/>
    <w:rsid w:val="00105557"/>
    <w:rsid w:val="00106AED"/>
    <w:rsid w:val="001130E0"/>
    <w:rsid w:val="001179FD"/>
    <w:rsid w:val="00127C6E"/>
    <w:rsid w:val="00132721"/>
    <w:rsid w:val="00134A15"/>
    <w:rsid w:val="001450B6"/>
    <w:rsid w:val="00147C36"/>
    <w:rsid w:val="00151476"/>
    <w:rsid w:val="00151494"/>
    <w:rsid w:val="00153DF8"/>
    <w:rsid w:val="0017783A"/>
    <w:rsid w:val="00181BEC"/>
    <w:rsid w:val="00184A27"/>
    <w:rsid w:val="001A1B65"/>
    <w:rsid w:val="001A5B58"/>
    <w:rsid w:val="001B4C67"/>
    <w:rsid w:val="001B51B0"/>
    <w:rsid w:val="001C6D8B"/>
    <w:rsid w:val="001D3744"/>
    <w:rsid w:val="001D4E03"/>
    <w:rsid w:val="001D5B8A"/>
    <w:rsid w:val="001E19AE"/>
    <w:rsid w:val="001E1C16"/>
    <w:rsid w:val="001E620D"/>
    <w:rsid w:val="001F6ADB"/>
    <w:rsid w:val="00201F76"/>
    <w:rsid w:val="002029D3"/>
    <w:rsid w:val="002118FE"/>
    <w:rsid w:val="00213DA6"/>
    <w:rsid w:val="00216302"/>
    <w:rsid w:val="002177D0"/>
    <w:rsid w:val="00223F50"/>
    <w:rsid w:val="00225FCE"/>
    <w:rsid w:val="002264E1"/>
    <w:rsid w:val="00227691"/>
    <w:rsid w:val="0022774B"/>
    <w:rsid w:val="00236D2D"/>
    <w:rsid w:val="00244968"/>
    <w:rsid w:val="00245740"/>
    <w:rsid w:val="00245A2B"/>
    <w:rsid w:val="00246DC6"/>
    <w:rsid w:val="00247B95"/>
    <w:rsid w:val="00247E3F"/>
    <w:rsid w:val="0025499A"/>
    <w:rsid w:val="00255284"/>
    <w:rsid w:val="00255AEE"/>
    <w:rsid w:val="0026460A"/>
    <w:rsid w:val="002653AE"/>
    <w:rsid w:val="00267898"/>
    <w:rsid w:val="00267F99"/>
    <w:rsid w:val="002729C5"/>
    <w:rsid w:val="00281E63"/>
    <w:rsid w:val="00287454"/>
    <w:rsid w:val="00290161"/>
    <w:rsid w:val="002A0551"/>
    <w:rsid w:val="002A595F"/>
    <w:rsid w:val="002B6C41"/>
    <w:rsid w:val="002C6FED"/>
    <w:rsid w:val="002C73B1"/>
    <w:rsid w:val="002D1C62"/>
    <w:rsid w:val="002D2017"/>
    <w:rsid w:val="002D367B"/>
    <w:rsid w:val="002D4E47"/>
    <w:rsid w:val="002D6999"/>
    <w:rsid w:val="002D7287"/>
    <w:rsid w:val="002E0D6E"/>
    <w:rsid w:val="002E157A"/>
    <w:rsid w:val="002E16B8"/>
    <w:rsid w:val="002E48FA"/>
    <w:rsid w:val="002E516B"/>
    <w:rsid w:val="002F57A1"/>
    <w:rsid w:val="002F5904"/>
    <w:rsid w:val="002F5BA4"/>
    <w:rsid w:val="00301DAE"/>
    <w:rsid w:val="00302D12"/>
    <w:rsid w:val="003052FF"/>
    <w:rsid w:val="00306A91"/>
    <w:rsid w:val="003115CB"/>
    <w:rsid w:val="003124C3"/>
    <w:rsid w:val="00313211"/>
    <w:rsid w:val="0031384D"/>
    <w:rsid w:val="0031706C"/>
    <w:rsid w:val="00321DA1"/>
    <w:rsid w:val="00321E16"/>
    <w:rsid w:val="003256ED"/>
    <w:rsid w:val="00327786"/>
    <w:rsid w:val="00335E98"/>
    <w:rsid w:val="00344AB8"/>
    <w:rsid w:val="00345345"/>
    <w:rsid w:val="00352A58"/>
    <w:rsid w:val="003544CA"/>
    <w:rsid w:val="003548F2"/>
    <w:rsid w:val="00354EC2"/>
    <w:rsid w:val="0036611C"/>
    <w:rsid w:val="00366C24"/>
    <w:rsid w:val="00380B84"/>
    <w:rsid w:val="00380E26"/>
    <w:rsid w:val="0038397D"/>
    <w:rsid w:val="0038607F"/>
    <w:rsid w:val="00386AC8"/>
    <w:rsid w:val="00390982"/>
    <w:rsid w:val="00390E6B"/>
    <w:rsid w:val="00397220"/>
    <w:rsid w:val="003A1191"/>
    <w:rsid w:val="003B033A"/>
    <w:rsid w:val="003B0A38"/>
    <w:rsid w:val="003B158B"/>
    <w:rsid w:val="003B4C73"/>
    <w:rsid w:val="003B6DB0"/>
    <w:rsid w:val="003B7215"/>
    <w:rsid w:val="003C01D1"/>
    <w:rsid w:val="003C08CC"/>
    <w:rsid w:val="003C426B"/>
    <w:rsid w:val="003C63BC"/>
    <w:rsid w:val="003C7637"/>
    <w:rsid w:val="003E3722"/>
    <w:rsid w:val="003E75D4"/>
    <w:rsid w:val="003F3D51"/>
    <w:rsid w:val="003F6987"/>
    <w:rsid w:val="0040226C"/>
    <w:rsid w:val="0040362A"/>
    <w:rsid w:val="00407571"/>
    <w:rsid w:val="00410E03"/>
    <w:rsid w:val="004110B1"/>
    <w:rsid w:val="004139D8"/>
    <w:rsid w:val="004159B1"/>
    <w:rsid w:val="00416C1C"/>
    <w:rsid w:val="00416F02"/>
    <w:rsid w:val="00422651"/>
    <w:rsid w:val="004227ED"/>
    <w:rsid w:val="00425C99"/>
    <w:rsid w:val="00426BDF"/>
    <w:rsid w:val="00432B7A"/>
    <w:rsid w:val="0043317B"/>
    <w:rsid w:val="004342CC"/>
    <w:rsid w:val="00434AD3"/>
    <w:rsid w:val="00435321"/>
    <w:rsid w:val="0044255C"/>
    <w:rsid w:val="00445BCE"/>
    <w:rsid w:val="00454F25"/>
    <w:rsid w:val="00457517"/>
    <w:rsid w:val="00466C4A"/>
    <w:rsid w:val="004710B8"/>
    <w:rsid w:val="00482480"/>
    <w:rsid w:val="00483236"/>
    <w:rsid w:val="00484ECC"/>
    <w:rsid w:val="004850CC"/>
    <w:rsid w:val="00485B3A"/>
    <w:rsid w:val="00490A5B"/>
    <w:rsid w:val="00495686"/>
    <w:rsid w:val="00495B2D"/>
    <w:rsid w:val="004A2F63"/>
    <w:rsid w:val="004A4796"/>
    <w:rsid w:val="004A61DF"/>
    <w:rsid w:val="004B49F4"/>
    <w:rsid w:val="004C0A0C"/>
    <w:rsid w:val="004D2E65"/>
    <w:rsid w:val="004D4598"/>
    <w:rsid w:val="004D5C8A"/>
    <w:rsid w:val="004E09AE"/>
    <w:rsid w:val="004E60BC"/>
    <w:rsid w:val="004E73EB"/>
    <w:rsid w:val="004F484A"/>
    <w:rsid w:val="00500510"/>
    <w:rsid w:val="00501606"/>
    <w:rsid w:val="00504E61"/>
    <w:rsid w:val="00512D66"/>
    <w:rsid w:val="005132F2"/>
    <w:rsid w:val="005242F7"/>
    <w:rsid w:val="00526C1E"/>
    <w:rsid w:val="00530A54"/>
    <w:rsid w:val="00531B7F"/>
    <w:rsid w:val="00533E65"/>
    <w:rsid w:val="0053474F"/>
    <w:rsid w:val="0054721F"/>
    <w:rsid w:val="00553A11"/>
    <w:rsid w:val="00554C87"/>
    <w:rsid w:val="005635D9"/>
    <w:rsid w:val="0056681E"/>
    <w:rsid w:val="00566FAD"/>
    <w:rsid w:val="005673A7"/>
    <w:rsid w:val="00571E03"/>
    <w:rsid w:val="00572AA9"/>
    <w:rsid w:val="005772CF"/>
    <w:rsid w:val="00583123"/>
    <w:rsid w:val="0058574B"/>
    <w:rsid w:val="005876C2"/>
    <w:rsid w:val="00590FFB"/>
    <w:rsid w:val="00595906"/>
    <w:rsid w:val="00596DF5"/>
    <w:rsid w:val="005A456D"/>
    <w:rsid w:val="005A47CC"/>
    <w:rsid w:val="005A5CC4"/>
    <w:rsid w:val="005A74DE"/>
    <w:rsid w:val="005B11F9"/>
    <w:rsid w:val="005B2073"/>
    <w:rsid w:val="005B472D"/>
    <w:rsid w:val="005B4FB0"/>
    <w:rsid w:val="005B6C3C"/>
    <w:rsid w:val="005C013C"/>
    <w:rsid w:val="005C1ED3"/>
    <w:rsid w:val="005C4954"/>
    <w:rsid w:val="005D0980"/>
    <w:rsid w:val="005D2003"/>
    <w:rsid w:val="005E0A3A"/>
    <w:rsid w:val="005E279D"/>
    <w:rsid w:val="005E3787"/>
    <w:rsid w:val="005F1FA3"/>
    <w:rsid w:val="005F2358"/>
    <w:rsid w:val="005F7480"/>
    <w:rsid w:val="00603C18"/>
    <w:rsid w:val="00603D19"/>
    <w:rsid w:val="0060424B"/>
    <w:rsid w:val="006051AA"/>
    <w:rsid w:val="0061365E"/>
    <w:rsid w:val="00613B8C"/>
    <w:rsid w:val="00620560"/>
    <w:rsid w:val="00622E5B"/>
    <w:rsid w:val="006245CE"/>
    <w:rsid w:val="00631726"/>
    <w:rsid w:val="00631D73"/>
    <w:rsid w:val="00637192"/>
    <w:rsid w:val="00641788"/>
    <w:rsid w:val="00645F28"/>
    <w:rsid w:val="0065169A"/>
    <w:rsid w:val="00653FEC"/>
    <w:rsid w:val="006605E4"/>
    <w:rsid w:val="00670E78"/>
    <w:rsid w:val="00692CE7"/>
    <w:rsid w:val="0069417B"/>
    <w:rsid w:val="006957BE"/>
    <w:rsid w:val="00696A65"/>
    <w:rsid w:val="006B19BD"/>
    <w:rsid w:val="006B27DD"/>
    <w:rsid w:val="006B3851"/>
    <w:rsid w:val="006B4E77"/>
    <w:rsid w:val="006D57F7"/>
    <w:rsid w:val="006E04F9"/>
    <w:rsid w:val="006E4110"/>
    <w:rsid w:val="006F3008"/>
    <w:rsid w:val="006F4EBB"/>
    <w:rsid w:val="006F61F5"/>
    <w:rsid w:val="006F6F71"/>
    <w:rsid w:val="007030EA"/>
    <w:rsid w:val="00704EB1"/>
    <w:rsid w:val="00713AA9"/>
    <w:rsid w:val="007146A8"/>
    <w:rsid w:val="007225C5"/>
    <w:rsid w:val="007245D4"/>
    <w:rsid w:val="00727421"/>
    <w:rsid w:val="007355C6"/>
    <w:rsid w:val="00741125"/>
    <w:rsid w:val="0074548E"/>
    <w:rsid w:val="00754CB4"/>
    <w:rsid w:val="007571C0"/>
    <w:rsid w:val="0076450B"/>
    <w:rsid w:val="007704F9"/>
    <w:rsid w:val="00774D9A"/>
    <w:rsid w:val="00785A3A"/>
    <w:rsid w:val="00794B9D"/>
    <w:rsid w:val="007A10BB"/>
    <w:rsid w:val="007A6950"/>
    <w:rsid w:val="007B201A"/>
    <w:rsid w:val="007B3E22"/>
    <w:rsid w:val="007B7784"/>
    <w:rsid w:val="007C054E"/>
    <w:rsid w:val="007C2143"/>
    <w:rsid w:val="007C32B1"/>
    <w:rsid w:val="007E19F3"/>
    <w:rsid w:val="007F2F6E"/>
    <w:rsid w:val="007F3ACD"/>
    <w:rsid w:val="007F4FEC"/>
    <w:rsid w:val="007F617C"/>
    <w:rsid w:val="0080133F"/>
    <w:rsid w:val="0080498F"/>
    <w:rsid w:val="00804BEF"/>
    <w:rsid w:val="008075FE"/>
    <w:rsid w:val="00810D86"/>
    <w:rsid w:val="00833F93"/>
    <w:rsid w:val="008341CE"/>
    <w:rsid w:val="0084175A"/>
    <w:rsid w:val="00845F75"/>
    <w:rsid w:val="00853BD5"/>
    <w:rsid w:val="008579EB"/>
    <w:rsid w:val="00860654"/>
    <w:rsid w:val="008621C4"/>
    <w:rsid w:val="0086625E"/>
    <w:rsid w:val="00871781"/>
    <w:rsid w:val="00871D81"/>
    <w:rsid w:val="008814AF"/>
    <w:rsid w:val="0088543B"/>
    <w:rsid w:val="00887CB5"/>
    <w:rsid w:val="0089031A"/>
    <w:rsid w:val="00894BBF"/>
    <w:rsid w:val="00896DA3"/>
    <w:rsid w:val="008A516B"/>
    <w:rsid w:val="008B6057"/>
    <w:rsid w:val="008D64C3"/>
    <w:rsid w:val="008E250A"/>
    <w:rsid w:val="008E3051"/>
    <w:rsid w:val="008E3EFE"/>
    <w:rsid w:val="008E3F51"/>
    <w:rsid w:val="008E621E"/>
    <w:rsid w:val="008F22D4"/>
    <w:rsid w:val="00900B37"/>
    <w:rsid w:val="0090316C"/>
    <w:rsid w:val="00903467"/>
    <w:rsid w:val="00904848"/>
    <w:rsid w:val="00904C59"/>
    <w:rsid w:val="00906EAA"/>
    <w:rsid w:val="009070CF"/>
    <w:rsid w:val="00907505"/>
    <w:rsid w:val="00916B73"/>
    <w:rsid w:val="0091781F"/>
    <w:rsid w:val="0092767C"/>
    <w:rsid w:val="00930FE3"/>
    <w:rsid w:val="00942328"/>
    <w:rsid w:val="009431B0"/>
    <w:rsid w:val="009452E8"/>
    <w:rsid w:val="00945FEA"/>
    <w:rsid w:val="00954E42"/>
    <w:rsid w:val="009555A4"/>
    <w:rsid w:val="00960D2D"/>
    <w:rsid w:val="00961D62"/>
    <w:rsid w:val="00962F83"/>
    <w:rsid w:val="00970DD2"/>
    <w:rsid w:val="0097414E"/>
    <w:rsid w:val="0098065F"/>
    <w:rsid w:val="009815C5"/>
    <w:rsid w:val="00991EFF"/>
    <w:rsid w:val="00995791"/>
    <w:rsid w:val="00997D6F"/>
    <w:rsid w:val="009A1A01"/>
    <w:rsid w:val="009A2D3E"/>
    <w:rsid w:val="009A493F"/>
    <w:rsid w:val="009A4DEA"/>
    <w:rsid w:val="009B172D"/>
    <w:rsid w:val="009B2D54"/>
    <w:rsid w:val="009C0D6B"/>
    <w:rsid w:val="009C33D5"/>
    <w:rsid w:val="009C3A2C"/>
    <w:rsid w:val="009C66B6"/>
    <w:rsid w:val="009C6E98"/>
    <w:rsid w:val="009C758D"/>
    <w:rsid w:val="009D15F1"/>
    <w:rsid w:val="009D2B10"/>
    <w:rsid w:val="009D6996"/>
    <w:rsid w:val="009E11D3"/>
    <w:rsid w:val="009E2A13"/>
    <w:rsid w:val="009E31A0"/>
    <w:rsid w:val="009E4658"/>
    <w:rsid w:val="009E4B40"/>
    <w:rsid w:val="009E5B52"/>
    <w:rsid w:val="009E5B7B"/>
    <w:rsid w:val="00A01B23"/>
    <w:rsid w:val="00A10E4E"/>
    <w:rsid w:val="00A12C26"/>
    <w:rsid w:val="00A20204"/>
    <w:rsid w:val="00A2199C"/>
    <w:rsid w:val="00A21BA5"/>
    <w:rsid w:val="00A22C5D"/>
    <w:rsid w:val="00A24844"/>
    <w:rsid w:val="00A311BC"/>
    <w:rsid w:val="00A3126F"/>
    <w:rsid w:val="00A353A9"/>
    <w:rsid w:val="00A359DC"/>
    <w:rsid w:val="00A41B20"/>
    <w:rsid w:val="00A43896"/>
    <w:rsid w:val="00A45F3A"/>
    <w:rsid w:val="00A5383D"/>
    <w:rsid w:val="00A57743"/>
    <w:rsid w:val="00A6242D"/>
    <w:rsid w:val="00A6244E"/>
    <w:rsid w:val="00A63FDB"/>
    <w:rsid w:val="00A714B2"/>
    <w:rsid w:val="00A737F8"/>
    <w:rsid w:val="00A77815"/>
    <w:rsid w:val="00A82F4E"/>
    <w:rsid w:val="00A84B97"/>
    <w:rsid w:val="00A96448"/>
    <w:rsid w:val="00AA6415"/>
    <w:rsid w:val="00AB1B51"/>
    <w:rsid w:val="00AC05B9"/>
    <w:rsid w:val="00AC5D3F"/>
    <w:rsid w:val="00AC5E0C"/>
    <w:rsid w:val="00AD3F20"/>
    <w:rsid w:val="00AE3CCD"/>
    <w:rsid w:val="00AF6B9A"/>
    <w:rsid w:val="00B00F0C"/>
    <w:rsid w:val="00B05FB2"/>
    <w:rsid w:val="00B07E43"/>
    <w:rsid w:val="00B1056E"/>
    <w:rsid w:val="00B228C9"/>
    <w:rsid w:val="00B3064C"/>
    <w:rsid w:val="00B41276"/>
    <w:rsid w:val="00B41635"/>
    <w:rsid w:val="00B51897"/>
    <w:rsid w:val="00B5357A"/>
    <w:rsid w:val="00B54752"/>
    <w:rsid w:val="00B608E9"/>
    <w:rsid w:val="00B66702"/>
    <w:rsid w:val="00B73CB9"/>
    <w:rsid w:val="00B77203"/>
    <w:rsid w:val="00B81DC0"/>
    <w:rsid w:val="00B82A1D"/>
    <w:rsid w:val="00B861C9"/>
    <w:rsid w:val="00B94EA9"/>
    <w:rsid w:val="00B9516B"/>
    <w:rsid w:val="00B96D77"/>
    <w:rsid w:val="00BA3B27"/>
    <w:rsid w:val="00BB4DB5"/>
    <w:rsid w:val="00BB5FCD"/>
    <w:rsid w:val="00BB7766"/>
    <w:rsid w:val="00BC3862"/>
    <w:rsid w:val="00BC4D62"/>
    <w:rsid w:val="00BD3790"/>
    <w:rsid w:val="00BE13A3"/>
    <w:rsid w:val="00BE7414"/>
    <w:rsid w:val="00BF2A33"/>
    <w:rsid w:val="00BF3514"/>
    <w:rsid w:val="00BF6529"/>
    <w:rsid w:val="00C05D96"/>
    <w:rsid w:val="00C14BFA"/>
    <w:rsid w:val="00C3384C"/>
    <w:rsid w:val="00C44A46"/>
    <w:rsid w:val="00C5009D"/>
    <w:rsid w:val="00C50210"/>
    <w:rsid w:val="00C503A7"/>
    <w:rsid w:val="00C52049"/>
    <w:rsid w:val="00C5215F"/>
    <w:rsid w:val="00C57C81"/>
    <w:rsid w:val="00C702D0"/>
    <w:rsid w:val="00C72D11"/>
    <w:rsid w:val="00C805E8"/>
    <w:rsid w:val="00C81321"/>
    <w:rsid w:val="00C824D7"/>
    <w:rsid w:val="00CB4A28"/>
    <w:rsid w:val="00CC2B8C"/>
    <w:rsid w:val="00CC72FD"/>
    <w:rsid w:val="00CD0A72"/>
    <w:rsid w:val="00CE17D7"/>
    <w:rsid w:val="00CE24A3"/>
    <w:rsid w:val="00CE4A2C"/>
    <w:rsid w:val="00CF359E"/>
    <w:rsid w:val="00CF669F"/>
    <w:rsid w:val="00D02CDF"/>
    <w:rsid w:val="00D048EC"/>
    <w:rsid w:val="00D21974"/>
    <w:rsid w:val="00D22C77"/>
    <w:rsid w:val="00D22F41"/>
    <w:rsid w:val="00D238C9"/>
    <w:rsid w:val="00D2446D"/>
    <w:rsid w:val="00D254E1"/>
    <w:rsid w:val="00D32814"/>
    <w:rsid w:val="00D32954"/>
    <w:rsid w:val="00D34EA0"/>
    <w:rsid w:val="00D37780"/>
    <w:rsid w:val="00D4394B"/>
    <w:rsid w:val="00D4463E"/>
    <w:rsid w:val="00D53266"/>
    <w:rsid w:val="00D64B46"/>
    <w:rsid w:val="00D65F75"/>
    <w:rsid w:val="00D76E40"/>
    <w:rsid w:val="00D90337"/>
    <w:rsid w:val="00D91F00"/>
    <w:rsid w:val="00D922FC"/>
    <w:rsid w:val="00DA3AC3"/>
    <w:rsid w:val="00DA4B4A"/>
    <w:rsid w:val="00DA6BC8"/>
    <w:rsid w:val="00DA6ED5"/>
    <w:rsid w:val="00DB7D88"/>
    <w:rsid w:val="00DB7F1E"/>
    <w:rsid w:val="00DC3CED"/>
    <w:rsid w:val="00DC3FB6"/>
    <w:rsid w:val="00DD03BF"/>
    <w:rsid w:val="00DD3287"/>
    <w:rsid w:val="00DD4EEF"/>
    <w:rsid w:val="00DD4FF6"/>
    <w:rsid w:val="00DD6907"/>
    <w:rsid w:val="00DD7146"/>
    <w:rsid w:val="00DD7526"/>
    <w:rsid w:val="00DF0E9D"/>
    <w:rsid w:val="00DF228E"/>
    <w:rsid w:val="00E03921"/>
    <w:rsid w:val="00E12354"/>
    <w:rsid w:val="00E13633"/>
    <w:rsid w:val="00E140EB"/>
    <w:rsid w:val="00E16EBA"/>
    <w:rsid w:val="00E25DF7"/>
    <w:rsid w:val="00E36047"/>
    <w:rsid w:val="00E4180E"/>
    <w:rsid w:val="00E4296F"/>
    <w:rsid w:val="00E51A4E"/>
    <w:rsid w:val="00E54356"/>
    <w:rsid w:val="00E55123"/>
    <w:rsid w:val="00E624FE"/>
    <w:rsid w:val="00E63014"/>
    <w:rsid w:val="00E671C3"/>
    <w:rsid w:val="00E67BA1"/>
    <w:rsid w:val="00E72FFB"/>
    <w:rsid w:val="00E746B4"/>
    <w:rsid w:val="00E7543C"/>
    <w:rsid w:val="00E764DF"/>
    <w:rsid w:val="00E839DF"/>
    <w:rsid w:val="00E90142"/>
    <w:rsid w:val="00E906B0"/>
    <w:rsid w:val="00E9269E"/>
    <w:rsid w:val="00EA051C"/>
    <w:rsid w:val="00EA1F96"/>
    <w:rsid w:val="00EA21E3"/>
    <w:rsid w:val="00EA7751"/>
    <w:rsid w:val="00EB0901"/>
    <w:rsid w:val="00EB370F"/>
    <w:rsid w:val="00EB52AC"/>
    <w:rsid w:val="00EB70E2"/>
    <w:rsid w:val="00EC1E1B"/>
    <w:rsid w:val="00EC7676"/>
    <w:rsid w:val="00ED18D6"/>
    <w:rsid w:val="00ED5C7E"/>
    <w:rsid w:val="00ED64B6"/>
    <w:rsid w:val="00EE5A45"/>
    <w:rsid w:val="00EF10AD"/>
    <w:rsid w:val="00EF39B1"/>
    <w:rsid w:val="00EF3B0A"/>
    <w:rsid w:val="00F028F5"/>
    <w:rsid w:val="00F03E6D"/>
    <w:rsid w:val="00F04DC0"/>
    <w:rsid w:val="00F06EE8"/>
    <w:rsid w:val="00F07349"/>
    <w:rsid w:val="00F07377"/>
    <w:rsid w:val="00F113EF"/>
    <w:rsid w:val="00F126F3"/>
    <w:rsid w:val="00F223B8"/>
    <w:rsid w:val="00F22AE5"/>
    <w:rsid w:val="00F24B5B"/>
    <w:rsid w:val="00F34A3E"/>
    <w:rsid w:val="00F35D9D"/>
    <w:rsid w:val="00F44980"/>
    <w:rsid w:val="00F46441"/>
    <w:rsid w:val="00F46615"/>
    <w:rsid w:val="00F65E70"/>
    <w:rsid w:val="00F711F5"/>
    <w:rsid w:val="00F75FEC"/>
    <w:rsid w:val="00F77E10"/>
    <w:rsid w:val="00F8261F"/>
    <w:rsid w:val="00F829C0"/>
    <w:rsid w:val="00F829F6"/>
    <w:rsid w:val="00F9138E"/>
    <w:rsid w:val="00F930BB"/>
    <w:rsid w:val="00F94748"/>
    <w:rsid w:val="00F94D54"/>
    <w:rsid w:val="00FA1A69"/>
    <w:rsid w:val="00FA2393"/>
    <w:rsid w:val="00FA3DA9"/>
    <w:rsid w:val="00FB1DF1"/>
    <w:rsid w:val="00FC0211"/>
    <w:rsid w:val="00FC4F80"/>
    <w:rsid w:val="00FC5FE7"/>
    <w:rsid w:val="00FC7C81"/>
    <w:rsid w:val="00FD14FD"/>
    <w:rsid w:val="00FD5D45"/>
    <w:rsid w:val="00FE0431"/>
    <w:rsid w:val="00FE0A43"/>
    <w:rsid w:val="00FE1CC8"/>
    <w:rsid w:val="00FE2108"/>
    <w:rsid w:val="00FF3315"/>
    <w:rsid w:val="00FF45A1"/>
    <w:rsid w:val="00FF6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3FE468D"/>
  <w15:docId w15:val="{67B00449-40B1-44AC-876B-FB76D80F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571E03"/>
    <w:rPr>
      <w:color w:val="0000FF"/>
      <w:u w:val="single"/>
    </w:rPr>
  </w:style>
  <w:style w:type="paragraph" w:styleId="Header">
    <w:name w:val="header"/>
    <w:basedOn w:val="Normal"/>
    <w:link w:val="HeaderChar"/>
    <w:uiPriority w:val="99"/>
    <w:rsid w:val="001C6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D8B"/>
    <w:rPr>
      <w:rFonts w:ascii="Verdana" w:hAnsi="Verdana" w:cs="Arial"/>
      <w:szCs w:val="22"/>
    </w:rPr>
  </w:style>
  <w:style w:type="paragraph" w:styleId="EndnoteText">
    <w:name w:val="endnote text"/>
    <w:basedOn w:val="Normal"/>
    <w:link w:val="EndnoteTextChar"/>
    <w:uiPriority w:val="99"/>
    <w:semiHidden/>
    <w:rsid w:val="00531B7F"/>
    <w:pPr>
      <w:spacing w:after="0" w:line="240" w:lineRule="auto"/>
    </w:pPr>
    <w:rPr>
      <w:szCs w:val="20"/>
    </w:rPr>
  </w:style>
  <w:style w:type="character" w:customStyle="1" w:styleId="EndnoteTextChar">
    <w:name w:val="Endnote Text Char"/>
    <w:basedOn w:val="DefaultParagraphFont"/>
    <w:link w:val="EndnoteText"/>
    <w:uiPriority w:val="99"/>
    <w:semiHidden/>
    <w:rsid w:val="00531B7F"/>
    <w:rPr>
      <w:rFonts w:ascii="Verdana" w:hAnsi="Verdana" w:cs="Arial"/>
    </w:rPr>
  </w:style>
  <w:style w:type="paragraph" w:styleId="CommentSubject">
    <w:name w:val="annotation subject"/>
    <w:basedOn w:val="CommentText"/>
    <w:next w:val="CommentText"/>
    <w:link w:val="CommentSubjectChar"/>
    <w:uiPriority w:val="99"/>
    <w:semiHidden/>
    <w:rsid w:val="00D64B46"/>
    <w:rPr>
      <w:b/>
      <w:bCs/>
    </w:rPr>
  </w:style>
  <w:style w:type="character" w:customStyle="1" w:styleId="CommentSubjectChar">
    <w:name w:val="Comment Subject Char"/>
    <w:basedOn w:val="CommentTextChar"/>
    <w:link w:val="CommentSubject"/>
    <w:uiPriority w:val="99"/>
    <w:semiHidden/>
    <w:rsid w:val="00D64B46"/>
    <w:rPr>
      <w:rFonts w:ascii="Verdana" w:hAnsi="Verdana" w:cs="Arial"/>
      <w:b/>
      <w:bCs/>
    </w:rPr>
  </w:style>
  <w:style w:type="character" w:styleId="FollowedHyperlink">
    <w:name w:val="FollowedHyperlink"/>
    <w:basedOn w:val="DefaultParagraphFont"/>
    <w:uiPriority w:val="99"/>
    <w:semiHidden/>
    <w:rsid w:val="00741125"/>
    <w:rPr>
      <w:color w:val="800080" w:themeColor="followedHyperlink"/>
      <w:u w:val="single"/>
    </w:rPr>
  </w:style>
  <w:style w:type="character" w:styleId="UnresolvedMention">
    <w:name w:val="Unresolved Mention"/>
    <w:basedOn w:val="DefaultParagraphFont"/>
    <w:uiPriority w:val="99"/>
    <w:semiHidden/>
    <w:unhideWhenUsed/>
    <w:rsid w:val="00AC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629526">
      <w:bodyDiv w:val="1"/>
      <w:marLeft w:val="0"/>
      <w:marRight w:val="0"/>
      <w:marTop w:val="0"/>
      <w:marBottom w:val="0"/>
      <w:divBdr>
        <w:top w:val="none" w:sz="0" w:space="0" w:color="auto"/>
        <w:left w:val="none" w:sz="0" w:space="0" w:color="auto"/>
        <w:bottom w:val="none" w:sz="0" w:space="0" w:color="auto"/>
        <w:right w:val="none" w:sz="0" w:space="0" w:color="auto"/>
      </w:divBdr>
    </w:div>
    <w:div w:id="1004094654">
      <w:bodyDiv w:val="1"/>
      <w:marLeft w:val="0"/>
      <w:marRight w:val="0"/>
      <w:marTop w:val="0"/>
      <w:marBottom w:val="0"/>
      <w:divBdr>
        <w:top w:val="none" w:sz="0" w:space="0" w:color="auto"/>
        <w:left w:val="none" w:sz="0" w:space="0" w:color="auto"/>
        <w:bottom w:val="none" w:sz="0" w:space="0" w:color="auto"/>
        <w:right w:val="none" w:sz="0" w:space="0" w:color="auto"/>
      </w:divBdr>
    </w:div>
    <w:div w:id="1122262391">
      <w:bodyDiv w:val="1"/>
      <w:marLeft w:val="0"/>
      <w:marRight w:val="0"/>
      <w:marTop w:val="0"/>
      <w:marBottom w:val="0"/>
      <w:divBdr>
        <w:top w:val="none" w:sz="0" w:space="0" w:color="auto"/>
        <w:left w:val="none" w:sz="0" w:space="0" w:color="auto"/>
        <w:bottom w:val="none" w:sz="0" w:space="0" w:color="auto"/>
        <w:right w:val="none" w:sz="0" w:space="0" w:color="auto"/>
      </w:divBdr>
    </w:div>
    <w:div w:id="1302997309">
      <w:bodyDiv w:val="1"/>
      <w:marLeft w:val="0"/>
      <w:marRight w:val="0"/>
      <w:marTop w:val="0"/>
      <w:marBottom w:val="0"/>
      <w:divBdr>
        <w:top w:val="none" w:sz="0" w:space="0" w:color="auto"/>
        <w:left w:val="none" w:sz="0" w:space="0" w:color="auto"/>
        <w:bottom w:val="none" w:sz="0" w:space="0" w:color="auto"/>
        <w:right w:val="none" w:sz="0" w:space="0" w:color="auto"/>
      </w:divBdr>
      <w:divsChild>
        <w:div w:id="1615870018">
          <w:marLeft w:val="0"/>
          <w:marRight w:val="0"/>
          <w:marTop w:val="0"/>
          <w:marBottom w:val="0"/>
          <w:divBdr>
            <w:top w:val="none" w:sz="0" w:space="0" w:color="auto"/>
            <w:left w:val="none" w:sz="0" w:space="0" w:color="auto"/>
            <w:bottom w:val="none" w:sz="0" w:space="0" w:color="auto"/>
            <w:right w:val="none" w:sz="0" w:space="0" w:color="auto"/>
          </w:divBdr>
          <w:divsChild>
            <w:div w:id="184052589">
              <w:marLeft w:val="0"/>
              <w:marRight w:val="0"/>
              <w:marTop w:val="0"/>
              <w:marBottom w:val="0"/>
              <w:divBdr>
                <w:top w:val="none" w:sz="0" w:space="0" w:color="auto"/>
                <w:left w:val="none" w:sz="0" w:space="0" w:color="auto"/>
                <w:bottom w:val="none" w:sz="0" w:space="0" w:color="auto"/>
                <w:right w:val="none" w:sz="0" w:space="0" w:color="auto"/>
              </w:divBdr>
              <w:divsChild>
                <w:div w:id="73626405">
                  <w:marLeft w:val="0"/>
                  <w:marRight w:val="0"/>
                  <w:marTop w:val="0"/>
                  <w:marBottom w:val="0"/>
                  <w:divBdr>
                    <w:top w:val="none" w:sz="0" w:space="0" w:color="auto"/>
                    <w:left w:val="none" w:sz="0" w:space="0" w:color="auto"/>
                    <w:bottom w:val="none" w:sz="0" w:space="0" w:color="auto"/>
                    <w:right w:val="none" w:sz="0" w:space="0" w:color="auto"/>
                  </w:divBdr>
                  <w:divsChild>
                    <w:div w:id="942570068">
                      <w:marLeft w:val="0"/>
                      <w:marRight w:val="0"/>
                      <w:marTop w:val="0"/>
                      <w:marBottom w:val="0"/>
                      <w:divBdr>
                        <w:top w:val="none" w:sz="0" w:space="0" w:color="auto"/>
                        <w:left w:val="none" w:sz="0" w:space="0" w:color="auto"/>
                        <w:bottom w:val="none" w:sz="0" w:space="0" w:color="auto"/>
                        <w:right w:val="none" w:sz="0" w:space="0" w:color="auto"/>
                      </w:divBdr>
                      <w:divsChild>
                        <w:div w:id="13847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55778">
      <w:bodyDiv w:val="1"/>
      <w:marLeft w:val="0"/>
      <w:marRight w:val="0"/>
      <w:marTop w:val="0"/>
      <w:marBottom w:val="0"/>
      <w:divBdr>
        <w:top w:val="none" w:sz="0" w:space="0" w:color="auto"/>
        <w:left w:val="none" w:sz="0" w:space="0" w:color="auto"/>
        <w:bottom w:val="none" w:sz="0" w:space="0" w:color="auto"/>
        <w:right w:val="none" w:sz="0" w:space="0" w:color="auto"/>
      </w:divBdr>
      <w:divsChild>
        <w:div w:id="782462587">
          <w:marLeft w:val="0"/>
          <w:marRight w:val="0"/>
          <w:marTop w:val="0"/>
          <w:marBottom w:val="0"/>
          <w:divBdr>
            <w:top w:val="none" w:sz="0" w:space="0" w:color="auto"/>
            <w:left w:val="none" w:sz="0" w:space="0" w:color="auto"/>
            <w:bottom w:val="none" w:sz="0" w:space="0" w:color="auto"/>
            <w:right w:val="none" w:sz="0" w:space="0" w:color="auto"/>
          </w:divBdr>
          <w:divsChild>
            <w:div w:id="1430849237">
              <w:marLeft w:val="0"/>
              <w:marRight w:val="0"/>
              <w:marTop w:val="0"/>
              <w:marBottom w:val="0"/>
              <w:divBdr>
                <w:top w:val="none" w:sz="0" w:space="0" w:color="auto"/>
                <w:left w:val="none" w:sz="0" w:space="0" w:color="auto"/>
                <w:bottom w:val="none" w:sz="0" w:space="0" w:color="auto"/>
                <w:right w:val="none" w:sz="0" w:space="0" w:color="auto"/>
              </w:divBdr>
              <w:divsChild>
                <w:div w:id="839275869">
                  <w:marLeft w:val="0"/>
                  <w:marRight w:val="0"/>
                  <w:marTop w:val="0"/>
                  <w:marBottom w:val="0"/>
                  <w:divBdr>
                    <w:top w:val="none" w:sz="0" w:space="0" w:color="auto"/>
                    <w:left w:val="none" w:sz="0" w:space="0" w:color="auto"/>
                    <w:bottom w:val="none" w:sz="0" w:space="0" w:color="auto"/>
                    <w:right w:val="none" w:sz="0" w:space="0" w:color="auto"/>
                  </w:divBdr>
                </w:div>
                <w:div w:id="1315572278">
                  <w:marLeft w:val="0"/>
                  <w:marRight w:val="0"/>
                  <w:marTop w:val="0"/>
                  <w:marBottom w:val="0"/>
                  <w:divBdr>
                    <w:top w:val="none" w:sz="0" w:space="0" w:color="auto"/>
                    <w:left w:val="none" w:sz="0" w:space="0" w:color="auto"/>
                    <w:bottom w:val="none" w:sz="0" w:space="0" w:color="auto"/>
                    <w:right w:val="none" w:sz="0" w:space="0" w:color="auto"/>
                  </w:divBdr>
                  <w:divsChild>
                    <w:div w:id="13676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orkandincome.govt.nz/ma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sd.govt.nz/about-msd-and-our-work/publications-resources/statistics/covid-19/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andincome.govt.nz/covid-19/changes-to-how-we-work.html" TargetMode="External"/><Relationship Id="rId5" Type="http://schemas.openxmlformats.org/officeDocument/2006/relationships/webSettings" Target="webSettings.xml"/><Relationship Id="rId15" Type="http://schemas.openxmlformats.org/officeDocument/2006/relationships/hyperlink" Target="https://www.msd.govt.nz/about-msd-and-our-work/contact-us/index.html" TargetMode="External"/><Relationship Id="rId23" Type="http://schemas.openxmlformats.org/officeDocument/2006/relationships/theme" Target="theme/theme1.xml"/><Relationship Id="rId10" Type="http://schemas.openxmlformats.org/officeDocument/2006/relationships/hyperlink" Target="https://www.msd.govt.nz/about-msd-and-our-work/publications-resources/statistics/benefit/benefit-factsheet-changes-2013.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sd.govt.nz/about-msd-and-our-work/publications-resources/statistics/benefit/" TargetMode="External"/><Relationship Id="rId14" Type="http://schemas.openxmlformats.org/officeDocument/2006/relationships/hyperlink" Target="https://www.msd.govt.nz/about-msd-and-our-work/tools/how-we-keep-data-private.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AB4F-E9D9-4C62-95C9-A6D1F88D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Developmenrt</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Paul Weatherall</cp:lastModifiedBy>
  <cp:revision>18</cp:revision>
  <cp:lastPrinted>2020-07-14T22:55:00Z</cp:lastPrinted>
  <dcterms:created xsi:type="dcterms:W3CDTF">2021-01-08T02:41:00Z</dcterms:created>
  <dcterms:modified xsi:type="dcterms:W3CDTF">2021-04-14T04:04:00Z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A10190916</vt:lpwstr>
  </property>
  <property fmtid="{D5CDD505-2E9C-101B-9397-08002B2CF9AE}" pid="4" name="Objective-Title">
    <vt:lpwstr>BFS T1 Stats Information Dec-17 qtr</vt:lpwstr>
  </property>
  <property fmtid="{D5CDD505-2E9C-101B-9397-08002B2CF9AE}" pid="5" name="Objective-Comment">
    <vt:lpwstr/>
  </property>
  <property fmtid="{D5CDD505-2E9C-101B-9397-08002B2CF9AE}" pid="6" name="Objective-CreationStamp">
    <vt:filetime>2018-01-11T04:34:30Z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2018-01-15T02:29:26Z</vt:filetime>
  </property>
  <property fmtid="{D5CDD505-2E9C-101B-9397-08002B2CF9AE}" pid="10" name="Objective-ModificationStamp">
    <vt:filetime>2018-01-15T02:29:26Z</vt:filetime>
  </property>
  <property fmtid="{D5CDD505-2E9C-101B-9397-08002B2CF9AE}" pid="11" name="Objective-Owner">
    <vt:lpwstr>Lars Arnesen</vt:lpwstr>
  </property>
  <property fmtid="{D5CDD505-2E9C-101B-9397-08002B2CF9AE}" pid="12" name="Objective-Path">
    <vt:lpwstr>Global Folder:MSD INFORMATION REPOSITORY:Information Monitoring &amp; Reporting:Monitoring and Reporting:Benefit Fact Sheets:Process Documentation:Tier 1 Statistics Documentation:</vt:lpwstr>
  </property>
  <property fmtid="{D5CDD505-2E9C-101B-9397-08002B2CF9AE}" pid="13" name="Objective-Parent">
    <vt:lpwstr>Tier 1 Statistics Documentation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IM/MO/01/15-11075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