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B4" w:rsidRDefault="00890AD7" w:rsidP="000D1EB4">
      <w:pPr>
        <w:spacing w:after="0" w:line="0" w:lineRule="atLeast"/>
        <w:rPr>
          <w:sz w:val="6"/>
        </w:rPr>
      </w:pPr>
      <w:r>
        <w:rPr>
          <w:noProof/>
          <w:lang w:val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2628900" cy="752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7D">
        <w:rPr>
          <w:sz w:val="6"/>
        </w:rPr>
        <w:t xml:space="preserve"> </w:t>
      </w: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Pr="000D1EB4" w:rsidRDefault="0059327D" w:rsidP="004C7599">
      <w:pPr>
        <w:spacing w:after="0" w:line="0" w:lineRule="atLeast"/>
        <w:rPr>
          <w:sz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76491" w:rsidRPr="004677E4" w:rsidTr="004677E4">
        <w:trPr>
          <w:trHeight w:val="699"/>
        </w:trPr>
        <w:tc>
          <w:tcPr>
            <w:tcW w:w="10598" w:type="dxa"/>
            <w:shd w:val="clear" w:color="auto" w:fill="002060"/>
            <w:vAlign w:val="center"/>
          </w:tcPr>
          <w:p w:rsidR="00176491" w:rsidRPr="004677E4" w:rsidRDefault="008A2D63" w:rsidP="00B754A4">
            <w:pPr>
              <w:pStyle w:val="Heading1"/>
              <w:numPr>
                <w:ilvl w:val="0"/>
                <w:numId w:val="0"/>
              </w:numPr>
              <w:spacing w:after="0"/>
              <w:ind w:right="0"/>
              <w:rPr>
                <w:color w:val="FFFFFF"/>
              </w:rPr>
            </w:pPr>
            <w:r>
              <w:rPr>
                <w:color w:val="FFFFFF"/>
              </w:rPr>
              <w:t>Benefit Sanctions</w:t>
            </w:r>
            <w:r w:rsidR="000D1EB4" w:rsidRPr="004677E4">
              <w:rPr>
                <w:color w:val="FFFFFF"/>
              </w:rPr>
              <w:t xml:space="preserve"> – </w:t>
            </w:r>
            <w:r w:rsidR="00B754A4">
              <w:rPr>
                <w:color w:val="FFFFFF"/>
              </w:rPr>
              <w:t>March 2017</w:t>
            </w:r>
            <w:r w:rsidR="000D1EB4" w:rsidRPr="004677E4">
              <w:rPr>
                <w:color w:val="FFFFFF"/>
              </w:rPr>
              <w:t xml:space="preserve"> Quarter</w:t>
            </w:r>
          </w:p>
        </w:tc>
      </w:tr>
    </w:tbl>
    <w:p w:rsidR="0040389C" w:rsidRDefault="0040389C" w:rsidP="004C7599">
      <w:pPr>
        <w:spacing w:line="24" w:lineRule="atLeast"/>
      </w:pPr>
    </w:p>
    <w:p w:rsidR="004C219C" w:rsidRPr="00B00300" w:rsidRDefault="00E3183E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A sanction is a penalty imposed on a client’s benefit for failure to fulfill their </w:t>
      </w:r>
      <w:r w:rsidR="00B109A4">
        <w:rPr>
          <w:color w:val="000000" w:themeColor="text1"/>
        </w:rPr>
        <w:t xml:space="preserve">work </w:t>
      </w:r>
      <w:r w:rsidRPr="00B00300">
        <w:rPr>
          <w:color w:val="000000" w:themeColor="text1"/>
        </w:rPr>
        <w:t xml:space="preserve">obligations. </w:t>
      </w:r>
    </w:p>
    <w:p w:rsidR="00656DAE" w:rsidRPr="00B00300" w:rsidRDefault="004C219C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Sanctions </w:t>
      </w:r>
      <w:r w:rsidR="009F042B" w:rsidRPr="00B00300">
        <w:rPr>
          <w:color w:val="000000" w:themeColor="text1"/>
        </w:rPr>
        <w:t xml:space="preserve">can </w:t>
      </w:r>
      <w:r w:rsidRPr="00B00300">
        <w:rPr>
          <w:color w:val="000000" w:themeColor="text1"/>
        </w:rPr>
        <w:t xml:space="preserve">affect clients in a number of ways depending on their circumstances and the number of times they have had a sanction imposed over the last 12 months. </w:t>
      </w:r>
      <w:r w:rsidR="00656DAE" w:rsidRPr="00B00300">
        <w:rPr>
          <w:color w:val="000000" w:themeColor="text1"/>
        </w:rPr>
        <w:t>There are three types of sanctions: graduated (ie percentage reduction in benefit amount), suspended and cancelled.</w:t>
      </w:r>
      <w:r w:rsidR="006A4B20" w:rsidRPr="00B00300">
        <w:rPr>
          <w:color w:val="000000" w:themeColor="text1"/>
        </w:rPr>
        <w:t xml:space="preserve"> Not everyone who fails their obligations gets sanctioned; if clients recomply or provide additional information, their failure to fulfill their obligations </w:t>
      </w:r>
      <w:r w:rsidR="00D90E07" w:rsidRPr="00B00300">
        <w:rPr>
          <w:color w:val="000000" w:themeColor="text1"/>
        </w:rPr>
        <w:t>can be</w:t>
      </w:r>
      <w:r w:rsidR="006A4B20" w:rsidRPr="00B00300">
        <w:rPr>
          <w:color w:val="000000" w:themeColor="text1"/>
        </w:rPr>
        <w:t xml:space="preserve"> withdrawn.</w:t>
      </w:r>
    </w:p>
    <w:p w:rsidR="004C219C" w:rsidRPr="00B00300" w:rsidRDefault="004C219C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Sole parents and couples with dependent</w:t>
      </w:r>
      <w:r w:rsidR="00A26117">
        <w:rPr>
          <w:color w:val="000000" w:themeColor="text1"/>
        </w:rPr>
        <w:t xml:space="preserve"> children face a maximum 50 per</w:t>
      </w:r>
      <w:r w:rsidRPr="00B00300">
        <w:rPr>
          <w:color w:val="000000" w:themeColor="text1"/>
        </w:rPr>
        <w:t>cent reduction of their main benefit when sanctioned</w:t>
      </w:r>
      <w:r w:rsidR="00A26117">
        <w:rPr>
          <w:color w:val="000000" w:themeColor="text1"/>
        </w:rPr>
        <w:t xml:space="preserve"> within a 12-</w:t>
      </w:r>
      <w:r w:rsidR="00165E1B" w:rsidRPr="00B00300">
        <w:rPr>
          <w:color w:val="000000" w:themeColor="text1"/>
        </w:rPr>
        <w:t>month period</w:t>
      </w:r>
      <w:r w:rsidRPr="00B00300">
        <w:rPr>
          <w:color w:val="000000" w:themeColor="text1"/>
        </w:rPr>
        <w:t>. For single clients with no dependent children, the fir</w:t>
      </w:r>
      <w:r w:rsidR="00A26117">
        <w:rPr>
          <w:color w:val="000000" w:themeColor="text1"/>
        </w:rPr>
        <w:t>st sanction is a maximum 50 per</w:t>
      </w:r>
      <w:r w:rsidRPr="00B00300">
        <w:rPr>
          <w:color w:val="000000" w:themeColor="text1"/>
        </w:rPr>
        <w:t>cent reduction of their main benefit; for a second failure</w:t>
      </w:r>
      <w:r w:rsidR="00A26117">
        <w:rPr>
          <w:color w:val="000000" w:themeColor="text1"/>
        </w:rPr>
        <w:t>,</w:t>
      </w:r>
      <w:r w:rsidRPr="00B00300">
        <w:rPr>
          <w:color w:val="000000" w:themeColor="text1"/>
        </w:rPr>
        <w:t xml:space="preserve"> they face a 100 percent suspension of their main</w:t>
      </w:r>
      <w:r w:rsidR="00A26117">
        <w:rPr>
          <w:color w:val="000000" w:themeColor="text1"/>
        </w:rPr>
        <w:t xml:space="preserve"> benefit; a third sanction will</w:t>
      </w:r>
      <w:r w:rsidRPr="00B00300">
        <w:rPr>
          <w:color w:val="000000" w:themeColor="text1"/>
        </w:rPr>
        <w:t xml:space="preserve"> result in the main benefit being cancelled. </w:t>
      </w:r>
    </w:p>
    <w:p w:rsidR="00062883" w:rsidRPr="00B00300" w:rsidRDefault="00062883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Sanctions data is reported in two different ways</w:t>
      </w:r>
      <w:r w:rsidR="00BF0BE8" w:rsidRPr="00B00300">
        <w:rPr>
          <w:color w:val="000000" w:themeColor="text1"/>
        </w:rPr>
        <w:t xml:space="preserve"> to show different aspects of the data</w:t>
      </w:r>
      <w:r w:rsidR="00A26117">
        <w:rPr>
          <w:color w:val="000000" w:themeColor="text1"/>
        </w:rPr>
        <w:t>:</w:t>
      </w:r>
      <w:r w:rsidR="00552A2C" w:rsidRPr="00B00300">
        <w:rPr>
          <w:color w:val="000000" w:themeColor="text1"/>
        </w:rPr>
        <w:t xml:space="preserve"> </w:t>
      </w:r>
      <w:r w:rsidR="001B4B64" w:rsidRPr="00B00300">
        <w:rPr>
          <w:i/>
          <w:color w:val="000000" w:themeColor="text1"/>
        </w:rPr>
        <w:t>point-in-time</w:t>
      </w:r>
      <w:r w:rsidR="001B4B64" w:rsidRPr="00B00300">
        <w:rPr>
          <w:color w:val="000000" w:themeColor="text1"/>
        </w:rPr>
        <w:t xml:space="preserve"> data and</w:t>
      </w:r>
      <w:r w:rsidR="00A26117">
        <w:rPr>
          <w:color w:val="000000" w:themeColor="text1"/>
        </w:rPr>
        <w:t xml:space="preserve"> </w:t>
      </w:r>
      <w:r w:rsidR="001B4B64" w:rsidRPr="00B00300">
        <w:rPr>
          <w:i/>
          <w:color w:val="000000" w:themeColor="text1"/>
        </w:rPr>
        <w:t>flow</w:t>
      </w:r>
      <w:r w:rsidR="001B4B64" w:rsidRPr="00B00300">
        <w:rPr>
          <w:color w:val="000000" w:themeColor="text1"/>
        </w:rPr>
        <w:t xml:space="preserve"> data. </w:t>
      </w:r>
      <w:r w:rsidR="00B12CEE" w:rsidRPr="00B00300">
        <w:rPr>
          <w:color w:val="000000" w:themeColor="text1"/>
        </w:rPr>
        <w:t xml:space="preserve">Point-in-time data </w:t>
      </w:r>
      <w:r w:rsidR="001B4B64" w:rsidRPr="00B00300">
        <w:rPr>
          <w:color w:val="000000" w:themeColor="text1"/>
        </w:rPr>
        <w:t xml:space="preserve">(Table 1) </w:t>
      </w:r>
      <w:r w:rsidR="00B12CEE" w:rsidRPr="00B00300">
        <w:rPr>
          <w:color w:val="000000" w:themeColor="text1"/>
        </w:rPr>
        <w:t xml:space="preserve">is the number of sanctions </w:t>
      </w:r>
      <w:r w:rsidR="00B109A4">
        <w:rPr>
          <w:color w:val="000000" w:themeColor="text1"/>
        </w:rPr>
        <w:t xml:space="preserve">imposed </w:t>
      </w:r>
      <w:r w:rsidR="00CA46E0" w:rsidRPr="00B00300">
        <w:rPr>
          <w:color w:val="000000" w:themeColor="text1"/>
        </w:rPr>
        <w:t xml:space="preserve">at </w:t>
      </w:r>
      <w:r w:rsidR="00CA46E0">
        <w:rPr>
          <w:color w:val="000000" w:themeColor="text1"/>
        </w:rPr>
        <w:t>a</w:t>
      </w:r>
      <w:r w:rsidR="00CA46E0" w:rsidRPr="00B00300">
        <w:rPr>
          <w:color w:val="000000" w:themeColor="text1"/>
        </w:rPr>
        <w:t xml:space="preserve"> point in time </w:t>
      </w:r>
      <w:r w:rsidR="00B109A4">
        <w:rPr>
          <w:color w:val="000000" w:themeColor="text1"/>
        </w:rPr>
        <w:t xml:space="preserve">due to the failure to fulfill work obligations </w:t>
      </w:r>
      <w:r w:rsidR="00B12CEE" w:rsidRPr="00B00300">
        <w:rPr>
          <w:color w:val="000000" w:themeColor="text1"/>
        </w:rPr>
        <w:t xml:space="preserve">(eg for </w:t>
      </w:r>
      <w:r w:rsidR="00B754A4">
        <w:rPr>
          <w:color w:val="000000" w:themeColor="text1"/>
        </w:rPr>
        <w:t>March</w:t>
      </w:r>
      <w:r w:rsidR="00B12CEE" w:rsidRPr="00B00300">
        <w:rPr>
          <w:color w:val="000000" w:themeColor="text1"/>
        </w:rPr>
        <w:t xml:space="preserve">, it is the number of sanctions as at </w:t>
      </w:r>
      <w:r w:rsidR="00A7155F" w:rsidRPr="00B00300">
        <w:rPr>
          <w:color w:val="000000" w:themeColor="text1"/>
        </w:rPr>
        <w:t>3</w:t>
      </w:r>
      <w:r w:rsidR="00B0182A">
        <w:rPr>
          <w:color w:val="000000" w:themeColor="text1"/>
        </w:rPr>
        <w:t>1</w:t>
      </w:r>
      <w:r w:rsidR="00B12CEE" w:rsidRPr="00B00300">
        <w:rPr>
          <w:color w:val="000000" w:themeColor="text1"/>
        </w:rPr>
        <w:t xml:space="preserve"> </w:t>
      </w:r>
      <w:r w:rsidR="00B754A4">
        <w:rPr>
          <w:color w:val="000000" w:themeColor="text1"/>
        </w:rPr>
        <w:t>March</w:t>
      </w:r>
      <w:r w:rsidR="00B12CEE" w:rsidRPr="00B00300">
        <w:rPr>
          <w:color w:val="000000" w:themeColor="text1"/>
        </w:rPr>
        <w:t xml:space="preserve">). </w:t>
      </w:r>
      <w:r w:rsidR="00F63C0A" w:rsidRPr="00B00300">
        <w:rPr>
          <w:color w:val="000000" w:themeColor="text1"/>
        </w:rPr>
        <w:t>O</w:t>
      </w:r>
      <w:r w:rsidR="00B12CEE" w:rsidRPr="00B00300">
        <w:rPr>
          <w:color w:val="000000" w:themeColor="text1"/>
        </w:rPr>
        <w:t xml:space="preserve">nly graduated sanctions can be </w:t>
      </w:r>
      <w:r w:rsidR="001B4B64" w:rsidRPr="00B00300">
        <w:rPr>
          <w:color w:val="000000" w:themeColor="text1"/>
        </w:rPr>
        <w:t>reported</w:t>
      </w:r>
      <w:r w:rsidR="00B12CEE" w:rsidRPr="00B00300">
        <w:rPr>
          <w:color w:val="000000" w:themeColor="text1"/>
        </w:rPr>
        <w:t xml:space="preserve"> </w:t>
      </w:r>
      <w:r w:rsidR="008D7C31" w:rsidRPr="00B00300">
        <w:rPr>
          <w:color w:val="000000" w:themeColor="text1"/>
        </w:rPr>
        <w:t>using</w:t>
      </w:r>
      <w:r w:rsidR="00B12CEE" w:rsidRPr="00B00300">
        <w:rPr>
          <w:color w:val="000000" w:themeColor="text1"/>
        </w:rPr>
        <w:t xml:space="preserve"> point</w:t>
      </w:r>
      <w:r w:rsidR="008D7C31" w:rsidRPr="00B00300">
        <w:rPr>
          <w:color w:val="000000" w:themeColor="text1"/>
        </w:rPr>
        <w:t>-</w:t>
      </w:r>
      <w:r w:rsidR="00B12CEE" w:rsidRPr="00B00300">
        <w:rPr>
          <w:color w:val="000000" w:themeColor="text1"/>
        </w:rPr>
        <w:t>in</w:t>
      </w:r>
      <w:r w:rsidR="008D7C31" w:rsidRPr="00B00300">
        <w:rPr>
          <w:color w:val="000000" w:themeColor="text1"/>
        </w:rPr>
        <w:t>-</w:t>
      </w:r>
      <w:r w:rsidR="00B12CEE" w:rsidRPr="00B00300">
        <w:rPr>
          <w:color w:val="000000" w:themeColor="text1"/>
        </w:rPr>
        <w:t>time</w:t>
      </w:r>
      <w:r w:rsidR="008D7C31" w:rsidRPr="00B00300">
        <w:rPr>
          <w:color w:val="000000" w:themeColor="text1"/>
        </w:rPr>
        <w:t xml:space="preserve"> data.</w:t>
      </w:r>
    </w:p>
    <w:p w:rsidR="00B12CEE" w:rsidRPr="00B00300" w:rsidRDefault="00062883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Flow data </w:t>
      </w:r>
      <w:r w:rsidR="001B4B64" w:rsidRPr="00B00300">
        <w:rPr>
          <w:color w:val="000000" w:themeColor="text1"/>
        </w:rPr>
        <w:t xml:space="preserve">(Table 2) </w:t>
      </w:r>
      <w:r w:rsidR="00B12CEE" w:rsidRPr="00B00300">
        <w:rPr>
          <w:color w:val="000000" w:themeColor="text1"/>
        </w:rPr>
        <w:t xml:space="preserve">is the sum of all sanction events that occur in the quarter (eg for the </w:t>
      </w:r>
      <w:r w:rsidR="00B754A4">
        <w:rPr>
          <w:color w:val="000000" w:themeColor="text1"/>
        </w:rPr>
        <w:t xml:space="preserve">March </w:t>
      </w:r>
      <w:r w:rsidR="00B12CEE" w:rsidRPr="00B00300">
        <w:rPr>
          <w:color w:val="000000" w:themeColor="text1"/>
        </w:rPr>
        <w:t xml:space="preserve">quarter, it is the sum of all sanction events in </w:t>
      </w:r>
      <w:r w:rsidR="00B754A4">
        <w:rPr>
          <w:color w:val="000000" w:themeColor="text1"/>
        </w:rPr>
        <w:t>January</w:t>
      </w:r>
      <w:r w:rsidR="00B12CEE" w:rsidRPr="00B00300">
        <w:rPr>
          <w:color w:val="000000" w:themeColor="text1"/>
        </w:rPr>
        <w:t xml:space="preserve">, </w:t>
      </w:r>
      <w:r w:rsidR="00B754A4">
        <w:rPr>
          <w:color w:val="000000" w:themeColor="text1"/>
        </w:rPr>
        <w:t>February</w:t>
      </w:r>
      <w:r w:rsidR="00B12CEE" w:rsidRPr="00B00300">
        <w:rPr>
          <w:color w:val="000000" w:themeColor="text1"/>
        </w:rPr>
        <w:t xml:space="preserve"> and </w:t>
      </w:r>
      <w:r w:rsidR="00B754A4">
        <w:rPr>
          <w:color w:val="000000" w:themeColor="text1"/>
        </w:rPr>
        <w:t>March</w:t>
      </w:r>
      <w:r w:rsidR="00B12CEE" w:rsidRPr="00B00300">
        <w:rPr>
          <w:color w:val="000000" w:themeColor="text1"/>
        </w:rPr>
        <w:t>). This data contains graduated, suspended and cancelled sanctions</w:t>
      </w:r>
      <w:r w:rsidR="00B109A4">
        <w:rPr>
          <w:color w:val="000000" w:themeColor="text1"/>
        </w:rPr>
        <w:t xml:space="preserve"> imposed due to the failure to fulfill work obligations</w:t>
      </w:r>
      <w:r w:rsidR="00B12CEE" w:rsidRPr="00B00300">
        <w:rPr>
          <w:color w:val="000000" w:themeColor="text1"/>
        </w:rPr>
        <w:t>.</w:t>
      </w:r>
    </w:p>
    <w:p w:rsidR="0040389C" w:rsidRPr="00B00300" w:rsidRDefault="00B12CEE" w:rsidP="0040389C">
      <w:pPr>
        <w:pStyle w:val="Heading2"/>
        <w:rPr>
          <w:color w:val="000000" w:themeColor="text1"/>
          <w:sz w:val="22"/>
        </w:rPr>
      </w:pPr>
      <w:r w:rsidRPr="00B00300">
        <w:rPr>
          <w:color w:val="000000" w:themeColor="text1"/>
        </w:rPr>
        <w:t>Key facts for g</w:t>
      </w:r>
      <w:r w:rsidR="001E5E11" w:rsidRPr="00B00300">
        <w:rPr>
          <w:color w:val="000000" w:themeColor="text1"/>
        </w:rPr>
        <w:t>raduated sanctions</w:t>
      </w:r>
      <w:r w:rsidR="0040389C" w:rsidRPr="00B00300">
        <w:rPr>
          <w:color w:val="000000" w:themeColor="text1"/>
        </w:rPr>
        <w:t xml:space="preserve"> as at 3</w:t>
      </w:r>
      <w:r w:rsidR="00583A39">
        <w:rPr>
          <w:color w:val="000000" w:themeColor="text1"/>
        </w:rPr>
        <w:t>1</w:t>
      </w:r>
      <w:r w:rsidR="0040389C" w:rsidRPr="00B00300">
        <w:rPr>
          <w:color w:val="000000" w:themeColor="text1"/>
        </w:rPr>
        <w:t xml:space="preserve"> </w:t>
      </w:r>
      <w:r w:rsidR="00B754A4">
        <w:rPr>
          <w:color w:val="000000" w:themeColor="text1"/>
        </w:rPr>
        <w:t>March 2017</w:t>
      </w:r>
    </w:p>
    <w:p w:rsidR="004C219C" w:rsidRPr="00B00300" w:rsidRDefault="0040389C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As at </w:t>
      </w:r>
      <w:r w:rsidR="00583A39">
        <w:rPr>
          <w:color w:val="000000" w:themeColor="text1"/>
        </w:rPr>
        <w:t xml:space="preserve">31 </w:t>
      </w:r>
      <w:r w:rsidR="00B754A4">
        <w:rPr>
          <w:color w:val="000000" w:themeColor="text1"/>
        </w:rPr>
        <w:t>March 2017</w:t>
      </w:r>
      <w:r w:rsidRPr="00B00300">
        <w:rPr>
          <w:color w:val="000000" w:themeColor="text1"/>
        </w:rPr>
        <w:t xml:space="preserve">, there </w:t>
      </w:r>
      <w:r w:rsidRPr="00A850A2">
        <w:t xml:space="preserve">were </w:t>
      </w:r>
      <w:r w:rsidR="00A850A2" w:rsidRPr="00A850A2">
        <w:t>2,627</w:t>
      </w:r>
      <w:r w:rsidRPr="00A850A2">
        <w:t xml:space="preserve"> work-tested clients with graduated sanctions</w:t>
      </w:r>
      <w:r w:rsidR="00E76C9E" w:rsidRPr="00A850A2">
        <w:t xml:space="preserve"> </w:t>
      </w:r>
      <w:r w:rsidR="000A1734" w:rsidRPr="00A850A2">
        <w:t>comprising</w:t>
      </w:r>
      <w:r w:rsidR="006D2BD2" w:rsidRPr="00A850A2">
        <w:t xml:space="preserve"> </w:t>
      </w:r>
      <w:r w:rsidR="00A850A2" w:rsidRPr="00A850A2">
        <w:t>1.3</w:t>
      </w:r>
      <w:r w:rsidR="006D2BD2" w:rsidRPr="00A850A2">
        <w:t xml:space="preserve"> percent of clients with work obligations.</w:t>
      </w:r>
      <w:r w:rsidR="001E5E11" w:rsidRPr="00A850A2">
        <w:t xml:space="preserve"> </w:t>
      </w:r>
      <w:r w:rsidR="00552A2C" w:rsidRPr="00A850A2">
        <w:t>Work-tested clients include those with part-time and full-time work obligations</w:t>
      </w:r>
      <w:r w:rsidR="00552A2C" w:rsidRPr="00B00300">
        <w:rPr>
          <w:color w:val="000000" w:themeColor="text1"/>
        </w:rPr>
        <w:t>, and those with work preparation obligations.</w:t>
      </w:r>
    </w:p>
    <w:p w:rsidR="006D2BD2" w:rsidRPr="00B00300" w:rsidRDefault="006D2BD2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br/>
        <w:t xml:space="preserve">Table 1: </w:t>
      </w:r>
      <w:r w:rsidR="000A1734" w:rsidRPr="00B00300">
        <w:rPr>
          <w:color w:val="000000" w:themeColor="text1"/>
        </w:rPr>
        <w:t>Graduated s</w:t>
      </w:r>
      <w:r w:rsidR="00C725C0" w:rsidRPr="00B00300">
        <w:rPr>
          <w:color w:val="000000" w:themeColor="text1"/>
        </w:rPr>
        <w:t>anction numbers</w:t>
      </w:r>
      <w:r w:rsidRPr="00B00300">
        <w:rPr>
          <w:color w:val="000000" w:themeColor="text1"/>
        </w:rPr>
        <w:t xml:space="preserve"> as at </w:t>
      </w:r>
      <w:r w:rsidR="001E5E11" w:rsidRPr="00B00300">
        <w:rPr>
          <w:color w:val="000000" w:themeColor="text1"/>
        </w:rPr>
        <w:t>3</w:t>
      </w:r>
      <w:r w:rsidR="00583A39">
        <w:rPr>
          <w:color w:val="000000" w:themeColor="text1"/>
        </w:rPr>
        <w:t>1</w:t>
      </w:r>
      <w:r w:rsidR="001E5E11" w:rsidRPr="00B00300">
        <w:rPr>
          <w:color w:val="000000" w:themeColor="text1"/>
        </w:rPr>
        <w:t xml:space="preserve"> </w:t>
      </w:r>
      <w:r w:rsidR="00B754A4">
        <w:rPr>
          <w:color w:val="000000" w:themeColor="text1"/>
        </w:rPr>
        <w:t>March 2015, 2016 and 2017</w:t>
      </w:r>
      <w:r w:rsidR="00A26117" w:rsidRPr="00A26117">
        <w:rPr>
          <w:color w:val="000000" w:themeColor="text1"/>
          <w:vertAlign w:val="superscript"/>
        </w:rPr>
        <w:t>Note</w:t>
      </w:r>
      <w:r w:rsidR="00A26117">
        <w:rPr>
          <w:color w:val="000000" w:themeColor="text1"/>
        </w:rPr>
        <w:t xml:space="preserve"> </w:t>
      </w:r>
      <w:r w:rsidR="00A26117" w:rsidRPr="00A26117">
        <w:rPr>
          <w:color w:val="000000" w:themeColor="text1"/>
          <w:vertAlign w:val="superscript"/>
        </w:rPr>
        <w:t>1</w:t>
      </w:r>
    </w:p>
    <w:tbl>
      <w:tblPr>
        <w:tblW w:w="9639" w:type="dxa"/>
        <w:tblInd w:w="8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45"/>
        <w:gridCol w:w="1418"/>
        <w:gridCol w:w="1418"/>
        <w:gridCol w:w="1417"/>
        <w:gridCol w:w="1307"/>
        <w:gridCol w:w="1134"/>
      </w:tblGrid>
      <w:tr w:rsidR="00B00300" w:rsidRPr="00B00300" w:rsidTr="006A224B">
        <w:trPr>
          <w:trHeight w:val="567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D2" w:rsidRPr="00B00300" w:rsidRDefault="006D2BD2" w:rsidP="006A224B">
            <w:pPr>
              <w:spacing w:after="0" w:line="220" w:lineRule="atLeas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D2" w:rsidRPr="00B00300" w:rsidRDefault="001E5E11" w:rsidP="00B754A4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As at 3</w:t>
            </w:r>
            <w:r w:rsidR="00583A39">
              <w:rPr>
                <w:b/>
                <w:color w:val="000000" w:themeColor="text1"/>
                <w:sz w:val="17"/>
                <w:szCs w:val="17"/>
              </w:rPr>
              <w:t>1</w:t>
            </w:r>
            <w:r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B754A4">
              <w:rPr>
                <w:b/>
                <w:color w:val="000000" w:themeColor="text1"/>
                <w:sz w:val="17"/>
                <w:szCs w:val="17"/>
              </w:rPr>
              <w:t>Mar-15</w:t>
            </w:r>
            <w:r w:rsidR="006D2BD2"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D2" w:rsidRPr="00B00300" w:rsidRDefault="001E5E11" w:rsidP="00B754A4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As at 3</w:t>
            </w:r>
            <w:r w:rsidR="00583A39">
              <w:rPr>
                <w:b/>
                <w:color w:val="000000" w:themeColor="text1"/>
                <w:sz w:val="17"/>
                <w:szCs w:val="17"/>
              </w:rPr>
              <w:t>1</w:t>
            </w:r>
            <w:r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B754A4">
              <w:rPr>
                <w:b/>
                <w:color w:val="000000" w:themeColor="text1"/>
                <w:sz w:val="17"/>
                <w:szCs w:val="17"/>
              </w:rPr>
              <w:t>Mar-16</w:t>
            </w:r>
            <w:r w:rsidR="006D2BD2"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D2" w:rsidRPr="00B00300" w:rsidRDefault="001E5E11" w:rsidP="00B754A4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As at 3</w:t>
            </w:r>
            <w:r w:rsidR="00583A39">
              <w:rPr>
                <w:b/>
                <w:color w:val="000000" w:themeColor="text1"/>
                <w:sz w:val="17"/>
                <w:szCs w:val="17"/>
              </w:rPr>
              <w:t>1</w:t>
            </w:r>
            <w:r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  <w:r w:rsidR="00B754A4">
              <w:rPr>
                <w:b/>
                <w:color w:val="000000" w:themeColor="text1"/>
                <w:sz w:val="17"/>
                <w:szCs w:val="17"/>
              </w:rPr>
              <w:t>Mar-17</w:t>
            </w:r>
            <w:r w:rsidR="006D2BD2"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D2" w:rsidRPr="00B00300" w:rsidRDefault="006D2BD2" w:rsidP="006A224B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Annual change</w:t>
            </w:r>
          </w:p>
        </w:tc>
      </w:tr>
      <w:tr w:rsidR="00A850A2" w:rsidRPr="00B00300" w:rsidTr="00A850A2">
        <w:trPr>
          <w:trHeight w:val="256"/>
        </w:trPr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00300" w:rsidRDefault="00A850A2" w:rsidP="00B60359">
            <w:pPr>
              <w:spacing w:line="220" w:lineRule="atLeast"/>
              <w:rPr>
                <w:color w:val="000000" w:themeColor="text1"/>
                <w:sz w:val="17"/>
                <w:szCs w:val="17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Total number of work-tested clients with graduated sanctions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2,400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1,235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2,627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1,392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112.7%</w:t>
            </w:r>
          </w:p>
        </w:tc>
      </w:tr>
      <w:tr w:rsidR="00A850A2" w:rsidRPr="00B00300" w:rsidTr="00A850A2">
        <w:trPr>
          <w:trHeight w:val="397"/>
        </w:trPr>
        <w:tc>
          <w:tcPr>
            <w:tcW w:w="2945" w:type="dxa"/>
            <w:shd w:val="clear" w:color="auto" w:fill="F2F2F2"/>
            <w:vAlign w:val="center"/>
          </w:tcPr>
          <w:p w:rsidR="00A850A2" w:rsidRPr="00B00300" w:rsidRDefault="00A850A2" w:rsidP="00B60359">
            <w:pPr>
              <w:spacing w:line="220" w:lineRule="atLeast"/>
              <w:rPr>
                <w:color w:val="000000" w:themeColor="text1"/>
                <w:sz w:val="17"/>
                <w:szCs w:val="17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Total number of clients with work obligations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202,837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199,239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198,972</w:t>
            </w:r>
          </w:p>
        </w:tc>
        <w:tc>
          <w:tcPr>
            <w:tcW w:w="130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-267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-0.1%</w:t>
            </w:r>
          </w:p>
        </w:tc>
      </w:tr>
      <w:tr w:rsidR="00A850A2" w:rsidRPr="00B00300" w:rsidTr="00A850A2">
        <w:trPr>
          <w:trHeight w:val="397"/>
        </w:trPr>
        <w:tc>
          <w:tcPr>
            <w:tcW w:w="2945" w:type="dxa"/>
            <w:shd w:val="clear" w:color="auto" w:fill="auto"/>
            <w:vAlign w:val="center"/>
          </w:tcPr>
          <w:p w:rsidR="00A850A2" w:rsidRPr="00B00300" w:rsidRDefault="00A850A2" w:rsidP="00B60359">
            <w:pPr>
              <w:spacing w:line="220" w:lineRule="atLeast"/>
              <w:rPr>
                <w:color w:val="000000" w:themeColor="text1"/>
                <w:sz w:val="17"/>
                <w:szCs w:val="17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Percentage of work-tested clients with graduated sanctions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1.2%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0.6%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1.3%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850A2" w:rsidRPr="00A850A2" w:rsidRDefault="00A850A2" w:rsidP="00A850A2">
            <w:pPr>
              <w:spacing w:line="220" w:lineRule="atLeast"/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0A2" w:rsidRPr="00A850A2" w:rsidRDefault="00A850A2" w:rsidP="00A850A2">
            <w:pPr>
              <w:spacing w:line="220" w:lineRule="atLeast"/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…</w:t>
            </w:r>
          </w:p>
        </w:tc>
      </w:tr>
    </w:tbl>
    <w:p w:rsidR="004C219C" w:rsidRPr="00B00300" w:rsidRDefault="00A26117" w:rsidP="008D7C31">
      <w:pPr>
        <w:spacing w:line="24" w:lineRule="atLeas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Note 1: </w:t>
      </w:r>
      <w:r w:rsidR="00BF0BE8" w:rsidRPr="00B00300">
        <w:rPr>
          <w:color w:val="000000" w:themeColor="text1"/>
          <w:sz w:val="16"/>
          <w:szCs w:val="16"/>
        </w:rPr>
        <w:t>A small number of non-work tested clients may be included in point-in-time data because they had a sanction on a previous benefit but have since transferred to a benefit which is not work-tested.</w:t>
      </w:r>
    </w:p>
    <w:p w:rsidR="00A702DC" w:rsidRPr="00B00300" w:rsidRDefault="00A702DC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4"/>
          <w:szCs w:val="28"/>
          <w:lang w:val="en-NZ"/>
        </w:rPr>
      </w:pPr>
      <w:r w:rsidRPr="00B00300">
        <w:rPr>
          <w:color w:val="000000" w:themeColor="text1"/>
        </w:rPr>
        <w:br w:type="page"/>
      </w:r>
    </w:p>
    <w:p w:rsidR="0040389C" w:rsidRPr="00B00300" w:rsidRDefault="0040389C" w:rsidP="0040389C">
      <w:pPr>
        <w:pStyle w:val="Heading2"/>
        <w:rPr>
          <w:color w:val="000000" w:themeColor="text1"/>
          <w:sz w:val="22"/>
        </w:rPr>
      </w:pPr>
      <w:r w:rsidRPr="00B00300">
        <w:rPr>
          <w:color w:val="000000" w:themeColor="text1"/>
        </w:rPr>
        <w:lastRenderedPageBreak/>
        <w:t xml:space="preserve">Key facts for </w:t>
      </w:r>
      <w:r w:rsidR="00A702DC" w:rsidRPr="00B00300">
        <w:rPr>
          <w:color w:val="000000" w:themeColor="text1"/>
        </w:rPr>
        <w:t>all sanctions for</w:t>
      </w:r>
      <w:r w:rsidRPr="00B00300">
        <w:rPr>
          <w:color w:val="000000" w:themeColor="text1"/>
        </w:rPr>
        <w:t xml:space="preserve"> </w:t>
      </w:r>
      <w:r w:rsidR="00B754A4">
        <w:rPr>
          <w:color w:val="000000" w:themeColor="text1"/>
        </w:rPr>
        <w:t>March 2017</w:t>
      </w:r>
      <w:r w:rsidRPr="00B00300">
        <w:rPr>
          <w:color w:val="000000" w:themeColor="text1"/>
        </w:rPr>
        <w:t xml:space="preserve"> quarter</w:t>
      </w:r>
    </w:p>
    <w:p w:rsidR="00E3183E" w:rsidRPr="00B00300" w:rsidRDefault="00E3183E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The numbers reported below are </w:t>
      </w:r>
      <w:r w:rsidR="00780D34" w:rsidRPr="00B00300">
        <w:rPr>
          <w:color w:val="000000" w:themeColor="text1"/>
        </w:rPr>
        <w:t>the number of</w:t>
      </w:r>
      <w:r w:rsidRPr="00B00300">
        <w:rPr>
          <w:color w:val="000000" w:themeColor="text1"/>
        </w:rPr>
        <w:t xml:space="preserve"> </w:t>
      </w:r>
      <w:r w:rsidR="00656DAE" w:rsidRPr="00B00300">
        <w:rPr>
          <w:color w:val="000000" w:themeColor="text1"/>
        </w:rPr>
        <w:t xml:space="preserve">all </w:t>
      </w:r>
      <w:r w:rsidRPr="00B00300">
        <w:rPr>
          <w:color w:val="000000" w:themeColor="text1"/>
        </w:rPr>
        <w:t xml:space="preserve">sanctions imposed due to the failure to fulfill work obligations in the </w:t>
      </w:r>
      <w:r w:rsidR="00B754A4">
        <w:rPr>
          <w:color w:val="000000" w:themeColor="text1"/>
        </w:rPr>
        <w:t>March 2017</w:t>
      </w:r>
      <w:r w:rsidRPr="00B00300">
        <w:rPr>
          <w:color w:val="000000" w:themeColor="text1"/>
        </w:rPr>
        <w:t xml:space="preserve"> quarter (ie </w:t>
      </w:r>
      <w:r w:rsidR="00B754A4">
        <w:rPr>
          <w:color w:val="000000" w:themeColor="text1"/>
        </w:rPr>
        <w:t>January to March 2017</w:t>
      </w:r>
      <w:r w:rsidRPr="00B00300">
        <w:rPr>
          <w:color w:val="000000" w:themeColor="text1"/>
        </w:rPr>
        <w:t>).</w:t>
      </w:r>
      <w:r w:rsidR="00780D34" w:rsidRPr="00B00300">
        <w:rPr>
          <w:color w:val="000000" w:themeColor="text1"/>
        </w:rPr>
        <w:t xml:space="preserve"> Clients may have had more than one sanction imposed in the quarter.</w:t>
      </w:r>
    </w:p>
    <w:p w:rsidR="0004665F" w:rsidRPr="00B00300" w:rsidRDefault="0048506D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In</w:t>
      </w:r>
      <w:r w:rsidR="0055708F" w:rsidRPr="00B00300">
        <w:rPr>
          <w:color w:val="000000" w:themeColor="text1"/>
        </w:rPr>
        <w:t xml:space="preserve"> </w:t>
      </w:r>
      <w:r w:rsidRPr="00B00300">
        <w:rPr>
          <w:color w:val="000000" w:themeColor="text1"/>
        </w:rPr>
        <w:t xml:space="preserve">the </w:t>
      </w:r>
      <w:r w:rsidR="00B754A4">
        <w:rPr>
          <w:color w:val="000000" w:themeColor="text1"/>
        </w:rPr>
        <w:t>March 2017</w:t>
      </w:r>
      <w:r w:rsidRPr="00B00300">
        <w:rPr>
          <w:color w:val="000000" w:themeColor="text1"/>
        </w:rPr>
        <w:t xml:space="preserve"> quarter</w:t>
      </w:r>
      <w:r w:rsidR="0004665F" w:rsidRPr="00B00300">
        <w:rPr>
          <w:color w:val="000000" w:themeColor="text1"/>
        </w:rPr>
        <w:t>:</w:t>
      </w:r>
    </w:p>
    <w:p w:rsidR="003545F5" w:rsidRPr="006869D1" w:rsidRDefault="00A850A2" w:rsidP="004C7599">
      <w:pPr>
        <w:pStyle w:val="Bullet"/>
      </w:pPr>
      <w:r w:rsidRPr="006869D1">
        <w:t>15,465</w:t>
      </w:r>
      <w:r w:rsidR="008A2D63" w:rsidRPr="006869D1">
        <w:t xml:space="preserve"> sanctions were imposed: </w:t>
      </w:r>
      <w:r w:rsidRPr="006869D1">
        <w:t>11,789</w:t>
      </w:r>
      <w:r w:rsidR="008A2D63" w:rsidRPr="006869D1">
        <w:t xml:space="preserve"> </w:t>
      </w:r>
      <w:r w:rsidR="00780D34" w:rsidRPr="006869D1">
        <w:t>on</w:t>
      </w:r>
      <w:r w:rsidR="008A2D63" w:rsidRPr="006869D1">
        <w:t xml:space="preserve"> Jobseeker Support recipients and </w:t>
      </w:r>
      <w:r w:rsidRPr="006869D1">
        <w:t>3,558</w:t>
      </w:r>
      <w:r w:rsidR="008A2D63" w:rsidRPr="006869D1">
        <w:t xml:space="preserve"> </w:t>
      </w:r>
      <w:r w:rsidR="00780D34" w:rsidRPr="006869D1">
        <w:t>on</w:t>
      </w:r>
      <w:r w:rsidR="008A2D63" w:rsidRPr="006869D1">
        <w:t xml:space="preserve"> Sole Parent Support recipients</w:t>
      </w:r>
    </w:p>
    <w:p w:rsidR="003545F5" w:rsidRPr="006869D1" w:rsidRDefault="00780D34" w:rsidP="004C7599">
      <w:pPr>
        <w:pStyle w:val="Bullet"/>
        <w:rPr>
          <w:lang w:val="en-US"/>
        </w:rPr>
      </w:pPr>
      <w:r w:rsidRPr="006869D1">
        <w:t>Just over half of sanctions were imposed on females (</w:t>
      </w:r>
      <w:r w:rsidR="00A850A2" w:rsidRPr="006869D1">
        <w:t>50.2</w:t>
      </w:r>
      <w:r w:rsidRPr="006869D1">
        <w:t xml:space="preserve"> percent)</w:t>
      </w:r>
      <w:r w:rsidR="004B5A53" w:rsidRPr="006869D1">
        <w:t xml:space="preserve">, </w:t>
      </w:r>
      <w:r w:rsidR="004B5A53" w:rsidRPr="006869D1">
        <w:rPr>
          <w:lang w:val="en-US"/>
        </w:rPr>
        <w:t xml:space="preserve">which is </w:t>
      </w:r>
      <w:r w:rsidR="00552A2C" w:rsidRPr="006869D1">
        <w:rPr>
          <w:lang w:val="en-US"/>
        </w:rPr>
        <w:t xml:space="preserve">less than the </w:t>
      </w:r>
      <w:r w:rsidR="004B5A53" w:rsidRPr="006869D1">
        <w:rPr>
          <w:lang w:val="en-US"/>
        </w:rPr>
        <w:t xml:space="preserve">proportion of </w:t>
      </w:r>
      <w:r w:rsidR="00552A2C" w:rsidRPr="006869D1">
        <w:rPr>
          <w:lang w:val="en-US"/>
        </w:rPr>
        <w:t xml:space="preserve">female </w:t>
      </w:r>
      <w:r w:rsidR="004B5A53" w:rsidRPr="006869D1">
        <w:rPr>
          <w:lang w:val="en-US"/>
        </w:rPr>
        <w:t>benefit recipients (</w:t>
      </w:r>
      <w:r w:rsidR="00A850A2" w:rsidRPr="006869D1">
        <w:rPr>
          <w:lang w:val="en-US"/>
        </w:rPr>
        <w:t>57.5</w:t>
      </w:r>
      <w:r w:rsidR="004B5A53" w:rsidRPr="006869D1">
        <w:rPr>
          <w:lang w:val="en-US"/>
        </w:rPr>
        <w:t xml:space="preserve"> percent)</w:t>
      </w:r>
    </w:p>
    <w:p w:rsidR="003545F5" w:rsidRPr="006869D1" w:rsidRDefault="008E5B5C" w:rsidP="004C7599">
      <w:pPr>
        <w:pStyle w:val="Bullet"/>
      </w:pPr>
      <w:r w:rsidRPr="006869D1">
        <w:t>The majority of sanctions were imposed on clients</w:t>
      </w:r>
      <w:r w:rsidR="003545F5" w:rsidRPr="006869D1">
        <w:t xml:space="preserve"> aged </w:t>
      </w:r>
      <w:r w:rsidR="003F1DD3" w:rsidRPr="006869D1">
        <w:t xml:space="preserve">between 18 and </w:t>
      </w:r>
      <w:r w:rsidR="003545F5" w:rsidRPr="006869D1">
        <w:t>39 year</w:t>
      </w:r>
      <w:r w:rsidR="003F1DD3" w:rsidRPr="006869D1">
        <w:t>s (</w:t>
      </w:r>
      <w:r w:rsidR="00A26117" w:rsidRPr="006869D1">
        <w:t xml:space="preserve">between </w:t>
      </w:r>
      <w:r w:rsidRPr="006869D1">
        <w:t xml:space="preserve">18 and 24 years </w:t>
      </w:r>
      <w:r w:rsidR="00AB324E" w:rsidRPr="006869D1">
        <w:t>–</w:t>
      </w:r>
      <w:r w:rsidRPr="006869D1">
        <w:t xml:space="preserve"> </w:t>
      </w:r>
      <w:r w:rsidR="006869D1" w:rsidRPr="006869D1">
        <w:t>42.8</w:t>
      </w:r>
      <w:r w:rsidR="003F1DD3" w:rsidRPr="006869D1">
        <w:t xml:space="preserve"> percent</w:t>
      </w:r>
      <w:r w:rsidRPr="006869D1">
        <w:t>;</w:t>
      </w:r>
      <w:r w:rsidR="003F1DD3" w:rsidRPr="006869D1">
        <w:t xml:space="preserve"> </w:t>
      </w:r>
      <w:r w:rsidR="00A26117" w:rsidRPr="006869D1">
        <w:t xml:space="preserve">between </w:t>
      </w:r>
      <w:r w:rsidRPr="006869D1">
        <w:t xml:space="preserve">25 and 39 years </w:t>
      </w:r>
      <w:r w:rsidR="00AB324E" w:rsidRPr="006869D1">
        <w:t>–</w:t>
      </w:r>
      <w:r w:rsidRPr="006869D1">
        <w:t xml:space="preserve"> </w:t>
      </w:r>
      <w:r w:rsidR="006869D1" w:rsidRPr="006869D1">
        <w:t>38.8</w:t>
      </w:r>
      <w:r w:rsidR="003F1DD3" w:rsidRPr="006869D1">
        <w:t xml:space="preserve"> percent</w:t>
      </w:r>
      <w:r w:rsidR="003545F5" w:rsidRPr="006869D1">
        <w:t>)</w:t>
      </w:r>
    </w:p>
    <w:p w:rsidR="0024151A" w:rsidRPr="006869D1" w:rsidRDefault="00AB324E" w:rsidP="004C7599">
      <w:pPr>
        <w:pStyle w:val="Bullet"/>
      </w:pPr>
      <w:r w:rsidRPr="006869D1">
        <w:t>Almost two-</w:t>
      </w:r>
      <w:r w:rsidR="003545F5" w:rsidRPr="006869D1">
        <w:t>thirds (</w:t>
      </w:r>
      <w:r w:rsidR="006869D1" w:rsidRPr="006869D1">
        <w:t>65.9</w:t>
      </w:r>
      <w:r w:rsidR="0015330F" w:rsidRPr="006869D1">
        <w:t xml:space="preserve"> </w:t>
      </w:r>
      <w:r w:rsidR="00464E8F" w:rsidRPr="006869D1">
        <w:t>percent) of sanctions were imposed on clients with no dependent children.</w:t>
      </w:r>
      <w:r w:rsidR="0015330F" w:rsidRPr="006869D1">
        <w:t xml:space="preserve">                                                                                                                                                                                 </w:t>
      </w:r>
      <w:r w:rsidR="00464E8F" w:rsidRPr="006869D1">
        <w:t xml:space="preserve">                            </w:t>
      </w:r>
    </w:p>
    <w:p w:rsidR="00B5667A" w:rsidRPr="006869D1" w:rsidRDefault="00BE3817" w:rsidP="004C7599">
      <w:pPr>
        <w:spacing w:line="24" w:lineRule="atLeast"/>
      </w:pPr>
      <w:r w:rsidRPr="00B00300">
        <w:rPr>
          <w:color w:val="000000" w:themeColor="text1"/>
        </w:rPr>
        <w:t>Comparing</w:t>
      </w:r>
      <w:r w:rsidR="000A48E4" w:rsidRPr="00B00300">
        <w:rPr>
          <w:color w:val="000000" w:themeColor="text1"/>
        </w:rPr>
        <w:t xml:space="preserve"> </w:t>
      </w:r>
      <w:r w:rsidR="00583A39" w:rsidRPr="006869D1">
        <w:t xml:space="preserve">the </w:t>
      </w:r>
      <w:r w:rsidR="00464E8F" w:rsidRPr="006869D1">
        <w:t>March 2017</w:t>
      </w:r>
      <w:r w:rsidR="0048506D" w:rsidRPr="006869D1">
        <w:t xml:space="preserve"> </w:t>
      </w:r>
      <w:r w:rsidR="004B425E" w:rsidRPr="006869D1">
        <w:t xml:space="preserve">quarter </w:t>
      </w:r>
      <w:r w:rsidRPr="006869D1">
        <w:t>with</w:t>
      </w:r>
      <w:r w:rsidR="00B5667A" w:rsidRPr="006869D1">
        <w:t xml:space="preserve"> </w:t>
      </w:r>
      <w:r w:rsidR="001B583A" w:rsidRPr="006869D1">
        <w:t xml:space="preserve">the </w:t>
      </w:r>
      <w:r w:rsidR="00464E8F" w:rsidRPr="006869D1">
        <w:t>March 2016</w:t>
      </w:r>
      <w:r w:rsidR="0048506D" w:rsidRPr="006869D1">
        <w:t xml:space="preserve"> quarter</w:t>
      </w:r>
      <w:r w:rsidR="00B5667A" w:rsidRPr="006869D1">
        <w:t>:</w:t>
      </w:r>
    </w:p>
    <w:p w:rsidR="00F82046" w:rsidRPr="006869D1" w:rsidRDefault="003545F5" w:rsidP="004C7599">
      <w:pPr>
        <w:pStyle w:val="Bullet"/>
      </w:pPr>
      <w:r w:rsidRPr="006869D1">
        <w:t>The num</w:t>
      </w:r>
      <w:r w:rsidR="003F1331" w:rsidRPr="006869D1">
        <w:t xml:space="preserve">ber of sanctions </w:t>
      </w:r>
      <w:r w:rsidR="006869D1" w:rsidRPr="006869D1">
        <w:t>in</w:t>
      </w:r>
      <w:r w:rsidR="003F1331" w:rsidRPr="006869D1">
        <w:t xml:space="preserve">creased by </w:t>
      </w:r>
      <w:r w:rsidR="006869D1" w:rsidRPr="006869D1">
        <w:t>38.5</w:t>
      </w:r>
      <w:r w:rsidR="003F1331" w:rsidRPr="006869D1">
        <w:t xml:space="preserve"> percent (</w:t>
      </w:r>
      <w:r w:rsidR="006869D1" w:rsidRPr="006869D1">
        <w:t>4,301</w:t>
      </w:r>
      <w:r w:rsidRPr="006869D1">
        <w:t>)</w:t>
      </w:r>
    </w:p>
    <w:p w:rsidR="00993B0D" w:rsidRPr="006869D1" w:rsidRDefault="008E5B5C" w:rsidP="004C7599">
      <w:pPr>
        <w:pStyle w:val="Bullet"/>
      </w:pPr>
      <w:r w:rsidRPr="006869D1">
        <w:t xml:space="preserve">Sanctions on </w:t>
      </w:r>
      <w:r w:rsidR="00D96E75" w:rsidRPr="006869D1">
        <w:t>Jobseeker Support recipient</w:t>
      </w:r>
      <w:r w:rsidR="003F1331" w:rsidRPr="006869D1">
        <w:t>s</w:t>
      </w:r>
      <w:r w:rsidR="00BF43EF" w:rsidRPr="006869D1">
        <w:t xml:space="preserve"> </w:t>
      </w:r>
      <w:r w:rsidR="006869D1" w:rsidRPr="006869D1">
        <w:t>in</w:t>
      </w:r>
      <w:r w:rsidR="003F1331" w:rsidRPr="006869D1">
        <w:t xml:space="preserve">creased by </w:t>
      </w:r>
      <w:r w:rsidR="006869D1" w:rsidRPr="006869D1">
        <w:t>33.9</w:t>
      </w:r>
      <w:r w:rsidR="003F1331" w:rsidRPr="006869D1">
        <w:t xml:space="preserve"> percent</w:t>
      </w:r>
      <w:r w:rsidR="003F10A3" w:rsidRPr="006869D1">
        <w:t>,</w:t>
      </w:r>
      <w:r w:rsidR="00D96E75" w:rsidRPr="006869D1">
        <w:t xml:space="preserve"> </w:t>
      </w:r>
      <w:r w:rsidR="00291AD2" w:rsidRPr="006869D1">
        <w:t>while</w:t>
      </w:r>
      <w:r w:rsidR="00D96E75" w:rsidRPr="006869D1">
        <w:t xml:space="preserve"> </w:t>
      </w:r>
      <w:r w:rsidRPr="006869D1">
        <w:t xml:space="preserve">sanctions on </w:t>
      </w:r>
      <w:r w:rsidR="00D96E75" w:rsidRPr="006869D1">
        <w:t>Sole Parent Sup</w:t>
      </w:r>
      <w:r w:rsidR="003F1331" w:rsidRPr="006869D1">
        <w:t xml:space="preserve">port recipients </w:t>
      </w:r>
      <w:r w:rsidR="006869D1" w:rsidRPr="006869D1">
        <w:t>in</w:t>
      </w:r>
      <w:r w:rsidR="003F1331" w:rsidRPr="006869D1">
        <w:t xml:space="preserve">creased by </w:t>
      </w:r>
      <w:r w:rsidR="006869D1" w:rsidRPr="006869D1">
        <w:t>53.6</w:t>
      </w:r>
      <w:r w:rsidR="003F1331" w:rsidRPr="006869D1">
        <w:t xml:space="preserve"> percent</w:t>
      </w:r>
    </w:p>
    <w:p w:rsidR="00656DAE" w:rsidRPr="006869D1" w:rsidRDefault="00656DAE" w:rsidP="00656DAE">
      <w:pPr>
        <w:pStyle w:val="Bullet"/>
      </w:pPr>
      <w:r w:rsidRPr="006869D1">
        <w:t xml:space="preserve">The number of graduated sanctions </w:t>
      </w:r>
      <w:r w:rsidR="006869D1" w:rsidRPr="006869D1">
        <w:t>in</w:t>
      </w:r>
      <w:r w:rsidRPr="006869D1">
        <w:t xml:space="preserve">creased by </w:t>
      </w:r>
      <w:r w:rsidR="006869D1" w:rsidRPr="006869D1">
        <w:t>50.4</w:t>
      </w:r>
      <w:r w:rsidRPr="006869D1">
        <w:t xml:space="preserve"> percent, while the number of suspended or cancelled sanctions decreased by </w:t>
      </w:r>
      <w:r w:rsidR="006869D1" w:rsidRPr="006869D1">
        <w:t>4.8</w:t>
      </w:r>
      <w:r w:rsidRPr="006869D1">
        <w:t xml:space="preserve"> percent.</w:t>
      </w:r>
    </w:p>
    <w:p w:rsidR="00993B0D" w:rsidRPr="006869D1" w:rsidRDefault="008E5B5C" w:rsidP="004C7599">
      <w:pPr>
        <w:pStyle w:val="Bullet"/>
      </w:pPr>
      <w:r w:rsidRPr="006869D1">
        <w:t xml:space="preserve">Sanctions on </w:t>
      </w:r>
      <w:r w:rsidR="00291AD2" w:rsidRPr="006869D1">
        <w:t>c</w:t>
      </w:r>
      <w:r w:rsidR="00993B0D" w:rsidRPr="006869D1">
        <w:t xml:space="preserve">lients with dependent children </w:t>
      </w:r>
      <w:r w:rsidR="006869D1" w:rsidRPr="006869D1">
        <w:t>in</w:t>
      </w:r>
      <w:r w:rsidR="00993B0D" w:rsidRPr="006869D1">
        <w:t>creased by</w:t>
      </w:r>
      <w:r w:rsidR="003F1331" w:rsidRPr="006869D1">
        <w:t xml:space="preserve"> </w:t>
      </w:r>
      <w:r w:rsidR="006869D1" w:rsidRPr="006869D1">
        <w:t>55.8</w:t>
      </w:r>
      <w:r w:rsidR="003F1331" w:rsidRPr="006869D1">
        <w:t xml:space="preserve"> percent (</w:t>
      </w:r>
      <w:r w:rsidR="006869D1" w:rsidRPr="006869D1">
        <w:t>1,887</w:t>
      </w:r>
      <w:r w:rsidR="003F1331" w:rsidRPr="006869D1">
        <w:t>)</w:t>
      </w:r>
      <w:r w:rsidR="00583A39" w:rsidRPr="006869D1">
        <w:t>.</w:t>
      </w:r>
    </w:p>
    <w:p w:rsidR="0004665F" w:rsidRPr="00B00300" w:rsidRDefault="0081670A" w:rsidP="004C7599">
      <w:pPr>
        <w:pStyle w:val="TableHeadings"/>
        <w:rPr>
          <w:b w:val="0"/>
          <w:color w:val="000000" w:themeColor="text1"/>
          <w:sz w:val="16"/>
          <w:szCs w:val="16"/>
          <w:highlight w:val="yellow"/>
        </w:rPr>
      </w:pPr>
      <w:r w:rsidRPr="00B00300">
        <w:rPr>
          <w:color w:val="000000" w:themeColor="text1"/>
        </w:rPr>
        <w:br/>
      </w:r>
      <w:r w:rsidR="00D33ACE" w:rsidRPr="00B00300">
        <w:rPr>
          <w:b w:val="0"/>
          <w:color w:val="000000" w:themeColor="text1"/>
          <w:sz w:val="20"/>
        </w:rPr>
        <w:t xml:space="preserve">Table </w:t>
      </w:r>
      <w:r w:rsidR="009F4E99" w:rsidRPr="00B00300">
        <w:rPr>
          <w:b w:val="0"/>
          <w:color w:val="000000" w:themeColor="text1"/>
          <w:sz w:val="20"/>
        </w:rPr>
        <w:t>2</w:t>
      </w:r>
      <w:r w:rsidR="00D33ACE" w:rsidRPr="00B00300">
        <w:rPr>
          <w:b w:val="0"/>
          <w:color w:val="000000" w:themeColor="text1"/>
          <w:sz w:val="20"/>
        </w:rPr>
        <w:t xml:space="preserve">: </w:t>
      </w:r>
      <w:r w:rsidR="008A2D63" w:rsidRPr="00B00300">
        <w:rPr>
          <w:b w:val="0"/>
          <w:color w:val="000000" w:themeColor="text1"/>
          <w:sz w:val="20"/>
        </w:rPr>
        <w:t>Benefit sanctions</w:t>
      </w:r>
      <w:r w:rsidR="0048506D" w:rsidRPr="00B00300">
        <w:rPr>
          <w:b w:val="0"/>
          <w:color w:val="000000" w:themeColor="text1"/>
          <w:sz w:val="20"/>
        </w:rPr>
        <w:t xml:space="preserve"> </w:t>
      </w:r>
      <w:r w:rsidR="00B109A4">
        <w:rPr>
          <w:b w:val="0"/>
          <w:color w:val="000000" w:themeColor="text1"/>
          <w:sz w:val="20"/>
        </w:rPr>
        <w:t xml:space="preserve">imposed due to failure to fulfill work obligations </w:t>
      </w:r>
      <w:r w:rsidR="0048506D" w:rsidRPr="00B00300">
        <w:rPr>
          <w:b w:val="0"/>
          <w:color w:val="000000" w:themeColor="text1"/>
          <w:sz w:val="20"/>
        </w:rPr>
        <w:t xml:space="preserve">for </w:t>
      </w:r>
      <w:r w:rsidR="00464E8F">
        <w:rPr>
          <w:b w:val="0"/>
          <w:color w:val="000000" w:themeColor="text1"/>
          <w:sz w:val="20"/>
        </w:rPr>
        <w:t>March 2015, 2016 and 2017</w:t>
      </w:r>
      <w:r w:rsidR="0048506D" w:rsidRPr="00B00300">
        <w:rPr>
          <w:b w:val="0"/>
          <w:color w:val="000000" w:themeColor="text1"/>
          <w:sz w:val="20"/>
        </w:rPr>
        <w:t xml:space="preserve"> quarters</w:t>
      </w:r>
      <w:r w:rsidR="00446149" w:rsidRPr="00B00300">
        <w:rPr>
          <w:b w:val="0"/>
          <w:color w:val="000000" w:themeColor="text1"/>
          <w:sz w:val="20"/>
        </w:rPr>
        <w:br/>
      </w:r>
    </w:p>
    <w:tbl>
      <w:tblPr>
        <w:tblW w:w="9639" w:type="dxa"/>
        <w:tblInd w:w="8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945"/>
        <w:gridCol w:w="1418"/>
        <w:gridCol w:w="1418"/>
        <w:gridCol w:w="1417"/>
        <w:gridCol w:w="1307"/>
        <w:gridCol w:w="1134"/>
      </w:tblGrid>
      <w:tr w:rsidR="00B00300" w:rsidRPr="00B00300" w:rsidTr="00E3183E">
        <w:trPr>
          <w:trHeight w:val="567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9B8" w:rsidRPr="00B00300" w:rsidRDefault="004C79B8" w:rsidP="009A2C60">
            <w:pPr>
              <w:spacing w:after="0" w:line="220" w:lineRule="atLeas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9B8" w:rsidRPr="00B00300" w:rsidRDefault="00464E8F" w:rsidP="00964D5D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Mar-15</w:t>
            </w:r>
            <w:r w:rsidR="004B425E" w:rsidRPr="00B00300">
              <w:rPr>
                <w:b/>
                <w:color w:val="000000" w:themeColor="text1"/>
                <w:sz w:val="17"/>
                <w:szCs w:val="17"/>
              </w:rPr>
              <w:t xml:space="preserve"> quarter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9B8" w:rsidRPr="00B00300" w:rsidRDefault="00464E8F" w:rsidP="009A2C60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Mar-16</w:t>
            </w:r>
            <w:r w:rsidR="004B425E" w:rsidRPr="00B00300">
              <w:rPr>
                <w:b/>
                <w:color w:val="000000" w:themeColor="text1"/>
                <w:sz w:val="17"/>
                <w:szCs w:val="17"/>
              </w:rPr>
              <w:t xml:space="preserve"> quarter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9B8" w:rsidRPr="00B00300" w:rsidRDefault="00464E8F" w:rsidP="009A2C60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Mar-17</w:t>
            </w:r>
            <w:r w:rsidR="004B425E" w:rsidRPr="00B00300">
              <w:rPr>
                <w:b/>
                <w:color w:val="000000" w:themeColor="text1"/>
                <w:sz w:val="17"/>
                <w:szCs w:val="17"/>
              </w:rPr>
              <w:t xml:space="preserve"> quarter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9B8" w:rsidRPr="00B00300" w:rsidRDefault="004C79B8" w:rsidP="00E3183E">
            <w:pPr>
              <w:spacing w:after="0" w:line="220" w:lineRule="atLeast"/>
              <w:jc w:val="righ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Annual change</w:t>
            </w:r>
          </w:p>
        </w:tc>
      </w:tr>
      <w:tr w:rsidR="00B00300" w:rsidRPr="00B00300" w:rsidTr="00B854F1">
        <w:trPr>
          <w:trHeight w:val="256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EFC" w:rsidRPr="00B00300" w:rsidRDefault="00D96E75" w:rsidP="009A2C60">
            <w:pPr>
              <w:spacing w:line="220" w:lineRule="atLeas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Benefit</w:t>
            </w:r>
            <w:r w:rsidR="00993B0D" w:rsidRPr="00B00300">
              <w:rPr>
                <w:b/>
                <w:color w:val="000000" w:themeColor="text1"/>
                <w:sz w:val="17"/>
                <w:szCs w:val="17"/>
              </w:rPr>
              <w:t xml:space="preserve"> type</w:t>
            </w:r>
          </w:p>
        </w:tc>
      </w:tr>
      <w:tr w:rsidR="00A850A2" w:rsidRPr="00B00300" w:rsidTr="00A850A2">
        <w:trPr>
          <w:trHeight w:val="256"/>
        </w:trPr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00300" w:rsidRDefault="00A850A2" w:rsidP="00563AE8">
            <w:pPr>
              <w:spacing w:line="220" w:lineRule="atLeast"/>
              <w:rPr>
                <w:color w:val="000000" w:themeColor="text1"/>
                <w:sz w:val="17"/>
                <w:szCs w:val="17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Jobseeker Support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12,197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8,807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11,789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2,982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33.9%</w:t>
            </w:r>
          </w:p>
        </w:tc>
      </w:tr>
      <w:tr w:rsidR="00A850A2" w:rsidRPr="00B00300" w:rsidTr="00A850A2">
        <w:trPr>
          <w:trHeight w:val="397"/>
        </w:trPr>
        <w:tc>
          <w:tcPr>
            <w:tcW w:w="2945" w:type="dxa"/>
            <w:shd w:val="clear" w:color="auto" w:fill="F2F2F2"/>
            <w:vAlign w:val="center"/>
          </w:tcPr>
          <w:p w:rsidR="00A850A2" w:rsidRPr="00B00300" w:rsidRDefault="00A850A2" w:rsidP="00563AE8">
            <w:pPr>
              <w:spacing w:line="220" w:lineRule="atLeast"/>
              <w:rPr>
                <w:color w:val="000000" w:themeColor="text1"/>
                <w:sz w:val="17"/>
                <w:szCs w:val="17"/>
                <w:highlight w:val="yellow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Sole Parent Support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3,229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2,317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3,558</w:t>
            </w:r>
          </w:p>
        </w:tc>
        <w:tc>
          <w:tcPr>
            <w:tcW w:w="130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1,241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53.6%</w:t>
            </w:r>
          </w:p>
        </w:tc>
      </w:tr>
      <w:tr w:rsidR="00B00300" w:rsidRPr="00B00300" w:rsidTr="00AD742A">
        <w:trPr>
          <w:trHeight w:val="256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DAE" w:rsidRPr="00B00300" w:rsidRDefault="00656DAE" w:rsidP="00AD742A">
            <w:pPr>
              <w:spacing w:line="220" w:lineRule="atLeas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Sanction type</w:t>
            </w:r>
          </w:p>
        </w:tc>
      </w:tr>
      <w:tr w:rsidR="00A850A2" w:rsidRPr="00B00300" w:rsidTr="00A850A2">
        <w:trPr>
          <w:trHeight w:val="256"/>
        </w:trPr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00300" w:rsidRDefault="00A850A2" w:rsidP="00AD742A">
            <w:pPr>
              <w:spacing w:line="220" w:lineRule="atLeast"/>
              <w:rPr>
                <w:color w:val="000000" w:themeColor="text1"/>
                <w:sz w:val="17"/>
                <w:szCs w:val="17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Graduated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 xml:space="preserve"> 11,678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 xml:space="preserve"> 8,758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 xml:space="preserve"> 13,174 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4,416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50.4%</w:t>
            </w:r>
          </w:p>
        </w:tc>
      </w:tr>
      <w:tr w:rsidR="00A850A2" w:rsidRPr="00B00300" w:rsidTr="00A850A2">
        <w:trPr>
          <w:trHeight w:val="397"/>
        </w:trPr>
        <w:tc>
          <w:tcPr>
            <w:tcW w:w="2945" w:type="dxa"/>
            <w:shd w:val="clear" w:color="auto" w:fill="F2F2F2"/>
            <w:vAlign w:val="center"/>
          </w:tcPr>
          <w:p w:rsidR="00A850A2" w:rsidRPr="00B00300" w:rsidRDefault="00A850A2" w:rsidP="00AD742A">
            <w:pPr>
              <w:spacing w:line="220" w:lineRule="atLeast"/>
              <w:rPr>
                <w:color w:val="000000" w:themeColor="text1"/>
                <w:sz w:val="17"/>
                <w:szCs w:val="17"/>
                <w:highlight w:val="yellow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Suspended/cancelled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 xml:space="preserve"> 3,821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BB592A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 xml:space="preserve"> 2,406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 xml:space="preserve"> 2,291 </w:t>
            </w:r>
          </w:p>
        </w:tc>
        <w:tc>
          <w:tcPr>
            <w:tcW w:w="130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-115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-4.8%</w:t>
            </w:r>
          </w:p>
        </w:tc>
      </w:tr>
      <w:tr w:rsidR="00B00300" w:rsidRPr="00B00300" w:rsidTr="00B854F1">
        <w:trPr>
          <w:trHeight w:val="256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B0D" w:rsidRPr="00B00300" w:rsidRDefault="00EF4A64" w:rsidP="00EF4A64">
            <w:pPr>
              <w:spacing w:line="220" w:lineRule="atLeas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Clients with d</w:t>
            </w:r>
            <w:r w:rsidR="00993B0D" w:rsidRPr="00B00300">
              <w:rPr>
                <w:b/>
                <w:color w:val="000000" w:themeColor="text1"/>
                <w:sz w:val="17"/>
                <w:szCs w:val="17"/>
              </w:rPr>
              <w:t>ependent child(ren)</w:t>
            </w:r>
          </w:p>
        </w:tc>
      </w:tr>
      <w:tr w:rsidR="00A850A2" w:rsidRPr="00B00300" w:rsidTr="00A850A2">
        <w:trPr>
          <w:trHeight w:val="256"/>
        </w:trPr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00300" w:rsidRDefault="00A850A2" w:rsidP="00EF4A64">
            <w:pPr>
              <w:spacing w:line="220" w:lineRule="atLeast"/>
              <w:rPr>
                <w:color w:val="000000" w:themeColor="text1"/>
                <w:sz w:val="17"/>
                <w:szCs w:val="17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With dependent children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4,804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3,379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5,266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1,887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55.8%</w:t>
            </w:r>
          </w:p>
        </w:tc>
      </w:tr>
      <w:tr w:rsidR="00A850A2" w:rsidRPr="00B00300" w:rsidTr="00A850A2">
        <w:trPr>
          <w:trHeight w:val="397"/>
        </w:trPr>
        <w:tc>
          <w:tcPr>
            <w:tcW w:w="2945" w:type="dxa"/>
            <w:shd w:val="clear" w:color="auto" w:fill="F2F2F2"/>
            <w:vAlign w:val="center"/>
          </w:tcPr>
          <w:p w:rsidR="00A850A2" w:rsidRPr="00B00300" w:rsidRDefault="00A850A2" w:rsidP="00EF4A64">
            <w:pPr>
              <w:spacing w:line="220" w:lineRule="atLeast"/>
              <w:rPr>
                <w:color w:val="000000" w:themeColor="text1"/>
                <w:sz w:val="17"/>
                <w:szCs w:val="17"/>
                <w:highlight w:val="yellow"/>
              </w:rPr>
            </w:pPr>
            <w:r w:rsidRPr="00B00300">
              <w:rPr>
                <w:color w:val="000000" w:themeColor="text1"/>
                <w:sz w:val="17"/>
                <w:szCs w:val="17"/>
              </w:rPr>
              <w:t>With no dependent children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10,695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A850A2" w:rsidRPr="00BB592A" w:rsidRDefault="00A850A2" w:rsidP="00A850A2">
            <w:pPr>
              <w:jc w:val="right"/>
              <w:rPr>
                <w:sz w:val="17"/>
                <w:szCs w:val="17"/>
              </w:rPr>
            </w:pPr>
            <w:r w:rsidRPr="00BB592A">
              <w:rPr>
                <w:sz w:val="17"/>
                <w:szCs w:val="17"/>
              </w:rPr>
              <w:t>7,785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10,199</w:t>
            </w:r>
          </w:p>
        </w:tc>
        <w:tc>
          <w:tcPr>
            <w:tcW w:w="1307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2,414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850A2" w:rsidRPr="00A850A2" w:rsidRDefault="00A850A2" w:rsidP="00A850A2">
            <w:pPr>
              <w:jc w:val="right"/>
              <w:rPr>
                <w:sz w:val="17"/>
                <w:szCs w:val="17"/>
              </w:rPr>
            </w:pPr>
            <w:r w:rsidRPr="00A850A2">
              <w:rPr>
                <w:sz w:val="17"/>
                <w:szCs w:val="17"/>
              </w:rPr>
              <w:t>31.0%</w:t>
            </w:r>
          </w:p>
        </w:tc>
      </w:tr>
      <w:tr w:rsidR="00A850A2" w:rsidRPr="00B00300" w:rsidTr="00A850A2">
        <w:trPr>
          <w:trHeight w:val="397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A2" w:rsidRPr="00B00300" w:rsidRDefault="00A850A2" w:rsidP="00563AE8">
            <w:pPr>
              <w:spacing w:line="220" w:lineRule="atLeast"/>
              <w:rPr>
                <w:b/>
                <w:color w:val="000000" w:themeColor="text1"/>
                <w:sz w:val="17"/>
                <w:szCs w:val="17"/>
              </w:rPr>
            </w:pPr>
            <w:r w:rsidRPr="00B00300">
              <w:rPr>
                <w:b/>
                <w:color w:val="000000" w:themeColor="text1"/>
                <w:sz w:val="17"/>
                <w:szCs w:val="17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0A2" w:rsidRPr="00BB592A" w:rsidRDefault="00A850A2" w:rsidP="00A850A2">
            <w:pPr>
              <w:jc w:val="right"/>
              <w:rPr>
                <w:b/>
                <w:sz w:val="17"/>
                <w:szCs w:val="17"/>
              </w:rPr>
            </w:pPr>
            <w:r w:rsidRPr="00BB592A">
              <w:rPr>
                <w:b/>
                <w:sz w:val="17"/>
                <w:szCs w:val="17"/>
              </w:rPr>
              <w:t>15,499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A2" w:rsidRPr="00BB592A" w:rsidRDefault="00A850A2" w:rsidP="00A850A2">
            <w:pPr>
              <w:jc w:val="right"/>
              <w:rPr>
                <w:b/>
                <w:sz w:val="17"/>
                <w:szCs w:val="17"/>
              </w:rPr>
            </w:pPr>
            <w:r w:rsidRPr="00BB592A">
              <w:rPr>
                <w:b/>
                <w:sz w:val="17"/>
                <w:szCs w:val="17"/>
              </w:rPr>
              <w:t>11,164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b/>
                <w:sz w:val="17"/>
                <w:szCs w:val="17"/>
              </w:rPr>
            </w:pPr>
            <w:r w:rsidRPr="00A850A2">
              <w:rPr>
                <w:b/>
                <w:sz w:val="17"/>
                <w:szCs w:val="17"/>
              </w:rPr>
              <w:t>15,465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b/>
                <w:sz w:val="17"/>
                <w:szCs w:val="17"/>
              </w:rPr>
            </w:pPr>
            <w:r w:rsidRPr="00A850A2">
              <w:rPr>
                <w:b/>
                <w:sz w:val="17"/>
                <w:szCs w:val="17"/>
              </w:rPr>
              <w:t>4,301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0A2" w:rsidRPr="00A850A2" w:rsidRDefault="00A850A2" w:rsidP="00A850A2">
            <w:pPr>
              <w:jc w:val="right"/>
              <w:rPr>
                <w:b/>
                <w:sz w:val="17"/>
                <w:szCs w:val="17"/>
              </w:rPr>
            </w:pPr>
            <w:r w:rsidRPr="00A850A2">
              <w:rPr>
                <w:b/>
                <w:sz w:val="17"/>
                <w:szCs w:val="17"/>
              </w:rPr>
              <w:t>38.5%</w:t>
            </w:r>
          </w:p>
        </w:tc>
      </w:tr>
    </w:tbl>
    <w:p w:rsidR="0025377F" w:rsidRPr="00B00300" w:rsidRDefault="0025377F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4"/>
          <w:szCs w:val="28"/>
          <w:lang w:val="en-NZ"/>
        </w:rPr>
      </w:pPr>
      <w:r w:rsidRPr="00B00300">
        <w:rPr>
          <w:color w:val="000000" w:themeColor="text1"/>
        </w:rPr>
        <w:br w:type="page"/>
      </w:r>
    </w:p>
    <w:p w:rsidR="001A6CC9" w:rsidRPr="00B00300" w:rsidRDefault="00051F0F" w:rsidP="00B70389">
      <w:pPr>
        <w:pStyle w:val="Heading2"/>
        <w:rPr>
          <w:color w:val="000000" w:themeColor="text1"/>
        </w:rPr>
      </w:pPr>
      <w:r w:rsidRPr="00B00300">
        <w:rPr>
          <w:color w:val="000000" w:themeColor="text1"/>
        </w:rPr>
        <w:lastRenderedPageBreak/>
        <w:t>T</w:t>
      </w:r>
      <w:r w:rsidR="001A6CC9" w:rsidRPr="00B00300">
        <w:rPr>
          <w:color w:val="000000" w:themeColor="text1"/>
        </w:rPr>
        <w:t>rend</w:t>
      </w:r>
      <w:r w:rsidRPr="00B00300">
        <w:rPr>
          <w:color w:val="000000" w:themeColor="text1"/>
        </w:rPr>
        <w:t>s</w:t>
      </w:r>
      <w:r w:rsidR="003F1331" w:rsidRPr="00B00300">
        <w:rPr>
          <w:color w:val="000000" w:themeColor="text1"/>
        </w:rPr>
        <w:t xml:space="preserve"> over time</w:t>
      </w:r>
      <w:r w:rsidR="00656DAE" w:rsidRPr="00B00300">
        <w:rPr>
          <w:color w:val="000000" w:themeColor="text1"/>
        </w:rPr>
        <w:t xml:space="preserve"> for all sanctions</w:t>
      </w:r>
    </w:p>
    <w:p w:rsidR="001A6CC9" w:rsidRPr="00B00300" w:rsidRDefault="003E0275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The number of benefit sanctions </w:t>
      </w:r>
      <w:r w:rsidR="00B109A4">
        <w:rPr>
          <w:color w:val="000000" w:themeColor="text1"/>
        </w:rPr>
        <w:t xml:space="preserve">imposed due to the failure to fulfill work obligations </w:t>
      </w:r>
      <w:r w:rsidRPr="00FC4A2E">
        <w:rPr>
          <w:color w:val="000000" w:themeColor="text1"/>
        </w:rPr>
        <w:t xml:space="preserve">was </w:t>
      </w:r>
      <w:r w:rsidRPr="006869D1">
        <w:t xml:space="preserve">lower </w:t>
      </w:r>
      <w:r w:rsidRPr="00B00300">
        <w:rPr>
          <w:color w:val="000000" w:themeColor="text1"/>
        </w:rPr>
        <w:t>i</w:t>
      </w:r>
      <w:r w:rsidR="001A6CC9" w:rsidRPr="00B00300">
        <w:rPr>
          <w:color w:val="000000" w:themeColor="text1"/>
        </w:rPr>
        <w:t xml:space="preserve">n the </w:t>
      </w:r>
      <w:r w:rsidR="00464E8F">
        <w:rPr>
          <w:color w:val="000000" w:themeColor="text1"/>
        </w:rPr>
        <w:t>March 2017</w:t>
      </w:r>
      <w:r w:rsidR="001A6CC9" w:rsidRPr="00B00300">
        <w:rPr>
          <w:color w:val="000000" w:themeColor="text1"/>
        </w:rPr>
        <w:t xml:space="preserve"> quarter</w:t>
      </w:r>
      <w:r w:rsidRPr="00B00300">
        <w:rPr>
          <w:color w:val="000000" w:themeColor="text1"/>
        </w:rPr>
        <w:t xml:space="preserve"> when compared to</w:t>
      </w:r>
      <w:r w:rsidR="001E4A9A" w:rsidRPr="00B00300">
        <w:rPr>
          <w:color w:val="000000" w:themeColor="text1"/>
        </w:rPr>
        <w:t xml:space="preserve"> </w:t>
      </w:r>
      <w:r w:rsidR="001A6CC9" w:rsidRPr="00B00300">
        <w:rPr>
          <w:color w:val="000000" w:themeColor="text1"/>
        </w:rPr>
        <w:t xml:space="preserve">the </w:t>
      </w:r>
      <w:r w:rsidR="00464E8F">
        <w:rPr>
          <w:color w:val="000000" w:themeColor="text1"/>
        </w:rPr>
        <w:t>March 2015</w:t>
      </w:r>
      <w:r w:rsidR="002304E7" w:rsidRPr="00B00300">
        <w:rPr>
          <w:color w:val="000000" w:themeColor="text1"/>
        </w:rPr>
        <w:t xml:space="preserve"> quarter</w:t>
      </w:r>
      <w:r w:rsidR="001A6CC9" w:rsidRPr="00B00300">
        <w:rPr>
          <w:color w:val="000000" w:themeColor="text1"/>
        </w:rPr>
        <w:t>.</w:t>
      </w:r>
    </w:p>
    <w:p w:rsidR="001A6CC9" w:rsidRPr="00583A39" w:rsidRDefault="0096344B" w:rsidP="004C7599">
      <w:pPr>
        <w:pStyle w:val="TableHeadings"/>
        <w:rPr>
          <w:b w:val="0"/>
          <w:color w:val="000000" w:themeColor="text1"/>
          <w:highlight w:val="yellow"/>
          <w:lang w:val="en-NZ"/>
        </w:rPr>
      </w:pPr>
      <w:r w:rsidRPr="00B00300">
        <w:rPr>
          <w:b w:val="0"/>
          <w:color w:val="000000" w:themeColor="text1"/>
          <w:sz w:val="20"/>
          <w:lang w:val="en-NZ"/>
        </w:rPr>
        <w:t xml:space="preserve">Figure 1: </w:t>
      </w:r>
      <w:r w:rsidR="001A6CC9" w:rsidRPr="00B00300">
        <w:rPr>
          <w:b w:val="0"/>
          <w:color w:val="000000" w:themeColor="text1"/>
          <w:sz w:val="20"/>
          <w:lang w:val="en-NZ"/>
        </w:rPr>
        <w:t xml:space="preserve">Quarterly </w:t>
      </w:r>
      <w:r w:rsidR="00CB36A4" w:rsidRPr="00B00300">
        <w:rPr>
          <w:b w:val="0"/>
          <w:color w:val="000000" w:themeColor="text1"/>
          <w:sz w:val="20"/>
          <w:lang w:val="en-NZ"/>
        </w:rPr>
        <w:t>benefit sanctions</w:t>
      </w:r>
      <w:r w:rsidR="004F7CB8" w:rsidRPr="00B00300">
        <w:rPr>
          <w:b w:val="0"/>
          <w:color w:val="000000" w:themeColor="text1"/>
          <w:sz w:val="20"/>
          <w:lang w:val="en-NZ"/>
        </w:rPr>
        <w:t xml:space="preserve"> numbers</w:t>
      </w:r>
      <w:r w:rsidRPr="00B00300">
        <w:rPr>
          <w:b w:val="0"/>
          <w:color w:val="000000" w:themeColor="text1"/>
          <w:sz w:val="20"/>
          <w:lang w:val="en-NZ"/>
        </w:rPr>
        <w:t xml:space="preserve">, </w:t>
      </w:r>
      <w:r w:rsidR="00464E8F">
        <w:rPr>
          <w:b w:val="0"/>
          <w:color w:val="000000" w:themeColor="text1"/>
          <w:sz w:val="20"/>
          <w:lang w:val="en-NZ"/>
        </w:rPr>
        <w:t>March 2015 to March 2017</w:t>
      </w:r>
      <w:r w:rsidR="00FC4A2E">
        <w:rPr>
          <w:b w:val="0"/>
          <w:color w:val="000000" w:themeColor="text1"/>
          <w:sz w:val="20"/>
          <w:lang w:val="en-NZ"/>
        </w:rPr>
        <w:br/>
      </w:r>
      <w:r w:rsidR="006869D1" w:rsidRPr="006869D1">
        <w:rPr>
          <w:noProof/>
          <w:lang w:val="en-NZ"/>
        </w:rPr>
        <w:drawing>
          <wp:inline distT="0" distB="0" distL="0" distR="0">
            <wp:extent cx="569595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67A" w:rsidRDefault="0033567A" w:rsidP="009A6155">
      <w:pPr>
        <w:spacing w:line="24" w:lineRule="atLeast"/>
        <w:rPr>
          <w:color w:val="000000" w:themeColor="text1"/>
        </w:rPr>
      </w:pPr>
    </w:p>
    <w:p w:rsidR="00B0182A" w:rsidRPr="006869D1" w:rsidRDefault="00F6605C" w:rsidP="009A6155">
      <w:pPr>
        <w:spacing w:line="24" w:lineRule="atLeast"/>
      </w:pPr>
      <w:r w:rsidRPr="00B00300">
        <w:rPr>
          <w:color w:val="000000" w:themeColor="text1"/>
        </w:rPr>
        <w:t xml:space="preserve">Between </w:t>
      </w:r>
      <w:r w:rsidR="00464E8F">
        <w:rPr>
          <w:color w:val="000000" w:themeColor="text1"/>
        </w:rPr>
        <w:t>March 2015</w:t>
      </w:r>
      <w:r w:rsidRPr="00B00300">
        <w:rPr>
          <w:color w:val="000000" w:themeColor="text1"/>
        </w:rPr>
        <w:t xml:space="preserve"> and </w:t>
      </w:r>
      <w:r w:rsidR="00464E8F">
        <w:rPr>
          <w:color w:val="000000" w:themeColor="text1"/>
        </w:rPr>
        <w:t>March 2017</w:t>
      </w:r>
      <w:r w:rsidRPr="00B00300">
        <w:rPr>
          <w:color w:val="000000" w:themeColor="text1"/>
        </w:rPr>
        <w:t>, t</w:t>
      </w:r>
      <w:r w:rsidR="00051F0F" w:rsidRPr="00B00300">
        <w:rPr>
          <w:color w:val="000000" w:themeColor="text1"/>
        </w:rPr>
        <w:t xml:space="preserve">he main reason for sanctions </w:t>
      </w:r>
      <w:r w:rsidR="00133A30">
        <w:rPr>
          <w:color w:val="000000" w:themeColor="text1"/>
        </w:rPr>
        <w:t>due to the failure to fulfill work obligations</w:t>
      </w:r>
      <w:r w:rsidR="00133A30" w:rsidRPr="00B00300">
        <w:rPr>
          <w:color w:val="000000" w:themeColor="text1"/>
        </w:rPr>
        <w:t xml:space="preserve"> </w:t>
      </w:r>
      <w:r w:rsidR="00051F0F" w:rsidRPr="00B00300">
        <w:rPr>
          <w:color w:val="000000" w:themeColor="text1"/>
        </w:rPr>
        <w:t xml:space="preserve">being imposed </w:t>
      </w:r>
      <w:r w:rsidR="0048114F" w:rsidRPr="00B00300">
        <w:rPr>
          <w:color w:val="000000" w:themeColor="text1"/>
        </w:rPr>
        <w:t>w</w:t>
      </w:r>
      <w:bookmarkStart w:id="0" w:name="_GoBack"/>
      <w:bookmarkEnd w:id="0"/>
      <w:r w:rsidR="0048114F" w:rsidRPr="00B00300">
        <w:rPr>
          <w:color w:val="000000" w:themeColor="text1"/>
        </w:rPr>
        <w:t>as</w:t>
      </w:r>
      <w:r w:rsidR="00051F0F" w:rsidRPr="00B00300">
        <w:rPr>
          <w:color w:val="000000" w:themeColor="text1"/>
        </w:rPr>
        <w:t xml:space="preserve"> the </w:t>
      </w:r>
      <w:r w:rsidR="00051F0F" w:rsidRPr="006869D1">
        <w:t xml:space="preserve">failure </w:t>
      </w:r>
      <w:r w:rsidR="0048114F" w:rsidRPr="006869D1">
        <w:t>of clients</w:t>
      </w:r>
      <w:r w:rsidR="00051F0F" w:rsidRPr="006869D1">
        <w:t xml:space="preserve"> </w:t>
      </w:r>
      <w:r w:rsidR="001E4A9A" w:rsidRPr="006869D1">
        <w:t xml:space="preserve">to </w:t>
      </w:r>
      <w:r w:rsidR="00051F0F" w:rsidRPr="006869D1">
        <w:t>attend arranged appointments (</w:t>
      </w:r>
      <w:r w:rsidR="006869D1" w:rsidRPr="006869D1">
        <w:t>10,522</w:t>
      </w:r>
      <w:r w:rsidR="001E4A9A" w:rsidRPr="006869D1">
        <w:t xml:space="preserve"> or </w:t>
      </w:r>
      <w:r w:rsidR="006869D1" w:rsidRPr="006869D1">
        <w:t>68.0</w:t>
      </w:r>
      <w:r w:rsidR="0048114F" w:rsidRPr="006869D1">
        <w:t xml:space="preserve"> percent </w:t>
      </w:r>
      <w:r w:rsidR="001E4A9A" w:rsidRPr="006869D1">
        <w:t xml:space="preserve">of reasons </w:t>
      </w:r>
      <w:r w:rsidR="00051F0F" w:rsidRPr="006869D1">
        <w:t xml:space="preserve">in </w:t>
      </w:r>
      <w:r w:rsidR="00464E8F" w:rsidRPr="006869D1">
        <w:t>March 2017</w:t>
      </w:r>
      <w:r w:rsidR="00051F0F" w:rsidRPr="006869D1">
        <w:t xml:space="preserve"> quarter).</w:t>
      </w:r>
      <w:r w:rsidR="009A6155" w:rsidRPr="006869D1">
        <w:t xml:space="preserve"> </w:t>
      </w:r>
    </w:p>
    <w:p w:rsidR="009A6155" w:rsidRPr="00B00300" w:rsidRDefault="009A6155" w:rsidP="009A6155">
      <w:pPr>
        <w:spacing w:line="24" w:lineRule="atLeast"/>
        <w:rPr>
          <w:color w:val="000000" w:themeColor="text1"/>
        </w:rPr>
      </w:pPr>
      <w:r w:rsidRPr="006869D1">
        <w:t xml:space="preserve">Not everyone who fails their obligations gets sanctioned; if </w:t>
      </w:r>
      <w:r w:rsidRPr="00B00300">
        <w:rPr>
          <w:color w:val="000000" w:themeColor="text1"/>
        </w:rPr>
        <w:t>clients recomply or provide additional information, their failure to fulfill their obligations can be withdrawn.</w:t>
      </w:r>
    </w:p>
    <w:p w:rsidR="00FC4A2E" w:rsidRDefault="00051F0F" w:rsidP="00051F0F">
      <w:pPr>
        <w:pStyle w:val="TableHeadings"/>
        <w:rPr>
          <w:b w:val="0"/>
          <w:color w:val="000000" w:themeColor="text1"/>
          <w:sz w:val="20"/>
          <w:lang w:val="en-NZ"/>
        </w:rPr>
      </w:pPr>
      <w:r w:rsidRPr="00B00300">
        <w:rPr>
          <w:b w:val="0"/>
          <w:color w:val="000000" w:themeColor="text1"/>
          <w:sz w:val="20"/>
          <w:lang w:val="en-NZ"/>
        </w:rPr>
        <w:t xml:space="preserve">Figure 2: Quarterly benefit sanctions reasons, </w:t>
      </w:r>
      <w:r w:rsidR="00464E8F">
        <w:rPr>
          <w:b w:val="0"/>
          <w:color w:val="000000" w:themeColor="text1"/>
          <w:sz w:val="20"/>
          <w:lang w:val="en-NZ"/>
        </w:rPr>
        <w:t>March 2015 to March 2017</w:t>
      </w:r>
    </w:p>
    <w:p w:rsidR="007A6B92" w:rsidRDefault="007A6B92" w:rsidP="00051F0F">
      <w:pPr>
        <w:pStyle w:val="TableHeadings"/>
        <w:rPr>
          <w:b w:val="0"/>
          <w:color w:val="000000" w:themeColor="text1"/>
          <w:sz w:val="20"/>
          <w:lang w:val="en-NZ"/>
        </w:rPr>
      </w:pPr>
    </w:p>
    <w:p w:rsidR="00051F0F" w:rsidRDefault="006869D1" w:rsidP="00051F0F">
      <w:pPr>
        <w:pStyle w:val="TableHeadings"/>
      </w:pPr>
      <w:r w:rsidRPr="006869D1">
        <w:rPr>
          <w:noProof/>
          <w:lang w:val="en-NZ"/>
        </w:rPr>
        <w:drawing>
          <wp:inline distT="0" distB="0" distL="0" distR="0" wp14:anchorId="3B4681E3" wp14:editId="1AF1C832">
            <wp:extent cx="5731510" cy="331973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01A" w:rsidRDefault="009A501A" w:rsidP="00CB36A4">
      <w:pPr>
        <w:pStyle w:val="TableHeadings"/>
        <w:rPr>
          <w:rFonts w:eastAsia="Calibri" w:cs="Arial"/>
          <w:b w:val="0"/>
          <w:bCs w:val="0"/>
          <w:iCs/>
          <w:color w:val="000000"/>
          <w:sz w:val="20"/>
        </w:rPr>
      </w:pPr>
    </w:p>
    <w:sectPr w:rsidR="009A501A" w:rsidSect="00BF43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40" w:bottom="709" w:left="1440" w:header="45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E7" w:rsidRDefault="00F56AE7" w:rsidP="000D1EB4">
      <w:pPr>
        <w:spacing w:after="0" w:line="240" w:lineRule="auto"/>
      </w:pPr>
      <w:r>
        <w:separator/>
      </w:r>
    </w:p>
  </w:endnote>
  <w:endnote w:type="continuationSeparator" w:id="0">
    <w:p w:rsidR="00F56AE7" w:rsidRDefault="00F56AE7" w:rsidP="000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52" w:rsidRPr="000722A4" w:rsidRDefault="00B754A4" w:rsidP="00075F52">
    <w:pPr>
      <w:pStyle w:val="Footer"/>
      <w:rPr>
        <w:b/>
        <w:sz w:val="16"/>
      </w:rPr>
    </w:pPr>
    <w:r>
      <w:rPr>
        <w:b/>
        <w:sz w:val="16"/>
      </w:rPr>
      <w:t>MARCH 2017</w:t>
    </w:r>
    <w:r w:rsidR="00BF4355">
      <w:rPr>
        <w:b/>
        <w:sz w:val="16"/>
      </w:rPr>
      <w:tab/>
    </w:r>
    <w:r w:rsidR="00BF4355">
      <w:rPr>
        <w:b/>
        <w:sz w:val="16"/>
      </w:rPr>
      <w:tab/>
    </w:r>
    <w:r w:rsidR="00890AD7">
      <w:rPr>
        <w:noProof/>
        <w:szCs w:val="22"/>
        <w:lang w:val="en-NZ"/>
      </w:rPr>
      <w:drawing>
        <wp:inline distT="0" distB="0" distL="0" distR="0" wp14:anchorId="110941D4" wp14:editId="2B2F2AB3">
          <wp:extent cx="1543050" cy="180975"/>
          <wp:effectExtent l="0" t="0" r="0" b="9525"/>
          <wp:docPr id="1" name="Picture 1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6B7" w:rsidRPr="00A616B7" w:rsidRDefault="00A616B7" w:rsidP="00A616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E7" w:rsidRDefault="00F56AE7" w:rsidP="000D1EB4">
      <w:pPr>
        <w:spacing w:after="0" w:line="240" w:lineRule="auto"/>
      </w:pPr>
      <w:r>
        <w:separator/>
      </w:r>
    </w:p>
  </w:footnote>
  <w:footnote w:type="continuationSeparator" w:id="0">
    <w:p w:rsidR="00F56AE7" w:rsidRDefault="00F56AE7" w:rsidP="000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39" w:rsidRDefault="00291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pStyle w:val="alpha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C2453E"/>
    <w:multiLevelType w:val="multilevel"/>
    <w:tmpl w:val="09AEC216"/>
    <w:styleLink w:val="RecList"/>
    <w:lvl w:ilvl="0">
      <w:start w:val="1"/>
      <w:numFmt w:val="decimal"/>
      <w:pStyle w:val="RecNumber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3">
    <w:nsid w:val="0373032E"/>
    <w:multiLevelType w:val="multilevel"/>
    <w:tmpl w:val="6688D9D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E15DC"/>
    <w:multiLevelType w:val="hybridMultilevel"/>
    <w:tmpl w:val="EB34A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661D0"/>
    <w:multiLevelType w:val="hybridMultilevel"/>
    <w:tmpl w:val="D1647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>
    <w:nsid w:val="1E990D26"/>
    <w:multiLevelType w:val="hybridMultilevel"/>
    <w:tmpl w:val="16AE8BA2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C56127"/>
    <w:multiLevelType w:val="hybridMultilevel"/>
    <w:tmpl w:val="E690D6D6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A82B5B"/>
    <w:multiLevelType w:val="hybridMultilevel"/>
    <w:tmpl w:val="7FA8D99A"/>
    <w:lvl w:ilvl="0" w:tplc="7FFA14D8">
      <w:start w:val="1"/>
      <w:numFmt w:val="decimal"/>
      <w:lvlText w:val="A.%1"/>
      <w:lvlJc w:val="left"/>
      <w:pPr>
        <w:ind w:left="720" w:hanging="360"/>
      </w:pPr>
      <w:rPr>
        <w:rFonts w:hint="default"/>
        <w:sz w:val="20"/>
        <w:szCs w:val="21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71FF1"/>
    <w:multiLevelType w:val="hybridMultilevel"/>
    <w:tmpl w:val="12DE20E8"/>
    <w:lvl w:ilvl="0" w:tplc="9866E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omannumbering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>
    <w:nsid w:val="310B2E2D"/>
    <w:multiLevelType w:val="hybridMultilevel"/>
    <w:tmpl w:val="694C0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72F54"/>
    <w:multiLevelType w:val="hybridMultilevel"/>
    <w:tmpl w:val="96D275DC"/>
    <w:lvl w:ilvl="0" w:tplc="E9E497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7E50705"/>
    <w:multiLevelType w:val="hybridMultilevel"/>
    <w:tmpl w:val="EDBE3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34BF"/>
    <w:multiLevelType w:val="hybridMultilevel"/>
    <w:tmpl w:val="8CD44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692B"/>
    <w:multiLevelType w:val="multilevel"/>
    <w:tmpl w:val="564AD9F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umberedpara"/>
      <w:lvlText w:val="%1.%2"/>
      <w:lvlJc w:val="left"/>
      <w:pPr>
        <w:tabs>
          <w:tab w:val="num" w:pos="1277"/>
        </w:tabs>
        <w:ind w:left="127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>
    <w:nsid w:val="52AE2CBD"/>
    <w:multiLevelType w:val="hybridMultilevel"/>
    <w:tmpl w:val="0486DA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B346D"/>
    <w:multiLevelType w:val="hybridMultilevel"/>
    <w:tmpl w:val="453EED1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077F1"/>
    <w:multiLevelType w:val="hybridMultilevel"/>
    <w:tmpl w:val="713EE7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pStyle w:val="Bullet2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>
    <w:nsid w:val="5ADA139A"/>
    <w:multiLevelType w:val="hybridMultilevel"/>
    <w:tmpl w:val="7A7E99C4"/>
    <w:lvl w:ilvl="0" w:tplc="6F5212DE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161F8"/>
    <w:multiLevelType w:val="multilevel"/>
    <w:tmpl w:val="BA446CE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5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212D4"/>
    <w:multiLevelType w:val="hybridMultilevel"/>
    <w:tmpl w:val="9A9AA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56C13"/>
    <w:multiLevelType w:val="hybridMultilevel"/>
    <w:tmpl w:val="31A020D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C0137B"/>
    <w:multiLevelType w:val="hybridMultilevel"/>
    <w:tmpl w:val="FCEC9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E1742"/>
    <w:multiLevelType w:val="hybridMultilevel"/>
    <w:tmpl w:val="B88688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401E9"/>
    <w:multiLevelType w:val="hybridMultilevel"/>
    <w:tmpl w:val="E3B8A1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63F45"/>
    <w:multiLevelType w:val="hybridMultilevel"/>
    <w:tmpl w:val="DB329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848C5"/>
    <w:multiLevelType w:val="hybridMultilevel"/>
    <w:tmpl w:val="2B721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C52E1"/>
    <w:multiLevelType w:val="hybridMultilevel"/>
    <w:tmpl w:val="C4B84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55332"/>
    <w:multiLevelType w:val="hybridMultilevel"/>
    <w:tmpl w:val="B0205FAA"/>
    <w:lvl w:ilvl="0" w:tplc="E9E497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4B0A360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3"/>
  </w:num>
  <w:num w:numId="12">
    <w:abstractNumId w:val="13"/>
  </w:num>
  <w:num w:numId="13">
    <w:abstractNumId w:val="34"/>
  </w:num>
  <w:num w:numId="14">
    <w:abstractNumId w:val="16"/>
  </w:num>
  <w:num w:numId="15">
    <w:abstractNumId w:val="32"/>
  </w:num>
  <w:num w:numId="16">
    <w:abstractNumId w:val="30"/>
  </w:num>
  <w:num w:numId="17">
    <w:abstractNumId w:val="27"/>
  </w:num>
  <w:num w:numId="18">
    <w:abstractNumId w:val="19"/>
  </w:num>
  <w:num w:numId="19">
    <w:abstractNumId w:val="20"/>
  </w:num>
  <w:num w:numId="20">
    <w:abstractNumId w:val="6"/>
  </w:num>
  <w:num w:numId="21">
    <w:abstractNumId w:val="18"/>
  </w:num>
  <w:num w:numId="22">
    <w:abstractNumId w:val="5"/>
  </w:num>
  <w:num w:numId="23">
    <w:abstractNumId w:val="8"/>
  </w:num>
  <w:num w:numId="24">
    <w:abstractNumId w:val="9"/>
  </w:num>
  <w:num w:numId="25">
    <w:abstractNumId w:val="29"/>
  </w:num>
  <w:num w:numId="26">
    <w:abstractNumId w:val="25"/>
  </w:num>
  <w:num w:numId="27">
    <w:abstractNumId w:val="26"/>
  </w:num>
  <w:num w:numId="28">
    <w:abstractNumId w:val="31"/>
  </w:num>
  <w:num w:numId="29">
    <w:abstractNumId w:val="23"/>
  </w:num>
  <w:num w:numId="30">
    <w:abstractNumId w:val="15"/>
  </w:num>
  <w:num w:numId="31">
    <w:abstractNumId w:val="28"/>
  </w:num>
  <w:num w:numId="32">
    <w:abstractNumId w:val="2"/>
  </w:num>
  <w:num w:numId="33">
    <w:abstractNumId w:val="2"/>
    <w:lvlOverride w:ilvl="0">
      <w:lvl w:ilvl="0">
        <w:start w:val="1"/>
        <w:numFmt w:val="decimal"/>
        <w:pStyle w:val="RecNumber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  <w:b/>
          <w:sz w:val="22"/>
          <w:szCs w:val="22"/>
        </w:rPr>
      </w:lvl>
    </w:lvlOverride>
  </w:num>
  <w:num w:numId="34">
    <w:abstractNumId w:val="17"/>
  </w:num>
  <w:num w:numId="35">
    <w:abstractNumId w:val="14"/>
  </w:num>
  <w:num w:numId="36">
    <w:abstractNumId w:val="24"/>
  </w:num>
  <w:num w:numId="37">
    <w:abstractNumId w:val="3"/>
  </w:num>
  <w:num w:numId="38">
    <w:abstractNumId w:val="10"/>
  </w:num>
  <w:num w:numId="39">
    <w:abstractNumId w:val="17"/>
  </w:num>
  <w:num w:numId="40">
    <w:abstractNumId w:val="17"/>
  </w:num>
  <w:num w:numId="41">
    <w:abstractNumId w:val="14"/>
  </w:num>
  <w:num w:numId="42">
    <w:abstractNumId w:val="24"/>
  </w:num>
  <w:num w:numId="43">
    <w:abstractNumId w:val="3"/>
  </w:num>
  <w:num w:numId="44">
    <w:abstractNumId w:val="10"/>
  </w:num>
  <w:num w:numId="45">
    <w:abstractNumId w:val="3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F6"/>
    <w:rsid w:val="00000808"/>
    <w:rsid w:val="00000B4C"/>
    <w:rsid w:val="0000303E"/>
    <w:rsid w:val="000106D0"/>
    <w:rsid w:val="00014DE2"/>
    <w:rsid w:val="0001547C"/>
    <w:rsid w:val="0001675E"/>
    <w:rsid w:val="0001695A"/>
    <w:rsid w:val="000203E1"/>
    <w:rsid w:val="000208EA"/>
    <w:rsid w:val="00030DED"/>
    <w:rsid w:val="0003142D"/>
    <w:rsid w:val="000319EB"/>
    <w:rsid w:val="00035157"/>
    <w:rsid w:val="000367F9"/>
    <w:rsid w:val="00037CB0"/>
    <w:rsid w:val="000409CC"/>
    <w:rsid w:val="00042738"/>
    <w:rsid w:val="0004665F"/>
    <w:rsid w:val="00047A6F"/>
    <w:rsid w:val="000512B5"/>
    <w:rsid w:val="00051F0F"/>
    <w:rsid w:val="00056B00"/>
    <w:rsid w:val="00057C74"/>
    <w:rsid w:val="00062883"/>
    <w:rsid w:val="00063FFF"/>
    <w:rsid w:val="000722A4"/>
    <w:rsid w:val="000727F0"/>
    <w:rsid w:val="00075F52"/>
    <w:rsid w:val="00081CD8"/>
    <w:rsid w:val="00085C45"/>
    <w:rsid w:val="0009268F"/>
    <w:rsid w:val="00092A53"/>
    <w:rsid w:val="00095C1B"/>
    <w:rsid w:val="000A1734"/>
    <w:rsid w:val="000A4880"/>
    <w:rsid w:val="000A48E4"/>
    <w:rsid w:val="000A5F11"/>
    <w:rsid w:val="000B2E86"/>
    <w:rsid w:val="000B35BF"/>
    <w:rsid w:val="000D0E07"/>
    <w:rsid w:val="000D1EB4"/>
    <w:rsid w:val="000D68E4"/>
    <w:rsid w:val="000E1931"/>
    <w:rsid w:val="000E2F61"/>
    <w:rsid w:val="000E3BB9"/>
    <w:rsid w:val="000E5312"/>
    <w:rsid w:val="000E6EFC"/>
    <w:rsid w:val="000E6F92"/>
    <w:rsid w:val="000F2A3D"/>
    <w:rsid w:val="000F2F66"/>
    <w:rsid w:val="000F313A"/>
    <w:rsid w:val="000F402B"/>
    <w:rsid w:val="000F42FF"/>
    <w:rsid w:val="000F6099"/>
    <w:rsid w:val="000F6677"/>
    <w:rsid w:val="00100678"/>
    <w:rsid w:val="00103314"/>
    <w:rsid w:val="00106AED"/>
    <w:rsid w:val="00110377"/>
    <w:rsid w:val="00114235"/>
    <w:rsid w:val="00121843"/>
    <w:rsid w:val="001222B0"/>
    <w:rsid w:val="001222C4"/>
    <w:rsid w:val="00122E9C"/>
    <w:rsid w:val="001231A6"/>
    <w:rsid w:val="00125794"/>
    <w:rsid w:val="00126596"/>
    <w:rsid w:val="00133A30"/>
    <w:rsid w:val="0014072B"/>
    <w:rsid w:val="00142501"/>
    <w:rsid w:val="001445FD"/>
    <w:rsid w:val="001476EF"/>
    <w:rsid w:val="0015330F"/>
    <w:rsid w:val="001547D9"/>
    <w:rsid w:val="00162914"/>
    <w:rsid w:val="00165540"/>
    <w:rsid w:val="00165E1B"/>
    <w:rsid w:val="0017052E"/>
    <w:rsid w:val="00172E95"/>
    <w:rsid w:val="00175E5C"/>
    <w:rsid w:val="00176491"/>
    <w:rsid w:val="001809F0"/>
    <w:rsid w:val="00180FDA"/>
    <w:rsid w:val="00182A6E"/>
    <w:rsid w:val="001878A9"/>
    <w:rsid w:val="00195F76"/>
    <w:rsid w:val="001A2F2D"/>
    <w:rsid w:val="001A5988"/>
    <w:rsid w:val="001A6CC9"/>
    <w:rsid w:val="001B49C9"/>
    <w:rsid w:val="001B4B64"/>
    <w:rsid w:val="001B53C1"/>
    <w:rsid w:val="001B583A"/>
    <w:rsid w:val="001B7B3B"/>
    <w:rsid w:val="001D3744"/>
    <w:rsid w:val="001E18D5"/>
    <w:rsid w:val="001E4A9A"/>
    <w:rsid w:val="001E52BA"/>
    <w:rsid w:val="001E5E11"/>
    <w:rsid w:val="001F1E97"/>
    <w:rsid w:val="001F71B9"/>
    <w:rsid w:val="002002A1"/>
    <w:rsid w:val="002016C7"/>
    <w:rsid w:val="002039E6"/>
    <w:rsid w:val="00204AD5"/>
    <w:rsid w:val="0020701D"/>
    <w:rsid w:val="0020760F"/>
    <w:rsid w:val="002135EC"/>
    <w:rsid w:val="00213DA6"/>
    <w:rsid w:val="00213DB5"/>
    <w:rsid w:val="00216302"/>
    <w:rsid w:val="002165C9"/>
    <w:rsid w:val="00220379"/>
    <w:rsid w:val="002217FD"/>
    <w:rsid w:val="00223E71"/>
    <w:rsid w:val="00227DE3"/>
    <w:rsid w:val="002304E7"/>
    <w:rsid w:val="00232C1A"/>
    <w:rsid w:val="002358AB"/>
    <w:rsid w:val="0024151A"/>
    <w:rsid w:val="00243030"/>
    <w:rsid w:val="00245A2B"/>
    <w:rsid w:val="0024787C"/>
    <w:rsid w:val="0025009C"/>
    <w:rsid w:val="0025377F"/>
    <w:rsid w:val="0026050A"/>
    <w:rsid w:val="002617E8"/>
    <w:rsid w:val="0026300E"/>
    <w:rsid w:val="0026427F"/>
    <w:rsid w:val="00267F7B"/>
    <w:rsid w:val="00273851"/>
    <w:rsid w:val="00273B24"/>
    <w:rsid w:val="00275945"/>
    <w:rsid w:val="00282061"/>
    <w:rsid w:val="00283141"/>
    <w:rsid w:val="00284530"/>
    <w:rsid w:val="00291A39"/>
    <w:rsid w:val="00291AD2"/>
    <w:rsid w:val="002A4B48"/>
    <w:rsid w:val="002A55A6"/>
    <w:rsid w:val="002A5CF0"/>
    <w:rsid w:val="002A677C"/>
    <w:rsid w:val="002B0CA6"/>
    <w:rsid w:val="002B4E17"/>
    <w:rsid w:val="002B6401"/>
    <w:rsid w:val="002B7A23"/>
    <w:rsid w:val="002C372A"/>
    <w:rsid w:val="002C38C6"/>
    <w:rsid w:val="002C3AF1"/>
    <w:rsid w:val="002C3B81"/>
    <w:rsid w:val="002C656D"/>
    <w:rsid w:val="002C7907"/>
    <w:rsid w:val="002D0AA8"/>
    <w:rsid w:val="002D1C62"/>
    <w:rsid w:val="002D71C9"/>
    <w:rsid w:val="002E4696"/>
    <w:rsid w:val="002E52A2"/>
    <w:rsid w:val="002E62C3"/>
    <w:rsid w:val="002F0DA9"/>
    <w:rsid w:val="002F14F7"/>
    <w:rsid w:val="002F4FE7"/>
    <w:rsid w:val="003065C5"/>
    <w:rsid w:val="003105BC"/>
    <w:rsid w:val="00312D7E"/>
    <w:rsid w:val="00322EB5"/>
    <w:rsid w:val="00323714"/>
    <w:rsid w:val="00323A95"/>
    <w:rsid w:val="00326F76"/>
    <w:rsid w:val="003306DE"/>
    <w:rsid w:val="00334032"/>
    <w:rsid w:val="00334717"/>
    <w:rsid w:val="003348B4"/>
    <w:rsid w:val="0033567A"/>
    <w:rsid w:val="003361ED"/>
    <w:rsid w:val="00344669"/>
    <w:rsid w:val="00347187"/>
    <w:rsid w:val="00350661"/>
    <w:rsid w:val="00351F64"/>
    <w:rsid w:val="00352B5C"/>
    <w:rsid w:val="00353EAF"/>
    <w:rsid w:val="003545F5"/>
    <w:rsid w:val="00354AAC"/>
    <w:rsid w:val="00354EC2"/>
    <w:rsid w:val="003569EC"/>
    <w:rsid w:val="003601D4"/>
    <w:rsid w:val="00362F64"/>
    <w:rsid w:val="003632C9"/>
    <w:rsid w:val="0037184B"/>
    <w:rsid w:val="00372950"/>
    <w:rsid w:val="00376A97"/>
    <w:rsid w:val="00383C46"/>
    <w:rsid w:val="003859BE"/>
    <w:rsid w:val="0039332D"/>
    <w:rsid w:val="003A0A0D"/>
    <w:rsid w:val="003A4F3F"/>
    <w:rsid w:val="003A5483"/>
    <w:rsid w:val="003C05C4"/>
    <w:rsid w:val="003C1746"/>
    <w:rsid w:val="003C3B89"/>
    <w:rsid w:val="003C6308"/>
    <w:rsid w:val="003D06A8"/>
    <w:rsid w:val="003D085B"/>
    <w:rsid w:val="003D31AA"/>
    <w:rsid w:val="003D5217"/>
    <w:rsid w:val="003D5E5A"/>
    <w:rsid w:val="003D6DCE"/>
    <w:rsid w:val="003E0275"/>
    <w:rsid w:val="003E192E"/>
    <w:rsid w:val="003E22F4"/>
    <w:rsid w:val="003E5FE5"/>
    <w:rsid w:val="003E6F88"/>
    <w:rsid w:val="003E7812"/>
    <w:rsid w:val="003F10A3"/>
    <w:rsid w:val="003F115F"/>
    <w:rsid w:val="003F1331"/>
    <w:rsid w:val="003F1DD3"/>
    <w:rsid w:val="003F30B5"/>
    <w:rsid w:val="003F77E2"/>
    <w:rsid w:val="00401C28"/>
    <w:rsid w:val="0040389C"/>
    <w:rsid w:val="00405C29"/>
    <w:rsid w:val="0040623D"/>
    <w:rsid w:val="00411B16"/>
    <w:rsid w:val="00416B7A"/>
    <w:rsid w:val="0041796A"/>
    <w:rsid w:val="0042126B"/>
    <w:rsid w:val="00421424"/>
    <w:rsid w:val="00421FCE"/>
    <w:rsid w:val="004227ED"/>
    <w:rsid w:val="0042473E"/>
    <w:rsid w:val="00432081"/>
    <w:rsid w:val="00435392"/>
    <w:rsid w:val="00436A3E"/>
    <w:rsid w:val="004370D5"/>
    <w:rsid w:val="004373D3"/>
    <w:rsid w:val="004422A8"/>
    <w:rsid w:val="00443F90"/>
    <w:rsid w:val="00444177"/>
    <w:rsid w:val="00444A93"/>
    <w:rsid w:val="00445BCE"/>
    <w:rsid w:val="00445EA7"/>
    <w:rsid w:val="00446149"/>
    <w:rsid w:val="00447DAC"/>
    <w:rsid w:val="004539DD"/>
    <w:rsid w:val="00454F25"/>
    <w:rsid w:val="004558E8"/>
    <w:rsid w:val="00460AC6"/>
    <w:rsid w:val="00461CA6"/>
    <w:rsid w:val="00464E8F"/>
    <w:rsid w:val="004677E4"/>
    <w:rsid w:val="00470C57"/>
    <w:rsid w:val="00471493"/>
    <w:rsid w:val="0047382E"/>
    <w:rsid w:val="0047690F"/>
    <w:rsid w:val="00480E43"/>
    <w:rsid w:val="0048114F"/>
    <w:rsid w:val="00481AAD"/>
    <w:rsid w:val="00484BA7"/>
    <w:rsid w:val="0048506D"/>
    <w:rsid w:val="0048761F"/>
    <w:rsid w:val="00491C45"/>
    <w:rsid w:val="00493E4A"/>
    <w:rsid w:val="00496DB5"/>
    <w:rsid w:val="004A051B"/>
    <w:rsid w:val="004A0B05"/>
    <w:rsid w:val="004A1139"/>
    <w:rsid w:val="004A2CE2"/>
    <w:rsid w:val="004A41F5"/>
    <w:rsid w:val="004A6FF2"/>
    <w:rsid w:val="004B425E"/>
    <w:rsid w:val="004B5A53"/>
    <w:rsid w:val="004B609E"/>
    <w:rsid w:val="004C02F1"/>
    <w:rsid w:val="004C1756"/>
    <w:rsid w:val="004C219C"/>
    <w:rsid w:val="004C36DB"/>
    <w:rsid w:val="004C6FC8"/>
    <w:rsid w:val="004C7599"/>
    <w:rsid w:val="004C79B8"/>
    <w:rsid w:val="004D2144"/>
    <w:rsid w:val="004D3108"/>
    <w:rsid w:val="004D5FE6"/>
    <w:rsid w:val="004E106C"/>
    <w:rsid w:val="004E2C92"/>
    <w:rsid w:val="004E7423"/>
    <w:rsid w:val="004F6B40"/>
    <w:rsid w:val="004F7672"/>
    <w:rsid w:val="004F7CB8"/>
    <w:rsid w:val="00501418"/>
    <w:rsid w:val="00502DB0"/>
    <w:rsid w:val="005042E4"/>
    <w:rsid w:val="00507197"/>
    <w:rsid w:val="0051690F"/>
    <w:rsid w:val="00523443"/>
    <w:rsid w:val="00533CE9"/>
    <w:rsid w:val="00533E65"/>
    <w:rsid w:val="00546711"/>
    <w:rsid w:val="005477D1"/>
    <w:rsid w:val="00552A2C"/>
    <w:rsid w:val="0055574E"/>
    <w:rsid w:val="0055708F"/>
    <w:rsid w:val="0056156E"/>
    <w:rsid w:val="00563AE8"/>
    <w:rsid w:val="00563F8E"/>
    <w:rsid w:val="00565674"/>
    <w:rsid w:val="005704F7"/>
    <w:rsid w:val="00570B1C"/>
    <w:rsid w:val="005711D5"/>
    <w:rsid w:val="00571742"/>
    <w:rsid w:val="0057177D"/>
    <w:rsid w:val="00572AA9"/>
    <w:rsid w:val="00574165"/>
    <w:rsid w:val="00574454"/>
    <w:rsid w:val="005766CE"/>
    <w:rsid w:val="005776CC"/>
    <w:rsid w:val="00583A39"/>
    <w:rsid w:val="00592138"/>
    <w:rsid w:val="0059327D"/>
    <w:rsid w:val="005957C6"/>
    <w:rsid w:val="00595906"/>
    <w:rsid w:val="00596BD7"/>
    <w:rsid w:val="005A000D"/>
    <w:rsid w:val="005A043B"/>
    <w:rsid w:val="005A6FF2"/>
    <w:rsid w:val="005B00ED"/>
    <w:rsid w:val="005B11F9"/>
    <w:rsid w:val="005B6F59"/>
    <w:rsid w:val="005C0182"/>
    <w:rsid w:val="005C0EF4"/>
    <w:rsid w:val="005C100A"/>
    <w:rsid w:val="005C31A5"/>
    <w:rsid w:val="005C33B8"/>
    <w:rsid w:val="005C4986"/>
    <w:rsid w:val="005C53FD"/>
    <w:rsid w:val="005C5C9F"/>
    <w:rsid w:val="005C6DE8"/>
    <w:rsid w:val="005C7F4E"/>
    <w:rsid w:val="005D3094"/>
    <w:rsid w:val="005D37F8"/>
    <w:rsid w:val="005D48B1"/>
    <w:rsid w:val="005E2838"/>
    <w:rsid w:val="005E572B"/>
    <w:rsid w:val="005E605D"/>
    <w:rsid w:val="005E734B"/>
    <w:rsid w:val="005F0DD5"/>
    <w:rsid w:val="005F13EE"/>
    <w:rsid w:val="005F1CCC"/>
    <w:rsid w:val="005F2A8C"/>
    <w:rsid w:val="005F3D8D"/>
    <w:rsid w:val="005F4BAB"/>
    <w:rsid w:val="005F4C91"/>
    <w:rsid w:val="005F5705"/>
    <w:rsid w:val="005F6163"/>
    <w:rsid w:val="006004B5"/>
    <w:rsid w:val="00606176"/>
    <w:rsid w:val="006112AF"/>
    <w:rsid w:val="00612AC9"/>
    <w:rsid w:val="00613E23"/>
    <w:rsid w:val="0062247A"/>
    <w:rsid w:val="00623341"/>
    <w:rsid w:val="0062541D"/>
    <w:rsid w:val="00626840"/>
    <w:rsid w:val="00631D73"/>
    <w:rsid w:val="00635327"/>
    <w:rsid w:val="0063560B"/>
    <w:rsid w:val="0063721E"/>
    <w:rsid w:val="006453D5"/>
    <w:rsid w:val="00656DAE"/>
    <w:rsid w:val="00660DC7"/>
    <w:rsid w:val="0066326F"/>
    <w:rsid w:val="00671246"/>
    <w:rsid w:val="0067608E"/>
    <w:rsid w:val="006773B3"/>
    <w:rsid w:val="0068047A"/>
    <w:rsid w:val="00682091"/>
    <w:rsid w:val="00682B77"/>
    <w:rsid w:val="00684EA7"/>
    <w:rsid w:val="006855CB"/>
    <w:rsid w:val="006869D1"/>
    <w:rsid w:val="0068760D"/>
    <w:rsid w:val="0069295C"/>
    <w:rsid w:val="00694712"/>
    <w:rsid w:val="006A0689"/>
    <w:rsid w:val="006A0AAA"/>
    <w:rsid w:val="006A3364"/>
    <w:rsid w:val="006A4B20"/>
    <w:rsid w:val="006A5B46"/>
    <w:rsid w:val="006A6EB5"/>
    <w:rsid w:val="006B0665"/>
    <w:rsid w:val="006B27DC"/>
    <w:rsid w:val="006B2DDB"/>
    <w:rsid w:val="006B3F02"/>
    <w:rsid w:val="006C03AC"/>
    <w:rsid w:val="006C330A"/>
    <w:rsid w:val="006C57A3"/>
    <w:rsid w:val="006C7770"/>
    <w:rsid w:val="006D093C"/>
    <w:rsid w:val="006D2BD2"/>
    <w:rsid w:val="006D33EB"/>
    <w:rsid w:val="006D3BE8"/>
    <w:rsid w:val="006D6B3E"/>
    <w:rsid w:val="006D7746"/>
    <w:rsid w:val="006E68C4"/>
    <w:rsid w:val="006E6ECE"/>
    <w:rsid w:val="006E732B"/>
    <w:rsid w:val="006F1ABC"/>
    <w:rsid w:val="006F3763"/>
    <w:rsid w:val="006F7FCC"/>
    <w:rsid w:val="00700604"/>
    <w:rsid w:val="007007A5"/>
    <w:rsid w:val="00703E51"/>
    <w:rsid w:val="00705FCA"/>
    <w:rsid w:val="007159FD"/>
    <w:rsid w:val="00716DBF"/>
    <w:rsid w:val="007178E4"/>
    <w:rsid w:val="00722046"/>
    <w:rsid w:val="00722A8D"/>
    <w:rsid w:val="00731048"/>
    <w:rsid w:val="0073355F"/>
    <w:rsid w:val="00734434"/>
    <w:rsid w:val="00734C42"/>
    <w:rsid w:val="007359FE"/>
    <w:rsid w:val="00736391"/>
    <w:rsid w:val="0074011A"/>
    <w:rsid w:val="00743D85"/>
    <w:rsid w:val="007453DB"/>
    <w:rsid w:val="007563F8"/>
    <w:rsid w:val="007631DD"/>
    <w:rsid w:val="007652F4"/>
    <w:rsid w:val="00765520"/>
    <w:rsid w:val="00767A9C"/>
    <w:rsid w:val="00772BED"/>
    <w:rsid w:val="007732CF"/>
    <w:rsid w:val="0077506F"/>
    <w:rsid w:val="00780D34"/>
    <w:rsid w:val="00780FE1"/>
    <w:rsid w:val="007811A1"/>
    <w:rsid w:val="00790C47"/>
    <w:rsid w:val="007927E2"/>
    <w:rsid w:val="00795D45"/>
    <w:rsid w:val="007A2571"/>
    <w:rsid w:val="007A56B2"/>
    <w:rsid w:val="007A6B92"/>
    <w:rsid w:val="007B201A"/>
    <w:rsid w:val="007B44C9"/>
    <w:rsid w:val="007B7CE9"/>
    <w:rsid w:val="007C4CA4"/>
    <w:rsid w:val="007D10B1"/>
    <w:rsid w:val="007D3BDE"/>
    <w:rsid w:val="007D434B"/>
    <w:rsid w:val="007D6317"/>
    <w:rsid w:val="007E10BD"/>
    <w:rsid w:val="007E190C"/>
    <w:rsid w:val="007E2C45"/>
    <w:rsid w:val="007F11EA"/>
    <w:rsid w:val="007F2E92"/>
    <w:rsid w:val="007F2F5A"/>
    <w:rsid w:val="007F3DBF"/>
    <w:rsid w:val="007F4289"/>
    <w:rsid w:val="007F4D4F"/>
    <w:rsid w:val="00801974"/>
    <w:rsid w:val="0080205F"/>
    <w:rsid w:val="0080498F"/>
    <w:rsid w:val="0081471D"/>
    <w:rsid w:val="0081670A"/>
    <w:rsid w:val="00817DD3"/>
    <w:rsid w:val="008231C9"/>
    <w:rsid w:val="00823275"/>
    <w:rsid w:val="00823FAA"/>
    <w:rsid w:val="008259A5"/>
    <w:rsid w:val="008272C8"/>
    <w:rsid w:val="00831CAF"/>
    <w:rsid w:val="0083218A"/>
    <w:rsid w:val="00832644"/>
    <w:rsid w:val="00833FF7"/>
    <w:rsid w:val="00834CC6"/>
    <w:rsid w:val="00835F2E"/>
    <w:rsid w:val="00835F36"/>
    <w:rsid w:val="00836476"/>
    <w:rsid w:val="008369E6"/>
    <w:rsid w:val="008373A6"/>
    <w:rsid w:val="00837889"/>
    <w:rsid w:val="00837B21"/>
    <w:rsid w:val="0084112C"/>
    <w:rsid w:val="00841F8C"/>
    <w:rsid w:val="00843939"/>
    <w:rsid w:val="008522C0"/>
    <w:rsid w:val="00860654"/>
    <w:rsid w:val="00861C99"/>
    <w:rsid w:val="00862581"/>
    <w:rsid w:val="00873C97"/>
    <w:rsid w:val="0087592F"/>
    <w:rsid w:val="00880638"/>
    <w:rsid w:val="00880729"/>
    <w:rsid w:val="00880F74"/>
    <w:rsid w:val="00881AB5"/>
    <w:rsid w:val="008822A7"/>
    <w:rsid w:val="008901AD"/>
    <w:rsid w:val="00890AD7"/>
    <w:rsid w:val="00893808"/>
    <w:rsid w:val="00897899"/>
    <w:rsid w:val="00897D1D"/>
    <w:rsid w:val="008A2535"/>
    <w:rsid w:val="008A2D63"/>
    <w:rsid w:val="008A7272"/>
    <w:rsid w:val="008B1E24"/>
    <w:rsid w:val="008B5171"/>
    <w:rsid w:val="008B6CB4"/>
    <w:rsid w:val="008B7971"/>
    <w:rsid w:val="008C1367"/>
    <w:rsid w:val="008C57B7"/>
    <w:rsid w:val="008C6111"/>
    <w:rsid w:val="008D1BDA"/>
    <w:rsid w:val="008D5747"/>
    <w:rsid w:val="008D7C31"/>
    <w:rsid w:val="008E04FE"/>
    <w:rsid w:val="008E0934"/>
    <w:rsid w:val="008E275C"/>
    <w:rsid w:val="008E5703"/>
    <w:rsid w:val="008E5B5C"/>
    <w:rsid w:val="008E65E1"/>
    <w:rsid w:val="008F3C67"/>
    <w:rsid w:val="008F6B42"/>
    <w:rsid w:val="008F7B7C"/>
    <w:rsid w:val="008F7BD8"/>
    <w:rsid w:val="00903467"/>
    <w:rsid w:val="009061F3"/>
    <w:rsid w:val="00906EAA"/>
    <w:rsid w:val="00910812"/>
    <w:rsid w:val="00914F18"/>
    <w:rsid w:val="00917D73"/>
    <w:rsid w:val="00920FFC"/>
    <w:rsid w:val="00921EEA"/>
    <w:rsid w:val="0093361D"/>
    <w:rsid w:val="00934D77"/>
    <w:rsid w:val="00935366"/>
    <w:rsid w:val="00936AB0"/>
    <w:rsid w:val="009378CF"/>
    <w:rsid w:val="00937C56"/>
    <w:rsid w:val="00946588"/>
    <w:rsid w:val="0094716E"/>
    <w:rsid w:val="0096027B"/>
    <w:rsid w:val="00961AB7"/>
    <w:rsid w:val="0096206B"/>
    <w:rsid w:val="00963204"/>
    <w:rsid w:val="0096344B"/>
    <w:rsid w:val="00964D5D"/>
    <w:rsid w:val="00970DD2"/>
    <w:rsid w:val="009746FA"/>
    <w:rsid w:val="0097569F"/>
    <w:rsid w:val="00984E78"/>
    <w:rsid w:val="0098514D"/>
    <w:rsid w:val="00993B0D"/>
    <w:rsid w:val="009962B2"/>
    <w:rsid w:val="009A2C60"/>
    <w:rsid w:val="009A501A"/>
    <w:rsid w:val="009A5355"/>
    <w:rsid w:val="009A6155"/>
    <w:rsid w:val="009A7914"/>
    <w:rsid w:val="009B0E9A"/>
    <w:rsid w:val="009B4436"/>
    <w:rsid w:val="009C1003"/>
    <w:rsid w:val="009C1320"/>
    <w:rsid w:val="009D02CB"/>
    <w:rsid w:val="009D15F1"/>
    <w:rsid w:val="009D2B10"/>
    <w:rsid w:val="009D4070"/>
    <w:rsid w:val="009D44B4"/>
    <w:rsid w:val="009D5CBE"/>
    <w:rsid w:val="009D6A18"/>
    <w:rsid w:val="009D7B96"/>
    <w:rsid w:val="009D7F2A"/>
    <w:rsid w:val="009E4399"/>
    <w:rsid w:val="009F042B"/>
    <w:rsid w:val="009F37C1"/>
    <w:rsid w:val="009F4E99"/>
    <w:rsid w:val="009F507D"/>
    <w:rsid w:val="009F5CCC"/>
    <w:rsid w:val="00A15E51"/>
    <w:rsid w:val="00A17572"/>
    <w:rsid w:val="00A24114"/>
    <w:rsid w:val="00A26117"/>
    <w:rsid w:val="00A326E9"/>
    <w:rsid w:val="00A40F76"/>
    <w:rsid w:val="00A45024"/>
    <w:rsid w:val="00A46197"/>
    <w:rsid w:val="00A52052"/>
    <w:rsid w:val="00A53109"/>
    <w:rsid w:val="00A54822"/>
    <w:rsid w:val="00A54AE7"/>
    <w:rsid w:val="00A56EC1"/>
    <w:rsid w:val="00A616B7"/>
    <w:rsid w:val="00A623E4"/>
    <w:rsid w:val="00A6244E"/>
    <w:rsid w:val="00A66BD1"/>
    <w:rsid w:val="00A67910"/>
    <w:rsid w:val="00A67DC7"/>
    <w:rsid w:val="00A702DC"/>
    <w:rsid w:val="00A7155F"/>
    <w:rsid w:val="00A76D3F"/>
    <w:rsid w:val="00A76D93"/>
    <w:rsid w:val="00A776B2"/>
    <w:rsid w:val="00A77D4A"/>
    <w:rsid w:val="00A80F59"/>
    <w:rsid w:val="00A850A2"/>
    <w:rsid w:val="00A8606B"/>
    <w:rsid w:val="00AA0130"/>
    <w:rsid w:val="00AA0BC6"/>
    <w:rsid w:val="00AA3D82"/>
    <w:rsid w:val="00AA474B"/>
    <w:rsid w:val="00AA4E84"/>
    <w:rsid w:val="00AB0172"/>
    <w:rsid w:val="00AB294D"/>
    <w:rsid w:val="00AB2B46"/>
    <w:rsid w:val="00AB324E"/>
    <w:rsid w:val="00AB4329"/>
    <w:rsid w:val="00AB5F8E"/>
    <w:rsid w:val="00AB653D"/>
    <w:rsid w:val="00AC1FFF"/>
    <w:rsid w:val="00AC417F"/>
    <w:rsid w:val="00AC421C"/>
    <w:rsid w:val="00AC4B32"/>
    <w:rsid w:val="00AC6DDC"/>
    <w:rsid w:val="00AC7BA9"/>
    <w:rsid w:val="00AD0D94"/>
    <w:rsid w:val="00AD0F37"/>
    <w:rsid w:val="00AD259B"/>
    <w:rsid w:val="00AD3EAA"/>
    <w:rsid w:val="00AD54DA"/>
    <w:rsid w:val="00AE0029"/>
    <w:rsid w:val="00AE1BDB"/>
    <w:rsid w:val="00AE47B8"/>
    <w:rsid w:val="00AE5546"/>
    <w:rsid w:val="00AF4624"/>
    <w:rsid w:val="00AF5343"/>
    <w:rsid w:val="00AF6A3D"/>
    <w:rsid w:val="00B00300"/>
    <w:rsid w:val="00B0182A"/>
    <w:rsid w:val="00B02C7A"/>
    <w:rsid w:val="00B0355F"/>
    <w:rsid w:val="00B0466E"/>
    <w:rsid w:val="00B04975"/>
    <w:rsid w:val="00B061A8"/>
    <w:rsid w:val="00B1070F"/>
    <w:rsid w:val="00B109A4"/>
    <w:rsid w:val="00B12CEE"/>
    <w:rsid w:val="00B1362A"/>
    <w:rsid w:val="00B15CA8"/>
    <w:rsid w:val="00B17B3A"/>
    <w:rsid w:val="00B225DB"/>
    <w:rsid w:val="00B23A5B"/>
    <w:rsid w:val="00B25211"/>
    <w:rsid w:val="00B2560B"/>
    <w:rsid w:val="00B25C88"/>
    <w:rsid w:val="00B27BF6"/>
    <w:rsid w:val="00B333DF"/>
    <w:rsid w:val="00B33A0D"/>
    <w:rsid w:val="00B41635"/>
    <w:rsid w:val="00B4592D"/>
    <w:rsid w:val="00B45A0D"/>
    <w:rsid w:val="00B45DD3"/>
    <w:rsid w:val="00B4620C"/>
    <w:rsid w:val="00B51D59"/>
    <w:rsid w:val="00B5357A"/>
    <w:rsid w:val="00B55BC2"/>
    <w:rsid w:val="00B5667A"/>
    <w:rsid w:val="00B5793B"/>
    <w:rsid w:val="00B60244"/>
    <w:rsid w:val="00B60359"/>
    <w:rsid w:val="00B60FB8"/>
    <w:rsid w:val="00B63F98"/>
    <w:rsid w:val="00B70389"/>
    <w:rsid w:val="00B710AA"/>
    <w:rsid w:val="00B754A4"/>
    <w:rsid w:val="00B854F1"/>
    <w:rsid w:val="00B874A5"/>
    <w:rsid w:val="00B87B88"/>
    <w:rsid w:val="00B914FE"/>
    <w:rsid w:val="00B94C35"/>
    <w:rsid w:val="00B97BF2"/>
    <w:rsid w:val="00BA66C0"/>
    <w:rsid w:val="00BA690A"/>
    <w:rsid w:val="00BA7EB0"/>
    <w:rsid w:val="00BB3FF0"/>
    <w:rsid w:val="00BB592A"/>
    <w:rsid w:val="00BB5C27"/>
    <w:rsid w:val="00BC2B00"/>
    <w:rsid w:val="00BC670A"/>
    <w:rsid w:val="00BC789A"/>
    <w:rsid w:val="00BC7FBA"/>
    <w:rsid w:val="00BD0D36"/>
    <w:rsid w:val="00BD201B"/>
    <w:rsid w:val="00BD24B2"/>
    <w:rsid w:val="00BD3512"/>
    <w:rsid w:val="00BD4F71"/>
    <w:rsid w:val="00BD690B"/>
    <w:rsid w:val="00BD6A1F"/>
    <w:rsid w:val="00BE0DD9"/>
    <w:rsid w:val="00BE27DC"/>
    <w:rsid w:val="00BE311A"/>
    <w:rsid w:val="00BE3817"/>
    <w:rsid w:val="00BE50D4"/>
    <w:rsid w:val="00BE5563"/>
    <w:rsid w:val="00BE5DAC"/>
    <w:rsid w:val="00BE7B5C"/>
    <w:rsid w:val="00BF00AD"/>
    <w:rsid w:val="00BF0BE8"/>
    <w:rsid w:val="00BF4355"/>
    <w:rsid w:val="00BF43EF"/>
    <w:rsid w:val="00BF4A01"/>
    <w:rsid w:val="00BF599A"/>
    <w:rsid w:val="00BF60AD"/>
    <w:rsid w:val="00BF6D56"/>
    <w:rsid w:val="00BF7B15"/>
    <w:rsid w:val="00C02BDA"/>
    <w:rsid w:val="00C02F5E"/>
    <w:rsid w:val="00C03C3A"/>
    <w:rsid w:val="00C147BE"/>
    <w:rsid w:val="00C14C42"/>
    <w:rsid w:val="00C14F20"/>
    <w:rsid w:val="00C214F3"/>
    <w:rsid w:val="00C216B0"/>
    <w:rsid w:val="00C22148"/>
    <w:rsid w:val="00C2260A"/>
    <w:rsid w:val="00C23181"/>
    <w:rsid w:val="00C23FD7"/>
    <w:rsid w:val="00C301DD"/>
    <w:rsid w:val="00C3357B"/>
    <w:rsid w:val="00C33DF6"/>
    <w:rsid w:val="00C45E89"/>
    <w:rsid w:val="00C47CE7"/>
    <w:rsid w:val="00C51569"/>
    <w:rsid w:val="00C5215F"/>
    <w:rsid w:val="00C526D2"/>
    <w:rsid w:val="00C547A2"/>
    <w:rsid w:val="00C5500A"/>
    <w:rsid w:val="00C67F82"/>
    <w:rsid w:val="00C70298"/>
    <w:rsid w:val="00C71E49"/>
    <w:rsid w:val="00C725C0"/>
    <w:rsid w:val="00C73DFB"/>
    <w:rsid w:val="00C76DD2"/>
    <w:rsid w:val="00C81C62"/>
    <w:rsid w:val="00C87562"/>
    <w:rsid w:val="00C900A1"/>
    <w:rsid w:val="00C91995"/>
    <w:rsid w:val="00C92A7C"/>
    <w:rsid w:val="00CA46E0"/>
    <w:rsid w:val="00CB36A4"/>
    <w:rsid w:val="00CB4A28"/>
    <w:rsid w:val="00CC0377"/>
    <w:rsid w:val="00CC1DE8"/>
    <w:rsid w:val="00CC282A"/>
    <w:rsid w:val="00CC64BB"/>
    <w:rsid w:val="00CC72A7"/>
    <w:rsid w:val="00CC7522"/>
    <w:rsid w:val="00CD0668"/>
    <w:rsid w:val="00CD0E4B"/>
    <w:rsid w:val="00CD15C2"/>
    <w:rsid w:val="00CD58B0"/>
    <w:rsid w:val="00CD6992"/>
    <w:rsid w:val="00CD762C"/>
    <w:rsid w:val="00CE04A7"/>
    <w:rsid w:val="00CE05E0"/>
    <w:rsid w:val="00CF27B7"/>
    <w:rsid w:val="00CF70EE"/>
    <w:rsid w:val="00CF7770"/>
    <w:rsid w:val="00CF7978"/>
    <w:rsid w:val="00D01FD1"/>
    <w:rsid w:val="00D06A1E"/>
    <w:rsid w:val="00D07338"/>
    <w:rsid w:val="00D07DD6"/>
    <w:rsid w:val="00D10839"/>
    <w:rsid w:val="00D1202B"/>
    <w:rsid w:val="00D12161"/>
    <w:rsid w:val="00D122DA"/>
    <w:rsid w:val="00D14AFB"/>
    <w:rsid w:val="00D22772"/>
    <w:rsid w:val="00D22E85"/>
    <w:rsid w:val="00D25BD7"/>
    <w:rsid w:val="00D25DF4"/>
    <w:rsid w:val="00D268F5"/>
    <w:rsid w:val="00D269CF"/>
    <w:rsid w:val="00D31170"/>
    <w:rsid w:val="00D3260E"/>
    <w:rsid w:val="00D33ACE"/>
    <w:rsid w:val="00D34EA0"/>
    <w:rsid w:val="00D413C6"/>
    <w:rsid w:val="00D5258E"/>
    <w:rsid w:val="00D5542F"/>
    <w:rsid w:val="00D64C48"/>
    <w:rsid w:val="00D663F0"/>
    <w:rsid w:val="00D716C2"/>
    <w:rsid w:val="00D7390B"/>
    <w:rsid w:val="00D753FB"/>
    <w:rsid w:val="00D762AE"/>
    <w:rsid w:val="00D802B9"/>
    <w:rsid w:val="00D80428"/>
    <w:rsid w:val="00D808CE"/>
    <w:rsid w:val="00D81F57"/>
    <w:rsid w:val="00D83AC4"/>
    <w:rsid w:val="00D87A4F"/>
    <w:rsid w:val="00D90E07"/>
    <w:rsid w:val="00D91DFB"/>
    <w:rsid w:val="00D9434A"/>
    <w:rsid w:val="00D96E75"/>
    <w:rsid w:val="00DA4319"/>
    <w:rsid w:val="00DA44F2"/>
    <w:rsid w:val="00DA55A4"/>
    <w:rsid w:val="00DB0A9E"/>
    <w:rsid w:val="00DB3F44"/>
    <w:rsid w:val="00DB51C7"/>
    <w:rsid w:val="00DB561A"/>
    <w:rsid w:val="00DC3E9F"/>
    <w:rsid w:val="00DD0014"/>
    <w:rsid w:val="00DD483E"/>
    <w:rsid w:val="00DD7526"/>
    <w:rsid w:val="00DE18CF"/>
    <w:rsid w:val="00DE4EA5"/>
    <w:rsid w:val="00DE4FCE"/>
    <w:rsid w:val="00DE5052"/>
    <w:rsid w:val="00DF64D7"/>
    <w:rsid w:val="00DF7D3B"/>
    <w:rsid w:val="00E0277A"/>
    <w:rsid w:val="00E034B1"/>
    <w:rsid w:val="00E21EFF"/>
    <w:rsid w:val="00E3183E"/>
    <w:rsid w:val="00E3607F"/>
    <w:rsid w:val="00E36438"/>
    <w:rsid w:val="00E36E26"/>
    <w:rsid w:val="00E440DD"/>
    <w:rsid w:val="00E44A20"/>
    <w:rsid w:val="00E4549F"/>
    <w:rsid w:val="00E51C4A"/>
    <w:rsid w:val="00E523EA"/>
    <w:rsid w:val="00E6386C"/>
    <w:rsid w:val="00E671C3"/>
    <w:rsid w:val="00E678EC"/>
    <w:rsid w:val="00E70619"/>
    <w:rsid w:val="00E70E52"/>
    <w:rsid w:val="00E740E6"/>
    <w:rsid w:val="00E76C9E"/>
    <w:rsid w:val="00E83491"/>
    <w:rsid w:val="00E847A6"/>
    <w:rsid w:val="00E84C1A"/>
    <w:rsid w:val="00E90142"/>
    <w:rsid w:val="00E90F0F"/>
    <w:rsid w:val="00E91EBE"/>
    <w:rsid w:val="00E9269E"/>
    <w:rsid w:val="00E93768"/>
    <w:rsid w:val="00EA08DD"/>
    <w:rsid w:val="00EB1B07"/>
    <w:rsid w:val="00EB30B9"/>
    <w:rsid w:val="00EB3B5A"/>
    <w:rsid w:val="00EB5CF0"/>
    <w:rsid w:val="00EC2879"/>
    <w:rsid w:val="00ED72AB"/>
    <w:rsid w:val="00EE5E18"/>
    <w:rsid w:val="00EE755D"/>
    <w:rsid w:val="00EE7ADE"/>
    <w:rsid w:val="00EF2706"/>
    <w:rsid w:val="00EF3188"/>
    <w:rsid w:val="00EF4A64"/>
    <w:rsid w:val="00EF6960"/>
    <w:rsid w:val="00EF7B1D"/>
    <w:rsid w:val="00F0179B"/>
    <w:rsid w:val="00F069C7"/>
    <w:rsid w:val="00F06EE8"/>
    <w:rsid w:val="00F07349"/>
    <w:rsid w:val="00F12294"/>
    <w:rsid w:val="00F22303"/>
    <w:rsid w:val="00F22AE5"/>
    <w:rsid w:val="00F235C7"/>
    <w:rsid w:val="00F30EFB"/>
    <w:rsid w:val="00F3193A"/>
    <w:rsid w:val="00F31F52"/>
    <w:rsid w:val="00F323DE"/>
    <w:rsid w:val="00F3310E"/>
    <w:rsid w:val="00F333E6"/>
    <w:rsid w:val="00F54C33"/>
    <w:rsid w:val="00F56AE7"/>
    <w:rsid w:val="00F5763D"/>
    <w:rsid w:val="00F57C53"/>
    <w:rsid w:val="00F63C0A"/>
    <w:rsid w:val="00F645D1"/>
    <w:rsid w:val="00F65FF6"/>
    <w:rsid w:val="00F6605C"/>
    <w:rsid w:val="00F71DF7"/>
    <w:rsid w:val="00F80070"/>
    <w:rsid w:val="00F82046"/>
    <w:rsid w:val="00F84FA6"/>
    <w:rsid w:val="00F84FB8"/>
    <w:rsid w:val="00F84FFC"/>
    <w:rsid w:val="00F878C8"/>
    <w:rsid w:val="00F91D93"/>
    <w:rsid w:val="00F940CF"/>
    <w:rsid w:val="00F9418B"/>
    <w:rsid w:val="00F96BF2"/>
    <w:rsid w:val="00F96E05"/>
    <w:rsid w:val="00FA4AE1"/>
    <w:rsid w:val="00FB03FB"/>
    <w:rsid w:val="00FB0586"/>
    <w:rsid w:val="00FB5A25"/>
    <w:rsid w:val="00FB7A1D"/>
    <w:rsid w:val="00FC2AE0"/>
    <w:rsid w:val="00FC2F83"/>
    <w:rsid w:val="00FC3231"/>
    <w:rsid w:val="00FC4A2E"/>
    <w:rsid w:val="00FC7AFA"/>
    <w:rsid w:val="00FD4295"/>
    <w:rsid w:val="00FE450B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/>
    <w:lsdException w:name="Default Paragraph Font" w:uiPriority="1" w:unhideWhenUsed="1"/>
    <w:lsdException w:name="Body Text" w:qFormat="1"/>
    <w:lsdException w:name="Subtitle" w:semiHidden="0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176491"/>
    <w:pPr>
      <w:spacing w:after="120" w:line="22" w:lineRule="atLeast"/>
    </w:pPr>
    <w:rPr>
      <w:rFonts w:ascii="Verdana" w:hAnsi="Verdana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6491"/>
    <w:pPr>
      <w:keepNext/>
      <w:keepLines/>
      <w:numPr>
        <w:numId w:val="40"/>
      </w:numPr>
      <w:spacing w:after="240"/>
      <w:ind w:right="-2"/>
      <w:outlineLvl w:val="0"/>
    </w:pPr>
    <w:rPr>
      <w:rFonts w:ascii="Georgia" w:eastAsia="Times New Roman" w:hAnsi="Georgia"/>
      <w:b/>
      <w:bCs/>
      <w:color w:val="121F6B"/>
      <w:sz w:val="40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176491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Cs/>
      <w:sz w:val="24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491"/>
    <w:pPr>
      <w:outlineLvl w:val="2"/>
    </w:pPr>
    <w:rPr>
      <w:b/>
      <w:lang w:val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91"/>
    <w:pPr>
      <w:keepNext/>
      <w:keepLines/>
      <w:spacing w:before="200" w:after="0"/>
      <w:outlineLvl w:val="3"/>
    </w:pPr>
    <w:rPr>
      <w:rFonts w:eastAsia="Times New Roman" w:cs="Times New Roman"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7649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6491"/>
    <w:rPr>
      <w:rFonts w:ascii="Georgia" w:eastAsia="Times New Roman" w:hAnsi="Georgia" w:cs="Arial"/>
      <w:b/>
      <w:bCs/>
      <w:color w:val="121F6B"/>
      <w:sz w:val="40"/>
      <w:szCs w:val="28"/>
    </w:rPr>
  </w:style>
  <w:style w:type="character" w:customStyle="1" w:styleId="Heading2Char">
    <w:name w:val="Heading 2 Char"/>
    <w:link w:val="Heading2"/>
    <w:rsid w:val="00176491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176491"/>
    <w:rPr>
      <w:rFonts w:ascii="Verdana" w:hAnsi="Verdana"/>
      <w:b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176491"/>
    <w:rPr>
      <w:rFonts w:ascii="Verdana" w:eastAsia="Times New Roman" w:hAnsi="Verdana" w:cs="Times New Roman"/>
      <w:bCs/>
      <w:i/>
      <w:iCs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176491"/>
    <w:pPr>
      <w:ind w:left="567"/>
      <w:contextualSpacing/>
    </w:pPr>
    <w:rPr>
      <w:szCs w:val="22"/>
      <w:lang w:val="en-NZ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rsid w:val="00533E65"/>
    <w:pPr>
      <w:spacing w:after="300"/>
      <w:contextualSpacing/>
    </w:pPr>
    <w:rPr>
      <w:rFonts w:eastAsia="Times New Roman" w:cs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33E65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/>
    </w:rPr>
  </w:style>
  <w:style w:type="paragraph" w:customStyle="1" w:styleId="Bullet2">
    <w:name w:val="Bullet2"/>
    <w:basedOn w:val="Bullet"/>
    <w:link w:val="Bullet2Char"/>
    <w:qFormat/>
    <w:rsid w:val="00176491"/>
    <w:pPr>
      <w:numPr>
        <w:ilvl w:val="1"/>
        <w:numId w:val="8"/>
      </w:numPr>
      <w:tabs>
        <w:tab w:val="clear" w:pos="453"/>
      </w:tabs>
      <w:ind w:left="1276" w:hanging="324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3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DF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C0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378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C10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732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RecList">
    <w:name w:val="Rec List"/>
    <w:basedOn w:val="NoList"/>
    <w:rsid w:val="00110377"/>
    <w:pPr>
      <w:numPr>
        <w:numId w:val="32"/>
      </w:numPr>
    </w:pPr>
  </w:style>
  <w:style w:type="paragraph" w:customStyle="1" w:styleId="RecNumber">
    <w:name w:val="Rec Number"/>
    <w:basedOn w:val="Normal"/>
    <w:rsid w:val="00110377"/>
    <w:pPr>
      <w:numPr>
        <w:numId w:val="32"/>
      </w:numPr>
      <w:spacing w:before="240" w:line="260" w:lineRule="exact"/>
      <w:jc w:val="both"/>
    </w:pPr>
    <w:rPr>
      <w:rFonts w:eastAsia="Times New Roman" w:cs="Times New Roman"/>
      <w:kern w:val="22"/>
    </w:rPr>
  </w:style>
  <w:style w:type="paragraph" w:styleId="NormalWeb">
    <w:name w:val="Normal (Web)"/>
    <w:basedOn w:val="Normal"/>
    <w:uiPriority w:val="99"/>
    <w:semiHidden/>
    <w:unhideWhenUsed/>
    <w:rsid w:val="00BE2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rsid w:val="00BE27DC"/>
    <w:rPr>
      <w:b/>
      <w:bCs/>
    </w:rPr>
  </w:style>
  <w:style w:type="paragraph" w:customStyle="1" w:styleId="numberedpara">
    <w:name w:val="numbered para"/>
    <w:basedOn w:val="Normal"/>
    <w:qFormat/>
    <w:rsid w:val="00176491"/>
    <w:pPr>
      <w:widowControl w:val="0"/>
      <w:numPr>
        <w:ilvl w:val="1"/>
        <w:numId w:val="40"/>
      </w:numPr>
      <w:spacing w:after="0"/>
    </w:pPr>
    <w:rPr>
      <w:color w:val="000000"/>
    </w:rPr>
  </w:style>
  <w:style w:type="paragraph" w:customStyle="1" w:styleId="Bullet">
    <w:name w:val="Bullet"/>
    <w:basedOn w:val="ListParagraph"/>
    <w:link w:val="BulletChar"/>
    <w:qFormat/>
    <w:rsid w:val="00A616B7"/>
    <w:pPr>
      <w:numPr>
        <w:numId w:val="7"/>
      </w:numPr>
      <w:tabs>
        <w:tab w:val="clear" w:pos="1134"/>
      </w:tabs>
      <w:spacing w:line="24" w:lineRule="atLeast"/>
      <w:ind w:left="425" w:hanging="425"/>
      <w:contextualSpacing w:val="0"/>
    </w:pPr>
    <w:rPr>
      <w:szCs w:val="20"/>
    </w:rPr>
  </w:style>
  <w:style w:type="character" w:customStyle="1" w:styleId="BulletChar">
    <w:name w:val="Bullet Char"/>
    <w:link w:val="Bullet"/>
    <w:rsid w:val="00A616B7"/>
    <w:rPr>
      <w:rFonts w:ascii="Verdana" w:hAnsi="Verdana" w:cs="Arial"/>
      <w:sz w:val="20"/>
      <w:szCs w:val="20"/>
    </w:rPr>
  </w:style>
  <w:style w:type="paragraph" w:customStyle="1" w:styleId="romannumbering">
    <w:name w:val="roman numbering"/>
    <w:basedOn w:val="Normal"/>
    <w:link w:val="romannumberingChar"/>
    <w:qFormat/>
    <w:rsid w:val="00176491"/>
    <w:pPr>
      <w:numPr>
        <w:ilvl w:val="3"/>
        <w:numId w:val="1"/>
      </w:numPr>
      <w:suppressAutoHyphens/>
      <w:autoSpaceDE w:val="0"/>
      <w:autoSpaceDN w:val="0"/>
      <w:adjustRightInd w:val="0"/>
      <w:spacing w:after="0" w:line="240" w:lineRule="auto"/>
      <w:ind w:left="1559" w:hanging="425"/>
      <w:textAlignment w:val="center"/>
    </w:pPr>
    <w:rPr>
      <w:rFonts w:eastAsia="Times New Roman"/>
    </w:rPr>
  </w:style>
  <w:style w:type="character" w:customStyle="1" w:styleId="romannumberingChar">
    <w:name w:val="roman numbering Char"/>
    <w:link w:val="romannumbering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basedOn w:val="Normal"/>
    <w:link w:val="TabletextChar"/>
    <w:qFormat/>
    <w:rsid w:val="00176491"/>
    <w:pPr>
      <w:spacing w:after="0"/>
    </w:pPr>
    <w:rPr>
      <w:rFonts w:eastAsia="Times New Roman" w:cs="Times New Roman"/>
      <w:bCs/>
      <w:sz w:val="18"/>
      <w:szCs w:val="18"/>
      <w:lang w:val="en-NZ"/>
    </w:rPr>
  </w:style>
  <w:style w:type="character" w:customStyle="1" w:styleId="TabletextChar">
    <w:name w:val="Table text Char"/>
    <w:link w:val="Tabletext"/>
    <w:rsid w:val="00176491"/>
    <w:rPr>
      <w:rFonts w:ascii="Verdana" w:eastAsia="Times New Roman" w:hAnsi="Verdana" w:cs="Times New Roman"/>
      <w:bCs/>
      <w:sz w:val="18"/>
      <w:szCs w:val="18"/>
    </w:rPr>
  </w:style>
  <w:style w:type="paragraph" w:customStyle="1" w:styleId="TableHeadings">
    <w:name w:val="Table Headings"/>
    <w:basedOn w:val="Normal"/>
    <w:link w:val="TableHeadingsChar"/>
    <w:qFormat/>
    <w:rsid w:val="00176491"/>
    <w:pPr>
      <w:spacing w:after="0"/>
    </w:pPr>
    <w:rPr>
      <w:rFonts w:eastAsia="Times New Roman" w:cs="Times New Roman"/>
      <w:b/>
      <w:bCs/>
      <w:color w:val="FFFFFF"/>
      <w:sz w:val="18"/>
    </w:rPr>
  </w:style>
  <w:style w:type="character" w:customStyle="1" w:styleId="TableHeadingsChar">
    <w:name w:val="Table Headings Char"/>
    <w:link w:val="TableHeadings"/>
    <w:rsid w:val="00176491"/>
    <w:rPr>
      <w:rFonts w:ascii="Verdana" w:eastAsia="Times New Roman" w:hAnsi="Verdana" w:cs="Times New Roman"/>
      <w:b/>
      <w:bCs/>
      <w:color w:val="FFFFFF"/>
      <w:sz w:val="18"/>
      <w:szCs w:val="20"/>
      <w:lang w:val="en-US"/>
    </w:rPr>
  </w:style>
  <w:style w:type="paragraph" w:customStyle="1" w:styleId="alphalist">
    <w:name w:val="alpha list"/>
    <w:basedOn w:val="Normal"/>
    <w:link w:val="alphalistChar"/>
    <w:qFormat/>
    <w:rsid w:val="00176491"/>
    <w:pPr>
      <w:numPr>
        <w:ilvl w:val="2"/>
        <w:numId w:val="6"/>
      </w:numPr>
      <w:tabs>
        <w:tab w:val="clear" w:pos="643"/>
        <w:tab w:val="num" w:pos="993"/>
      </w:tabs>
      <w:suppressAutoHyphens/>
      <w:autoSpaceDE w:val="0"/>
      <w:autoSpaceDN w:val="0"/>
      <w:adjustRightInd w:val="0"/>
      <w:spacing w:before="240" w:after="0" w:line="240" w:lineRule="auto"/>
      <w:ind w:left="993" w:hanging="426"/>
      <w:textAlignment w:val="center"/>
    </w:pPr>
    <w:rPr>
      <w:rFonts w:eastAsia="Times New Roman"/>
    </w:rPr>
  </w:style>
  <w:style w:type="character" w:customStyle="1" w:styleId="alphalistChar">
    <w:name w:val="alpha list Char"/>
    <w:link w:val="alphalist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Alphanumeric">
    <w:name w:val="Alphanumeric"/>
    <w:basedOn w:val="Normal"/>
    <w:link w:val="AlphanumericChar"/>
    <w:qFormat/>
    <w:rsid w:val="00176491"/>
    <w:pPr>
      <w:suppressAutoHyphens/>
      <w:autoSpaceDE w:val="0"/>
      <w:autoSpaceDN w:val="0"/>
      <w:adjustRightInd w:val="0"/>
      <w:spacing w:before="240" w:after="0" w:line="240" w:lineRule="auto"/>
      <w:ind w:left="567" w:hanging="567"/>
      <w:textAlignment w:val="center"/>
    </w:pPr>
    <w:rPr>
      <w:rFonts w:eastAsia="Times New Roman" w:cs="Times New Roman"/>
      <w:szCs w:val="21"/>
    </w:rPr>
  </w:style>
  <w:style w:type="character" w:customStyle="1" w:styleId="AlphanumericChar">
    <w:name w:val="Alphanumeric Char"/>
    <w:link w:val="Alphanumeric"/>
    <w:rsid w:val="00176491"/>
    <w:rPr>
      <w:rFonts w:ascii="Verdana" w:eastAsia="Times New Roman" w:hAnsi="Verdana"/>
      <w:szCs w:val="21"/>
      <w:lang w:val="en-US"/>
    </w:rPr>
  </w:style>
  <w:style w:type="paragraph" w:customStyle="1" w:styleId="Table">
    <w:name w:val="Table"/>
    <w:basedOn w:val="Normal"/>
    <w:qFormat/>
    <w:rsid w:val="00176491"/>
    <w:pPr>
      <w:suppressAutoHyphens/>
      <w:autoSpaceDE w:val="0"/>
      <w:autoSpaceDN w:val="0"/>
      <w:adjustRightInd w:val="0"/>
      <w:spacing w:before="60" w:after="60" w:line="240" w:lineRule="auto"/>
      <w:textAlignment w:val="center"/>
    </w:pPr>
    <w:rPr>
      <w:rFonts w:eastAsia="Times New Roman" w:cs="Times New Roman"/>
      <w:color w:val="000000"/>
      <w:sz w:val="18"/>
      <w:szCs w:val="22"/>
      <w:lang w:val="en-NZ"/>
    </w:rPr>
  </w:style>
  <w:style w:type="paragraph" w:customStyle="1" w:styleId="AppendixHeading">
    <w:name w:val="Appendix Heading"/>
    <w:basedOn w:val="Normal"/>
    <w:link w:val="AppendixHeadingChar"/>
    <w:qFormat/>
    <w:rsid w:val="00176491"/>
    <w:rPr>
      <w:rFonts w:ascii="Georgia" w:hAnsi="Georgia"/>
      <w:b/>
      <w:color w:val="121F6B"/>
      <w:sz w:val="40"/>
      <w:szCs w:val="40"/>
    </w:rPr>
  </w:style>
  <w:style w:type="character" w:customStyle="1" w:styleId="AppendixHeadingChar">
    <w:name w:val="Appendix Heading Char"/>
    <w:link w:val="AppendixHeading"/>
    <w:rsid w:val="00176491"/>
    <w:rPr>
      <w:rFonts w:ascii="Georgia" w:hAnsi="Georgia"/>
      <w:b/>
      <w:color w:val="121F6B"/>
      <w:sz w:val="40"/>
      <w:szCs w:val="40"/>
      <w:lang w:val="en-US"/>
    </w:rPr>
  </w:style>
  <w:style w:type="paragraph" w:customStyle="1" w:styleId="AppendixPara">
    <w:name w:val="Appendix Para"/>
    <w:basedOn w:val="AppendixHeading"/>
    <w:link w:val="AppendixParaChar"/>
    <w:qFormat/>
    <w:rsid w:val="00176491"/>
    <w:pPr>
      <w:numPr>
        <w:ilvl w:val="1"/>
      </w:numPr>
      <w:ind w:left="567" w:hanging="567"/>
    </w:pPr>
    <w:rPr>
      <w:rFonts w:ascii="Verdana" w:hAnsi="Verdana"/>
      <w:b w:val="0"/>
      <w:color w:val="000000"/>
      <w:sz w:val="20"/>
      <w:szCs w:val="20"/>
    </w:rPr>
  </w:style>
  <w:style w:type="character" w:customStyle="1" w:styleId="AppendixParaChar">
    <w:name w:val="Appendix Para Char"/>
    <w:link w:val="AppendixPara"/>
    <w:rsid w:val="00176491"/>
    <w:rPr>
      <w:rFonts w:ascii="Verdana" w:hAnsi="Verdana"/>
      <w:color w:val="000000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semiHidden/>
    <w:rsid w:val="001764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176491"/>
    <w:pPr>
      <w:ind w:left="567"/>
    </w:pPr>
  </w:style>
  <w:style w:type="character" w:customStyle="1" w:styleId="BodyTextChar">
    <w:name w:val="Body Text Char"/>
    <w:link w:val="BodyText"/>
    <w:uiPriority w:val="99"/>
    <w:rsid w:val="00176491"/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176491"/>
    <w:rPr>
      <w:rFonts w:ascii="Arial" w:eastAsia="Times New Roman" w:hAnsi="Arial" w:cs="Arial"/>
      <w:sz w:val="22"/>
      <w:szCs w:val="22"/>
      <w:lang w:val="en-AU"/>
    </w:rPr>
  </w:style>
  <w:style w:type="character" w:customStyle="1" w:styleId="ListParagraphChar">
    <w:name w:val="List Paragraph Char"/>
    <w:link w:val="ListParagraph"/>
    <w:locked/>
    <w:rsid w:val="00176491"/>
    <w:rPr>
      <w:rFonts w:ascii="Verdana" w:hAnsi="Verdana"/>
      <w:sz w:val="20"/>
    </w:rPr>
  </w:style>
  <w:style w:type="character" w:customStyle="1" w:styleId="Bullet2Char">
    <w:name w:val="Bullet2 Char"/>
    <w:link w:val="Bullet2"/>
    <w:rsid w:val="00176491"/>
  </w:style>
  <w:style w:type="paragraph" w:styleId="Header">
    <w:name w:val="header"/>
    <w:basedOn w:val="Normal"/>
    <w:link w:val="Head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D201B"/>
  </w:style>
  <w:style w:type="character" w:customStyle="1" w:styleId="FootnoteTextChar">
    <w:name w:val="Footnote Text Char"/>
    <w:link w:val="FootnoteText"/>
    <w:uiPriority w:val="99"/>
    <w:semiHidden/>
    <w:rsid w:val="00BD201B"/>
    <w:rPr>
      <w:rFonts w:ascii="Verdana" w:hAnsi="Verdana" w:cs="Arial"/>
      <w:lang w:val="en-US"/>
    </w:rPr>
  </w:style>
  <w:style w:type="character" w:styleId="FootnoteReference">
    <w:name w:val="footnote reference"/>
    <w:uiPriority w:val="99"/>
    <w:semiHidden/>
    <w:rsid w:val="00BD20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201B"/>
  </w:style>
  <w:style w:type="character" w:customStyle="1" w:styleId="EndnoteTextChar">
    <w:name w:val="Endnote Text Char"/>
    <w:link w:val="EndnoteText"/>
    <w:uiPriority w:val="99"/>
    <w:semiHidden/>
    <w:rsid w:val="00BD201B"/>
    <w:rPr>
      <w:rFonts w:ascii="Verdana" w:hAnsi="Verdana" w:cs="Arial"/>
      <w:lang w:val="en-US"/>
    </w:rPr>
  </w:style>
  <w:style w:type="character" w:styleId="EndnoteReference">
    <w:name w:val="endnote reference"/>
    <w:uiPriority w:val="99"/>
    <w:semiHidden/>
    <w:rsid w:val="00BD20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5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C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33"/>
    <w:rPr>
      <w:rFonts w:ascii="Verdana" w:hAnsi="Verdana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33"/>
    <w:rPr>
      <w:rFonts w:ascii="Verdana" w:hAnsi="Verdana" w:cs="Arial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/>
    <w:lsdException w:name="Default Paragraph Font" w:uiPriority="1" w:unhideWhenUsed="1"/>
    <w:lsdException w:name="Body Text" w:qFormat="1"/>
    <w:lsdException w:name="Subtitle" w:semiHidden="0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176491"/>
    <w:pPr>
      <w:spacing w:after="120" w:line="22" w:lineRule="atLeast"/>
    </w:pPr>
    <w:rPr>
      <w:rFonts w:ascii="Verdana" w:hAnsi="Verdana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6491"/>
    <w:pPr>
      <w:keepNext/>
      <w:keepLines/>
      <w:numPr>
        <w:numId w:val="40"/>
      </w:numPr>
      <w:spacing w:after="240"/>
      <w:ind w:right="-2"/>
      <w:outlineLvl w:val="0"/>
    </w:pPr>
    <w:rPr>
      <w:rFonts w:ascii="Georgia" w:eastAsia="Times New Roman" w:hAnsi="Georgia"/>
      <w:b/>
      <w:bCs/>
      <w:color w:val="121F6B"/>
      <w:sz w:val="40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176491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Cs/>
      <w:sz w:val="24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491"/>
    <w:pPr>
      <w:outlineLvl w:val="2"/>
    </w:pPr>
    <w:rPr>
      <w:b/>
      <w:lang w:val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91"/>
    <w:pPr>
      <w:keepNext/>
      <w:keepLines/>
      <w:spacing w:before="200" w:after="0"/>
      <w:outlineLvl w:val="3"/>
    </w:pPr>
    <w:rPr>
      <w:rFonts w:eastAsia="Times New Roman" w:cs="Times New Roman"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7649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6491"/>
    <w:rPr>
      <w:rFonts w:ascii="Georgia" w:eastAsia="Times New Roman" w:hAnsi="Georgia" w:cs="Arial"/>
      <w:b/>
      <w:bCs/>
      <w:color w:val="121F6B"/>
      <w:sz w:val="40"/>
      <w:szCs w:val="28"/>
    </w:rPr>
  </w:style>
  <w:style w:type="character" w:customStyle="1" w:styleId="Heading2Char">
    <w:name w:val="Heading 2 Char"/>
    <w:link w:val="Heading2"/>
    <w:rsid w:val="00176491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176491"/>
    <w:rPr>
      <w:rFonts w:ascii="Verdana" w:hAnsi="Verdana"/>
      <w:b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176491"/>
    <w:rPr>
      <w:rFonts w:ascii="Verdana" w:eastAsia="Times New Roman" w:hAnsi="Verdana" w:cs="Times New Roman"/>
      <w:bCs/>
      <w:i/>
      <w:iCs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176491"/>
    <w:pPr>
      <w:ind w:left="567"/>
      <w:contextualSpacing/>
    </w:pPr>
    <w:rPr>
      <w:szCs w:val="22"/>
      <w:lang w:val="en-NZ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rsid w:val="00533E65"/>
    <w:pPr>
      <w:spacing w:after="300"/>
      <w:contextualSpacing/>
    </w:pPr>
    <w:rPr>
      <w:rFonts w:eastAsia="Times New Roman" w:cs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33E65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/>
    </w:rPr>
  </w:style>
  <w:style w:type="paragraph" w:customStyle="1" w:styleId="Bullet2">
    <w:name w:val="Bullet2"/>
    <w:basedOn w:val="Bullet"/>
    <w:link w:val="Bullet2Char"/>
    <w:qFormat/>
    <w:rsid w:val="00176491"/>
    <w:pPr>
      <w:numPr>
        <w:ilvl w:val="1"/>
        <w:numId w:val="8"/>
      </w:numPr>
      <w:tabs>
        <w:tab w:val="clear" w:pos="453"/>
      </w:tabs>
      <w:ind w:left="1276" w:hanging="324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3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DF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C0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378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C10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732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RecList">
    <w:name w:val="Rec List"/>
    <w:basedOn w:val="NoList"/>
    <w:rsid w:val="00110377"/>
    <w:pPr>
      <w:numPr>
        <w:numId w:val="32"/>
      </w:numPr>
    </w:pPr>
  </w:style>
  <w:style w:type="paragraph" w:customStyle="1" w:styleId="RecNumber">
    <w:name w:val="Rec Number"/>
    <w:basedOn w:val="Normal"/>
    <w:rsid w:val="00110377"/>
    <w:pPr>
      <w:numPr>
        <w:numId w:val="32"/>
      </w:numPr>
      <w:spacing w:before="240" w:line="260" w:lineRule="exact"/>
      <w:jc w:val="both"/>
    </w:pPr>
    <w:rPr>
      <w:rFonts w:eastAsia="Times New Roman" w:cs="Times New Roman"/>
      <w:kern w:val="22"/>
    </w:rPr>
  </w:style>
  <w:style w:type="paragraph" w:styleId="NormalWeb">
    <w:name w:val="Normal (Web)"/>
    <w:basedOn w:val="Normal"/>
    <w:uiPriority w:val="99"/>
    <w:semiHidden/>
    <w:unhideWhenUsed/>
    <w:rsid w:val="00BE2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rsid w:val="00BE27DC"/>
    <w:rPr>
      <w:b/>
      <w:bCs/>
    </w:rPr>
  </w:style>
  <w:style w:type="paragraph" w:customStyle="1" w:styleId="numberedpara">
    <w:name w:val="numbered para"/>
    <w:basedOn w:val="Normal"/>
    <w:qFormat/>
    <w:rsid w:val="00176491"/>
    <w:pPr>
      <w:widowControl w:val="0"/>
      <w:numPr>
        <w:ilvl w:val="1"/>
        <w:numId w:val="40"/>
      </w:numPr>
      <w:spacing w:after="0"/>
    </w:pPr>
    <w:rPr>
      <w:color w:val="000000"/>
    </w:rPr>
  </w:style>
  <w:style w:type="paragraph" w:customStyle="1" w:styleId="Bullet">
    <w:name w:val="Bullet"/>
    <w:basedOn w:val="ListParagraph"/>
    <w:link w:val="BulletChar"/>
    <w:qFormat/>
    <w:rsid w:val="00A616B7"/>
    <w:pPr>
      <w:numPr>
        <w:numId w:val="7"/>
      </w:numPr>
      <w:tabs>
        <w:tab w:val="clear" w:pos="1134"/>
      </w:tabs>
      <w:spacing w:line="24" w:lineRule="atLeast"/>
      <w:ind w:left="425" w:hanging="425"/>
      <w:contextualSpacing w:val="0"/>
    </w:pPr>
    <w:rPr>
      <w:szCs w:val="20"/>
    </w:rPr>
  </w:style>
  <w:style w:type="character" w:customStyle="1" w:styleId="BulletChar">
    <w:name w:val="Bullet Char"/>
    <w:link w:val="Bullet"/>
    <w:rsid w:val="00A616B7"/>
    <w:rPr>
      <w:rFonts w:ascii="Verdana" w:hAnsi="Verdana" w:cs="Arial"/>
      <w:sz w:val="20"/>
      <w:szCs w:val="20"/>
    </w:rPr>
  </w:style>
  <w:style w:type="paragraph" w:customStyle="1" w:styleId="romannumbering">
    <w:name w:val="roman numbering"/>
    <w:basedOn w:val="Normal"/>
    <w:link w:val="romannumberingChar"/>
    <w:qFormat/>
    <w:rsid w:val="00176491"/>
    <w:pPr>
      <w:numPr>
        <w:ilvl w:val="3"/>
        <w:numId w:val="1"/>
      </w:numPr>
      <w:suppressAutoHyphens/>
      <w:autoSpaceDE w:val="0"/>
      <w:autoSpaceDN w:val="0"/>
      <w:adjustRightInd w:val="0"/>
      <w:spacing w:after="0" w:line="240" w:lineRule="auto"/>
      <w:ind w:left="1559" w:hanging="425"/>
      <w:textAlignment w:val="center"/>
    </w:pPr>
    <w:rPr>
      <w:rFonts w:eastAsia="Times New Roman"/>
    </w:rPr>
  </w:style>
  <w:style w:type="character" w:customStyle="1" w:styleId="romannumberingChar">
    <w:name w:val="roman numbering Char"/>
    <w:link w:val="romannumbering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basedOn w:val="Normal"/>
    <w:link w:val="TabletextChar"/>
    <w:qFormat/>
    <w:rsid w:val="00176491"/>
    <w:pPr>
      <w:spacing w:after="0"/>
    </w:pPr>
    <w:rPr>
      <w:rFonts w:eastAsia="Times New Roman" w:cs="Times New Roman"/>
      <w:bCs/>
      <w:sz w:val="18"/>
      <w:szCs w:val="18"/>
      <w:lang w:val="en-NZ"/>
    </w:rPr>
  </w:style>
  <w:style w:type="character" w:customStyle="1" w:styleId="TabletextChar">
    <w:name w:val="Table text Char"/>
    <w:link w:val="Tabletext"/>
    <w:rsid w:val="00176491"/>
    <w:rPr>
      <w:rFonts w:ascii="Verdana" w:eastAsia="Times New Roman" w:hAnsi="Verdana" w:cs="Times New Roman"/>
      <w:bCs/>
      <w:sz w:val="18"/>
      <w:szCs w:val="18"/>
    </w:rPr>
  </w:style>
  <w:style w:type="paragraph" w:customStyle="1" w:styleId="TableHeadings">
    <w:name w:val="Table Headings"/>
    <w:basedOn w:val="Normal"/>
    <w:link w:val="TableHeadingsChar"/>
    <w:qFormat/>
    <w:rsid w:val="00176491"/>
    <w:pPr>
      <w:spacing w:after="0"/>
    </w:pPr>
    <w:rPr>
      <w:rFonts w:eastAsia="Times New Roman" w:cs="Times New Roman"/>
      <w:b/>
      <w:bCs/>
      <w:color w:val="FFFFFF"/>
      <w:sz w:val="18"/>
    </w:rPr>
  </w:style>
  <w:style w:type="character" w:customStyle="1" w:styleId="TableHeadingsChar">
    <w:name w:val="Table Headings Char"/>
    <w:link w:val="TableHeadings"/>
    <w:rsid w:val="00176491"/>
    <w:rPr>
      <w:rFonts w:ascii="Verdana" w:eastAsia="Times New Roman" w:hAnsi="Verdana" w:cs="Times New Roman"/>
      <w:b/>
      <w:bCs/>
      <w:color w:val="FFFFFF"/>
      <w:sz w:val="18"/>
      <w:szCs w:val="20"/>
      <w:lang w:val="en-US"/>
    </w:rPr>
  </w:style>
  <w:style w:type="paragraph" w:customStyle="1" w:styleId="alphalist">
    <w:name w:val="alpha list"/>
    <w:basedOn w:val="Normal"/>
    <w:link w:val="alphalistChar"/>
    <w:qFormat/>
    <w:rsid w:val="00176491"/>
    <w:pPr>
      <w:numPr>
        <w:ilvl w:val="2"/>
        <w:numId w:val="6"/>
      </w:numPr>
      <w:tabs>
        <w:tab w:val="clear" w:pos="643"/>
        <w:tab w:val="num" w:pos="993"/>
      </w:tabs>
      <w:suppressAutoHyphens/>
      <w:autoSpaceDE w:val="0"/>
      <w:autoSpaceDN w:val="0"/>
      <w:adjustRightInd w:val="0"/>
      <w:spacing w:before="240" w:after="0" w:line="240" w:lineRule="auto"/>
      <w:ind w:left="993" w:hanging="426"/>
      <w:textAlignment w:val="center"/>
    </w:pPr>
    <w:rPr>
      <w:rFonts w:eastAsia="Times New Roman"/>
    </w:rPr>
  </w:style>
  <w:style w:type="character" w:customStyle="1" w:styleId="alphalistChar">
    <w:name w:val="alpha list Char"/>
    <w:link w:val="alphalist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Alphanumeric">
    <w:name w:val="Alphanumeric"/>
    <w:basedOn w:val="Normal"/>
    <w:link w:val="AlphanumericChar"/>
    <w:qFormat/>
    <w:rsid w:val="00176491"/>
    <w:pPr>
      <w:suppressAutoHyphens/>
      <w:autoSpaceDE w:val="0"/>
      <w:autoSpaceDN w:val="0"/>
      <w:adjustRightInd w:val="0"/>
      <w:spacing w:before="240" w:after="0" w:line="240" w:lineRule="auto"/>
      <w:ind w:left="567" w:hanging="567"/>
      <w:textAlignment w:val="center"/>
    </w:pPr>
    <w:rPr>
      <w:rFonts w:eastAsia="Times New Roman" w:cs="Times New Roman"/>
      <w:szCs w:val="21"/>
    </w:rPr>
  </w:style>
  <w:style w:type="character" w:customStyle="1" w:styleId="AlphanumericChar">
    <w:name w:val="Alphanumeric Char"/>
    <w:link w:val="Alphanumeric"/>
    <w:rsid w:val="00176491"/>
    <w:rPr>
      <w:rFonts w:ascii="Verdana" w:eastAsia="Times New Roman" w:hAnsi="Verdana"/>
      <w:szCs w:val="21"/>
      <w:lang w:val="en-US"/>
    </w:rPr>
  </w:style>
  <w:style w:type="paragraph" w:customStyle="1" w:styleId="Table">
    <w:name w:val="Table"/>
    <w:basedOn w:val="Normal"/>
    <w:qFormat/>
    <w:rsid w:val="00176491"/>
    <w:pPr>
      <w:suppressAutoHyphens/>
      <w:autoSpaceDE w:val="0"/>
      <w:autoSpaceDN w:val="0"/>
      <w:adjustRightInd w:val="0"/>
      <w:spacing w:before="60" w:after="60" w:line="240" w:lineRule="auto"/>
      <w:textAlignment w:val="center"/>
    </w:pPr>
    <w:rPr>
      <w:rFonts w:eastAsia="Times New Roman" w:cs="Times New Roman"/>
      <w:color w:val="000000"/>
      <w:sz w:val="18"/>
      <w:szCs w:val="22"/>
      <w:lang w:val="en-NZ"/>
    </w:rPr>
  </w:style>
  <w:style w:type="paragraph" w:customStyle="1" w:styleId="AppendixHeading">
    <w:name w:val="Appendix Heading"/>
    <w:basedOn w:val="Normal"/>
    <w:link w:val="AppendixHeadingChar"/>
    <w:qFormat/>
    <w:rsid w:val="00176491"/>
    <w:rPr>
      <w:rFonts w:ascii="Georgia" w:hAnsi="Georgia"/>
      <w:b/>
      <w:color w:val="121F6B"/>
      <w:sz w:val="40"/>
      <w:szCs w:val="40"/>
    </w:rPr>
  </w:style>
  <w:style w:type="character" w:customStyle="1" w:styleId="AppendixHeadingChar">
    <w:name w:val="Appendix Heading Char"/>
    <w:link w:val="AppendixHeading"/>
    <w:rsid w:val="00176491"/>
    <w:rPr>
      <w:rFonts w:ascii="Georgia" w:hAnsi="Georgia"/>
      <w:b/>
      <w:color w:val="121F6B"/>
      <w:sz w:val="40"/>
      <w:szCs w:val="40"/>
      <w:lang w:val="en-US"/>
    </w:rPr>
  </w:style>
  <w:style w:type="paragraph" w:customStyle="1" w:styleId="AppendixPara">
    <w:name w:val="Appendix Para"/>
    <w:basedOn w:val="AppendixHeading"/>
    <w:link w:val="AppendixParaChar"/>
    <w:qFormat/>
    <w:rsid w:val="00176491"/>
    <w:pPr>
      <w:numPr>
        <w:ilvl w:val="1"/>
      </w:numPr>
      <w:ind w:left="567" w:hanging="567"/>
    </w:pPr>
    <w:rPr>
      <w:rFonts w:ascii="Verdana" w:hAnsi="Verdana"/>
      <w:b w:val="0"/>
      <w:color w:val="000000"/>
      <w:sz w:val="20"/>
      <w:szCs w:val="20"/>
    </w:rPr>
  </w:style>
  <w:style w:type="character" w:customStyle="1" w:styleId="AppendixParaChar">
    <w:name w:val="Appendix Para Char"/>
    <w:link w:val="AppendixPara"/>
    <w:rsid w:val="00176491"/>
    <w:rPr>
      <w:rFonts w:ascii="Verdana" w:hAnsi="Verdana"/>
      <w:color w:val="000000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semiHidden/>
    <w:rsid w:val="001764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176491"/>
    <w:pPr>
      <w:ind w:left="567"/>
    </w:pPr>
  </w:style>
  <w:style w:type="character" w:customStyle="1" w:styleId="BodyTextChar">
    <w:name w:val="Body Text Char"/>
    <w:link w:val="BodyText"/>
    <w:uiPriority w:val="99"/>
    <w:rsid w:val="00176491"/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176491"/>
    <w:rPr>
      <w:rFonts w:ascii="Arial" w:eastAsia="Times New Roman" w:hAnsi="Arial" w:cs="Arial"/>
      <w:sz w:val="22"/>
      <w:szCs w:val="22"/>
      <w:lang w:val="en-AU"/>
    </w:rPr>
  </w:style>
  <w:style w:type="character" w:customStyle="1" w:styleId="ListParagraphChar">
    <w:name w:val="List Paragraph Char"/>
    <w:link w:val="ListParagraph"/>
    <w:locked/>
    <w:rsid w:val="00176491"/>
    <w:rPr>
      <w:rFonts w:ascii="Verdana" w:hAnsi="Verdana"/>
      <w:sz w:val="20"/>
    </w:rPr>
  </w:style>
  <w:style w:type="character" w:customStyle="1" w:styleId="Bullet2Char">
    <w:name w:val="Bullet2 Char"/>
    <w:link w:val="Bullet2"/>
    <w:rsid w:val="00176491"/>
  </w:style>
  <w:style w:type="paragraph" w:styleId="Header">
    <w:name w:val="header"/>
    <w:basedOn w:val="Normal"/>
    <w:link w:val="Head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D201B"/>
  </w:style>
  <w:style w:type="character" w:customStyle="1" w:styleId="FootnoteTextChar">
    <w:name w:val="Footnote Text Char"/>
    <w:link w:val="FootnoteText"/>
    <w:uiPriority w:val="99"/>
    <w:semiHidden/>
    <w:rsid w:val="00BD201B"/>
    <w:rPr>
      <w:rFonts w:ascii="Verdana" w:hAnsi="Verdana" w:cs="Arial"/>
      <w:lang w:val="en-US"/>
    </w:rPr>
  </w:style>
  <w:style w:type="character" w:styleId="FootnoteReference">
    <w:name w:val="footnote reference"/>
    <w:uiPriority w:val="99"/>
    <w:semiHidden/>
    <w:rsid w:val="00BD20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201B"/>
  </w:style>
  <w:style w:type="character" w:customStyle="1" w:styleId="EndnoteTextChar">
    <w:name w:val="Endnote Text Char"/>
    <w:link w:val="EndnoteText"/>
    <w:uiPriority w:val="99"/>
    <w:semiHidden/>
    <w:rsid w:val="00BD201B"/>
    <w:rPr>
      <w:rFonts w:ascii="Verdana" w:hAnsi="Verdana" w:cs="Arial"/>
      <w:lang w:val="en-US"/>
    </w:rPr>
  </w:style>
  <w:style w:type="character" w:styleId="EndnoteReference">
    <w:name w:val="endnote reference"/>
    <w:uiPriority w:val="99"/>
    <w:semiHidden/>
    <w:rsid w:val="00BD20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5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C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33"/>
    <w:rPr>
      <w:rFonts w:ascii="Verdana" w:hAnsi="Verdana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33"/>
    <w:rPr>
      <w:rFonts w:ascii="Verdana" w:hAnsi="Verdana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CB91-AC20-4198-A161-F0D3655E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Kennedy</dc:creator>
  <cp:lastModifiedBy>Kim Allen</cp:lastModifiedBy>
  <cp:revision>15</cp:revision>
  <cp:lastPrinted>2017-01-13T01:29:00Z</cp:lastPrinted>
  <dcterms:created xsi:type="dcterms:W3CDTF">2016-12-12T19:01:00Z</dcterms:created>
  <dcterms:modified xsi:type="dcterms:W3CDTF">2017-04-10T22:41:00Z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A9528261</vt:lpwstr>
  </property>
  <property fmtid="{D5CDD505-2E9C-101B-9397-08002B2CF9AE}" pid="3" name="Objective-Comment">
    <vt:lpwstr/>
  </property>
  <property fmtid="{D5CDD505-2E9C-101B-9397-08002B2CF9AE}" pid="4" name="Objective-CreationStamp">
    <vt:filetime>2017-03-21T00:55:20Z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2017-04-11T21:13:17Z</vt:filetime>
  </property>
  <property fmtid="{D5CDD505-2E9C-101B-9397-08002B2CF9AE}" pid="8" name="Objective-ModificationStamp">
    <vt:filetime>2017-04-11T21:07:25Z</vt:filetime>
  </property>
  <property fmtid="{D5CDD505-2E9C-101B-9397-08002B2CF9AE}" pid="9" name="Objective-Owner">
    <vt:lpwstr>Kim Allen</vt:lpwstr>
  </property>
  <property fmtid="{D5CDD505-2E9C-101B-9397-08002B2CF9AE}" pid="10" name="Objective-Path">
    <vt:lpwstr>Global Folder:MSD INFORMATION REPOSITORY:Information Monitoring &amp; Reporting:Monitoring and Reporting:Benefit Fact Sheets:2017 Quarterly Fact Sheets:01 Mar:Commentary:Pages:</vt:lpwstr>
  </property>
  <property fmtid="{D5CDD505-2E9C-101B-9397-08002B2CF9AE}" pid="11" name="Objective-Parent">
    <vt:lpwstr>Pages</vt:lpwstr>
  </property>
  <property fmtid="{D5CDD505-2E9C-101B-9397-08002B2CF9AE}" pid="12" name="Objective-State">
    <vt:lpwstr>Published</vt:lpwstr>
  </property>
  <property fmtid="{D5CDD505-2E9C-101B-9397-08002B2CF9AE}" pid="13" name="Objective-Title">
    <vt:lpwstr>Benefit-Sanctions-Benefit-Fact-Sheet-Mar-2017</vt:lpwstr>
  </property>
  <property fmtid="{D5CDD505-2E9C-101B-9397-08002B2CF9AE}" pid="14" name="Objective-Version">
    <vt:lpwstr>2.0</vt:lpwstr>
  </property>
  <property fmtid="{D5CDD505-2E9C-101B-9397-08002B2CF9AE}" pid="15" name="Objective-VersionComment">
    <vt:lpwstr/>
  </property>
  <property fmtid="{D5CDD505-2E9C-101B-9397-08002B2CF9AE}" pid="16" name="Objective-VersionNumber">
    <vt:r8>7</vt:r8>
  </property>
  <property fmtid="{D5CDD505-2E9C-101B-9397-08002B2CF9AE}" pid="17" name="Objective-FileNumber">
    <vt:lpwstr>IM/MO/01/17-258</vt:lpwstr>
  </property>
  <property fmtid="{D5CDD505-2E9C-101B-9397-08002B2CF9AE}" pid="18" name="Objective-Classification">
    <vt:lpwstr>[Inherited - In Confidence]</vt:lpwstr>
  </property>
  <property fmtid="{D5CDD505-2E9C-101B-9397-08002B2CF9AE}" pid="19" name="Objective-Caveats">
    <vt:lpwstr/>
  </property>
  <property fmtid="{D5CDD505-2E9C-101B-9397-08002B2CF9AE}" pid="20" name="Objective-Document Status [system]">
    <vt:lpwstr>Final</vt:lpwstr>
  </property>
  <property fmtid="{D5CDD505-2E9C-101B-9397-08002B2CF9AE}" pid="21" name="Objective-Email is Vaulted? [system]">
    <vt:lpwstr/>
  </property>
</Properties>
</file>