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37" w:rsidRDefault="00BC2D37" w:rsidP="00BC2D37">
      <w:pPr>
        <w:spacing w:before="0" w:after="200" w:line="276" w:lineRule="auto"/>
        <w:rPr>
          <w:b/>
          <w:sz w:val="24"/>
          <w:szCs w:val="24"/>
        </w:rPr>
      </w:pPr>
      <w:r w:rsidRPr="002135EC">
        <w:rPr>
          <w:b/>
          <w:sz w:val="28"/>
          <w:szCs w:val="28"/>
        </w:rPr>
        <w:t>Jobseeker Support</w:t>
      </w:r>
      <w:r>
        <w:rPr>
          <w:b/>
          <w:sz w:val="28"/>
          <w:szCs w:val="28"/>
        </w:rPr>
        <w:t xml:space="preserve"> </w:t>
      </w:r>
      <w:r w:rsidRPr="002135E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September 2013 </w:t>
      </w:r>
      <w:r w:rsidRPr="00EE3A1C">
        <w:rPr>
          <w:rFonts w:ascii="Arial" w:hAnsi="Arial" w:cs="Arial"/>
          <w:b/>
          <w:sz w:val="28"/>
          <w:szCs w:val="28"/>
        </w:rPr>
        <w:t>quarter</w:t>
      </w:r>
    </w:p>
    <w:p w:rsidR="00BC2D37" w:rsidRDefault="00BC2D37" w:rsidP="00BC2D37">
      <w:pPr>
        <w:spacing w:before="0"/>
        <w:rPr>
          <w:rFonts w:cs="Microsoft Sans Seri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Jobseeker Support (JS) is f</w:t>
      </w:r>
      <w:r w:rsidRPr="007159FD">
        <w:rPr>
          <w:rFonts w:cs="Microsoft Sans Serif"/>
          <w:sz w:val="20"/>
          <w:szCs w:val="20"/>
        </w:rPr>
        <w:t>or people who can usually look or prepare for work. It also includes people who can only</w:t>
      </w:r>
      <w:r w:rsidRPr="005A000D">
        <w:rPr>
          <w:rFonts w:cs="Microsoft Sans Serif"/>
          <w:sz w:val="20"/>
          <w:szCs w:val="20"/>
        </w:rPr>
        <w:t xml:space="preserve"> work part-time or can</w:t>
      </w:r>
      <w:r>
        <w:rPr>
          <w:rFonts w:cs="Microsoft Sans Serif"/>
          <w:sz w:val="20"/>
          <w:szCs w:val="20"/>
        </w:rPr>
        <w:t>no</w:t>
      </w:r>
      <w:r w:rsidRPr="005A000D">
        <w:rPr>
          <w:rFonts w:cs="Microsoft Sans Serif"/>
          <w:sz w:val="20"/>
          <w:szCs w:val="20"/>
        </w:rPr>
        <w:t>t look for work at the moment, for example because they have a health condition, injury or disability.</w:t>
      </w:r>
    </w:p>
    <w:p w:rsidR="00BC2D37" w:rsidRDefault="00BC2D37" w:rsidP="00BC2D37">
      <w:pPr>
        <w:spacing w:before="0" w:after="200" w:line="276" w:lineRule="auto"/>
        <w:rPr>
          <w:rFonts w:cs="Microsoft Sans Serif"/>
          <w:sz w:val="20"/>
          <w:szCs w:val="20"/>
        </w:rPr>
      </w:pPr>
    </w:p>
    <w:p w:rsidR="00BC2D37" w:rsidRPr="006E1454" w:rsidRDefault="00BC2D37" w:rsidP="00BC2D37">
      <w:pPr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Facts</w:t>
      </w:r>
    </w:p>
    <w:p w:rsidR="00BC2D37" w:rsidRDefault="00BC2D37" w:rsidP="00BC2D37">
      <w:pPr>
        <w:spacing w:before="0" w:line="276" w:lineRule="auto"/>
        <w:rPr>
          <w:rFonts w:cs="Microsoft Sans Serif"/>
          <w:sz w:val="20"/>
          <w:szCs w:val="20"/>
        </w:rPr>
      </w:pPr>
    </w:p>
    <w:p w:rsidR="00BC2D37" w:rsidRDefault="00BC2D37" w:rsidP="00BC2D37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At the end of September 2013:</w:t>
      </w:r>
    </w:p>
    <w:p w:rsidR="00BC2D37" w:rsidRPr="00705FCA" w:rsidRDefault="00BC2D37" w:rsidP="00BC2D37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705FCA">
        <w:rPr>
          <w:rFonts w:ascii="Arial" w:hAnsi="Arial" w:cs="Arial"/>
          <w:b/>
          <w:sz w:val="20"/>
          <w:szCs w:val="20"/>
        </w:rPr>
        <w:t>126,470</w:t>
      </w:r>
      <w:r w:rsidRPr="00705FCA">
        <w:rPr>
          <w:rFonts w:ascii="Arial" w:hAnsi="Arial" w:cs="Arial"/>
          <w:sz w:val="20"/>
          <w:szCs w:val="20"/>
        </w:rPr>
        <w:t xml:space="preserve"> working-age people were receiving Jobseeker Support. </w:t>
      </w:r>
    </w:p>
    <w:p w:rsidR="00BC2D37" w:rsidRPr="00705FCA" w:rsidRDefault="00BC2D37" w:rsidP="00BC2D37">
      <w:pPr>
        <w:pStyle w:val="ListParagraph"/>
        <w:numPr>
          <w:ilvl w:val="0"/>
          <w:numId w:val="12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4.6</w:t>
      </w:r>
      <w:r w:rsidRPr="00705FC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05FCA">
        <w:rPr>
          <w:rFonts w:ascii="Arial" w:hAnsi="Arial" w:cs="Arial"/>
          <w:b/>
          <w:sz w:val="20"/>
          <w:szCs w:val="20"/>
        </w:rPr>
        <w:t>percent</w:t>
      </w:r>
      <w:proofErr w:type="spellEnd"/>
      <w:r w:rsidRPr="00705FCA">
        <w:rPr>
          <w:rFonts w:ascii="Arial" w:hAnsi="Arial" w:cs="Arial"/>
          <w:sz w:val="20"/>
          <w:szCs w:val="20"/>
        </w:rPr>
        <w:t xml:space="preserve"> of the working-age population of New Zealand were receiving Jobseeker Support.</w:t>
      </w:r>
    </w:p>
    <w:p w:rsidR="00BC2D37" w:rsidRPr="00705FCA" w:rsidRDefault="00BC2D37" w:rsidP="00BC2D37">
      <w:pPr>
        <w:pStyle w:val="ListParagraph"/>
        <w:numPr>
          <w:ilvl w:val="0"/>
          <w:numId w:val="12"/>
        </w:numPr>
        <w:spacing w:before="0"/>
        <w:rPr>
          <w:rFonts w:ascii="Arial" w:hAnsi="Arial" w:cs="Arial"/>
          <w:sz w:val="20"/>
          <w:szCs w:val="20"/>
        </w:rPr>
      </w:pPr>
      <w:r w:rsidRPr="00705FCA">
        <w:rPr>
          <w:rFonts w:ascii="Arial" w:hAnsi="Arial" w:cs="Arial"/>
          <w:sz w:val="20"/>
          <w:szCs w:val="20"/>
        </w:rPr>
        <w:t>Jobseeker Support recipients are more likely to be</w:t>
      </w:r>
      <w:r>
        <w:rPr>
          <w:rFonts w:ascii="Arial" w:hAnsi="Arial" w:cs="Arial"/>
          <w:sz w:val="20"/>
          <w:szCs w:val="20"/>
        </w:rPr>
        <w:t xml:space="preserve"> in the younger age groups</w:t>
      </w:r>
      <w:r w:rsidRPr="00705FCA">
        <w:rPr>
          <w:rFonts w:ascii="Arial" w:hAnsi="Arial" w:cs="Arial"/>
          <w:sz w:val="20"/>
          <w:szCs w:val="20"/>
        </w:rPr>
        <w:t xml:space="preserve"> and to be male.</w:t>
      </w:r>
    </w:p>
    <w:p w:rsidR="00BC2D37" w:rsidRPr="00917D73" w:rsidRDefault="00BC2D37" w:rsidP="00BC2D37">
      <w:pPr>
        <w:pStyle w:val="ListParagraph"/>
        <w:numPr>
          <w:ilvl w:val="0"/>
          <w:numId w:val="12"/>
        </w:numPr>
        <w:spacing w:before="0"/>
        <w:rPr>
          <w:rFonts w:ascii="Arial" w:hAnsi="Arial" w:cs="Arial"/>
          <w:sz w:val="20"/>
          <w:szCs w:val="20"/>
        </w:rPr>
      </w:pPr>
      <w:r w:rsidRPr="00917D73">
        <w:rPr>
          <w:rFonts w:ascii="Arial" w:hAnsi="Arial" w:cs="Arial"/>
          <w:sz w:val="20"/>
          <w:szCs w:val="20"/>
        </w:rPr>
        <w:t xml:space="preserve">43 </w:t>
      </w:r>
      <w:proofErr w:type="spellStart"/>
      <w:r w:rsidRPr="00917D73">
        <w:rPr>
          <w:rFonts w:ascii="Arial" w:hAnsi="Arial" w:cs="Arial"/>
          <w:sz w:val="20"/>
          <w:szCs w:val="20"/>
        </w:rPr>
        <w:t>percent</w:t>
      </w:r>
      <w:proofErr w:type="spellEnd"/>
      <w:r w:rsidRPr="00917D73">
        <w:rPr>
          <w:rFonts w:ascii="Arial" w:hAnsi="Arial" w:cs="Arial"/>
          <w:sz w:val="20"/>
          <w:szCs w:val="20"/>
        </w:rPr>
        <w:t xml:space="preserve"> of recipients of Jobseeker Support had been receiving any benefit continuously for one year or less.</w:t>
      </w:r>
    </w:p>
    <w:p w:rsidR="00BC2D37" w:rsidRDefault="00BC2D37" w:rsidP="00BC2D37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BC2D37" w:rsidRPr="00172E95" w:rsidRDefault="00BC2D37" w:rsidP="00BC2D37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72E95">
        <w:rPr>
          <w:rFonts w:ascii="Arial" w:hAnsi="Arial" w:cs="Arial"/>
          <w:sz w:val="20"/>
          <w:szCs w:val="20"/>
        </w:rPr>
        <w:t xml:space="preserve">Between </w:t>
      </w:r>
      <w:r>
        <w:rPr>
          <w:rFonts w:ascii="Arial" w:hAnsi="Arial" w:cs="Arial"/>
          <w:sz w:val="20"/>
          <w:szCs w:val="20"/>
        </w:rPr>
        <w:t>September</w:t>
      </w:r>
      <w:r w:rsidRPr="00172E9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3</w:t>
      </w:r>
      <w:r w:rsidRPr="00172E9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September 2012</w:t>
      </w:r>
      <w:r w:rsidRPr="00172E95">
        <w:rPr>
          <w:rFonts w:ascii="Arial" w:hAnsi="Arial" w:cs="Arial"/>
          <w:sz w:val="20"/>
          <w:szCs w:val="20"/>
        </w:rPr>
        <w:t>:</w:t>
      </w:r>
    </w:p>
    <w:p w:rsidR="00BC2D37" w:rsidRPr="009C1320" w:rsidRDefault="00BC2D37" w:rsidP="00BC2D3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C1320">
        <w:rPr>
          <w:rFonts w:ascii="Arial" w:hAnsi="Arial" w:cs="Arial"/>
          <w:sz w:val="20"/>
          <w:szCs w:val="20"/>
        </w:rPr>
        <w:t xml:space="preserve">The number of recipients of Jobseeker Support </w:t>
      </w:r>
      <w:r w:rsidRPr="009C1320">
        <w:rPr>
          <w:rFonts w:ascii="Arial" w:hAnsi="Arial" w:cs="Arial"/>
          <w:b/>
          <w:sz w:val="20"/>
          <w:szCs w:val="20"/>
        </w:rPr>
        <w:t>decreased</w:t>
      </w:r>
      <w:r w:rsidRPr="009C1320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9,550</w:t>
      </w:r>
      <w:r w:rsidRPr="009C1320">
        <w:rPr>
          <w:rFonts w:ascii="Arial" w:hAnsi="Arial" w:cs="Arial"/>
          <w:sz w:val="20"/>
          <w:szCs w:val="20"/>
        </w:rPr>
        <w:t xml:space="preserve">, or </w:t>
      </w:r>
      <w:r>
        <w:rPr>
          <w:rFonts w:ascii="Arial" w:hAnsi="Arial" w:cs="Arial"/>
          <w:sz w:val="20"/>
          <w:szCs w:val="20"/>
        </w:rPr>
        <w:t>7</w:t>
      </w:r>
      <w:r w:rsidRPr="009C13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1320">
        <w:rPr>
          <w:rFonts w:ascii="Arial" w:hAnsi="Arial" w:cs="Arial"/>
          <w:sz w:val="20"/>
          <w:szCs w:val="20"/>
        </w:rPr>
        <w:t>percent</w:t>
      </w:r>
      <w:proofErr w:type="spellEnd"/>
      <w:r w:rsidRPr="009C1320">
        <w:rPr>
          <w:rFonts w:ascii="Arial" w:hAnsi="Arial" w:cs="Arial"/>
          <w:sz w:val="20"/>
          <w:szCs w:val="20"/>
        </w:rPr>
        <w:t xml:space="preserve">. </w:t>
      </w:r>
    </w:p>
    <w:p w:rsidR="00BC2D37" w:rsidRPr="00491C45" w:rsidRDefault="00BC2D37" w:rsidP="00BC2D3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91C45">
        <w:rPr>
          <w:rFonts w:ascii="Arial" w:hAnsi="Arial" w:cs="Arial"/>
          <w:sz w:val="20"/>
          <w:szCs w:val="20"/>
        </w:rPr>
        <w:t xml:space="preserve">There were </w:t>
      </w:r>
      <w:r w:rsidRPr="00491C45">
        <w:rPr>
          <w:rFonts w:ascii="Arial" w:hAnsi="Arial" w:cs="Arial"/>
          <w:b/>
          <w:sz w:val="20"/>
          <w:szCs w:val="20"/>
        </w:rPr>
        <w:t>decreases</w:t>
      </w:r>
      <w:r w:rsidRPr="00491C45">
        <w:rPr>
          <w:rFonts w:ascii="Arial" w:hAnsi="Arial" w:cs="Arial"/>
          <w:sz w:val="20"/>
          <w:szCs w:val="20"/>
        </w:rPr>
        <w:t xml:space="preserve"> in benefit receipt across all age groups. The 40-54 year age group had the largest percentage decrease.</w:t>
      </w:r>
    </w:p>
    <w:p w:rsidR="00BC2D37" w:rsidRDefault="00BC2D37" w:rsidP="00BC2D3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91C45">
        <w:rPr>
          <w:rFonts w:ascii="Arial" w:hAnsi="Arial" w:cs="Arial"/>
          <w:sz w:val="20"/>
          <w:szCs w:val="20"/>
        </w:rPr>
        <w:t xml:space="preserve">There were </w:t>
      </w:r>
      <w:r w:rsidRPr="00491C45">
        <w:rPr>
          <w:rFonts w:ascii="Arial" w:hAnsi="Arial" w:cs="Arial"/>
          <w:b/>
          <w:sz w:val="20"/>
          <w:szCs w:val="20"/>
        </w:rPr>
        <w:t>decreases</w:t>
      </w:r>
      <w:r w:rsidRPr="00491C45">
        <w:rPr>
          <w:rFonts w:ascii="Arial" w:hAnsi="Arial" w:cs="Arial"/>
          <w:sz w:val="20"/>
          <w:szCs w:val="20"/>
        </w:rPr>
        <w:t xml:space="preserve"> in benefit receipt across all ethnic groups. </w:t>
      </w:r>
    </w:p>
    <w:p w:rsidR="00BC2D37" w:rsidRPr="000F2F66" w:rsidRDefault="00BC2D37" w:rsidP="00BC2D3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F2F66">
        <w:rPr>
          <w:rFonts w:ascii="Arial" w:hAnsi="Arial" w:cs="Arial"/>
          <w:sz w:val="20"/>
          <w:szCs w:val="20"/>
        </w:rPr>
        <w:t>The percentage of the working</w:t>
      </w:r>
      <w:r>
        <w:rPr>
          <w:rFonts w:ascii="Arial" w:hAnsi="Arial" w:cs="Arial"/>
          <w:sz w:val="20"/>
          <w:szCs w:val="20"/>
        </w:rPr>
        <w:t>-</w:t>
      </w:r>
      <w:r w:rsidRPr="000F2F66">
        <w:rPr>
          <w:rFonts w:ascii="Arial" w:hAnsi="Arial" w:cs="Arial"/>
          <w:sz w:val="20"/>
          <w:szCs w:val="20"/>
        </w:rPr>
        <w:t xml:space="preserve">age population in New Zealand receiving Jobseeker Support </w:t>
      </w:r>
      <w:r w:rsidRPr="000F2F66">
        <w:rPr>
          <w:rFonts w:ascii="Arial" w:hAnsi="Arial" w:cs="Arial"/>
          <w:b/>
          <w:sz w:val="20"/>
          <w:szCs w:val="20"/>
        </w:rPr>
        <w:t>fell</w:t>
      </w:r>
      <w:r w:rsidRPr="000F2F66">
        <w:rPr>
          <w:rFonts w:ascii="Arial" w:hAnsi="Arial" w:cs="Arial"/>
          <w:sz w:val="20"/>
          <w:szCs w:val="20"/>
        </w:rPr>
        <w:t>.</w:t>
      </w:r>
    </w:p>
    <w:p w:rsidR="00BC2D37" w:rsidRPr="00CE05E0" w:rsidRDefault="00BC2D37" w:rsidP="00BC2D37">
      <w:pPr>
        <w:pStyle w:val="ListParagraph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:rsidR="00BC2D37" w:rsidRPr="0001695A" w:rsidRDefault="00BC2D37" w:rsidP="00BC2D37">
      <w:pPr>
        <w:pStyle w:val="ListParagraph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:rsidR="00BC2D37" w:rsidRPr="008A2535" w:rsidRDefault="00BC2D37" w:rsidP="00BC2D37">
      <w:pPr>
        <w:spacing w:before="0" w:line="276" w:lineRule="auto"/>
        <w:ind w:left="-142" w:right="-330"/>
        <w:rPr>
          <w:b/>
          <w:sz w:val="18"/>
          <w:szCs w:val="18"/>
        </w:rPr>
      </w:pPr>
      <w:r w:rsidRPr="008A2535">
        <w:rPr>
          <w:b/>
          <w:sz w:val="18"/>
          <w:szCs w:val="18"/>
        </w:rPr>
        <w:t xml:space="preserve">Characteristics of working-age recipients of Jobseeker Support, at the end of </w:t>
      </w:r>
      <w:r>
        <w:rPr>
          <w:b/>
          <w:sz w:val="18"/>
          <w:szCs w:val="18"/>
        </w:rPr>
        <w:t>September</w:t>
      </w:r>
      <w:r w:rsidRPr="008A2535">
        <w:rPr>
          <w:b/>
          <w:sz w:val="18"/>
          <w:szCs w:val="18"/>
        </w:rPr>
        <w:t xml:space="preserve"> 200</w:t>
      </w:r>
      <w:r>
        <w:rPr>
          <w:b/>
          <w:sz w:val="18"/>
          <w:szCs w:val="18"/>
        </w:rPr>
        <w:t>8</w:t>
      </w:r>
      <w:r w:rsidRPr="008A2535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2</w:t>
      </w:r>
      <w:r w:rsidRPr="008A2535">
        <w:rPr>
          <w:b/>
          <w:sz w:val="18"/>
          <w:szCs w:val="18"/>
        </w:rPr>
        <w:t xml:space="preserve"> and 201</w:t>
      </w:r>
      <w:r>
        <w:rPr>
          <w:b/>
          <w:sz w:val="18"/>
          <w:szCs w:val="18"/>
        </w:rPr>
        <w:t>3</w:t>
      </w:r>
    </w:p>
    <w:tbl>
      <w:tblPr>
        <w:tblStyle w:val="LightList-Accent5"/>
        <w:tblW w:w="9637" w:type="dxa"/>
        <w:jc w:val="center"/>
        <w:tblInd w:w="547" w:type="dxa"/>
        <w:tblLayout w:type="fixed"/>
        <w:tblLook w:val="04A0" w:firstRow="1" w:lastRow="0" w:firstColumn="1" w:lastColumn="0" w:noHBand="0" w:noVBand="1"/>
      </w:tblPr>
      <w:tblGrid>
        <w:gridCol w:w="3501"/>
        <w:gridCol w:w="1276"/>
        <w:gridCol w:w="1458"/>
        <w:gridCol w:w="1417"/>
        <w:gridCol w:w="1134"/>
        <w:gridCol w:w="851"/>
      </w:tblGrid>
      <w:tr w:rsidR="00BC2D37" w:rsidRPr="005C100A" w:rsidTr="000B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C2D37" w:rsidRPr="005C100A" w:rsidRDefault="00BC2D37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58" w:type="dxa"/>
          </w:tcPr>
          <w:p w:rsidR="00BC2D37" w:rsidRPr="005C100A" w:rsidRDefault="00BC2D37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BC2D37" w:rsidRPr="005C100A" w:rsidRDefault="00BC2D37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</w:tcPr>
          <w:p w:rsidR="00BC2D37" w:rsidRPr="005C100A" w:rsidRDefault="00BC2D37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C100A">
              <w:rPr>
                <w:sz w:val="18"/>
                <w:szCs w:val="18"/>
              </w:rPr>
              <w:t>Annual change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Jobseeker Support – Work Ready</w:t>
            </w:r>
          </w:p>
        </w:tc>
        <w:tc>
          <w:tcPr>
            <w:tcW w:w="1276" w:type="dxa"/>
            <w:vAlign w:val="center"/>
          </w:tcPr>
          <w:p w:rsidR="00BC2D37" w:rsidRPr="00B25C88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25C88">
              <w:rPr>
                <w:color w:val="000000"/>
                <w:sz w:val="18"/>
                <w:szCs w:val="18"/>
              </w:rPr>
              <w:t>47,425</w:t>
            </w:r>
          </w:p>
        </w:tc>
        <w:tc>
          <w:tcPr>
            <w:tcW w:w="1458" w:type="dxa"/>
            <w:vAlign w:val="center"/>
          </w:tcPr>
          <w:p w:rsidR="00BC2D37" w:rsidRPr="00B25C88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25C88">
              <w:rPr>
                <w:color w:val="000000"/>
                <w:sz w:val="18"/>
                <w:szCs w:val="18"/>
              </w:rPr>
              <w:t>76,425</w:t>
            </w:r>
          </w:p>
        </w:tc>
        <w:tc>
          <w:tcPr>
            <w:tcW w:w="1417" w:type="dxa"/>
            <w:vAlign w:val="center"/>
          </w:tcPr>
          <w:p w:rsidR="00BC2D37" w:rsidRPr="005C100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534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C789A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1134" w:type="dxa"/>
            <w:vAlign w:val="center"/>
          </w:tcPr>
          <w:p w:rsidR="00BC2D37" w:rsidRPr="00BC789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C789A">
              <w:rPr>
                <w:color w:val="000000"/>
                <w:sz w:val="18"/>
                <w:szCs w:val="18"/>
              </w:rPr>
              <w:t>-7,820</w:t>
            </w:r>
          </w:p>
        </w:tc>
        <w:tc>
          <w:tcPr>
            <w:tcW w:w="851" w:type="dxa"/>
            <w:vAlign w:val="center"/>
          </w:tcPr>
          <w:p w:rsidR="00BC2D37" w:rsidRPr="00BC789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C789A">
              <w:rPr>
                <w:color w:val="000000"/>
                <w:sz w:val="18"/>
                <w:szCs w:val="18"/>
              </w:rPr>
              <w:t>-10%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FE09CB" w:rsidRDefault="00BC2D37" w:rsidP="000B36FE">
            <w:pPr>
              <w:rPr>
                <w:b w:val="0"/>
                <w:sz w:val="18"/>
                <w:szCs w:val="18"/>
              </w:rPr>
            </w:pPr>
            <w:r w:rsidRPr="00FE09CB">
              <w:rPr>
                <w:b w:val="0"/>
                <w:sz w:val="18"/>
                <w:szCs w:val="18"/>
              </w:rPr>
              <w:t xml:space="preserve">Jobseeker Support – Health Condition or Disability </w:t>
            </w:r>
            <w:r>
              <w:rPr>
                <w:b w:val="0"/>
                <w:sz w:val="18"/>
                <w:szCs w:val="18"/>
              </w:rPr>
              <w:t>(HCD)</w:t>
            </w:r>
          </w:p>
        </w:tc>
        <w:tc>
          <w:tcPr>
            <w:tcW w:w="1276" w:type="dxa"/>
            <w:vAlign w:val="center"/>
          </w:tcPr>
          <w:p w:rsidR="00BC2D37" w:rsidRPr="00B25C88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25C88">
              <w:rPr>
                <w:color w:val="000000"/>
                <w:sz w:val="18"/>
                <w:szCs w:val="18"/>
              </w:rPr>
              <w:t>48,178</w:t>
            </w:r>
          </w:p>
        </w:tc>
        <w:tc>
          <w:tcPr>
            <w:tcW w:w="1458" w:type="dxa"/>
            <w:vAlign w:val="center"/>
          </w:tcPr>
          <w:p w:rsidR="00BC2D37" w:rsidRPr="00B25C88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25C88">
              <w:rPr>
                <w:color w:val="000000"/>
                <w:sz w:val="18"/>
                <w:szCs w:val="18"/>
              </w:rPr>
              <w:t>59,595</w:t>
            </w:r>
          </w:p>
        </w:tc>
        <w:tc>
          <w:tcPr>
            <w:tcW w:w="1417" w:type="dxa"/>
            <w:vAlign w:val="center"/>
          </w:tcPr>
          <w:p w:rsidR="00BC2D37" w:rsidRPr="00AF534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F5343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AF5343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1134" w:type="dxa"/>
            <w:vAlign w:val="center"/>
          </w:tcPr>
          <w:p w:rsidR="00BC2D37" w:rsidRPr="00BC789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C789A">
              <w:rPr>
                <w:color w:val="000000"/>
                <w:sz w:val="18"/>
                <w:szCs w:val="18"/>
              </w:rPr>
              <w:t>-1,730</w:t>
            </w:r>
          </w:p>
        </w:tc>
        <w:tc>
          <w:tcPr>
            <w:tcW w:w="851" w:type="dxa"/>
            <w:vAlign w:val="center"/>
          </w:tcPr>
          <w:p w:rsidR="00BC2D37" w:rsidRPr="00BC789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C789A">
              <w:rPr>
                <w:color w:val="000000"/>
                <w:sz w:val="18"/>
                <w:szCs w:val="18"/>
              </w:rPr>
              <w:t>-3%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FE09CB" w:rsidRDefault="00BC2D37" w:rsidP="000B36FE">
            <w:pPr>
              <w:rPr>
                <w:b w:val="0"/>
                <w:sz w:val="18"/>
                <w:szCs w:val="18"/>
              </w:rPr>
            </w:pPr>
            <w:r w:rsidRPr="00FE09CB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276" w:type="dxa"/>
            <w:vAlign w:val="center"/>
          </w:tcPr>
          <w:p w:rsidR="00BC2D37" w:rsidRPr="00C70298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70298">
              <w:rPr>
                <w:color w:val="000000"/>
                <w:sz w:val="18"/>
                <w:szCs w:val="18"/>
              </w:rPr>
              <w:t>50,274</w:t>
            </w:r>
          </w:p>
        </w:tc>
        <w:tc>
          <w:tcPr>
            <w:tcW w:w="1458" w:type="dxa"/>
            <w:vAlign w:val="center"/>
          </w:tcPr>
          <w:p w:rsidR="00BC2D37" w:rsidRPr="00491C45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91C45">
              <w:rPr>
                <w:color w:val="000000"/>
                <w:sz w:val="18"/>
                <w:szCs w:val="18"/>
              </w:rPr>
              <w:t xml:space="preserve">           76,028 </w:t>
            </w:r>
          </w:p>
        </w:tc>
        <w:tc>
          <w:tcPr>
            <w:tcW w:w="1417" w:type="dxa"/>
            <w:vAlign w:val="center"/>
          </w:tcPr>
          <w:p w:rsidR="00BC2D37" w:rsidRPr="00491C45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91C45">
              <w:rPr>
                <w:color w:val="000000"/>
                <w:sz w:val="18"/>
                <w:szCs w:val="18"/>
              </w:rPr>
              <w:t xml:space="preserve">           70,614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-7%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Female</w:t>
            </w:r>
          </w:p>
        </w:tc>
        <w:tc>
          <w:tcPr>
            <w:tcW w:w="1276" w:type="dxa"/>
            <w:vAlign w:val="center"/>
          </w:tcPr>
          <w:p w:rsidR="00BC2D37" w:rsidRPr="00C70298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C70298">
              <w:rPr>
                <w:color w:val="000000"/>
                <w:sz w:val="18"/>
                <w:szCs w:val="18"/>
              </w:rPr>
              <w:t>45,329</w:t>
            </w:r>
          </w:p>
        </w:tc>
        <w:tc>
          <w:tcPr>
            <w:tcW w:w="1458" w:type="dxa"/>
            <w:vAlign w:val="center"/>
          </w:tcPr>
          <w:p w:rsidR="00BC2D37" w:rsidRPr="00491C45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91C45">
              <w:rPr>
                <w:color w:val="000000"/>
                <w:sz w:val="18"/>
                <w:szCs w:val="18"/>
              </w:rPr>
              <w:t xml:space="preserve">           59,992 </w:t>
            </w:r>
          </w:p>
        </w:tc>
        <w:tc>
          <w:tcPr>
            <w:tcW w:w="1417" w:type="dxa"/>
            <w:vAlign w:val="center"/>
          </w:tcPr>
          <w:p w:rsidR="00BC2D37" w:rsidRPr="00491C45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91C45">
              <w:rPr>
                <w:color w:val="000000"/>
                <w:sz w:val="18"/>
                <w:szCs w:val="18"/>
              </w:rPr>
              <w:t xml:space="preserve">           55,856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-7%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M</w:t>
            </w:r>
            <w:r>
              <w:rPr>
                <w:b w:val="0"/>
                <w:sz w:val="18"/>
                <w:szCs w:val="18"/>
              </w:rPr>
              <w:t>ä</w:t>
            </w:r>
            <w:r w:rsidRPr="005C100A">
              <w:rPr>
                <w:b w:val="0"/>
                <w:sz w:val="18"/>
                <w:szCs w:val="18"/>
              </w:rPr>
              <w:t>ori</w:t>
            </w:r>
          </w:p>
        </w:tc>
        <w:tc>
          <w:tcPr>
            <w:tcW w:w="1276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7184B">
              <w:rPr>
                <w:color w:val="000000"/>
                <w:sz w:val="18"/>
                <w:szCs w:val="18"/>
              </w:rPr>
              <w:t>29,768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44,066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42,277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-4%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Pacific people</w:t>
            </w:r>
          </w:p>
        </w:tc>
        <w:tc>
          <w:tcPr>
            <w:tcW w:w="1276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7184B">
              <w:rPr>
                <w:color w:val="000000"/>
                <w:sz w:val="18"/>
                <w:szCs w:val="18"/>
              </w:rPr>
              <w:t>7,281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10,839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  9,546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-12%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NZ European</w:t>
            </w:r>
          </w:p>
        </w:tc>
        <w:tc>
          <w:tcPr>
            <w:tcW w:w="1276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7184B">
              <w:rPr>
                <w:color w:val="000000"/>
                <w:sz w:val="18"/>
                <w:szCs w:val="18"/>
              </w:rPr>
              <w:t>42,290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58,655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53,815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-8%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B1362A" w:rsidRDefault="00BC2D37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All o</w:t>
            </w:r>
            <w:r w:rsidRPr="00B1362A">
              <w:rPr>
                <w:b w:val="0"/>
                <w:sz w:val="18"/>
                <w:szCs w:val="18"/>
              </w:rPr>
              <w:t>ther</w:t>
            </w:r>
            <w:r>
              <w:rPr>
                <w:b w:val="0"/>
                <w:sz w:val="18"/>
                <w:szCs w:val="18"/>
              </w:rPr>
              <w:t xml:space="preserve"> ethnicities* / unspecified</w:t>
            </w:r>
          </w:p>
        </w:tc>
        <w:tc>
          <w:tcPr>
            <w:tcW w:w="1276" w:type="dxa"/>
          </w:tcPr>
          <w:p w:rsidR="00BC2D37" w:rsidRPr="00B1362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16,264</w:t>
            </w:r>
          </w:p>
        </w:tc>
        <w:tc>
          <w:tcPr>
            <w:tcW w:w="1458" w:type="dxa"/>
          </w:tcPr>
          <w:p w:rsidR="00BC2D37" w:rsidRPr="00B1362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22,460</w:t>
            </w:r>
          </w:p>
        </w:tc>
        <w:tc>
          <w:tcPr>
            <w:tcW w:w="1417" w:type="dxa"/>
          </w:tcPr>
          <w:p w:rsidR="00BC2D37" w:rsidRPr="00B1362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20,832</w:t>
            </w:r>
          </w:p>
        </w:tc>
        <w:tc>
          <w:tcPr>
            <w:tcW w:w="1134" w:type="dxa"/>
          </w:tcPr>
          <w:p w:rsidR="00BC2D37" w:rsidRPr="00B1362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-1,628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18-24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17,455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25,772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24,712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-4%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25-39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25,451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33,970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31,861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-6%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40-54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31,815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47,038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42,689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55-64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20,882</w:t>
            </w:r>
          </w:p>
        </w:tc>
        <w:tc>
          <w:tcPr>
            <w:tcW w:w="1458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29,240 </w:t>
            </w:r>
          </w:p>
        </w:tc>
        <w:tc>
          <w:tcPr>
            <w:tcW w:w="1417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 xml:space="preserve">           27,208 </w:t>
            </w:r>
          </w:p>
        </w:tc>
        <w:tc>
          <w:tcPr>
            <w:tcW w:w="1134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16B7A">
              <w:rPr>
                <w:color w:val="000000"/>
                <w:sz w:val="18"/>
                <w:szCs w:val="18"/>
              </w:rPr>
              <w:t>032</w:t>
            </w:r>
          </w:p>
        </w:tc>
        <w:tc>
          <w:tcPr>
            <w:tcW w:w="851" w:type="dxa"/>
            <w:vAlign w:val="center"/>
          </w:tcPr>
          <w:p w:rsidR="00BC2D37" w:rsidRPr="00416B7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16B7A">
              <w:rPr>
                <w:color w:val="000000"/>
                <w:sz w:val="18"/>
                <w:szCs w:val="18"/>
              </w:rPr>
              <w:t>-7%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8A2535" w:rsidRDefault="00BC2D37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Continuous d</w:t>
            </w:r>
            <w:r w:rsidRPr="008A2535">
              <w:rPr>
                <w:b w:val="0"/>
                <w:sz w:val="18"/>
                <w:szCs w:val="18"/>
              </w:rPr>
              <w:t xml:space="preserve">uration on </w:t>
            </w:r>
            <w:r>
              <w:rPr>
                <w:b w:val="0"/>
                <w:sz w:val="18"/>
                <w:szCs w:val="18"/>
              </w:rPr>
              <w:t>any</w:t>
            </w:r>
            <w:r w:rsidRPr="008A2535">
              <w:rPr>
                <w:b w:val="0"/>
                <w:sz w:val="18"/>
                <w:szCs w:val="18"/>
              </w:rPr>
              <w:t xml:space="preserve"> benefit</w:t>
            </w:r>
          </w:p>
        </w:tc>
        <w:tc>
          <w:tcPr>
            <w:tcW w:w="1276" w:type="dxa"/>
            <w:vAlign w:val="center"/>
          </w:tcPr>
          <w:p w:rsidR="00BC2D37" w:rsidRPr="005C100A" w:rsidRDefault="00BC2D37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BC2D37" w:rsidRPr="005C100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37" w:rsidRPr="005C100A" w:rsidRDefault="00BC2D37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2D37" w:rsidRPr="005C100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C2D37" w:rsidRPr="005C100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8A2535" w:rsidRDefault="00BC2D37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O</w:t>
            </w:r>
            <w:r w:rsidRPr="008A2535">
              <w:rPr>
                <w:b w:val="0"/>
                <w:sz w:val="18"/>
                <w:szCs w:val="18"/>
              </w:rPr>
              <w:t>ne year</w:t>
            </w:r>
            <w:r>
              <w:rPr>
                <w:b w:val="0"/>
                <w:sz w:val="18"/>
                <w:szCs w:val="18"/>
              </w:rPr>
              <w:t xml:space="preserve"> or less</w:t>
            </w:r>
          </w:p>
        </w:tc>
        <w:tc>
          <w:tcPr>
            <w:tcW w:w="1276" w:type="dxa"/>
          </w:tcPr>
          <w:p w:rsidR="00BC2D37" w:rsidRPr="00AE1BDB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E1BDB">
              <w:rPr>
                <w:color w:val="000000"/>
                <w:sz w:val="18"/>
                <w:szCs w:val="18"/>
              </w:rPr>
              <w:t>44,673</w:t>
            </w:r>
          </w:p>
        </w:tc>
        <w:tc>
          <w:tcPr>
            <w:tcW w:w="1458" w:type="dxa"/>
          </w:tcPr>
          <w:p w:rsidR="00BC2D37" w:rsidRPr="00AE1BDB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E1BDB">
              <w:rPr>
                <w:color w:val="000000"/>
                <w:sz w:val="18"/>
                <w:szCs w:val="18"/>
              </w:rPr>
              <w:t>57,897</w:t>
            </w:r>
          </w:p>
        </w:tc>
        <w:tc>
          <w:tcPr>
            <w:tcW w:w="1417" w:type="dxa"/>
          </w:tcPr>
          <w:p w:rsidR="00BC2D37" w:rsidRPr="00A326E9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26E9">
              <w:rPr>
                <w:color w:val="000000"/>
                <w:sz w:val="18"/>
                <w:szCs w:val="18"/>
              </w:rPr>
              <w:t>54,715</w:t>
            </w:r>
          </w:p>
        </w:tc>
        <w:tc>
          <w:tcPr>
            <w:tcW w:w="1134" w:type="dxa"/>
            <w:vAlign w:val="center"/>
          </w:tcPr>
          <w:p w:rsidR="00BC2D37" w:rsidRPr="00AC1FF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-3,182</w:t>
            </w:r>
          </w:p>
        </w:tc>
        <w:tc>
          <w:tcPr>
            <w:tcW w:w="851" w:type="dxa"/>
            <w:vAlign w:val="center"/>
          </w:tcPr>
          <w:p w:rsidR="00BC2D37" w:rsidRPr="00AC1FF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8A2535" w:rsidRDefault="00BC2D37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M</w:t>
            </w:r>
            <w:r w:rsidRPr="008A2535">
              <w:rPr>
                <w:b w:val="0"/>
                <w:sz w:val="18"/>
                <w:szCs w:val="18"/>
              </w:rPr>
              <w:t>ore</w:t>
            </w:r>
            <w:r>
              <w:rPr>
                <w:b w:val="0"/>
                <w:sz w:val="18"/>
                <w:szCs w:val="18"/>
              </w:rPr>
              <w:t xml:space="preserve"> than one year</w:t>
            </w:r>
          </w:p>
        </w:tc>
        <w:tc>
          <w:tcPr>
            <w:tcW w:w="1276" w:type="dxa"/>
          </w:tcPr>
          <w:p w:rsidR="00BC2D37" w:rsidRPr="00AE1BD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E1BDB">
              <w:rPr>
                <w:color w:val="000000"/>
                <w:sz w:val="18"/>
                <w:szCs w:val="18"/>
              </w:rPr>
              <w:t>50,930</w:t>
            </w:r>
          </w:p>
        </w:tc>
        <w:tc>
          <w:tcPr>
            <w:tcW w:w="1458" w:type="dxa"/>
          </w:tcPr>
          <w:p w:rsidR="00BC2D37" w:rsidRPr="00AE1BD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E1BDB">
              <w:rPr>
                <w:color w:val="000000"/>
                <w:sz w:val="18"/>
                <w:szCs w:val="18"/>
              </w:rPr>
              <w:t>78,123</w:t>
            </w:r>
          </w:p>
        </w:tc>
        <w:tc>
          <w:tcPr>
            <w:tcW w:w="1417" w:type="dxa"/>
          </w:tcPr>
          <w:p w:rsidR="00BC2D37" w:rsidRPr="00A326E9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26E9">
              <w:rPr>
                <w:color w:val="000000"/>
                <w:sz w:val="18"/>
                <w:szCs w:val="18"/>
              </w:rPr>
              <w:t>71,755</w:t>
            </w:r>
          </w:p>
        </w:tc>
        <w:tc>
          <w:tcPr>
            <w:tcW w:w="1134" w:type="dxa"/>
            <w:vAlign w:val="center"/>
          </w:tcPr>
          <w:p w:rsidR="00BC2D37" w:rsidRPr="00AC1FF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-6,368</w:t>
            </w:r>
          </w:p>
        </w:tc>
        <w:tc>
          <w:tcPr>
            <w:tcW w:w="851" w:type="dxa"/>
            <w:vAlign w:val="center"/>
          </w:tcPr>
          <w:p w:rsidR="00BC2D37" w:rsidRPr="00AC1FF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8A2535" w:rsidRDefault="00BC2D37" w:rsidP="000B36FE">
            <w:pPr>
              <w:rPr>
                <w:b w:val="0"/>
                <w:sz w:val="18"/>
                <w:szCs w:val="18"/>
              </w:rPr>
            </w:pPr>
            <w:r w:rsidRPr="008B7971">
              <w:rPr>
                <w:b w:val="0"/>
                <w:sz w:val="18"/>
                <w:szCs w:val="18"/>
              </w:rPr>
              <w:t>Incapacity groups</w:t>
            </w:r>
            <w:r>
              <w:rPr>
                <w:b w:val="0"/>
                <w:sz w:val="18"/>
                <w:szCs w:val="18"/>
              </w:rPr>
              <w:t xml:space="preserve"> (for HCD clients)</w:t>
            </w:r>
          </w:p>
        </w:tc>
        <w:tc>
          <w:tcPr>
            <w:tcW w:w="1276" w:type="dxa"/>
            <w:vAlign w:val="center"/>
          </w:tcPr>
          <w:p w:rsidR="00BC2D37" w:rsidRPr="005C100A" w:rsidRDefault="00BC2D37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2D37" w:rsidRPr="005C100A" w:rsidRDefault="00BC2D37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BC2D37" w:rsidRPr="008B7971" w:rsidRDefault="00BC2D37" w:rsidP="000B36FE">
            <w:pPr>
              <w:tabs>
                <w:tab w:val="left" w:pos="284"/>
              </w:tabs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Psychological or psychiatric</w:t>
            </w:r>
            <w:r>
              <w:rPr>
                <w:b w:val="0"/>
                <w:color w:val="000000"/>
                <w:sz w:val="18"/>
                <w:szCs w:val="18"/>
              </w:rPr>
              <w:t xml:space="preserve"> condition</w:t>
            </w:r>
            <w:r w:rsidRPr="008B7971">
              <w:rPr>
                <w:b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19,030</w:t>
            </w:r>
          </w:p>
        </w:tc>
        <w:tc>
          <w:tcPr>
            <w:tcW w:w="1458" w:type="dxa"/>
            <w:vAlign w:val="center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24,921</w:t>
            </w:r>
          </w:p>
        </w:tc>
        <w:tc>
          <w:tcPr>
            <w:tcW w:w="1417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24,470</w:t>
            </w:r>
          </w:p>
        </w:tc>
        <w:tc>
          <w:tcPr>
            <w:tcW w:w="1134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-451</w:t>
            </w:r>
          </w:p>
        </w:tc>
        <w:tc>
          <w:tcPr>
            <w:tcW w:w="851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-2%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BC2D37" w:rsidRPr="008B7971" w:rsidRDefault="00BC2D37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Musculo</w:t>
            </w:r>
            <w:bookmarkStart w:id="0" w:name="_GoBack"/>
            <w:bookmarkEnd w:id="0"/>
            <w:r w:rsidRPr="008B7971">
              <w:rPr>
                <w:b w:val="0"/>
                <w:color w:val="000000"/>
                <w:sz w:val="18"/>
                <w:szCs w:val="18"/>
              </w:rPr>
              <w:t xml:space="preserve">-skeletal system </w:t>
            </w:r>
            <w:r>
              <w:rPr>
                <w:b w:val="0"/>
                <w:color w:val="000000"/>
                <w:sz w:val="18"/>
                <w:szCs w:val="18"/>
              </w:rPr>
              <w:t>disorders</w:t>
            </w:r>
            <w:r w:rsidRPr="008B7971">
              <w:rPr>
                <w:b w:val="0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7,170</w:t>
            </w:r>
          </w:p>
        </w:tc>
        <w:tc>
          <w:tcPr>
            <w:tcW w:w="1458" w:type="dxa"/>
            <w:vAlign w:val="center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9,174</w:t>
            </w:r>
          </w:p>
        </w:tc>
        <w:tc>
          <w:tcPr>
            <w:tcW w:w="1417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9,300</w:t>
            </w:r>
          </w:p>
        </w:tc>
        <w:tc>
          <w:tcPr>
            <w:tcW w:w="1134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1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1%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BC2D37" w:rsidRPr="008B7971" w:rsidRDefault="00BC2D37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lastRenderedPageBreak/>
              <w:t xml:space="preserve">     Accidents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3,566</w:t>
            </w:r>
          </w:p>
        </w:tc>
        <w:tc>
          <w:tcPr>
            <w:tcW w:w="1458" w:type="dxa"/>
            <w:vAlign w:val="center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4,581</w:t>
            </w:r>
          </w:p>
        </w:tc>
        <w:tc>
          <w:tcPr>
            <w:tcW w:w="1417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4,569</w:t>
            </w:r>
          </w:p>
        </w:tc>
        <w:tc>
          <w:tcPr>
            <w:tcW w:w="1134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-12</w:t>
            </w:r>
          </w:p>
        </w:tc>
        <w:tc>
          <w:tcPr>
            <w:tcW w:w="851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0%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BC2D37" w:rsidRPr="008B7971" w:rsidRDefault="00BC2D37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Cardio-vascular disorders</w:t>
            </w:r>
          </w:p>
        </w:tc>
        <w:tc>
          <w:tcPr>
            <w:tcW w:w="1276" w:type="dxa"/>
            <w:vAlign w:val="center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2,757</w:t>
            </w:r>
          </w:p>
        </w:tc>
        <w:tc>
          <w:tcPr>
            <w:tcW w:w="1458" w:type="dxa"/>
            <w:vAlign w:val="center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3,152</w:t>
            </w:r>
          </w:p>
        </w:tc>
        <w:tc>
          <w:tcPr>
            <w:tcW w:w="1417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2,903</w:t>
            </w:r>
          </w:p>
        </w:tc>
        <w:tc>
          <w:tcPr>
            <w:tcW w:w="1134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-249</w:t>
            </w:r>
          </w:p>
        </w:tc>
        <w:tc>
          <w:tcPr>
            <w:tcW w:w="851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-8%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BC2D37" w:rsidRPr="00D762AE" w:rsidRDefault="00BC2D37" w:rsidP="000B36FE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D762AE">
              <w:rPr>
                <w:b w:val="0"/>
                <w:color w:val="000000"/>
                <w:sz w:val="18"/>
                <w:szCs w:val="18"/>
              </w:rPr>
              <w:t>Pregnancy-related conditions</w:t>
            </w:r>
          </w:p>
        </w:tc>
        <w:tc>
          <w:tcPr>
            <w:tcW w:w="1276" w:type="dxa"/>
            <w:vAlign w:val="bottom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1,359</w:t>
            </w:r>
          </w:p>
        </w:tc>
        <w:tc>
          <w:tcPr>
            <w:tcW w:w="1458" w:type="dxa"/>
            <w:vAlign w:val="bottom"/>
          </w:tcPr>
          <w:p w:rsidR="00BC2D37" w:rsidRPr="0087592F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1,219</w:t>
            </w:r>
          </w:p>
        </w:tc>
        <w:tc>
          <w:tcPr>
            <w:tcW w:w="1417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1134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-350</w:t>
            </w:r>
          </w:p>
        </w:tc>
        <w:tc>
          <w:tcPr>
            <w:tcW w:w="851" w:type="dxa"/>
          </w:tcPr>
          <w:p w:rsidR="00BC2D37" w:rsidRPr="006F3763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-29%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  <w:vAlign w:val="center"/>
          </w:tcPr>
          <w:p w:rsidR="00BC2D37" w:rsidRPr="008B7971" w:rsidRDefault="00BC2D37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Other disorders and conditions</w:t>
            </w:r>
          </w:p>
        </w:tc>
        <w:tc>
          <w:tcPr>
            <w:tcW w:w="1276" w:type="dxa"/>
            <w:vAlign w:val="bottom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14,296</w:t>
            </w:r>
          </w:p>
        </w:tc>
        <w:tc>
          <w:tcPr>
            <w:tcW w:w="1458" w:type="dxa"/>
            <w:vAlign w:val="bottom"/>
          </w:tcPr>
          <w:p w:rsidR="00BC2D37" w:rsidRPr="0087592F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16,548</w:t>
            </w:r>
          </w:p>
        </w:tc>
        <w:tc>
          <w:tcPr>
            <w:tcW w:w="1417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15,754</w:t>
            </w:r>
          </w:p>
        </w:tc>
        <w:tc>
          <w:tcPr>
            <w:tcW w:w="1134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-794</w:t>
            </w:r>
          </w:p>
        </w:tc>
        <w:tc>
          <w:tcPr>
            <w:tcW w:w="851" w:type="dxa"/>
          </w:tcPr>
          <w:p w:rsidR="00BC2D37" w:rsidRPr="006F3763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6F3763">
              <w:rPr>
                <w:color w:val="000000"/>
                <w:sz w:val="18"/>
                <w:szCs w:val="18"/>
              </w:rPr>
              <w:t>-5%</w:t>
            </w: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8A2535" w:rsidRDefault="00BC2D37" w:rsidP="000B36FE">
            <w:pPr>
              <w:rPr>
                <w:sz w:val="18"/>
                <w:szCs w:val="18"/>
              </w:rPr>
            </w:pPr>
            <w:r w:rsidRPr="008A2535">
              <w:rPr>
                <w:sz w:val="18"/>
                <w:szCs w:val="18"/>
              </w:rPr>
              <w:t>Total number of recipients of JS</w:t>
            </w:r>
          </w:p>
        </w:tc>
        <w:tc>
          <w:tcPr>
            <w:tcW w:w="1276" w:type="dxa"/>
            <w:vAlign w:val="center"/>
          </w:tcPr>
          <w:p w:rsidR="00BC2D37" w:rsidRPr="0037184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37184B">
              <w:rPr>
                <w:b/>
                <w:color w:val="000000"/>
                <w:sz w:val="18"/>
                <w:szCs w:val="18"/>
              </w:rPr>
              <w:t>95,603</w:t>
            </w:r>
          </w:p>
        </w:tc>
        <w:tc>
          <w:tcPr>
            <w:tcW w:w="1458" w:type="dxa"/>
            <w:vAlign w:val="center"/>
          </w:tcPr>
          <w:p w:rsidR="00BC2D37" w:rsidRPr="0037184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37184B">
              <w:rPr>
                <w:b/>
                <w:color w:val="000000"/>
                <w:sz w:val="18"/>
                <w:szCs w:val="18"/>
              </w:rPr>
              <w:t xml:space="preserve"> 136,020 </w:t>
            </w:r>
          </w:p>
        </w:tc>
        <w:tc>
          <w:tcPr>
            <w:tcW w:w="1417" w:type="dxa"/>
            <w:vAlign w:val="center"/>
          </w:tcPr>
          <w:p w:rsidR="00BC2D37" w:rsidRPr="0037184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37184B">
              <w:rPr>
                <w:b/>
                <w:color w:val="000000"/>
                <w:sz w:val="18"/>
                <w:szCs w:val="18"/>
              </w:rPr>
              <w:t xml:space="preserve"> 126,470 </w:t>
            </w:r>
          </w:p>
        </w:tc>
        <w:tc>
          <w:tcPr>
            <w:tcW w:w="1134" w:type="dxa"/>
            <w:vAlign w:val="center"/>
          </w:tcPr>
          <w:p w:rsidR="00BC2D37" w:rsidRPr="0037184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37184B">
              <w:rPr>
                <w:b/>
                <w:color w:val="000000"/>
                <w:sz w:val="18"/>
                <w:szCs w:val="18"/>
              </w:rPr>
              <w:t xml:space="preserve">-9,550 </w:t>
            </w:r>
          </w:p>
        </w:tc>
        <w:tc>
          <w:tcPr>
            <w:tcW w:w="851" w:type="dxa"/>
            <w:vAlign w:val="center"/>
          </w:tcPr>
          <w:p w:rsidR="00BC2D37" w:rsidRPr="0037184B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37184B">
              <w:rPr>
                <w:b/>
                <w:color w:val="000000"/>
                <w:sz w:val="18"/>
                <w:szCs w:val="18"/>
              </w:rPr>
              <w:t>-7%</w:t>
            </w:r>
          </w:p>
        </w:tc>
      </w:tr>
      <w:tr w:rsidR="00BC2D37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5C100A" w:rsidRDefault="00BC2D37" w:rsidP="000B36FE">
            <w:pPr>
              <w:rPr>
                <w:b w:val="0"/>
                <w:i/>
                <w:sz w:val="18"/>
                <w:szCs w:val="18"/>
              </w:rPr>
            </w:pPr>
            <w:r w:rsidRPr="005C100A">
              <w:rPr>
                <w:b w:val="0"/>
                <w:i/>
                <w:sz w:val="18"/>
                <w:szCs w:val="18"/>
              </w:rPr>
              <w:t xml:space="preserve">Percentage of </w:t>
            </w:r>
            <w:r>
              <w:rPr>
                <w:b w:val="0"/>
                <w:i/>
                <w:sz w:val="18"/>
                <w:szCs w:val="18"/>
              </w:rPr>
              <w:t>working-age main benefit</w:t>
            </w:r>
            <w:r w:rsidRPr="005C100A">
              <w:rPr>
                <w:b w:val="0"/>
                <w:i/>
                <w:sz w:val="18"/>
                <w:szCs w:val="18"/>
              </w:rPr>
              <w:t xml:space="preserve"> population receiving JS</w:t>
            </w:r>
          </w:p>
        </w:tc>
        <w:tc>
          <w:tcPr>
            <w:tcW w:w="1276" w:type="dxa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35%</w:t>
            </w:r>
          </w:p>
        </w:tc>
        <w:tc>
          <w:tcPr>
            <w:tcW w:w="1458" w:type="dxa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42%</w:t>
            </w:r>
          </w:p>
        </w:tc>
        <w:tc>
          <w:tcPr>
            <w:tcW w:w="1417" w:type="dxa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42%</w:t>
            </w:r>
          </w:p>
        </w:tc>
        <w:tc>
          <w:tcPr>
            <w:tcW w:w="1134" w:type="dxa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BC2D37" w:rsidRPr="005C100A" w:rsidRDefault="00BC2D37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BC2D37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1" w:type="dxa"/>
          </w:tcPr>
          <w:p w:rsidR="00BC2D37" w:rsidRPr="00165540" w:rsidRDefault="00BC2D37" w:rsidP="000B36FE">
            <w:pPr>
              <w:rPr>
                <w:b w:val="0"/>
                <w:i/>
                <w:sz w:val="18"/>
                <w:szCs w:val="18"/>
              </w:rPr>
            </w:pPr>
            <w:r w:rsidRPr="00165540">
              <w:rPr>
                <w:b w:val="0"/>
                <w:i/>
                <w:sz w:val="18"/>
                <w:szCs w:val="18"/>
              </w:rPr>
              <w:t>Percentage of working-age population receiving JS</w:t>
            </w:r>
          </w:p>
        </w:tc>
        <w:tc>
          <w:tcPr>
            <w:tcW w:w="1276" w:type="dxa"/>
          </w:tcPr>
          <w:p w:rsidR="00BC2D37" w:rsidRPr="00165540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3.6</w:t>
            </w:r>
            <w:r w:rsidRPr="00165540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458" w:type="dxa"/>
          </w:tcPr>
          <w:p w:rsidR="00BC2D37" w:rsidRPr="00165540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4.9</w:t>
            </w:r>
            <w:r w:rsidRPr="00165540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417" w:type="dxa"/>
          </w:tcPr>
          <w:p w:rsidR="00BC2D37" w:rsidRPr="00165540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4.6</w:t>
            </w:r>
            <w:r w:rsidRPr="00165540">
              <w:rPr>
                <w:i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BC2D37" w:rsidRPr="00165540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BC2D37" w:rsidRPr="005C100A" w:rsidRDefault="00BC2D37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</w:tbl>
    <w:p w:rsidR="00BC2D37" w:rsidRDefault="00BC2D37" w:rsidP="00BC2D37">
      <w:pPr>
        <w:rPr>
          <w:b/>
          <w:sz w:val="24"/>
          <w:szCs w:val="24"/>
        </w:rPr>
      </w:pPr>
    </w:p>
    <w:p w:rsidR="00BC2D37" w:rsidRPr="00DE4EA5" w:rsidRDefault="00BC2D37" w:rsidP="00BC2D37">
      <w:pPr>
        <w:rPr>
          <w:b/>
          <w:sz w:val="24"/>
          <w:szCs w:val="24"/>
        </w:rPr>
      </w:pPr>
      <w:r w:rsidRPr="00DE4EA5">
        <w:rPr>
          <w:b/>
          <w:sz w:val="24"/>
          <w:szCs w:val="24"/>
        </w:rPr>
        <w:t>Five-year trend</w:t>
      </w:r>
    </w:p>
    <w:p w:rsidR="00BC2D37" w:rsidRPr="00A53109" w:rsidRDefault="00BC2D37" w:rsidP="00BC2D37">
      <w:pPr>
        <w:rPr>
          <w:rFonts w:ascii="Arial" w:hAnsi="Arial" w:cs="Arial"/>
          <w:sz w:val="20"/>
          <w:szCs w:val="20"/>
        </w:rPr>
      </w:pPr>
      <w:r w:rsidRPr="00A53109">
        <w:rPr>
          <w:rFonts w:ascii="Arial" w:hAnsi="Arial" w:cs="Arial"/>
          <w:sz w:val="20"/>
          <w:szCs w:val="20"/>
        </w:rPr>
        <w:t xml:space="preserve">The number of clients receiving Jobseeker Support at the end of September increased </w:t>
      </w:r>
      <w:r>
        <w:rPr>
          <w:rFonts w:ascii="Arial" w:hAnsi="Arial" w:cs="Arial"/>
          <w:sz w:val="20"/>
          <w:szCs w:val="20"/>
        </w:rPr>
        <w:t>between 2008</w:t>
      </w:r>
      <w:r w:rsidRPr="00A53109">
        <w:rPr>
          <w:rFonts w:ascii="Arial" w:hAnsi="Arial" w:cs="Arial"/>
          <w:sz w:val="20"/>
          <w:szCs w:val="20"/>
        </w:rPr>
        <w:t xml:space="preserve"> and 2010, followed by a decrease </w:t>
      </w:r>
      <w:r>
        <w:rPr>
          <w:rFonts w:ascii="Arial" w:hAnsi="Arial" w:cs="Arial"/>
          <w:sz w:val="20"/>
          <w:szCs w:val="20"/>
        </w:rPr>
        <w:t>over the last three</w:t>
      </w:r>
      <w:r w:rsidRPr="00A53109">
        <w:rPr>
          <w:rFonts w:ascii="Arial" w:hAnsi="Arial" w:cs="Arial"/>
          <w:sz w:val="20"/>
          <w:szCs w:val="20"/>
        </w:rPr>
        <w:t xml:space="preserve"> years.  </w:t>
      </w:r>
    </w:p>
    <w:p w:rsidR="00BC2D37" w:rsidRDefault="00BC2D37" w:rsidP="00BC2D3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between 2008</w:t>
      </w:r>
      <w:r w:rsidRPr="00A53109">
        <w:rPr>
          <w:rFonts w:ascii="Arial" w:hAnsi="Arial" w:cs="Arial"/>
          <w:sz w:val="20"/>
          <w:szCs w:val="20"/>
        </w:rPr>
        <w:t xml:space="preserve"> and 201</w:t>
      </w:r>
      <w:r>
        <w:rPr>
          <w:rFonts w:ascii="Arial" w:hAnsi="Arial" w:cs="Arial"/>
          <w:sz w:val="20"/>
          <w:szCs w:val="20"/>
        </w:rPr>
        <w:t>3</w:t>
      </w:r>
      <w:r w:rsidRPr="00A53109">
        <w:rPr>
          <w:rFonts w:ascii="Arial" w:hAnsi="Arial" w:cs="Arial"/>
          <w:sz w:val="20"/>
          <w:szCs w:val="20"/>
        </w:rPr>
        <w:t xml:space="preserve"> which have affected the number of clients receiving </w:t>
      </w:r>
      <w:r>
        <w:rPr>
          <w:rFonts w:ascii="Arial" w:hAnsi="Arial" w:cs="Arial"/>
          <w:sz w:val="20"/>
          <w:szCs w:val="20"/>
        </w:rPr>
        <w:t>Jobseeker Support</w:t>
      </w:r>
      <w:r w:rsidRPr="00A53109">
        <w:rPr>
          <w:rFonts w:ascii="Arial" w:hAnsi="Arial" w:cs="Arial"/>
          <w:sz w:val="20"/>
          <w:szCs w:val="20"/>
        </w:rPr>
        <w:t xml:space="preserve"> incl</w:t>
      </w:r>
      <w:r>
        <w:rPr>
          <w:rFonts w:ascii="Arial" w:hAnsi="Arial" w:cs="Arial"/>
          <w:sz w:val="20"/>
          <w:szCs w:val="20"/>
        </w:rPr>
        <w:t>ude changed economic conditions.</w:t>
      </w:r>
      <w:r w:rsidRPr="00A53109">
        <w:rPr>
          <w:rFonts w:ascii="Arial" w:hAnsi="Arial" w:cs="Arial"/>
          <w:sz w:val="20"/>
          <w:szCs w:val="20"/>
        </w:rPr>
        <w:t xml:space="preserve"> </w:t>
      </w:r>
      <w:r w:rsidRPr="00A53109">
        <w:rPr>
          <w:rFonts w:ascii="Arial" w:hAnsi="Arial" w:cs="Arial"/>
          <w:bCs/>
          <w:sz w:val="20"/>
          <w:szCs w:val="20"/>
        </w:rPr>
        <w:t xml:space="preserve">The decrease in </w:t>
      </w:r>
      <w:r>
        <w:rPr>
          <w:rFonts w:ascii="Arial" w:hAnsi="Arial" w:cs="Arial"/>
          <w:bCs/>
          <w:sz w:val="20"/>
          <w:szCs w:val="20"/>
        </w:rPr>
        <w:t>JS</w:t>
      </w:r>
      <w:r w:rsidRPr="00A53109">
        <w:rPr>
          <w:rFonts w:ascii="Arial" w:hAnsi="Arial" w:cs="Arial"/>
          <w:bCs/>
          <w:sz w:val="20"/>
          <w:szCs w:val="20"/>
        </w:rPr>
        <w:t xml:space="preserve"> numbers over the </w:t>
      </w:r>
      <w:r>
        <w:rPr>
          <w:rFonts w:ascii="Arial" w:hAnsi="Arial" w:cs="Arial"/>
          <w:bCs/>
          <w:sz w:val="20"/>
          <w:szCs w:val="20"/>
        </w:rPr>
        <w:t xml:space="preserve">last two </w:t>
      </w:r>
      <w:r w:rsidRPr="00A53109">
        <w:rPr>
          <w:rFonts w:ascii="Arial" w:hAnsi="Arial" w:cs="Arial"/>
          <w:bCs/>
          <w:sz w:val="20"/>
          <w:szCs w:val="20"/>
        </w:rPr>
        <w:t>year</w:t>
      </w:r>
      <w:r>
        <w:rPr>
          <w:rFonts w:ascii="Arial" w:hAnsi="Arial" w:cs="Arial"/>
          <w:bCs/>
          <w:sz w:val="20"/>
          <w:szCs w:val="20"/>
        </w:rPr>
        <w:t>s</w:t>
      </w:r>
      <w:r w:rsidRPr="00A53109">
        <w:rPr>
          <w:rFonts w:ascii="Arial" w:hAnsi="Arial" w:cs="Arial"/>
          <w:bCs/>
          <w:sz w:val="20"/>
          <w:szCs w:val="20"/>
        </w:rPr>
        <w:t xml:space="preserve"> reflects a slowly </w:t>
      </w:r>
      <w:r>
        <w:rPr>
          <w:rFonts w:ascii="Arial" w:hAnsi="Arial" w:cs="Arial"/>
          <w:bCs/>
          <w:sz w:val="20"/>
          <w:szCs w:val="20"/>
        </w:rPr>
        <w:t xml:space="preserve">recovering employment situation </w:t>
      </w:r>
      <w:r w:rsidRPr="00A53109">
        <w:rPr>
          <w:rFonts w:ascii="Arial" w:hAnsi="Arial" w:cs="Arial"/>
          <w:sz w:val="20"/>
          <w:szCs w:val="20"/>
        </w:rPr>
        <w:t>and an increased focus by Work and Income on moving job seekers into paid work</w:t>
      </w:r>
      <w:r>
        <w:rPr>
          <w:rFonts w:ascii="Arial" w:hAnsi="Arial" w:cs="Arial"/>
          <w:sz w:val="20"/>
          <w:szCs w:val="20"/>
        </w:rPr>
        <w:t>.</w:t>
      </w:r>
    </w:p>
    <w:p w:rsidR="00BC2D37" w:rsidRDefault="00BC2D37" w:rsidP="00BC2D37">
      <w:pPr>
        <w:jc w:val="both"/>
        <w:rPr>
          <w:rFonts w:ascii="Arial" w:hAnsi="Arial" w:cs="Arial"/>
          <w:sz w:val="20"/>
          <w:szCs w:val="20"/>
        </w:rPr>
      </w:pPr>
    </w:p>
    <w:p w:rsidR="00BC2D37" w:rsidRDefault="00BC2D37" w:rsidP="00BC2D37">
      <w:pPr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4F63FCFD" wp14:editId="49ED4E66">
            <wp:extent cx="5962650" cy="2886075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2D37" w:rsidRDefault="00BC2D37" w:rsidP="00BC2D37">
      <w:pPr>
        <w:rPr>
          <w:rFonts w:ascii="Arial" w:hAnsi="Arial" w:cs="Arial"/>
          <w:sz w:val="20"/>
          <w:szCs w:val="20"/>
        </w:rPr>
      </w:pPr>
    </w:p>
    <w:p w:rsidR="00BC2D37" w:rsidRDefault="00BC2D37" w:rsidP="00BC2D37">
      <w:pPr>
        <w:rPr>
          <w:rFonts w:ascii="Arial" w:hAnsi="Arial" w:cs="Arial"/>
          <w:sz w:val="20"/>
          <w:szCs w:val="20"/>
        </w:rPr>
      </w:pPr>
      <w:r w:rsidRPr="00BC2D37">
        <w:rPr>
          <w:rFonts w:ascii="Arial" w:hAnsi="Arial" w:cs="Arial"/>
          <w:sz w:val="20"/>
          <w:szCs w:val="20"/>
        </w:rPr>
        <w:t>The proportion of the working-age population who were receiving Jobseeker Support at the end of September increased between 2008 and 2010 before decreasing over the last three years.</w:t>
      </w:r>
      <w:r w:rsidRPr="00A045EA">
        <w:rPr>
          <w:rFonts w:ascii="Arial" w:hAnsi="Arial" w:cs="Arial"/>
          <w:sz w:val="20"/>
          <w:szCs w:val="20"/>
        </w:rPr>
        <w:t xml:space="preserve"> </w:t>
      </w:r>
    </w:p>
    <w:p w:rsidR="00BC2D37" w:rsidRDefault="00BC2D37" w:rsidP="00BC2D37">
      <w:pPr>
        <w:rPr>
          <w:rFonts w:ascii="Arial" w:hAnsi="Arial" w:cs="Arial"/>
          <w:sz w:val="20"/>
          <w:szCs w:val="20"/>
        </w:rPr>
      </w:pPr>
    </w:p>
    <w:p w:rsidR="00BC2D37" w:rsidRDefault="00BC2D37" w:rsidP="00BC2D37">
      <w:pPr>
        <w:spacing w:before="0" w:after="200" w:line="276" w:lineRule="auto"/>
        <w:rPr>
          <w:b/>
          <w:sz w:val="24"/>
          <w:szCs w:val="24"/>
        </w:rPr>
      </w:pPr>
      <w:r>
        <w:rPr>
          <w:noProof/>
          <w:lang w:eastAsia="en-NZ"/>
        </w:rPr>
        <w:lastRenderedPageBreak/>
        <w:drawing>
          <wp:inline distT="0" distB="0" distL="0" distR="0" wp14:anchorId="71EF1570" wp14:editId="7C164F36">
            <wp:extent cx="5657850" cy="271462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2D37" w:rsidRDefault="00BC2D37" w:rsidP="00BC2D37">
      <w:pPr>
        <w:spacing w:before="0" w:after="200" w:line="276" w:lineRule="auto"/>
        <w:rPr>
          <w:b/>
          <w:sz w:val="24"/>
          <w:szCs w:val="24"/>
        </w:rPr>
      </w:pPr>
    </w:p>
    <w:p w:rsidR="00B5357A" w:rsidRDefault="00B5357A" w:rsidP="00BC2D37">
      <w:pPr>
        <w:spacing w:before="0" w:after="200" w:line="276" w:lineRule="auto"/>
      </w:pPr>
    </w:p>
    <w:sectPr w:rsidR="00B53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7"/>
    <w:rsid w:val="00000B4C"/>
    <w:rsid w:val="000106D0"/>
    <w:rsid w:val="00037CB0"/>
    <w:rsid w:val="000E3BB9"/>
    <w:rsid w:val="00106AED"/>
    <w:rsid w:val="001D3744"/>
    <w:rsid w:val="00213DA6"/>
    <w:rsid w:val="00216302"/>
    <w:rsid w:val="00245A2B"/>
    <w:rsid w:val="002D1C62"/>
    <w:rsid w:val="00354EC2"/>
    <w:rsid w:val="004227ED"/>
    <w:rsid w:val="00445BCE"/>
    <w:rsid w:val="00454F25"/>
    <w:rsid w:val="00533E65"/>
    <w:rsid w:val="00572AA9"/>
    <w:rsid w:val="00595906"/>
    <w:rsid w:val="005B11F9"/>
    <w:rsid w:val="00631D73"/>
    <w:rsid w:val="007B201A"/>
    <w:rsid w:val="0080498F"/>
    <w:rsid w:val="00860654"/>
    <w:rsid w:val="00903467"/>
    <w:rsid w:val="00906EAA"/>
    <w:rsid w:val="00970DD2"/>
    <w:rsid w:val="009D15F1"/>
    <w:rsid w:val="009D2B10"/>
    <w:rsid w:val="00A6244E"/>
    <w:rsid w:val="00B41635"/>
    <w:rsid w:val="00B5357A"/>
    <w:rsid w:val="00BC2D37"/>
    <w:rsid w:val="00C5215F"/>
    <w:rsid w:val="00CB4A28"/>
    <w:rsid w:val="00D34EA0"/>
    <w:rsid w:val="00DD7526"/>
    <w:rsid w:val="00E671C3"/>
    <w:rsid w:val="00E90142"/>
    <w:rsid w:val="00E9269E"/>
    <w:rsid w:val="00F06EE8"/>
    <w:rsid w:val="00F07349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37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BC2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BC2D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37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BC2D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BC2D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n-NZ" sz="1100" baseline="0"/>
              <a:t>Jobseeker numbers, 2008</a:t>
            </a:r>
            <a:r>
              <a:rPr lang="en-NZ" sz="1100" b="1" i="0" u="none" strike="noStrike" baseline="0">
                <a:effectLst/>
              </a:rPr>
              <a:t>–</a:t>
            </a:r>
            <a:r>
              <a:rPr lang="en-NZ" sz="1100" baseline="0"/>
              <a:t>2013</a:t>
            </a:r>
            <a:endParaRPr lang="en-NZ" sz="11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091990848561771"/>
          <c:y val="0.14957203266258384"/>
          <c:w val="0.85612756151959879"/>
          <c:h val="0.62541265675123947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'5-year trend'!$A$34:$B$54</c:f>
              <c:multiLvlStrCache>
                <c:ptCount val="21"/>
                <c:lvl>
                  <c:pt idx="0">
                    <c:v>Sep</c:v>
                  </c:pt>
                  <c:pt idx="1">
                    <c:v>Dec</c:v>
                  </c:pt>
                  <c:pt idx="2">
                    <c:v>Mar</c:v>
                  </c:pt>
                  <c:pt idx="3">
                    <c:v>Jun</c:v>
                  </c:pt>
                  <c:pt idx="4">
                    <c:v>Sep</c:v>
                  </c:pt>
                  <c:pt idx="5">
                    <c:v>Dec</c:v>
                  </c:pt>
                  <c:pt idx="6">
                    <c:v>Mar</c:v>
                  </c:pt>
                  <c:pt idx="7">
                    <c:v>Jun</c:v>
                  </c:pt>
                  <c:pt idx="8">
                    <c:v>Sep</c:v>
                  </c:pt>
                  <c:pt idx="9">
                    <c:v>Dec</c:v>
                  </c:pt>
                  <c:pt idx="10">
                    <c:v>Mar</c:v>
                  </c:pt>
                  <c:pt idx="11">
                    <c:v>Jun</c:v>
                  </c:pt>
                  <c:pt idx="12">
                    <c:v>Sep</c:v>
                  </c:pt>
                  <c:pt idx="13">
                    <c:v>Dec</c:v>
                  </c:pt>
                  <c:pt idx="14">
                    <c:v>Mar</c:v>
                  </c:pt>
                  <c:pt idx="15">
                    <c:v>Jun</c:v>
                  </c:pt>
                  <c:pt idx="16">
                    <c:v>Sep</c:v>
                  </c:pt>
                  <c:pt idx="17">
                    <c:v>Dec</c:v>
                  </c:pt>
                  <c:pt idx="18">
                    <c:v>Mar</c:v>
                  </c:pt>
                  <c:pt idx="19">
                    <c:v>Jun</c:v>
                  </c:pt>
                  <c:pt idx="20">
                    <c:v>Sep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6">
                    <c:v>2010</c:v>
                  </c:pt>
                  <c:pt idx="10">
                    <c:v>2011</c:v>
                  </c:pt>
                  <c:pt idx="14">
                    <c:v>2012</c:v>
                  </c:pt>
                  <c:pt idx="18">
                    <c:v>2013</c:v>
                  </c:pt>
                </c:lvl>
              </c:multiLvlStrCache>
            </c:multiLvlStrRef>
          </c:cat>
          <c:val>
            <c:numRef>
              <c:f>'5-year trend'!$C$34:$C$54</c:f>
              <c:numCache>
                <c:formatCode>#,##0_ ;\-#,##0\ </c:formatCode>
                <c:ptCount val="21"/>
                <c:pt idx="0">
                  <c:v>95603</c:v>
                </c:pt>
                <c:pt idx="1">
                  <c:v>102809</c:v>
                </c:pt>
                <c:pt idx="2">
                  <c:v>111886</c:v>
                </c:pt>
                <c:pt idx="3">
                  <c:v>130352</c:v>
                </c:pt>
                <c:pt idx="4">
                  <c:v>143628</c:v>
                </c:pt>
                <c:pt idx="5">
                  <c:v>148274</c:v>
                </c:pt>
                <c:pt idx="6">
                  <c:v>140702</c:v>
                </c:pt>
                <c:pt idx="7">
                  <c:v>146385</c:v>
                </c:pt>
                <c:pt idx="8">
                  <c:v>150803</c:v>
                </c:pt>
                <c:pt idx="9">
                  <c:v>149569</c:v>
                </c:pt>
                <c:pt idx="10">
                  <c:v>144177</c:v>
                </c:pt>
                <c:pt idx="11">
                  <c:v>139931</c:v>
                </c:pt>
                <c:pt idx="12">
                  <c:v>140843</c:v>
                </c:pt>
                <c:pt idx="13">
                  <c:v>143497</c:v>
                </c:pt>
                <c:pt idx="14">
                  <c:v>137028</c:v>
                </c:pt>
                <c:pt idx="15">
                  <c:v>134512</c:v>
                </c:pt>
                <c:pt idx="16">
                  <c:v>136020</c:v>
                </c:pt>
                <c:pt idx="17">
                  <c:v>137370</c:v>
                </c:pt>
                <c:pt idx="18">
                  <c:v>128784</c:v>
                </c:pt>
                <c:pt idx="19">
                  <c:v>128608</c:v>
                </c:pt>
                <c:pt idx="20">
                  <c:v>126470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866304"/>
        <c:axId val="186880384"/>
      </c:lineChart>
      <c:catAx>
        <c:axId val="18686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86880384"/>
        <c:crosses val="autoZero"/>
        <c:auto val="1"/>
        <c:lblAlgn val="ctr"/>
        <c:lblOffset val="100"/>
        <c:noMultiLvlLbl val="0"/>
      </c:catAx>
      <c:valAx>
        <c:axId val="186880384"/>
        <c:scaling>
          <c:orientation val="minMax"/>
        </c:scaling>
        <c:delete val="0"/>
        <c:axPos val="l"/>
        <c:numFmt formatCode="#,##0_ ;\-#,##0\ " sourceLinked="1"/>
        <c:majorTickMark val="out"/>
        <c:minorTickMark val="none"/>
        <c:tickLblPos val="nextTo"/>
        <c:crossAx val="1868663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Proportion</a:t>
            </a:r>
            <a:r>
              <a:rPr lang="en-US" sz="1100" baseline="0"/>
              <a:t> of working-age population receiving Jobseeker Support at the end of September, 2008</a:t>
            </a:r>
            <a:r>
              <a:rPr lang="en-NZ" sz="1100" b="1" i="0" u="none" strike="noStrike" baseline="0">
                <a:effectLst/>
              </a:rPr>
              <a:t>–</a:t>
            </a:r>
            <a:r>
              <a:rPr lang="en-US" sz="1100" baseline="0"/>
              <a:t>2013</a:t>
            </a:r>
            <a:endParaRPr lang="en-US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Sheet3!$B$24</c:f>
              <c:strCache>
                <c:ptCount val="1"/>
                <c:pt idx="0">
                  <c:v>JS</c:v>
                </c:pt>
              </c:strCache>
            </c:strRef>
          </c:tx>
          <c:invertIfNegative val="0"/>
          <c:cat>
            <c:numRef>
              <c:f>Sheet3!$A$25:$A$30</c:f>
              <c:numCache>
                <c:formatCode>General</c:formatCod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numCache>
            </c:numRef>
          </c:cat>
          <c:val>
            <c:numRef>
              <c:f>Sheet3!$B$25:$B$30</c:f>
              <c:numCache>
                <c:formatCode>0.0%</c:formatCode>
                <c:ptCount val="6"/>
                <c:pt idx="0">
                  <c:v>3.6160249936645898E-2</c:v>
                </c:pt>
                <c:pt idx="1">
                  <c:v>5.3698933334330332E-2</c:v>
                </c:pt>
                <c:pt idx="2">
                  <c:v>5.5573039504716981E-2</c:v>
                </c:pt>
                <c:pt idx="3">
                  <c:v>5.1455888585248945E-2</c:v>
                </c:pt>
                <c:pt idx="4">
                  <c:v>4.9497636471483003E-2</c:v>
                </c:pt>
                <c:pt idx="5">
                  <c:v>4.5783978684583976E-2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895744"/>
        <c:axId val="186840192"/>
      </c:barChart>
      <c:catAx>
        <c:axId val="18689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840192"/>
        <c:crosses val="autoZero"/>
        <c:auto val="1"/>
        <c:lblAlgn val="ctr"/>
        <c:lblOffset val="100"/>
        <c:noMultiLvlLbl val="0"/>
      </c:catAx>
      <c:valAx>
        <c:axId val="18684019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crossAx val="1868957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0021-21D2-41B9-9D8A-A2F05190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Lewin</dc:creator>
  <cp:lastModifiedBy>Joanna Lewin</cp:lastModifiedBy>
  <cp:revision>1</cp:revision>
  <dcterms:created xsi:type="dcterms:W3CDTF">2013-10-16T00:42:00Z</dcterms:created>
  <dcterms:modified xsi:type="dcterms:W3CDTF">2013-10-16T00:43:00Z</dcterms:modified>
</cp:coreProperties>
</file>