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DD" w:rsidRDefault="005E30DD" w:rsidP="005E30DD">
      <w:pPr>
        <w:spacing w:before="0" w:after="200" w:line="276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8"/>
          <w:szCs w:val="28"/>
        </w:rPr>
        <w:t xml:space="preserve">Supported Living Payment </w:t>
      </w:r>
      <w:r w:rsidRPr="002135EC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 xml:space="preserve"> December 2013 </w:t>
      </w:r>
      <w:r w:rsidRPr="00EE3A1C">
        <w:rPr>
          <w:rFonts w:ascii="Arial" w:hAnsi="Arial" w:cs="Arial"/>
          <w:b/>
          <w:sz w:val="28"/>
          <w:szCs w:val="28"/>
        </w:rPr>
        <w:t>quarter</w:t>
      </w:r>
    </w:p>
    <w:p w:rsidR="005E30DD" w:rsidRDefault="005E30DD" w:rsidP="005E30DD">
      <w:p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Supported Living Payment (SLP) is f</w:t>
      </w:r>
      <w:r w:rsidRPr="005C7F4E">
        <w:rPr>
          <w:rFonts w:ascii="Arial" w:hAnsi="Arial" w:cs="Arial"/>
          <w:sz w:val="20"/>
          <w:szCs w:val="20"/>
        </w:rPr>
        <w:t xml:space="preserve">or people who have or care for someone with a health condition, injury or disability that severely limits their ability to work on a long-term basis. </w:t>
      </w:r>
    </w:p>
    <w:p w:rsidR="005E30DD" w:rsidRDefault="005E30DD" w:rsidP="005E30DD">
      <w:pPr>
        <w:spacing w:before="0"/>
        <w:jc w:val="both"/>
        <w:rPr>
          <w:rFonts w:ascii="Arial" w:hAnsi="Arial" w:cs="Arial"/>
          <w:sz w:val="20"/>
          <w:szCs w:val="20"/>
        </w:rPr>
      </w:pPr>
    </w:p>
    <w:p w:rsidR="005E30DD" w:rsidRPr="006E1454" w:rsidRDefault="005E30DD" w:rsidP="005E30DD">
      <w:pPr>
        <w:spacing w:befor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Key Facts</w:t>
      </w:r>
    </w:p>
    <w:p w:rsidR="005E30DD" w:rsidRDefault="005E30DD" w:rsidP="005E30DD">
      <w:pPr>
        <w:spacing w:before="0" w:line="276" w:lineRule="auto"/>
        <w:rPr>
          <w:rFonts w:cs="Microsoft Sans Serif"/>
          <w:sz w:val="20"/>
          <w:szCs w:val="20"/>
        </w:rPr>
      </w:pPr>
    </w:p>
    <w:p w:rsidR="005E30DD" w:rsidRDefault="005E30DD" w:rsidP="005E30DD">
      <w:pPr>
        <w:spacing w:before="0" w:after="200" w:line="276" w:lineRule="auto"/>
        <w:rPr>
          <w:rFonts w:cs="Microsoft Sans Serif"/>
          <w:sz w:val="20"/>
          <w:szCs w:val="20"/>
        </w:rPr>
      </w:pPr>
      <w:r>
        <w:rPr>
          <w:rFonts w:cs="Microsoft Sans Serif"/>
          <w:sz w:val="20"/>
          <w:szCs w:val="20"/>
        </w:rPr>
        <w:t>At the end of December 2013:</w:t>
      </w:r>
    </w:p>
    <w:p w:rsidR="005E30DD" w:rsidRPr="00AC4B32" w:rsidRDefault="005E30DD" w:rsidP="005E30DD">
      <w:pPr>
        <w:pStyle w:val="ListParagraph"/>
        <w:numPr>
          <w:ilvl w:val="0"/>
          <w:numId w:val="14"/>
        </w:numPr>
        <w:spacing w:before="0"/>
        <w:rPr>
          <w:rFonts w:ascii="Arial" w:hAnsi="Arial" w:cs="Arial"/>
          <w:sz w:val="20"/>
          <w:szCs w:val="20"/>
        </w:rPr>
      </w:pPr>
      <w:r w:rsidRPr="00AC4B32">
        <w:rPr>
          <w:rFonts w:ascii="Arial" w:hAnsi="Arial" w:cs="Arial"/>
          <w:sz w:val="20"/>
          <w:szCs w:val="20"/>
        </w:rPr>
        <w:t xml:space="preserve">92,661 working-age people were receiving Supported Living Payment. </w:t>
      </w:r>
    </w:p>
    <w:p w:rsidR="005E30DD" w:rsidRPr="00AC4B32" w:rsidRDefault="005E30DD" w:rsidP="005E30DD">
      <w:pPr>
        <w:pStyle w:val="ListParagraph"/>
        <w:numPr>
          <w:ilvl w:val="0"/>
          <w:numId w:val="13"/>
        </w:numPr>
        <w:spacing w:before="0"/>
        <w:rPr>
          <w:rFonts w:ascii="Arial" w:hAnsi="Arial" w:cs="Arial"/>
          <w:sz w:val="20"/>
          <w:szCs w:val="20"/>
        </w:rPr>
      </w:pPr>
      <w:r w:rsidRPr="00AC4B32">
        <w:rPr>
          <w:rFonts w:ascii="Arial" w:hAnsi="Arial" w:cs="Arial"/>
          <w:sz w:val="20"/>
          <w:szCs w:val="20"/>
        </w:rPr>
        <w:t xml:space="preserve">3.4 </w:t>
      </w:r>
      <w:proofErr w:type="spellStart"/>
      <w:r w:rsidRPr="00AC4B32">
        <w:rPr>
          <w:rFonts w:ascii="Arial" w:hAnsi="Arial" w:cs="Arial"/>
          <w:sz w:val="20"/>
          <w:szCs w:val="20"/>
        </w:rPr>
        <w:t>percent</w:t>
      </w:r>
      <w:proofErr w:type="spellEnd"/>
      <w:r w:rsidRPr="00AC4B32">
        <w:rPr>
          <w:rFonts w:ascii="Arial" w:hAnsi="Arial" w:cs="Arial"/>
          <w:sz w:val="20"/>
          <w:szCs w:val="20"/>
        </w:rPr>
        <w:t xml:space="preserve"> of the working-age population of New Zealand were receiving Supported Living Payment.</w:t>
      </w:r>
    </w:p>
    <w:p w:rsidR="005E30DD" w:rsidRPr="00AC4B32" w:rsidRDefault="005E30DD" w:rsidP="005E30DD">
      <w:pPr>
        <w:pStyle w:val="ListParagraph"/>
        <w:numPr>
          <w:ilvl w:val="0"/>
          <w:numId w:val="13"/>
        </w:numPr>
        <w:spacing w:before="0"/>
        <w:rPr>
          <w:rFonts w:ascii="Arial" w:hAnsi="Arial" w:cs="Arial"/>
          <w:sz w:val="20"/>
          <w:szCs w:val="20"/>
        </w:rPr>
      </w:pPr>
      <w:r w:rsidRPr="00AC4B32">
        <w:rPr>
          <w:rFonts w:ascii="Arial" w:hAnsi="Arial" w:cs="Arial"/>
          <w:sz w:val="20"/>
          <w:szCs w:val="20"/>
        </w:rPr>
        <w:t>Supported Living Payment recipients are more likely to be aged over 40.</w:t>
      </w:r>
    </w:p>
    <w:p w:rsidR="005E30DD" w:rsidRPr="00AC4B32" w:rsidRDefault="005E30DD" w:rsidP="005E30DD">
      <w:pPr>
        <w:pStyle w:val="ListParagraph"/>
        <w:numPr>
          <w:ilvl w:val="0"/>
          <w:numId w:val="13"/>
        </w:numPr>
        <w:spacing w:before="0"/>
        <w:rPr>
          <w:rFonts w:ascii="Arial" w:hAnsi="Arial" w:cs="Arial"/>
          <w:sz w:val="20"/>
          <w:szCs w:val="20"/>
        </w:rPr>
      </w:pPr>
      <w:r w:rsidRPr="00AC4B32">
        <w:rPr>
          <w:rFonts w:ascii="Arial" w:hAnsi="Arial" w:cs="Arial"/>
          <w:sz w:val="20"/>
          <w:szCs w:val="20"/>
        </w:rPr>
        <w:t xml:space="preserve">92 </w:t>
      </w:r>
      <w:proofErr w:type="spellStart"/>
      <w:r w:rsidRPr="00AC4B32">
        <w:rPr>
          <w:rFonts w:ascii="Arial" w:hAnsi="Arial" w:cs="Arial"/>
          <w:sz w:val="20"/>
          <w:szCs w:val="20"/>
        </w:rPr>
        <w:t>percent</w:t>
      </w:r>
      <w:proofErr w:type="spellEnd"/>
      <w:r w:rsidRPr="00AC4B32">
        <w:rPr>
          <w:rFonts w:ascii="Arial" w:hAnsi="Arial" w:cs="Arial"/>
          <w:sz w:val="20"/>
          <w:szCs w:val="20"/>
        </w:rPr>
        <w:t xml:space="preserve"> of recipients of Supported Living Payment had been receiving any benefit continuously for more than one year. This is due to the chronic nature of their condition or disability.</w:t>
      </w:r>
    </w:p>
    <w:p w:rsidR="005E30DD" w:rsidRPr="00AC4B32" w:rsidRDefault="005E30DD" w:rsidP="005E30DD">
      <w:pPr>
        <w:pStyle w:val="ListParagraph"/>
        <w:numPr>
          <w:ilvl w:val="0"/>
          <w:numId w:val="13"/>
        </w:numPr>
        <w:spacing w:before="0"/>
        <w:rPr>
          <w:rFonts w:ascii="Arial" w:hAnsi="Arial" w:cs="Arial"/>
          <w:sz w:val="20"/>
          <w:szCs w:val="20"/>
        </w:rPr>
      </w:pPr>
      <w:r w:rsidRPr="00AC4B32">
        <w:rPr>
          <w:rFonts w:ascii="Arial" w:hAnsi="Arial" w:cs="Arial"/>
          <w:sz w:val="20"/>
          <w:szCs w:val="20"/>
        </w:rPr>
        <w:t>Nearly a third (32%) of those receiving Supported Living Payment – Health Condition or Disability had a psychological or psychiatric disorder.</w:t>
      </w:r>
    </w:p>
    <w:p w:rsidR="005E30DD" w:rsidRDefault="005E30DD" w:rsidP="005E30DD">
      <w:pPr>
        <w:spacing w:before="0"/>
        <w:jc w:val="both"/>
        <w:rPr>
          <w:rFonts w:ascii="Arial" w:hAnsi="Arial" w:cs="Arial"/>
          <w:sz w:val="20"/>
          <w:szCs w:val="20"/>
        </w:rPr>
      </w:pPr>
    </w:p>
    <w:p w:rsidR="005E30DD" w:rsidRPr="00172E95" w:rsidRDefault="005E30DD" w:rsidP="005E30DD">
      <w:pPr>
        <w:spacing w:before="0"/>
        <w:jc w:val="both"/>
        <w:rPr>
          <w:rFonts w:ascii="Arial" w:hAnsi="Arial" w:cs="Arial"/>
          <w:sz w:val="20"/>
          <w:szCs w:val="20"/>
        </w:rPr>
      </w:pPr>
      <w:r w:rsidRPr="00172E95">
        <w:rPr>
          <w:rFonts w:ascii="Arial" w:hAnsi="Arial" w:cs="Arial"/>
          <w:sz w:val="20"/>
          <w:szCs w:val="20"/>
        </w:rPr>
        <w:t xml:space="preserve">Between </w:t>
      </w:r>
      <w:r>
        <w:rPr>
          <w:rFonts w:ascii="Arial" w:hAnsi="Arial" w:cs="Arial"/>
          <w:sz w:val="20"/>
          <w:szCs w:val="20"/>
        </w:rPr>
        <w:t>December</w:t>
      </w:r>
      <w:r w:rsidRPr="00172E95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2</w:t>
      </w:r>
      <w:r w:rsidRPr="00172E95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December 2013</w:t>
      </w:r>
      <w:r w:rsidRPr="00172E95">
        <w:rPr>
          <w:rFonts w:ascii="Arial" w:hAnsi="Arial" w:cs="Arial"/>
          <w:sz w:val="20"/>
          <w:szCs w:val="20"/>
        </w:rPr>
        <w:t>:</w:t>
      </w:r>
    </w:p>
    <w:p w:rsidR="005E30DD" w:rsidRPr="00AC4B32" w:rsidRDefault="005E30DD" w:rsidP="005E30DD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AC4B32">
        <w:rPr>
          <w:rFonts w:ascii="Arial" w:hAnsi="Arial" w:cs="Arial"/>
          <w:sz w:val="20"/>
          <w:szCs w:val="20"/>
        </w:rPr>
        <w:t xml:space="preserve">The number of recipients of Supported Living Payment remained stable, increasing by 1,147, or 1 </w:t>
      </w:r>
      <w:proofErr w:type="spellStart"/>
      <w:r w:rsidRPr="00AC4B32">
        <w:rPr>
          <w:rFonts w:ascii="Arial" w:hAnsi="Arial" w:cs="Arial"/>
          <w:sz w:val="20"/>
          <w:szCs w:val="20"/>
        </w:rPr>
        <w:t>percent</w:t>
      </w:r>
      <w:proofErr w:type="spellEnd"/>
      <w:r w:rsidRPr="00AC4B32">
        <w:rPr>
          <w:rFonts w:ascii="Arial" w:hAnsi="Arial" w:cs="Arial"/>
          <w:sz w:val="20"/>
          <w:szCs w:val="20"/>
        </w:rPr>
        <w:t xml:space="preserve">. </w:t>
      </w:r>
    </w:p>
    <w:p w:rsidR="005E30DD" w:rsidRPr="00AC4B32" w:rsidRDefault="005E30DD" w:rsidP="005E30DD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AC4B32">
        <w:rPr>
          <w:rFonts w:ascii="Arial" w:hAnsi="Arial" w:cs="Arial"/>
          <w:sz w:val="20"/>
          <w:szCs w:val="20"/>
        </w:rPr>
        <w:t xml:space="preserve">There was a small proportional increase in benefit receipt for </w:t>
      </w:r>
      <w:r w:rsidRPr="00AC4B32">
        <w:rPr>
          <w:rFonts w:cs="Arial"/>
          <w:sz w:val="20"/>
          <w:szCs w:val="20"/>
        </w:rPr>
        <w:t>Mäori</w:t>
      </w:r>
      <w:r w:rsidRPr="00AC4B32">
        <w:rPr>
          <w:rFonts w:ascii="Arial" w:hAnsi="Arial" w:cs="Arial"/>
          <w:sz w:val="20"/>
          <w:szCs w:val="20"/>
        </w:rPr>
        <w:t xml:space="preserve"> and Pacific peoples, while New Zealand European numbers remained stable.</w:t>
      </w:r>
    </w:p>
    <w:p w:rsidR="005E30DD" w:rsidRPr="00AC4B32" w:rsidRDefault="005E30DD" w:rsidP="005E30DD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AC4B32">
        <w:rPr>
          <w:rFonts w:ascii="Arial" w:hAnsi="Arial" w:cs="Arial"/>
          <w:sz w:val="20"/>
          <w:szCs w:val="20"/>
        </w:rPr>
        <w:t>There were small increases in Supported Living Payment numbers in the older age groups.</w:t>
      </w:r>
    </w:p>
    <w:p w:rsidR="005E30DD" w:rsidRPr="00AC4B32" w:rsidRDefault="005E30DD" w:rsidP="005E30DD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C4B32">
        <w:rPr>
          <w:rFonts w:ascii="Arial" w:hAnsi="Arial" w:cs="Arial"/>
          <w:sz w:val="20"/>
          <w:szCs w:val="20"/>
        </w:rPr>
        <w:t>The percentage of the working–age population on Supported Living Payment remained stable.</w:t>
      </w:r>
    </w:p>
    <w:p w:rsidR="005E30DD" w:rsidRDefault="005E30DD" w:rsidP="005E30DD">
      <w:pPr>
        <w:spacing w:before="0" w:after="200" w:line="276" w:lineRule="auto"/>
        <w:jc w:val="both"/>
        <w:rPr>
          <w:b/>
          <w:sz w:val="28"/>
          <w:szCs w:val="28"/>
        </w:rPr>
      </w:pPr>
    </w:p>
    <w:p w:rsidR="005E30DD" w:rsidRPr="005C7F4E" w:rsidRDefault="005E30DD" w:rsidP="005E30DD">
      <w:pPr>
        <w:spacing w:before="0" w:line="276" w:lineRule="auto"/>
        <w:ind w:left="-284" w:right="-45"/>
        <w:rPr>
          <w:b/>
          <w:sz w:val="18"/>
          <w:szCs w:val="18"/>
        </w:rPr>
      </w:pPr>
      <w:r w:rsidRPr="005C7F4E">
        <w:rPr>
          <w:b/>
          <w:sz w:val="18"/>
          <w:szCs w:val="18"/>
        </w:rPr>
        <w:t xml:space="preserve">Characteristics of working-age recipients of </w:t>
      </w:r>
      <w:r>
        <w:rPr>
          <w:b/>
          <w:sz w:val="18"/>
          <w:szCs w:val="18"/>
        </w:rPr>
        <w:t>Supported Living Payment</w:t>
      </w:r>
      <w:r w:rsidRPr="005C7F4E">
        <w:rPr>
          <w:b/>
          <w:sz w:val="18"/>
          <w:szCs w:val="18"/>
        </w:rPr>
        <w:t xml:space="preserve">, at the end of </w:t>
      </w:r>
      <w:r>
        <w:rPr>
          <w:b/>
          <w:sz w:val="18"/>
          <w:szCs w:val="18"/>
        </w:rPr>
        <w:t>December</w:t>
      </w:r>
      <w:r w:rsidRPr="005C7F4E">
        <w:rPr>
          <w:b/>
          <w:sz w:val="18"/>
          <w:szCs w:val="18"/>
        </w:rPr>
        <w:t xml:space="preserve"> 200</w:t>
      </w:r>
      <w:r>
        <w:rPr>
          <w:b/>
          <w:sz w:val="18"/>
          <w:szCs w:val="18"/>
        </w:rPr>
        <w:t>8</w:t>
      </w:r>
      <w:r w:rsidRPr="005C7F4E">
        <w:rPr>
          <w:b/>
          <w:sz w:val="18"/>
          <w:szCs w:val="18"/>
        </w:rPr>
        <w:t>, 201</w:t>
      </w:r>
      <w:r>
        <w:rPr>
          <w:b/>
          <w:sz w:val="18"/>
          <w:szCs w:val="18"/>
        </w:rPr>
        <w:t>2 and 2013</w:t>
      </w:r>
    </w:p>
    <w:tbl>
      <w:tblPr>
        <w:tblStyle w:val="LightList-Accent5"/>
        <w:tblW w:w="9438" w:type="dxa"/>
        <w:jc w:val="center"/>
        <w:tblInd w:w="883" w:type="dxa"/>
        <w:tblLayout w:type="fixed"/>
        <w:tblLook w:val="04A0" w:firstRow="1" w:lastRow="0" w:firstColumn="1" w:lastColumn="0" w:noHBand="0" w:noVBand="1"/>
      </w:tblPr>
      <w:tblGrid>
        <w:gridCol w:w="3714"/>
        <w:gridCol w:w="1081"/>
        <w:gridCol w:w="1418"/>
        <w:gridCol w:w="1417"/>
        <w:gridCol w:w="1134"/>
        <w:gridCol w:w="674"/>
      </w:tblGrid>
      <w:tr w:rsidR="005E30DD" w:rsidRPr="005C100A" w:rsidTr="006043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:rsidR="005E30DD" w:rsidRPr="005C100A" w:rsidRDefault="005E30DD" w:rsidP="006043BA">
            <w:pPr>
              <w:rPr>
                <w:sz w:val="18"/>
                <w:szCs w:val="18"/>
              </w:rPr>
            </w:pPr>
          </w:p>
        </w:tc>
        <w:tc>
          <w:tcPr>
            <w:tcW w:w="1081" w:type="dxa"/>
          </w:tcPr>
          <w:p w:rsidR="005E30DD" w:rsidRPr="005C100A" w:rsidRDefault="005E30DD" w:rsidP="006043B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</w:t>
            </w:r>
            <w:r w:rsidRPr="005C100A">
              <w:rPr>
                <w:sz w:val="18"/>
                <w:szCs w:val="18"/>
              </w:rPr>
              <w:t>-200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5E30DD" w:rsidRPr="005C100A" w:rsidRDefault="005E30DD" w:rsidP="006043B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</w:t>
            </w:r>
            <w:r w:rsidRPr="005C100A">
              <w:rPr>
                <w:sz w:val="18"/>
                <w:szCs w:val="18"/>
              </w:rPr>
              <w:t>-201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5E30DD" w:rsidRPr="005C100A" w:rsidRDefault="005E30DD" w:rsidP="006043B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</w:t>
            </w:r>
            <w:r w:rsidRPr="005C100A">
              <w:rPr>
                <w:sz w:val="18"/>
                <w:szCs w:val="18"/>
              </w:rPr>
              <w:t>-201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808" w:type="dxa"/>
            <w:gridSpan w:val="2"/>
          </w:tcPr>
          <w:p w:rsidR="005E30DD" w:rsidRPr="005C100A" w:rsidRDefault="005E30DD" w:rsidP="006043B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C100A">
              <w:rPr>
                <w:sz w:val="18"/>
                <w:szCs w:val="18"/>
              </w:rPr>
              <w:t>Annual change</w:t>
            </w:r>
          </w:p>
        </w:tc>
      </w:tr>
      <w:tr w:rsidR="005E30DD" w:rsidRPr="00A54AE7" w:rsidTr="00604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:rsidR="005E30DD" w:rsidRPr="00D762AE" w:rsidRDefault="005E30DD" w:rsidP="006043BA">
            <w:pPr>
              <w:rPr>
                <w:b w:val="0"/>
                <w:sz w:val="18"/>
                <w:szCs w:val="18"/>
              </w:rPr>
            </w:pPr>
            <w:r w:rsidRPr="00D762AE">
              <w:rPr>
                <w:b w:val="0"/>
                <w:sz w:val="18"/>
                <w:szCs w:val="18"/>
              </w:rPr>
              <w:t>Supported Living Payment - Health Condition or Disability</w:t>
            </w:r>
            <w:r>
              <w:rPr>
                <w:b w:val="0"/>
                <w:sz w:val="18"/>
                <w:szCs w:val="18"/>
              </w:rPr>
              <w:t xml:space="preserve"> (HCD)</w:t>
            </w:r>
          </w:p>
        </w:tc>
        <w:tc>
          <w:tcPr>
            <w:tcW w:w="1081" w:type="dxa"/>
            <w:vAlign w:val="center"/>
          </w:tcPr>
          <w:p w:rsidR="005E30DD" w:rsidRPr="00E21EFF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83,501</w:t>
            </w:r>
          </w:p>
        </w:tc>
        <w:tc>
          <w:tcPr>
            <w:tcW w:w="1418" w:type="dxa"/>
            <w:vAlign w:val="center"/>
          </w:tcPr>
          <w:p w:rsidR="005E30DD" w:rsidRPr="00E21EFF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83,571</w:t>
            </w:r>
          </w:p>
        </w:tc>
        <w:tc>
          <w:tcPr>
            <w:tcW w:w="1417" w:type="dxa"/>
            <w:vAlign w:val="center"/>
          </w:tcPr>
          <w:p w:rsidR="005E30DD" w:rsidRPr="005C100A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C56">
              <w:rPr>
                <w:rFonts w:ascii="Arial" w:hAnsi="Arial" w:cs="Arial"/>
                <w:color w:val="000000"/>
                <w:sz w:val="18"/>
                <w:szCs w:val="18"/>
              </w:rPr>
              <w:t>84,</w:t>
            </w:r>
            <w:r w:rsidRPr="0080205F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1134" w:type="dxa"/>
            <w:vAlign w:val="center"/>
          </w:tcPr>
          <w:p w:rsidR="005E30DD" w:rsidRPr="00A54AE7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54AE7">
              <w:rPr>
                <w:color w:val="000000"/>
                <w:sz w:val="18"/>
                <w:szCs w:val="18"/>
              </w:rPr>
              <w:t>728</w:t>
            </w:r>
          </w:p>
        </w:tc>
        <w:tc>
          <w:tcPr>
            <w:tcW w:w="674" w:type="dxa"/>
            <w:vAlign w:val="center"/>
          </w:tcPr>
          <w:p w:rsidR="005E30DD" w:rsidRPr="00A54AE7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54AE7">
              <w:rPr>
                <w:color w:val="000000"/>
                <w:sz w:val="18"/>
                <w:szCs w:val="18"/>
              </w:rPr>
              <w:t>1%</w:t>
            </w:r>
          </w:p>
        </w:tc>
      </w:tr>
      <w:tr w:rsidR="005E30DD" w:rsidRPr="005C100A" w:rsidTr="006043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:rsidR="005E30DD" w:rsidRPr="00D762AE" w:rsidRDefault="005E30DD" w:rsidP="006043BA">
            <w:pPr>
              <w:rPr>
                <w:b w:val="0"/>
                <w:sz w:val="18"/>
                <w:szCs w:val="18"/>
              </w:rPr>
            </w:pPr>
            <w:r w:rsidRPr="00D762AE">
              <w:rPr>
                <w:b w:val="0"/>
                <w:sz w:val="18"/>
                <w:szCs w:val="18"/>
              </w:rPr>
              <w:t>Supported Living Payment - Caring</w:t>
            </w:r>
          </w:p>
        </w:tc>
        <w:tc>
          <w:tcPr>
            <w:tcW w:w="1081" w:type="dxa"/>
            <w:vAlign w:val="center"/>
          </w:tcPr>
          <w:p w:rsidR="005E30DD" w:rsidRPr="00E21EFF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5,667</w:t>
            </w:r>
          </w:p>
        </w:tc>
        <w:tc>
          <w:tcPr>
            <w:tcW w:w="1418" w:type="dxa"/>
            <w:vAlign w:val="center"/>
          </w:tcPr>
          <w:p w:rsidR="005E30DD" w:rsidRPr="00E21EFF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7,943</w:t>
            </w:r>
          </w:p>
        </w:tc>
        <w:tc>
          <w:tcPr>
            <w:tcW w:w="1417" w:type="dxa"/>
            <w:vAlign w:val="center"/>
          </w:tcPr>
          <w:p w:rsidR="005E30DD" w:rsidRPr="005C100A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C56">
              <w:rPr>
                <w:rFonts w:ascii="Arial" w:hAnsi="Arial" w:cs="Arial"/>
                <w:color w:val="000000"/>
                <w:sz w:val="18"/>
                <w:szCs w:val="18"/>
              </w:rPr>
              <w:t>8,</w:t>
            </w:r>
            <w:r w:rsidRPr="0080205F">
              <w:rPr>
                <w:color w:val="000000"/>
                <w:sz w:val="18"/>
                <w:szCs w:val="18"/>
              </w:rPr>
              <w:t>362</w:t>
            </w:r>
          </w:p>
        </w:tc>
        <w:tc>
          <w:tcPr>
            <w:tcW w:w="1134" w:type="dxa"/>
          </w:tcPr>
          <w:p w:rsidR="005E30DD" w:rsidRPr="00A54AE7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54AE7">
              <w:rPr>
                <w:color w:val="000000"/>
                <w:sz w:val="18"/>
                <w:szCs w:val="18"/>
              </w:rPr>
              <w:t>419</w:t>
            </w:r>
          </w:p>
        </w:tc>
        <w:tc>
          <w:tcPr>
            <w:tcW w:w="674" w:type="dxa"/>
          </w:tcPr>
          <w:p w:rsidR="005E30DD" w:rsidRPr="00A54AE7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54AE7">
              <w:rPr>
                <w:color w:val="000000"/>
                <w:sz w:val="18"/>
                <w:szCs w:val="18"/>
              </w:rPr>
              <w:t>5%</w:t>
            </w:r>
          </w:p>
        </w:tc>
      </w:tr>
      <w:tr w:rsidR="005E30DD" w:rsidRPr="005C100A" w:rsidTr="00604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:rsidR="005E30DD" w:rsidRPr="005C100A" w:rsidRDefault="005E30DD" w:rsidP="006043BA">
            <w:pPr>
              <w:rPr>
                <w:b w:val="0"/>
                <w:sz w:val="18"/>
                <w:szCs w:val="18"/>
              </w:rPr>
            </w:pPr>
            <w:r w:rsidRPr="005C100A">
              <w:rPr>
                <w:b w:val="0"/>
                <w:sz w:val="18"/>
                <w:szCs w:val="18"/>
              </w:rPr>
              <w:t>Male</w:t>
            </w:r>
          </w:p>
        </w:tc>
        <w:tc>
          <w:tcPr>
            <w:tcW w:w="1081" w:type="dxa"/>
            <w:vAlign w:val="center"/>
          </w:tcPr>
          <w:p w:rsidR="005E30DD" w:rsidRPr="00E21EFF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45,383</w:t>
            </w:r>
          </w:p>
        </w:tc>
        <w:tc>
          <w:tcPr>
            <w:tcW w:w="1418" w:type="dxa"/>
            <w:vAlign w:val="center"/>
          </w:tcPr>
          <w:p w:rsidR="005E30DD" w:rsidRPr="00E21EFF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46,813</w:t>
            </w:r>
          </w:p>
        </w:tc>
        <w:tc>
          <w:tcPr>
            <w:tcW w:w="1417" w:type="dxa"/>
            <w:vAlign w:val="center"/>
          </w:tcPr>
          <w:p w:rsidR="005E30DD" w:rsidRPr="00347187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0205F">
              <w:rPr>
                <w:color w:val="000000"/>
                <w:sz w:val="18"/>
                <w:szCs w:val="18"/>
              </w:rPr>
              <w:t>47,053</w:t>
            </w:r>
          </w:p>
        </w:tc>
        <w:tc>
          <w:tcPr>
            <w:tcW w:w="1134" w:type="dxa"/>
          </w:tcPr>
          <w:p w:rsidR="005E30DD" w:rsidRPr="00A54AE7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54A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74" w:type="dxa"/>
          </w:tcPr>
          <w:p w:rsidR="005E30DD" w:rsidRPr="00A54AE7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54AE7">
              <w:rPr>
                <w:color w:val="000000"/>
                <w:sz w:val="18"/>
                <w:szCs w:val="18"/>
              </w:rPr>
              <w:t>1%</w:t>
            </w:r>
          </w:p>
        </w:tc>
      </w:tr>
      <w:tr w:rsidR="005E30DD" w:rsidRPr="005C100A" w:rsidTr="006043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:rsidR="005E30DD" w:rsidRPr="005C100A" w:rsidRDefault="005E30DD" w:rsidP="006043BA">
            <w:pPr>
              <w:rPr>
                <w:b w:val="0"/>
                <w:sz w:val="18"/>
                <w:szCs w:val="18"/>
              </w:rPr>
            </w:pPr>
            <w:r w:rsidRPr="005C100A">
              <w:rPr>
                <w:b w:val="0"/>
                <w:sz w:val="18"/>
                <w:szCs w:val="18"/>
              </w:rPr>
              <w:t>Female</w:t>
            </w:r>
          </w:p>
        </w:tc>
        <w:tc>
          <w:tcPr>
            <w:tcW w:w="1081" w:type="dxa"/>
            <w:vAlign w:val="center"/>
          </w:tcPr>
          <w:p w:rsidR="005E30DD" w:rsidRPr="00E21EFF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43,785</w:t>
            </w:r>
          </w:p>
        </w:tc>
        <w:tc>
          <w:tcPr>
            <w:tcW w:w="1418" w:type="dxa"/>
            <w:vAlign w:val="center"/>
          </w:tcPr>
          <w:p w:rsidR="005E30DD" w:rsidRPr="00E21EFF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44,701</w:t>
            </w:r>
          </w:p>
        </w:tc>
        <w:tc>
          <w:tcPr>
            <w:tcW w:w="1417" w:type="dxa"/>
            <w:vAlign w:val="center"/>
          </w:tcPr>
          <w:p w:rsidR="005E30DD" w:rsidRPr="00347187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0205F">
              <w:rPr>
                <w:color w:val="000000"/>
                <w:sz w:val="18"/>
                <w:szCs w:val="18"/>
              </w:rPr>
              <w:t>45,608</w:t>
            </w:r>
          </w:p>
        </w:tc>
        <w:tc>
          <w:tcPr>
            <w:tcW w:w="1134" w:type="dxa"/>
          </w:tcPr>
          <w:p w:rsidR="005E30DD" w:rsidRPr="00A54AE7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54AE7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674" w:type="dxa"/>
          </w:tcPr>
          <w:p w:rsidR="005E30DD" w:rsidRPr="00A54AE7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54AE7">
              <w:rPr>
                <w:color w:val="000000"/>
                <w:sz w:val="18"/>
                <w:szCs w:val="18"/>
              </w:rPr>
              <w:t>2%</w:t>
            </w:r>
          </w:p>
        </w:tc>
      </w:tr>
      <w:tr w:rsidR="005E30DD" w:rsidRPr="005C100A" w:rsidTr="00604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:rsidR="005E30DD" w:rsidRPr="005C100A" w:rsidRDefault="005E30DD" w:rsidP="006043BA">
            <w:pPr>
              <w:rPr>
                <w:b w:val="0"/>
                <w:sz w:val="18"/>
                <w:szCs w:val="18"/>
              </w:rPr>
            </w:pPr>
            <w:r w:rsidRPr="000F6099">
              <w:rPr>
                <w:b w:val="0"/>
                <w:sz w:val="18"/>
                <w:szCs w:val="18"/>
              </w:rPr>
              <w:t>Mäori</w:t>
            </w:r>
          </w:p>
        </w:tc>
        <w:tc>
          <w:tcPr>
            <w:tcW w:w="1081" w:type="dxa"/>
            <w:vAlign w:val="center"/>
          </w:tcPr>
          <w:p w:rsidR="005E30DD" w:rsidRPr="00E21EFF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20,019</w:t>
            </w:r>
          </w:p>
        </w:tc>
        <w:tc>
          <w:tcPr>
            <w:tcW w:w="1418" w:type="dxa"/>
            <w:vAlign w:val="center"/>
          </w:tcPr>
          <w:p w:rsidR="005E30DD" w:rsidRPr="00E21EFF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21,878</w:t>
            </w:r>
          </w:p>
        </w:tc>
        <w:tc>
          <w:tcPr>
            <w:tcW w:w="1417" w:type="dxa"/>
          </w:tcPr>
          <w:p w:rsidR="005E30DD" w:rsidRPr="0080205F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0205F">
              <w:rPr>
                <w:color w:val="000000"/>
                <w:sz w:val="18"/>
                <w:szCs w:val="18"/>
              </w:rPr>
              <w:t xml:space="preserve"> 22,598 </w:t>
            </w:r>
          </w:p>
        </w:tc>
        <w:tc>
          <w:tcPr>
            <w:tcW w:w="1134" w:type="dxa"/>
          </w:tcPr>
          <w:p w:rsidR="005E30DD" w:rsidRPr="00A54AE7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54AE7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674" w:type="dxa"/>
          </w:tcPr>
          <w:p w:rsidR="005E30DD" w:rsidRPr="00A54AE7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54AE7">
              <w:rPr>
                <w:color w:val="000000"/>
                <w:sz w:val="18"/>
                <w:szCs w:val="18"/>
              </w:rPr>
              <w:t>3%</w:t>
            </w:r>
          </w:p>
        </w:tc>
      </w:tr>
      <w:tr w:rsidR="005E30DD" w:rsidRPr="005C100A" w:rsidTr="006043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:rsidR="005E30DD" w:rsidRPr="005C100A" w:rsidRDefault="005E30DD" w:rsidP="006043BA">
            <w:pPr>
              <w:rPr>
                <w:b w:val="0"/>
                <w:sz w:val="18"/>
                <w:szCs w:val="18"/>
              </w:rPr>
            </w:pPr>
            <w:r w:rsidRPr="005C100A">
              <w:rPr>
                <w:b w:val="0"/>
                <w:sz w:val="18"/>
                <w:szCs w:val="18"/>
              </w:rPr>
              <w:t>Pacific people</w:t>
            </w:r>
          </w:p>
        </w:tc>
        <w:tc>
          <w:tcPr>
            <w:tcW w:w="1081" w:type="dxa"/>
            <w:vAlign w:val="center"/>
          </w:tcPr>
          <w:p w:rsidR="005E30DD" w:rsidRPr="00E21EFF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4,887</w:t>
            </w:r>
          </w:p>
        </w:tc>
        <w:tc>
          <w:tcPr>
            <w:tcW w:w="1418" w:type="dxa"/>
            <w:vAlign w:val="center"/>
          </w:tcPr>
          <w:p w:rsidR="005E30DD" w:rsidRPr="00E21EFF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5,718</w:t>
            </w:r>
          </w:p>
        </w:tc>
        <w:tc>
          <w:tcPr>
            <w:tcW w:w="1417" w:type="dxa"/>
          </w:tcPr>
          <w:p w:rsidR="005E30DD" w:rsidRPr="0080205F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0205F">
              <w:rPr>
                <w:color w:val="000000"/>
                <w:sz w:val="18"/>
                <w:szCs w:val="18"/>
              </w:rPr>
              <w:t xml:space="preserve"> 5,852 </w:t>
            </w:r>
          </w:p>
        </w:tc>
        <w:tc>
          <w:tcPr>
            <w:tcW w:w="1134" w:type="dxa"/>
          </w:tcPr>
          <w:p w:rsidR="005E30DD" w:rsidRPr="00A54AE7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54AE7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674" w:type="dxa"/>
          </w:tcPr>
          <w:p w:rsidR="005E30DD" w:rsidRPr="00A54AE7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54AE7">
              <w:rPr>
                <w:color w:val="000000"/>
                <w:sz w:val="18"/>
                <w:szCs w:val="18"/>
              </w:rPr>
              <w:t>2%</w:t>
            </w:r>
          </w:p>
        </w:tc>
      </w:tr>
      <w:tr w:rsidR="005E30DD" w:rsidRPr="005C100A" w:rsidTr="00604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:rsidR="005E30DD" w:rsidRPr="005C100A" w:rsidRDefault="005E30DD" w:rsidP="006043BA">
            <w:pPr>
              <w:rPr>
                <w:b w:val="0"/>
                <w:sz w:val="18"/>
                <w:szCs w:val="18"/>
              </w:rPr>
            </w:pPr>
            <w:r w:rsidRPr="005C100A">
              <w:rPr>
                <w:b w:val="0"/>
                <w:sz w:val="18"/>
                <w:szCs w:val="18"/>
              </w:rPr>
              <w:t>NZ European</w:t>
            </w:r>
          </w:p>
        </w:tc>
        <w:tc>
          <w:tcPr>
            <w:tcW w:w="1081" w:type="dxa"/>
            <w:vAlign w:val="center"/>
          </w:tcPr>
          <w:p w:rsidR="005E30DD" w:rsidRPr="00E21EFF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48,470</w:t>
            </w:r>
          </w:p>
        </w:tc>
        <w:tc>
          <w:tcPr>
            <w:tcW w:w="1418" w:type="dxa"/>
            <w:vAlign w:val="center"/>
          </w:tcPr>
          <w:p w:rsidR="005E30DD" w:rsidRPr="00E21EFF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47,827</w:t>
            </w:r>
          </w:p>
        </w:tc>
        <w:tc>
          <w:tcPr>
            <w:tcW w:w="1417" w:type="dxa"/>
          </w:tcPr>
          <w:p w:rsidR="005E30DD" w:rsidRPr="0080205F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0205F">
              <w:rPr>
                <w:color w:val="000000"/>
                <w:sz w:val="18"/>
                <w:szCs w:val="18"/>
              </w:rPr>
              <w:t xml:space="preserve"> 48,133 </w:t>
            </w:r>
          </w:p>
        </w:tc>
        <w:tc>
          <w:tcPr>
            <w:tcW w:w="1134" w:type="dxa"/>
          </w:tcPr>
          <w:p w:rsidR="005E30DD" w:rsidRPr="00A54AE7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54AE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674" w:type="dxa"/>
          </w:tcPr>
          <w:p w:rsidR="005E30DD" w:rsidRPr="00A54AE7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54AE7">
              <w:rPr>
                <w:color w:val="000000"/>
                <w:sz w:val="18"/>
                <w:szCs w:val="18"/>
              </w:rPr>
              <w:t>1%</w:t>
            </w:r>
          </w:p>
        </w:tc>
      </w:tr>
      <w:tr w:rsidR="005E30DD" w:rsidRPr="005C100A" w:rsidTr="006043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:rsidR="005E30DD" w:rsidRPr="00B1362A" w:rsidRDefault="005E30DD" w:rsidP="006043BA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All o</w:t>
            </w:r>
            <w:r w:rsidRPr="00B1362A">
              <w:rPr>
                <w:b w:val="0"/>
                <w:sz w:val="18"/>
                <w:szCs w:val="18"/>
              </w:rPr>
              <w:t>ther ethnicit</w:t>
            </w:r>
            <w:r>
              <w:rPr>
                <w:b w:val="0"/>
                <w:sz w:val="18"/>
                <w:szCs w:val="18"/>
              </w:rPr>
              <w:t>ies* / unspecified</w:t>
            </w:r>
          </w:p>
        </w:tc>
        <w:tc>
          <w:tcPr>
            <w:tcW w:w="1081" w:type="dxa"/>
            <w:vAlign w:val="center"/>
          </w:tcPr>
          <w:p w:rsidR="005E30DD" w:rsidRPr="00E21EFF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15,792</w:t>
            </w:r>
          </w:p>
        </w:tc>
        <w:tc>
          <w:tcPr>
            <w:tcW w:w="1418" w:type="dxa"/>
            <w:vAlign w:val="center"/>
          </w:tcPr>
          <w:p w:rsidR="005E30DD" w:rsidRPr="00E21EFF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16,091</w:t>
            </w:r>
          </w:p>
        </w:tc>
        <w:tc>
          <w:tcPr>
            <w:tcW w:w="1417" w:type="dxa"/>
          </w:tcPr>
          <w:p w:rsidR="005E30DD" w:rsidRPr="0080205F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0205F">
              <w:rPr>
                <w:color w:val="000000"/>
                <w:sz w:val="18"/>
                <w:szCs w:val="18"/>
              </w:rPr>
              <w:t xml:space="preserve"> 16,078 </w:t>
            </w:r>
          </w:p>
        </w:tc>
        <w:tc>
          <w:tcPr>
            <w:tcW w:w="1134" w:type="dxa"/>
          </w:tcPr>
          <w:p w:rsidR="005E30DD" w:rsidRPr="00A54AE7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54AE7">
              <w:rPr>
                <w:color w:val="000000"/>
                <w:sz w:val="18"/>
                <w:szCs w:val="18"/>
              </w:rPr>
              <w:t>-13</w:t>
            </w:r>
          </w:p>
        </w:tc>
        <w:tc>
          <w:tcPr>
            <w:tcW w:w="674" w:type="dxa"/>
          </w:tcPr>
          <w:p w:rsidR="005E30DD" w:rsidRPr="00A54AE7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54AE7">
              <w:rPr>
                <w:color w:val="000000"/>
                <w:sz w:val="18"/>
                <w:szCs w:val="18"/>
              </w:rPr>
              <w:t>0%</w:t>
            </w:r>
          </w:p>
        </w:tc>
      </w:tr>
      <w:tr w:rsidR="005E30DD" w:rsidRPr="005C100A" w:rsidTr="00604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:rsidR="005E30DD" w:rsidRPr="005C100A" w:rsidRDefault="005E30DD" w:rsidP="006043BA">
            <w:pPr>
              <w:rPr>
                <w:b w:val="0"/>
                <w:sz w:val="18"/>
                <w:szCs w:val="18"/>
              </w:rPr>
            </w:pPr>
            <w:r w:rsidRPr="005C100A">
              <w:rPr>
                <w:b w:val="0"/>
                <w:sz w:val="18"/>
                <w:szCs w:val="18"/>
              </w:rPr>
              <w:t>18-24</w:t>
            </w:r>
          </w:p>
        </w:tc>
        <w:tc>
          <w:tcPr>
            <w:tcW w:w="1081" w:type="dxa"/>
            <w:vAlign w:val="center"/>
          </w:tcPr>
          <w:p w:rsidR="005E30DD" w:rsidRPr="00E21EFF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6,594</w:t>
            </w:r>
          </w:p>
        </w:tc>
        <w:tc>
          <w:tcPr>
            <w:tcW w:w="1418" w:type="dxa"/>
            <w:vAlign w:val="center"/>
          </w:tcPr>
          <w:p w:rsidR="005E30DD" w:rsidRPr="00E21EFF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7,110</w:t>
            </w:r>
          </w:p>
        </w:tc>
        <w:tc>
          <w:tcPr>
            <w:tcW w:w="1417" w:type="dxa"/>
          </w:tcPr>
          <w:p w:rsidR="005E30DD" w:rsidRPr="0080205F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0205F">
              <w:rPr>
                <w:color w:val="000000"/>
                <w:sz w:val="18"/>
                <w:szCs w:val="18"/>
              </w:rPr>
              <w:t xml:space="preserve"> 7,093 </w:t>
            </w:r>
          </w:p>
        </w:tc>
        <w:tc>
          <w:tcPr>
            <w:tcW w:w="1134" w:type="dxa"/>
          </w:tcPr>
          <w:p w:rsidR="005E30DD" w:rsidRPr="00A54AE7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54AE7">
              <w:rPr>
                <w:color w:val="000000"/>
                <w:sz w:val="18"/>
                <w:szCs w:val="18"/>
              </w:rPr>
              <w:t>-17</w:t>
            </w:r>
          </w:p>
        </w:tc>
        <w:tc>
          <w:tcPr>
            <w:tcW w:w="674" w:type="dxa"/>
          </w:tcPr>
          <w:p w:rsidR="005E30DD" w:rsidRPr="00A54AE7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54AE7">
              <w:rPr>
                <w:color w:val="000000"/>
                <w:sz w:val="18"/>
                <w:szCs w:val="18"/>
              </w:rPr>
              <w:t>0%</w:t>
            </w:r>
          </w:p>
        </w:tc>
      </w:tr>
      <w:tr w:rsidR="005E30DD" w:rsidRPr="005C100A" w:rsidTr="006043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:rsidR="005E30DD" w:rsidRPr="005C100A" w:rsidRDefault="005E30DD" w:rsidP="006043BA">
            <w:pPr>
              <w:rPr>
                <w:b w:val="0"/>
                <w:sz w:val="18"/>
                <w:szCs w:val="18"/>
              </w:rPr>
            </w:pPr>
            <w:r w:rsidRPr="005C100A">
              <w:rPr>
                <w:b w:val="0"/>
                <w:sz w:val="18"/>
                <w:szCs w:val="18"/>
              </w:rPr>
              <w:t>25-39</w:t>
            </w:r>
          </w:p>
        </w:tc>
        <w:tc>
          <w:tcPr>
            <w:tcW w:w="1081" w:type="dxa"/>
            <w:vAlign w:val="center"/>
          </w:tcPr>
          <w:p w:rsidR="005E30DD" w:rsidRPr="00E21EFF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18,259</w:t>
            </w:r>
          </w:p>
        </w:tc>
        <w:tc>
          <w:tcPr>
            <w:tcW w:w="1418" w:type="dxa"/>
            <w:vAlign w:val="center"/>
          </w:tcPr>
          <w:p w:rsidR="005E30DD" w:rsidRPr="00E21EFF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17,045</w:t>
            </w:r>
          </w:p>
        </w:tc>
        <w:tc>
          <w:tcPr>
            <w:tcW w:w="1417" w:type="dxa"/>
          </w:tcPr>
          <w:p w:rsidR="005E30DD" w:rsidRPr="0080205F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0205F">
              <w:rPr>
                <w:color w:val="000000"/>
                <w:sz w:val="18"/>
                <w:szCs w:val="18"/>
              </w:rPr>
              <w:t xml:space="preserve"> 16,916 </w:t>
            </w:r>
          </w:p>
        </w:tc>
        <w:tc>
          <w:tcPr>
            <w:tcW w:w="1134" w:type="dxa"/>
          </w:tcPr>
          <w:p w:rsidR="005E30DD" w:rsidRPr="00A54AE7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54AE7">
              <w:rPr>
                <w:color w:val="000000"/>
                <w:sz w:val="18"/>
                <w:szCs w:val="18"/>
              </w:rPr>
              <w:t>-129</w:t>
            </w:r>
          </w:p>
        </w:tc>
        <w:tc>
          <w:tcPr>
            <w:tcW w:w="674" w:type="dxa"/>
          </w:tcPr>
          <w:p w:rsidR="005E30DD" w:rsidRPr="00A54AE7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54AE7">
              <w:rPr>
                <w:color w:val="000000"/>
                <w:sz w:val="18"/>
                <w:szCs w:val="18"/>
              </w:rPr>
              <w:t>-1%</w:t>
            </w:r>
          </w:p>
        </w:tc>
      </w:tr>
      <w:tr w:rsidR="005E30DD" w:rsidRPr="005C100A" w:rsidTr="00604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:rsidR="005E30DD" w:rsidRPr="005C100A" w:rsidRDefault="005E30DD" w:rsidP="006043BA">
            <w:pPr>
              <w:rPr>
                <w:b w:val="0"/>
                <w:sz w:val="18"/>
                <w:szCs w:val="18"/>
              </w:rPr>
            </w:pPr>
            <w:r w:rsidRPr="005C100A">
              <w:rPr>
                <w:b w:val="0"/>
                <w:sz w:val="18"/>
                <w:szCs w:val="18"/>
              </w:rPr>
              <w:t>40-54</w:t>
            </w:r>
          </w:p>
        </w:tc>
        <w:tc>
          <w:tcPr>
            <w:tcW w:w="1081" w:type="dxa"/>
            <w:vAlign w:val="center"/>
          </w:tcPr>
          <w:p w:rsidR="005E30DD" w:rsidRPr="00E21EFF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33,947</w:t>
            </w:r>
          </w:p>
        </w:tc>
        <w:tc>
          <w:tcPr>
            <w:tcW w:w="1418" w:type="dxa"/>
            <w:vAlign w:val="center"/>
          </w:tcPr>
          <w:p w:rsidR="005E30DD" w:rsidRPr="00E21EFF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35,297</w:t>
            </w:r>
          </w:p>
        </w:tc>
        <w:tc>
          <w:tcPr>
            <w:tcW w:w="1417" w:type="dxa"/>
          </w:tcPr>
          <w:p w:rsidR="005E30DD" w:rsidRPr="0080205F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0205F">
              <w:rPr>
                <w:color w:val="000000"/>
                <w:sz w:val="18"/>
                <w:szCs w:val="18"/>
              </w:rPr>
              <w:t xml:space="preserve"> 35,749 </w:t>
            </w:r>
          </w:p>
        </w:tc>
        <w:tc>
          <w:tcPr>
            <w:tcW w:w="1134" w:type="dxa"/>
          </w:tcPr>
          <w:p w:rsidR="005E30DD" w:rsidRPr="00A54AE7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54AE7">
              <w:rPr>
                <w:color w:val="000000"/>
                <w:sz w:val="18"/>
                <w:szCs w:val="18"/>
              </w:rPr>
              <w:t>452</w:t>
            </w:r>
          </w:p>
        </w:tc>
        <w:tc>
          <w:tcPr>
            <w:tcW w:w="674" w:type="dxa"/>
          </w:tcPr>
          <w:p w:rsidR="005E30DD" w:rsidRPr="00A54AE7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54AE7">
              <w:rPr>
                <w:color w:val="000000"/>
                <w:sz w:val="18"/>
                <w:szCs w:val="18"/>
              </w:rPr>
              <w:t>1%</w:t>
            </w:r>
          </w:p>
        </w:tc>
      </w:tr>
      <w:tr w:rsidR="005E30DD" w:rsidRPr="005C100A" w:rsidTr="006043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:rsidR="005E30DD" w:rsidRPr="005C100A" w:rsidRDefault="005E30DD" w:rsidP="006043BA">
            <w:pPr>
              <w:rPr>
                <w:b w:val="0"/>
                <w:sz w:val="18"/>
                <w:szCs w:val="18"/>
              </w:rPr>
            </w:pPr>
            <w:r w:rsidRPr="005C100A">
              <w:rPr>
                <w:b w:val="0"/>
                <w:sz w:val="18"/>
                <w:szCs w:val="18"/>
              </w:rPr>
              <w:t>55-64</w:t>
            </w:r>
          </w:p>
        </w:tc>
        <w:tc>
          <w:tcPr>
            <w:tcW w:w="1081" w:type="dxa"/>
            <w:vAlign w:val="center"/>
          </w:tcPr>
          <w:p w:rsidR="005E30DD" w:rsidRPr="00E21EFF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30,368</w:t>
            </w:r>
          </w:p>
        </w:tc>
        <w:tc>
          <w:tcPr>
            <w:tcW w:w="1418" w:type="dxa"/>
            <w:vAlign w:val="center"/>
          </w:tcPr>
          <w:p w:rsidR="005E30DD" w:rsidRPr="00E21EFF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32,062</w:t>
            </w:r>
          </w:p>
        </w:tc>
        <w:tc>
          <w:tcPr>
            <w:tcW w:w="1417" w:type="dxa"/>
          </w:tcPr>
          <w:p w:rsidR="005E30DD" w:rsidRPr="0080205F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0205F">
              <w:rPr>
                <w:color w:val="000000"/>
                <w:sz w:val="18"/>
                <w:szCs w:val="18"/>
              </w:rPr>
              <w:t xml:space="preserve"> 32,903 </w:t>
            </w:r>
          </w:p>
        </w:tc>
        <w:tc>
          <w:tcPr>
            <w:tcW w:w="1134" w:type="dxa"/>
          </w:tcPr>
          <w:p w:rsidR="005E30DD" w:rsidRPr="00A54AE7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54AE7">
              <w:rPr>
                <w:color w:val="000000"/>
                <w:sz w:val="18"/>
                <w:szCs w:val="18"/>
              </w:rPr>
              <w:t>841</w:t>
            </w:r>
          </w:p>
        </w:tc>
        <w:tc>
          <w:tcPr>
            <w:tcW w:w="674" w:type="dxa"/>
          </w:tcPr>
          <w:p w:rsidR="005E30DD" w:rsidRPr="00A54AE7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54AE7">
              <w:rPr>
                <w:color w:val="000000"/>
                <w:sz w:val="18"/>
                <w:szCs w:val="18"/>
              </w:rPr>
              <w:t>3%</w:t>
            </w:r>
          </w:p>
        </w:tc>
      </w:tr>
      <w:tr w:rsidR="005E30DD" w:rsidRPr="005C100A" w:rsidTr="00604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:rsidR="005E30DD" w:rsidRPr="008A2535" w:rsidRDefault="005E30DD" w:rsidP="006043BA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Continuous d</w:t>
            </w:r>
            <w:r w:rsidRPr="008A2535">
              <w:rPr>
                <w:b w:val="0"/>
                <w:sz w:val="18"/>
                <w:szCs w:val="18"/>
              </w:rPr>
              <w:t xml:space="preserve">uration on </w:t>
            </w:r>
            <w:r>
              <w:rPr>
                <w:b w:val="0"/>
                <w:sz w:val="18"/>
                <w:szCs w:val="18"/>
              </w:rPr>
              <w:t>any</w:t>
            </w:r>
            <w:r w:rsidRPr="008A2535">
              <w:rPr>
                <w:b w:val="0"/>
                <w:sz w:val="18"/>
                <w:szCs w:val="18"/>
              </w:rPr>
              <w:t xml:space="preserve"> benefit</w:t>
            </w:r>
          </w:p>
        </w:tc>
        <w:tc>
          <w:tcPr>
            <w:tcW w:w="1081" w:type="dxa"/>
            <w:vAlign w:val="center"/>
          </w:tcPr>
          <w:p w:rsidR="005E30DD" w:rsidRPr="00E21EFF" w:rsidRDefault="005E30DD" w:rsidP="006043BA">
            <w:pPr>
              <w:adjustRightInd w:val="0"/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E30DD" w:rsidRPr="00E21EFF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E30DD" w:rsidRPr="005C100A" w:rsidRDefault="005E30DD" w:rsidP="006043BA">
            <w:pPr>
              <w:adjustRightInd w:val="0"/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E30DD" w:rsidRPr="005C100A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5E30DD" w:rsidRPr="005C100A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E30DD" w:rsidRPr="005C100A" w:rsidTr="006043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:rsidR="005E30DD" w:rsidRPr="008A2535" w:rsidRDefault="005E30DD" w:rsidP="006043BA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One year or less</w:t>
            </w:r>
          </w:p>
        </w:tc>
        <w:tc>
          <w:tcPr>
            <w:tcW w:w="1081" w:type="dxa"/>
            <w:vAlign w:val="center"/>
          </w:tcPr>
          <w:p w:rsidR="005E30DD" w:rsidRPr="00E21EFF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6,182</w:t>
            </w:r>
          </w:p>
        </w:tc>
        <w:tc>
          <w:tcPr>
            <w:tcW w:w="1418" w:type="dxa"/>
            <w:vAlign w:val="center"/>
          </w:tcPr>
          <w:p w:rsidR="005E30DD" w:rsidRPr="00E21EFF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4,780</w:t>
            </w:r>
          </w:p>
        </w:tc>
        <w:tc>
          <w:tcPr>
            <w:tcW w:w="1417" w:type="dxa"/>
          </w:tcPr>
          <w:p w:rsidR="005E30DD" w:rsidRPr="0080205F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0205F">
              <w:rPr>
                <w:color w:val="000000"/>
                <w:sz w:val="18"/>
                <w:szCs w:val="18"/>
              </w:rPr>
              <w:t xml:space="preserve"> 7,847 </w:t>
            </w:r>
          </w:p>
        </w:tc>
        <w:tc>
          <w:tcPr>
            <w:tcW w:w="1134" w:type="dxa"/>
          </w:tcPr>
          <w:p w:rsidR="005E30DD" w:rsidRPr="00A54AE7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54AE7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54AE7">
              <w:rPr>
                <w:color w:val="000000"/>
                <w:sz w:val="18"/>
                <w:szCs w:val="18"/>
              </w:rPr>
              <w:t>067</w:t>
            </w:r>
          </w:p>
        </w:tc>
        <w:tc>
          <w:tcPr>
            <w:tcW w:w="674" w:type="dxa"/>
          </w:tcPr>
          <w:p w:rsidR="005E30DD" w:rsidRPr="00A54AE7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54AE7">
              <w:rPr>
                <w:color w:val="000000"/>
                <w:sz w:val="18"/>
                <w:szCs w:val="18"/>
              </w:rPr>
              <w:t>64%</w:t>
            </w:r>
          </w:p>
        </w:tc>
      </w:tr>
      <w:tr w:rsidR="005E30DD" w:rsidRPr="005C100A" w:rsidTr="00604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:rsidR="005E30DD" w:rsidRPr="008A2535" w:rsidRDefault="005E30DD" w:rsidP="006043BA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More than one year</w:t>
            </w:r>
          </w:p>
        </w:tc>
        <w:tc>
          <w:tcPr>
            <w:tcW w:w="1081" w:type="dxa"/>
            <w:vAlign w:val="center"/>
          </w:tcPr>
          <w:p w:rsidR="005E30DD" w:rsidRPr="00E21EFF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82,986</w:t>
            </w:r>
          </w:p>
        </w:tc>
        <w:tc>
          <w:tcPr>
            <w:tcW w:w="1418" w:type="dxa"/>
            <w:vAlign w:val="center"/>
          </w:tcPr>
          <w:p w:rsidR="005E30DD" w:rsidRPr="00E21EFF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86,734</w:t>
            </w:r>
          </w:p>
        </w:tc>
        <w:tc>
          <w:tcPr>
            <w:tcW w:w="1417" w:type="dxa"/>
          </w:tcPr>
          <w:p w:rsidR="005E30DD" w:rsidRPr="0080205F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0205F">
              <w:rPr>
                <w:color w:val="000000"/>
                <w:sz w:val="18"/>
                <w:szCs w:val="18"/>
              </w:rPr>
              <w:t xml:space="preserve"> 84,814 </w:t>
            </w:r>
          </w:p>
        </w:tc>
        <w:tc>
          <w:tcPr>
            <w:tcW w:w="1134" w:type="dxa"/>
          </w:tcPr>
          <w:p w:rsidR="005E30DD" w:rsidRPr="00A54AE7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54AE7">
              <w:rPr>
                <w:color w:val="00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54AE7">
              <w:rPr>
                <w:color w:val="000000"/>
                <w:sz w:val="18"/>
                <w:szCs w:val="18"/>
              </w:rPr>
              <w:t>920</w:t>
            </w:r>
          </w:p>
        </w:tc>
        <w:tc>
          <w:tcPr>
            <w:tcW w:w="674" w:type="dxa"/>
          </w:tcPr>
          <w:p w:rsidR="005E30DD" w:rsidRPr="00A54AE7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54AE7">
              <w:rPr>
                <w:color w:val="000000"/>
                <w:sz w:val="18"/>
                <w:szCs w:val="18"/>
              </w:rPr>
              <w:t>-2%</w:t>
            </w:r>
          </w:p>
        </w:tc>
      </w:tr>
      <w:tr w:rsidR="005E30DD" w:rsidRPr="005C100A" w:rsidTr="006043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:rsidR="005E30DD" w:rsidRPr="008A2535" w:rsidRDefault="005E30DD" w:rsidP="006043BA">
            <w:pPr>
              <w:rPr>
                <w:b w:val="0"/>
                <w:sz w:val="18"/>
                <w:szCs w:val="18"/>
              </w:rPr>
            </w:pPr>
            <w:r w:rsidRPr="008B7971">
              <w:rPr>
                <w:b w:val="0"/>
                <w:sz w:val="18"/>
                <w:szCs w:val="18"/>
              </w:rPr>
              <w:t>Incapacity groups</w:t>
            </w:r>
            <w:r>
              <w:rPr>
                <w:b w:val="0"/>
                <w:sz w:val="18"/>
                <w:szCs w:val="18"/>
              </w:rPr>
              <w:t xml:space="preserve"> (for HCD clients)</w:t>
            </w:r>
          </w:p>
        </w:tc>
        <w:tc>
          <w:tcPr>
            <w:tcW w:w="1081" w:type="dxa"/>
          </w:tcPr>
          <w:p w:rsidR="005E30DD" w:rsidRPr="00E21EFF" w:rsidRDefault="005E30DD" w:rsidP="006043BA">
            <w:pPr>
              <w:adjustRightInd w:val="0"/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E30DD" w:rsidRPr="005C100A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E30DD" w:rsidRPr="005C100A" w:rsidRDefault="005E30DD" w:rsidP="006043BA">
            <w:pPr>
              <w:adjustRightInd w:val="0"/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E30DD" w:rsidRPr="005C100A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5E30DD" w:rsidRPr="005C100A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E30DD" w:rsidRPr="005C100A" w:rsidTr="00604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  <w:vAlign w:val="center"/>
          </w:tcPr>
          <w:p w:rsidR="005E30DD" w:rsidRPr="008B7971" w:rsidRDefault="005E30DD" w:rsidP="006043BA">
            <w:pPr>
              <w:tabs>
                <w:tab w:val="left" w:pos="284"/>
              </w:tabs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lastRenderedPageBreak/>
              <w:t xml:space="preserve">     </w:t>
            </w:r>
            <w:r w:rsidRPr="008B7971">
              <w:rPr>
                <w:b w:val="0"/>
                <w:color w:val="000000"/>
                <w:sz w:val="18"/>
                <w:szCs w:val="18"/>
              </w:rPr>
              <w:t>Psychological or psychiatric</w:t>
            </w:r>
            <w:r>
              <w:rPr>
                <w:b w:val="0"/>
                <w:color w:val="000000"/>
                <w:sz w:val="18"/>
                <w:szCs w:val="18"/>
              </w:rPr>
              <w:t xml:space="preserve"> condition</w:t>
            </w:r>
            <w:r w:rsidRPr="008B7971">
              <w:rPr>
                <w:b w:val="0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 w:val="0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1081" w:type="dxa"/>
            <w:vAlign w:val="center"/>
          </w:tcPr>
          <w:p w:rsidR="005E30DD" w:rsidRPr="00E21EFF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23,780</w:t>
            </w:r>
          </w:p>
        </w:tc>
        <w:tc>
          <w:tcPr>
            <w:tcW w:w="1418" w:type="dxa"/>
            <w:vAlign w:val="center"/>
          </w:tcPr>
          <w:p w:rsidR="005E30DD" w:rsidRPr="00E21EFF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25,883</w:t>
            </w:r>
          </w:p>
        </w:tc>
        <w:tc>
          <w:tcPr>
            <w:tcW w:w="1417" w:type="dxa"/>
            <w:vAlign w:val="center"/>
          </w:tcPr>
          <w:p w:rsidR="005E30DD" w:rsidRPr="005C100A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5024">
              <w:rPr>
                <w:rFonts w:ascii="Arial" w:hAnsi="Arial" w:cs="Arial"/>
                <w:color w:val="000000"/>
                <w:sz w:val="18"/>
                <w:szCs w:val="18"/>
              </w:rPr>
              <w:t>26,</w:t>
            </w:r>
            <w:r w:rsidRPr="00E440DD">
              <w:rPr>
                <w:color w:val="000000"/>
                <w:sz w:val="18"/>
                <w:szCs w:val="18"/>
              </w:rPr>
              <w:t>572</w:t>
            </w:r>
          </w:p>
        </w:tc>
        <w:tc>
          <w:tcPr>
            <w:tcW w:w="1134" w:type="dxa"/>
          </w:tcPr>
          <w:p w:rsidR="005E30DD" w:rsidRPr="00573CE0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5E5C">
              <w:rPr>
                <w:color w:val="000000"/>
                <w:sz w:val="18"/>
                <w:szCs w:val="18"/>
              </w:rPr>
              <w:t>689</w:t>
            </w:r>
          </w:p>
        </w:tc>
        <w:tc>
          <w:tcPr>
            <w:tcW w:w="674" w:type="dxa"/>
          </w:tcPr>
          <w:p w:rsidR="005E30DD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  <w:sz w:val="18"/>
                <w:szCs w:val="18"/>
              </w:rPr>
              <w:t>3</w:t>
            </w:r>
            <w:r w:rsidRPr="00175E5C">
              <w:rPr>
                <w:color w:val="000000"/>
                <w:sz w:val="18"/>
                <w:szCs w:val="18"/>
              </w:rPr>
              <w:t>%</w:t>
            </w:r>
          </w:p>
        </w:tc>
      </w:tr>
      <w:tr w:rsidR="005E30DD" w:rsidRPr="005C100A" w:rsidTr="006043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  <w:vAlign w:val="center"/>
          </w:tcPr>
          <w:p w:rsidR="005E30DD" w:rsidRPr="008B7971" w:rsidRDefault="005E30DD" w:rsidP="006043BA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     </w:t>
            </w:r>
            <w:r w:rsidRPr="008B7971">
              <w:rPr>
                <w:b w:val="0"/>
                <w:color w:val="000000"/>
                <w:sz w:val="18"/>
                <w:szCs w:val="18"/>
              </w:rPr>
              <w:t>Intellectual disability</w:t>
            </w:r>
          </w:p>
        </w:tc>
        <w:tc>
          <w:tcPr>
            <w:tcW w:w="1081" w:type="dxa"/>
            <w:vAlign w:val="center"/>
          </w:tcPr>
          <w:p w:rsidR="005E30DD" w:rsidRPr="00E21EFF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11,089</w:t>
            </w:r>
          </w:p>
        </w:tc>
        <w:tc>
          <w:tcPr>
            <w:tcW w:w="1418" w:type="dxa"/>
            <w:vAlign w:val="center"/>
          </w:tcPr>
          <w:p w:rsidR="005E30DD" w:rsidRPr="00E21EFF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10,725</w:t>
            </w:r>
          </w:p>
        </w:tc>
        <w:tc>
          <w:tcPr>
            <w:tcW w:w="1417" w:type="dxa"/>
            <w:vAlign w:val="center"/>
          </w:tcPr>
          <w:p w:rsidR="005E30DD" w:rsidRPr="00175E5C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75E5C">
              <w:rPr>
                <w:color w:val="000000"/>
                <w:sz w:val="18"/>
                <w:szCs w:val="18"/>
              </w:rPr>
              <w:t>10,561</w:t>
            </w:r>
          </w:p>
        </w:tc>
        <w:tc>
          <w:tcPr>
            <w:tcW w:w="1134" w:type="dxa"/>
            <w:vAlign w:val="center"/>
          </w:tcPr>
          <w:p w:rsidR="005E30DD" w:rsidRPr="005776CC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5E5C">
              <w:rPr>
                <w:rFonts w:ascii="Arial" w:hAnsi="Arial" w:cs="Arial"/>
                <w:color w:val="000000"/>
                <w:sz w:val="18"/>
                <w:szCs w:val="18"/>
              </w:rPr>
              <w:t>-164</w:t>
            </w:r>
          </w:p>
        </w:tc>
        <w:tc>
          <w:tcPr>
            <w:tcW w:w="674" w:type="dxa"/>
            <w:vAlign w:val="center"/>
          </w:tcPr>
          <w:p w:rsidR="005E30DD" w:rsidRPr="005776CC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</w:t>
            </w:r>
            <w:r w:rsidRPr="00175E5C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5E30DD" w:rsidRPr="005C100A" w:rsidTr="00604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:rsidR="005E30DD" w:rsidRPr="00E32C59" w:rsidRDefault="005E30DD" w:rsidP="006043BA">
            <w:r>
              <w:rPr>
                <w:b w:val="0"/>
                <w:color w:val="000000"/>
                <w:sz w:val="18"/>
                <w:szCs w:val="18"/>
              </w:rPr>
              <w:t xml:space="preserve">     </w:t>
            </w:r>
            <w:r w:rsidRPr="005776CC">
              <w:rPr>
                <w:b w:val="0"/>
                <w:color w:val="000000"/>
                <w:sz w:val="18"/>
                <w:szCs w:val="18"/>
              </w:rPr>
              <w:t>Musculo-skeletal system disorders</w:t>
            </w:r>
            <w:r w:rsidRPr="00E32C59">
              <w:t xml:space="preserve">                            </w:t>
            </w:r>
          </w:p>
        </w:tc>
        <w:tc>
          <w:tcPr>
            <w:tcW w:w="1081" w:type="dxa"/>
            <w:vAlign w:val="center"/>
          </w:tcPr>
          <w:p w:rsidR="005E30DD" w:rsidRPr="00E21EFF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10,434</w:t>
            </w:r>
          </w:p>
        </w:tc>
        <w:tc>
          <w:tcPr>
            <w:tcW w:w="1418" w:type="dxa"/>
            <w:vAlign w:val="center"/>
          </w:tcPr>
          <w:p w:rsidR="005E30DD" w:rsidRPr="00E21EFF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9,188</w:t>
            </w:r>
          </w:p>
        </w:tc>
        <w:tc>
          <w:tcPr>
            <w:tcW w:w="1417" w:type="dxa"/>
          </w:tcPr>
          <w:p w:rsidR="005E30DD" w:rsidRPr="00175E5C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75E5C">
              <w:rPr>
                <w:color w:val="000000"/>
                <w:sz w:val="18"/>
                <w:szCs w:val="18"/>
              </w:rPr>
              <w:t>9,111</w:t>
            </w:r>
          </w:p>
        </w:tc>
        <w:tc>
          <w:tcPr>
            <w:tcW w:w="1134" w:type="dxa"/>
          </w:tcPr>
          <w:p w:rsidR="005E30DD" w:rsidRPr="00B333DF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B333DF">
              <w:rPr>
                <w:color w:val="000000"/>
                <w:sz w:val="18"/>
                <w:szCs w:val="18"/>
              </w:rPr>
              <w:t>-77</w:t>
            </w:r>
          </w:p>
        </w:tc>
        <w:tc>
          <w:tcPr>
            <w:tcW w:w="674" w:type="dxa"/>
          </w:tcPr>
          <w:p w:rsidR="005E30DD" w:rsidRPr="00B333DF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B333DF">
              <w:rPr>
                <w:color w:val="000000"/>
                <w:sz w:val="18"/>
                <w:szCs w:val="18"/>
              </w:rPr>
              <w:t>-1%</w:t>
            </w:r>
          </w:p>
        </w:tc>
      </w:tr>
      <w:tr w:rsidR="005E30DD" w:rsidRPr="005C100A" w:rsidTr="006043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  <w:vAlign w:val="center"/>
          </w:tcPr>
          <w:p w:rsidR="005E30DD" w:rsidRPr="005776CC" w:rsidRDefault="005E30DD" w:rsidP="006043BA">
            <w:pPr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     </w:t>
            </w:r>
            <w:r w:rsidRPr="005776CC">
              <w:rPr>
                <w:b w:val="0"/>
                <w:color w:val="000000"/>
                <w:sz w:val="18"/>
                <w:szCs w:val="18"/>
              </w:rPr>
              <w:t>Nervous system disorders</w:t>
            </w:r>
          </w:p>
        </w:tc>
        <w:tc>
          <w:tcPr>
            <w:tcW w:w="1081" w:type="dxa"/>
            <w:vAlign w:val="center"/>
          </w:tcPr>
          <w:p w:rsidR="005E30DD" w:rsidRPr="00E21EFF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6,475</w:t>
            </w:r>
          </w:p>
        </w:tc>
        <w:tc>
          <w:tcPr>
            <w:tcW w:w="1418" w:type="dxa"/>
            <w:vAlign w:val="center"/>
          </w:tcPr>
          <w:p w:rsidR="005E30DD" w:rsidRPr="00E21EFF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6,360</w:t>
            </w:r>
          </w:p>
        </w:tc>
        <w:tc>
          <w:tcPr>
            <w:tcW w:w="1417" w:type="dxa"/>
            <w:vAlign w:val="center"/>
          </w:tcPr>
          <w:p w:rsidR="005E30DD" w:rsidRPr="00175E5C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75E5C">
              <w:rPr>
                <w:color w:val="000000"/>
                <w:sz w:val="18"/>
                <w:szCs w:val="18"/>
              </w:rPr>
              <w:t>6,427</w:t>
            </w:r>
          </w:p>
        </w:tc>
        <w:tc>
          <w:tcPr>
            <w:tcW w:w="1134" w:type="dxa"/>
          </w:tcPr>
          <w:p w:rsidR="005E30DD" w:rsidRPr="00B333DF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B333D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74" w:type="dxa"/>
          </w:tcPr>
          <w:p w:rsidR="005E30DD" w:rsidRPr="00B333DF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B333DF">
              <w:rPr>
                <w:color w:val="000000"/>
                <w:sz w:val="18"/>
                <w:szCs w:val="18"/>
              </w:rPr>
              <w:t>1%</w:t>
            </w:r>
          </w:p>
        </w:tc>
      </w:tr>
      <w:tr w:rsidR="005E30DD" w:rsidRPr="005C100A" w:rsidTr="00604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  <w:vAlign w:val="center"/>
          </w:tcPr>
          <w:p w:rsidR="005E30DD" w:rsidRPr="008B7971" w:rsidRDefault="005E30DD" w:rsidP="006043BA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     </w:t>
            </w:r>
            <w:r w:rsidRPr="008B7971">
              <w:rPr>
                <w:b w:val="0"/>
                <w:color w:val="000000"/>
                <w:sz w:val="18"/>
                <w:szCs w:val="18"/>
              </w:rPr>
              <w:t>Cardio-vascular disorders</w:t>
            </w:r>
          </w:p>
        </w:tc>
        <w:tc>
          <w:tcPr>
            <w:tcW w:w="1081" w:type="dxa"/>
            <w:vAlign w:val="center"/>
          </w:tcPr>
          <w:p w:rsidR="005E30DD" w:rsidRPr="00E21EFF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6,286</w:t>
            </w:r>
          </w:p>
        </w:tc>
        <w:tc>
          <w:tcPr>
            <w:tcW w:w="1418" w:type="dxa"/>
            <w:vAlign w:val="center"/>
          </w:tcPr>
          <w:p w:rsidR="005E30DD" w:rsidRPr="00E21EFF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5,951</w:t>
            </w:r>
          </w:p>
        </w:tc>
        <w:tc>
          <w:tcPr>
            <w:tcW w:w="1417" w:type="dxa"/>
            <w:vAlign w:val="center"/>
          </w:tcPr>
          <w:p w:rsidR="005E30DD" w:rsidRPr="00175E5C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75E5C">
              <w:rPr>
                <w:color w:val="000000"/>
                <w:sz w:val="18"/>
                <w:szCs w:val="18"/>
              </w:rPr>
              <w:t>5,827</w:t>
            </w:r>
          </w:p>
        </w:tc>
        <w:tc>
          <w:tcPr>
            <w:tcW w:w="1134" w:type="dxa"/>
          </w:tcPr>
          <w:p w:rsidR="005E30DD" w:rsidRPr="00B333DF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B333DF">
              <w:rPr>
                <w:color w:val="000000"/>
                <w:sz w:val="18"/>
                <w:szCs w:val="18"/>
              </w:rPr>
              <w:t>-124</w:t>
            </w:r>
          </w:p>
        </w:tc>
        <w:tc>
          <w:tcPr>
            <w:tcW w:w="674" w:type="dxa"/>
          </w:tcPr>
          <w:p w:rsidR="005E30DD" w:rsidRPr="00B333DF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B333DF">
              <w:rPr>
                <w:color w:val="000000"/>
                <w:sz w:val="18"/>
                <w:szCs w:val="18"/>
              </w:rPr>
              <w:t>-2%</w:t>
            </w:r>
          </w:p>
        </w:tc>
      </w:tr>
      <w:tr w:rsidR="005E30DD" w:rsidRPr="005C100A" w:rsidTr="006043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:rsidR="005E30DD" w:rsidRPr="00571742" w:rsidRDefault="005E30DD" w:rsidP="006043BA">
            <w:pPr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     </w:t>
            </w:r>
            <w:r w:rsidRPr="00571742">
              <w:rPr>
                <w:b w:val="0"/>
                <w:color w:val="000000"/>
                <w:sz w:val="18"/>
                <w:szCs w:val="18"/>
              </w:rPr>
              <w:t>Accidents</w:t>
            </w:r>
          </w:p>
        </w:tc>
        <w:tc>
          <w:tcPr>
            <w:tcW w:w="1081" w:type="dxa"/>
            <w:vAlign w:val="center"/>
          </w:tcPr>
          <w:p w:rsidR="005E30DD" w:rsidRPr="00E21EFF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4,583</w:t>
            </w:r>
          </w:p>
        </w:tc>
        <w:tc>
          <w:tcPr>
            <w:tcW w:w="1418" w:type="dxa"/>
            <w:vAlign w:val="center"/>
          </w:tcPr>
          <w:p w:rsidR="005E30DD" w:rsidRPr="00E21EFF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3,678</w:t>
            </w:r>
          </w:p>
        </w:tc>
        <w:tc>
          <w:tcPr>
            <w:tcW w:w="1417" w:type="dxa"/>
          </w:tcPr>
          <w:p w:rsidR="005E30DD" w:rsidRPr="00175E5C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75E5C">
              <w:rPr>
                <w:color w:val="000000"/>
                <w:sz w:val="18"/>
                <w:szCs w:val="18"/>
              </w:rPr>
              <w:t>3,715</w:t>
            </w:r>
          </w:p>
        </w:tc>
        <w:tc>
          <w:tcPr>
            <w:tcW w:w="1134" w:type="dxa"/>
          </w:tcPr>
          <w:p w:rsidR="005E30DD" w:rsidRPr="00B333DF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B333DF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74" w:type="dxa"/>
          </w:tcPr>
          <w:p w:rsidR="005E30DD" w:rsidRPr="00B333DF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B333DF">
              <w:rPr>
                <w:color w:val="000000"/>
                <w:sz w:val="18"/>
                <w:szCs w:val="18"/>
              </w:rPr>
              <w:t>1%</w:t>
            </w:r>
          </w:p>
        </w:tc>
      </w:tr>
      <w:tr w:rsidR="005E30DD" w:rsidRPr="005C100A" w:rsidTr="00604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:rsidR="005E30DD" w:rsidRPr="00571742" w:rsidRDefault="005E30DD" w:rsidP="006043BA">
            <w:pPr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     </w:t>
            </w:r>
            <w:r w:rsidRPr="00571742">
              <w:rPr>
                <w:b w:val="0"/>
                <w:color w:val="000000"/>
                <w:sz w:val="18"/>
                <w:szCs w:val="18"/>
              </w:rPr>
              <w:t>Cancer and congenital conditions</w:t>
            </w:r>
          </w:p>
        </w:tc>
        <w:tc>
          <w:tcPr>
            <w:tcW w:w="1081" w:type="dxa"/>
            <w:vAlign w:val="center"/>
          </w:tcPr>
          <w:p w:rsidR="005E30DD" w:rsidRPr="00E21EFF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5,711</w:t>
            </w:r>
          </w:p>
        </w:tc>
        <w:tc>
          <w:tcPr>
            <w:tcW w:w="1418" w:type="dxa"/>
            <w:vAlign w:val="center"/>
          </w:tcPr>
          <w:p w:rsidR="005E30DD" w:rsidRPr="00E21EFF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6,271</w:t>
            </w:r>
          </w:p>
        </w:tc>
        <w:tc>
          <w:tcPr>
            <w:tcW w:w="1417" w:type="dxa"/>
          </w:tcPr>
          <w:p w:rsidR="005E30DD" w:rsidRPr="00175E5C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75E5C">
              <w:rPr>
                <w:color w:val="000000"/>
                <w:sz w:val="18"/>
                <w:szCs w:val="18"/>
              </w:rPr>
              <w:t>6,402</w:t>
            </w:r>
          </w:p>
        </w:tc>
        <w:tc>
          <w:tcPr>
            <w:tcW w:w="1134" w:type="dxa"/>
          </w:tcPr>
          <w:p w:rsidR="005E30DD" w:rsidRPr="00B333DF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B333DF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674" w:type="dxa"/>
          </w:tcPr>
          <w:p w:rsidR="005E30DD" w:rsidRPr="00B333DF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B333DF">
              <w:rPr>
                <w:color w:val="000000"/>
                <w:sz w:val="18"/>
                <w:szCs w:val="18"/>
              </w:rPr>
              <w:t>2%</w:t>
            </w:r>
          </w:p>
        </w:tc>
      </w:tr>
      <w:tr w:rsidR="005E30DD" w:rsidRPr="005C100A" w:rsidTr="006043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  <w:vAlign w:val="center"/>
          </w:tcPr>
          <w:p w:rsidR="005E30DD" w:rsidRPr="008B7971" w:rsidRDefault="005E30DD" w:rsidP="006043BA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     </w:t>
            </w:r>
            <w:r w:rsidRPr="008B7971">
              <w:rPr>
                <w:b w:val="0"/>
                <w:color w:val="000000"/>
                <w:sz w:val="18"/>
                <w:szCs w:val="18"/>
              </w:rPr>
              <w:t>Other disorders and conditions</w:t>
            </w:r>
          </w:p>
        </w:tc>
        <w:tc>
          <w:tcPr>
            <w:tcW w:w="1081" w:type="dxa"/>
            <w:vAlign w:val="center"/>
          </w:tcPr>
          <w:p w:rsidR="005E30DD" w:rsidRPr="00E21EFF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15,143</w:t>
            </w:r>
          </w:p>
        </w:tc>
        <w:tc>
          <w:tcPr>
            <w:tcW w:w="1418" w:type="dxa"/>
            <w:vAlign w:val="center"/>
          </w:tcPr>
          <w:p w:rsidR="005E30DD" w:rsidRPr="00E21EFF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15,515</w:t>
            </w:r>
          </w:p>
        </w:tc>
        <w:tc>
          <w:tcPr>
            <w:tcW w:w="1417" w:type="dxa"/>
          </w:tcPr>
          <w:p w:rsidR="005E30DD" w:rsidRPr="00175E5C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75E5C">
              <w:rPr>
                <w:color w:val="000000"/>
                <w:sz w:val="18"/>
                <w:szCs w:val="18"/>
              </w:rPr>
              <w:t>15,684</w:t>
            </w:r>
          </w:p>
        </w:tc>
        <w:tc>
          <w:tcPr>
            <w:tcW w:w="1134" w:type="dxa"/>
          </w:tcPr>
          <w:p w:rsidR="005E30DD" w:rsidRPr="00B333DF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B333DF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674" w:type="dxa"/>
          </w:tcPr>
          <w:p w:rsidR="005E30DD" w:rsidRPr="00B333DF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B333DF">
              <w:rPr>
                <w:color w:val="000000"/>
                <w:sz w:val="18"/>
                <w:szCs w:val="18"/>
              </w:rPr>
              <w:t>1%</w:t>
            </w:r>
          </w:p>
        </w:tc>
      </w:tr>
      <w:tr w:rsidR="005E30DD" w:rsidRPr="005C100A" w:rsidTr="00604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:rsidR="005E30DD" w:rsidRPr="008B7971" w:rsidRDefault="005E30DD" w:rsidP="00604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number of recipients of SLP</w:t>
            </w:r>
          </w:p>
        </w:tc>
        <w:tc>
          <w:tcPr>
            <w:tcW w:w="1081" w:type="dxa"/>
            <w:vAlign w:val="center"/>
          </w:tcPr>
          <w:p w:rsidR="005E30DD" w:rsidRPr="00E21EFF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E21EFF">
              <w:rPr>
                <w:b/>
                <w:bCs/>
                <w:color w:val="000000"/>
                <w:sz w:val="18"/>
                <w:szCs w:val="18"/>
              </w:rPr>
              <w:t>89,168</w:t>
            </w:r>
          </w:p>
        </w:tc>
        <w:tc>
          <w:tcPr>
            <w:tcW w:w="1418" w:type="dxa"/>
            <w:vAlign w:val="center"/>
          </w:tcPr>
          <w:p w:rsidR="005E30DD" w:rsidRPr="00E21EFF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E21EFF">
              <w:rPr>
                <w:b/>
                <w:bCs/>
                <w:color w:val="000000"/>
                <w:sz w:val="18"/>
                <w:szCs w:val="18"/>
              </w:rPr>
              <w:t>91,514</w:t>
            </w:r>
          </w:p>
        </w:tc>
        <w:tc>
          <w:tcPr>
            <w:tcW w:w="1417" w:type="dxa"/>
            <w:vAlign w:val="center"/>
          </w:tcPr>
          <w:p w:rsidR="005E30DD" w:rsidRPr="008A2535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0205F">
              <w:rPr>
                <w:b/>
                <w:sz w:val="18"/>
                <w:szCs w:val="18"/>
              </w:rPr>
              <w:t>92,661</w:t>
            </w:r>
          </w:p>
        </w:tc>
        <w:tc>
          <w:tcPr>
            <w:tcW w:w="1134" w:type="dxa"/>
          </w:tcPr>
          <w:p w:rsidR="005E30DD" w:rsidRPr="00361950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205F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,</w:t>
            </w:r>
            <w:r w:rsidRPr="0080205F">
              <w:rPr>
                <w:b/>
                <w:sz w:val="18"/>
                <w:szCs w:val="18"/>
              </w:rPr>
              <w:t>147</w:t>
            </w:r>
          </w:p>
        </w:tc>
        <w:tc>
          <w:tcPr>
            <w:tcW w:w="674" w:type="dxa"/>
          </w:tcPr>
          <w:p w:rsidR="005E30DD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205F">
              <w:rPr>
                <w:b/>
                <w:sz w:val="18"/>
                <w:szCs w:val="18"/>
              </w:rPr>
              <w:t>1%</w:t>
            </w:r>
          </w:p>
        </w:tc>
      </w:tr>
      <w:tr w:rsidR="005E30DD" w:rsidRPr="005C100A" w:rsidTr="006043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:rsidR="005E30DD" w:rsidRPr="005C100A" w:rsidRDefault="005E30DD" w:rsidP="006043BA">
            <w:pPr>
              <w:rPr>
                <w:b w:val="0"/>
                <w:i/>
                <w:sz w:val="18"/>
                <w:szCs w:val="18"/>
              </w:rPr>
            </w:pPr>
            <w:r w:rsidRPr="005C100A">
              <w:rPr>
                <w:b w:val="0"/>
                <w:i/>
                <w:sz w:val="18"/>
                <w:szCs w:val="18"/>
              </w:rPr>
              <w:t>Percentage of</w:t>
            </w:r>
            <w:r>
              <w:rPr>
                <w:b w:val="0"/>
                <w:i/>
                <w:sz w:val="18"/>
                <w:szCs w:val="18"/>
              </w:rPr>
              <w:t xml:space="preserve"> working-age main benefit population receiving SLP</w:t>
            </w:r>
          </w:p>
        </w:tc>
        <w:tc>
          <w:tcPr>
            <w:tcW w:w="1081" w:type="dxa"/>
          </w:tcPr>
          <w:p w:rsidR="005E30DD" w:rsidRPr="005C100A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31.2%</w:t>
            </w:r>
          </w:p>
        </w:tc>
        <w:tc>
          <w:tcPr>
            <w:tcW w:w="1418" w:type="dxa"/>
          </w:tcPr>
          <w:p w:rsidR="005E30DD" w:rsidRPr="005C100A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27.0%</w:t>
            </w:r>
          </w:p>
        </w:tc>
        <w:tc>
          <w:tcPr>
            <w:tcW w:w="1417" w:type="dxa"/>
          </w:tcPr>
          <w:p w:rsidR="005E30DD" w:rsidRPr="005C100A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28.8%</w:t>
            </w:r>
          </w:p>
        </w:tc>
        <w:tc>
          <w:tcPr>
            <w:tcW w:w="1134" w:type="dxa"/>
          </w:tcPr>
          <w:p w:rsidR="005E30DD" w:rsidRPr="005C100A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674" w:type="dxa"/>
          </w:tcPr>
          <w:p w:rsidR="005E30DD" w:rsidRPr="005C100A" w:rsidRDefault="005E30DD" w:rsidP="006043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</w:tr>
      <w:tr w:rsidR="005E30DD" w:rsidRPr="005C100A" w:rsidTr="00604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:rsidR="005E30DD" w:rsidRPr="00284530" w:rsidRDefault="005E30DD" w:rsidP="006043BA">
            <w:pPr>
              <w:rPr>
                <w:b w:val="0"/>
                <w:i/>
                <w:sz w:val="18"/>
                <w:szCs w:val="18"/>
              </w:rPr>
            </w:pPr>
            <w:r w:rsidRPr="00284530">
              <w:rPr>
                <w:b w:val="0"/>
                <w:i/>
                <w:sz w:val="18"/>
                <w:szCs w:val="18"/>
              </w:rPr>
              <w:t>Percentage of working-age population receiving SLP</w:t>
            </w:r>
          </w:p>
        </w:tc>
        <w:tc>
          <w:tcPr>
            <w:tcW w:w="1081" w:type="dxa"/>
          </w:tcPr>
          <w:p w:rsidR="005E30DD" w:rsidRPr="00284530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3.4%</w:t>
            </w:r>
          </w:p>
        </w:tc>
        <w:tc>
          <w:tcPr>
            <w:tcW w:w="1418" w:type="dxa"/>
          </w:tcPr>
          <w:p w:rsidR="005E30DD" w:rsidRPr="00284530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3.3%</w:t>
            </w:r>
          </w:p>
        </w:tc>
        <w:tc>
          <w:tcPr>
            <w:tcW w:w="1417" w:type="dxa"/>
          </w:tcPr>
          <w:p w:rsidR="005E30DD" w:rsidRPr="00284530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3.4%</w:t>
            </w:r>
          </w:p>
        </w:tc>
        <w:tc>
          <w:tcPr>
            <w:tcW w:w="1134" w:type="dxa"/>
          </w:tcPr>
          <w:p w:rsidR="005E30DD" w:rsidRPr="00284530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674" w:type="dxa"/>
          </w:tcPr>
          <w:p w:rsidR="005E30DD" w:rsidRPr="005C100A" w:rsidRDefault="005E30DD" w:rsidP="006043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</w:tr>
    </w:tbl>
    <w:p w:rsidR="005E30DD" w:rsidRPr="00F0179B" w:rsidRDefault="005E30DD" w:rsidP="005E30DD">
      <w:pPr>
        <w:spacing w:before="0" w:after="200" w:line="276" w:lineRule="auto"/>
        <w:rPr>
          <w:sz w:val="16"/>
          <w:szCs w:val="16"/>
        </w:rPr>
      </w:pPr>
    </w:p>
    <w:p w:rsidR="005E30DD" w:rsidRPr="00C8244B" w:rsidRDefault="005E30DD" w:rsidP="005E30DD">
      <w:pPr>
        <w:rPr>
          <w:b/>
        </w:rPr>
      </w:pPr>
      <w:r w:rsidRPr="00C8244B">
        <w:rPr>
          <w:b/>
        </w:rPr>
        <w:t>Five-year trend</w:t>
      </w:r>
    </w:p>
    <w:p w:rsidR="005E30DD" w:rsidRPr="00142501" w:rsidRDefault="005E30DD" w:rsidP="005E30DD">
      <w:pPr>
        <w:rPr>
          <w:rFonts w:ascii="Arial" w:hAnsi="Arial" w:cs="Arial"/>
          <w:sz w:val="20"/>
          <w:szCs w:val="20"/>
        </w:rPr>
      </w:pPr>
      <w:r w:rsidRPr="00142501">
        <w:rPr>
          <w:rFonts w:ascii="Arial" w:hAnsi="Arial" w:cs="Arial"/>
          <w:sz w:val="20"/>
          <w:szCs w:val="20"/>
        </w:rPr>
        <w:t xml:space="preserve">The number of clients receiving Supported Living Payment at the end of December has remained relatively stable between 2008 and 2013, increasing </w:t>
      </w:r>
      <w:r>
        <w:rPr>
          <w:rFonts w:ascii="Arial" w:hAnsi="Arial" w:cs="Arial"/>
          <w:sz w:val="20"/>
          <w:szCs w:val="20"/>
        </w:rPr>
        <w:t xml:space="preserve">only </w:t>
      </w:r>
      <w:r w:rsidRPr="00142501">
        <w:rPr>
          <w:rFonts w:ascii="Arial" w:hAnsi="Arial" w:cs="Arial"/>
          <w:sz w:val="20"/>
          <w:szCs w:val="20"/>
        </w:rPr>
        <w:t xml:space="preserve">slightly. </w:t>
      </w:r>
      <w:proofErr w:type="gramStart"/>
      <w:r w:rsidRPr="00142501">
        <w:rPr>
          <w:rFonts w:ascii="Arial" w:hAnsi="Arial" w:cs="Arial"/>
          <w:sz w:val="20"/>
          <w:szCs w:val="20"/>
        </w:rPr>
        <w:t>The long-term nature of conditions for those on Supported Living Payment mean that very few people move from SLP into paid work or on to another benefit.</w:t>
      </w:r>
      <w:proofErr w:type="gramEnd"/>
      <w:r w:rsidRPr="00142501">
        <w:rPr>
          <w:rFonts w:ascii="Arial" w:hAnsi="Arial" w:cs="Arial"/>
          <w:sz w:val="20"/>
          <w:szCs w:val="20"/>
        </w:rPr>
        <w:t xml:space="preserve">    </w:t>
      </w:r>
    </w:p>
    <w:p w:rsidR="005E30DD" w:rsidRDefault="005E30DD" w:rsidP="005E30DD">
      <w:pPr>
        <w:rPr>
          <w:rFonts w:ascii="Arial" w:hAnsi="Arial" w:cs="Arial"/>
          <w:sz w:val="20"/>
          <w:szCs w:val="20"/>
        </w:rPr>
      </w:pPr>
      <w:r w:rsidRPr="00142501">
        <w:rPr>
          <w:rFonts w:ascii="Arial" w:hAnsi="Arial" w:cs="Arial"/>
          <w:sz w:val="20"/>
          <w:szCs w:val="20"/>
        </w:rPr>
        <w:t>The slight increase between 2008 and 2013 which have affected the number of clients receiving SLP may include an ageing population and increasing movement of people living with long-term health conditions and disabilities into the community.</w:t>
      </w:r>
      <w:r w:rsidRPr="0027675F">
        <w:rPr>
          <w:rFonts w:ascii="Arial" w:hAnsi="Arial" w:cs="Arial"/>
          <w:sz w:val="20"/>
          <w:szCs w:val="20"/>
        </w:rPr>
        <w:t xml:space="preserve">  </w:t>
      </w:r>
    </w:p>
    <w:p w:rsidR="005E30DD" w:rsidRDefault="005E30DD" w:rsidP="005E30DD">
      <w:pPr>
        <w:jc w:val="both"/>
        <w:rPr>
          <w:rFonts w:ascii="Arial" w:hAnsi="Arial" w:cs="Arial"/>
          <w:sz w:val="20"/>
          <w:szCs w:val="20"/>
        </w:rPr>
      </w:pPr>
    </w:p>
    <w:p w:rsidR="005E30DD" w:rsidRDefault="005E30DD" w:rsidP="005E30DD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n-NZ"/>
        </w:rPr>
        <w:drawing>
          <wp:inline distT="0" distB="0" distL="0" distR="0" wp14:anchorId="26DD087D" wp14:editId="089B79A8">
            <wp:extent cx="5876925" cy="3276600"/>
            <wp:effectExtent l="0" t="0" r="9525" b="1905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E30DD" w:rsidRDefault="005E30DD" w:rsidP="005E30DD">
      <w:pPr>
        <w:jc w:val="both"/>
        <w:rPr>
          <w:rFonts w:ascii="Arial" w:hAnsi="Arial" w:cs="Arial"/>
          <w:sz w:val="20"/>
          <w:szCs w:val="20"/>
        </w:rPr>
      </w:pPr>
    </w:p>
    <w:p w:rsidR="005E30DD" w:rsidRPr="0027675F" w:rsidRDefault="005E30DD" w:rsidP="005E30DD">
      <w:pPr>
        <w:jc w:val="both"/>
        <w:rPr>
          <w:rFonts w:ascii="Arial" w:hAnsi="Arial" w:cs="Arial"/>
          <w:i/>
          <w:sz w:val="20"/>
          <w:szCs w:val="20"/>
        </w:rPr>
      </w:pPr>
      <w:r w:rsidRPr="00142501">
        <w:rPr>
          <w:rFonts w:ascii="Arial" w:hAnsi="Arial" w:cs="Arial"/>
          <w:sz w:val="20"/>
          <w:szCs w:val="20"/>
        </w:rPr>
        <w:t>The proportion of the working-age population receiving SLP at the end of December each year remained stable between 2008 and 2013.</w:t>
      </w:r>
      <w:r w:rsidRPr="0027675F">
        <w:rPr>
          <w:rFonts w:ascii="Arial" w:hAnsi="Arial" w:cs="Arial"/>
          <w:b/>
          <w:sz w:val="20"/>
          <w:szCs w:val="20"/>
        </w:rPr>
        <w:t xml:space="preserve">  </w:t>
      </w:r>
    </w:p>
    <w:p w:rsidR="005E30DD" w:rsidRPr="0027675F" w:rsidRDefault="005E30DD" w:rsidP="005E30DD">
      <w:pPr>
        <w:jc w:val="both"/>
        <w:rPr>
          <w:rFonts w:ascii="Arial" w:hAnsi="Arial" w:cs="Arial"/>
          <w:sz w:val="20"/>
          <w:szCs w:val="20"/>
        </w:rPr>
      </w:pPr>
    </w:p>
    <w:p w:rsidR="005E30DD" w:rsidRPr="003C2F5F" w:rsidRDefault="005E30DD" w:rsidP="005E30DD">
      <w:pPr>
        <w:rPr>
          <w:b/>
          <w:i/>
        </w:rPr>
      </w:pPr>
      <w:r>
        <w:rPr>
          <w:noProof/>
          <w:lang w:eastAsia="en-NZ"/>
        </w:rPr>
        <w:lastRenderedPageBreak/>
        <w:drawing>
          <wp:inline distT="0" distB="0" distL="0" distR="0" wp14:anchorId="539D5DBF" wp14:editId="57223C15">
            <wp:extent cx="5772150" cy="3009900"/>
            <wp:effectExtent l="0" t="0" r="19050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E30DD" w:rsidRDefault="005E30DD" w:rsidP="005E30DD">
      <w:pPr>
        <w:jc w:val="center"/>
        <w:rPr>
          <w:b/>
        </w:rPr>
      </w:pPr>
    </w:p>
    <w:p w:rsidR="005E30DD" w:rsidRDefault="005E30DD" w:rsidP="005E30DD">
      <w:pPr>
        <w:jc w:val="center"/>
        <w:rPr>
          <w:b/>
        </w:rPr>
      </w:pPr>
    </w:p>
    <w:p w:rsidR="005E30DD" w:rsidRDefault="005E30DD" w:rsidP="005E30DD">
      <w:pPr>
        <w:jc w:val="center"/>
        <w:rPr>
          <w:b/>
        </w:rPr>
      </w:pPr>
    </w:p>
    <w:p w:rsidR="00B5357A" w:rsidRDefault="00B5357A" w:rsidP="00B5357A"/>
    <w:sectPr w:rsidR="00B535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äori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6BA0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50C807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8D00F0"/>
    <w:multiLevelType w:val="hybridMultilevel"/>
    <w:tmpl w:val="FD14923A"/>
    <w:lvl w:ilvl="0" w:tplc="3D9A9072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4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5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6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923659"/>
    <w:multiLevelType w:val="hybridMultilevel"/>
    <w:tmpl w:val="6DE2FC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A56132"/>
    <w:multiLevelType w:val="hybridMultilevel"/>
    <w:tmpl w:val="B0DA42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94A9C"/>
    <w:multiLevelType w:val="hybridMultilevel"/>
    <w:tmpl w:val="2BFA9C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848C5"/>
    <w:multiLevelType w:val="hybridMultilevel"/>
    <w:tmpl w:val="2B7213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10"/>
  </w:num>
  <w:num w:numId="12">
    <w:abstractNumId w:val="8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DD"/>
    <w:rsid w:val="00000B4C"/>
    <w:rsid w:val="000106D0"/>
    <w:rsid w:val="00037CB0"/>
    <w:rsid w:val="000E3BB9"/>
    <w:rsid w:val="00106AED"/>
    <w:rsid w:val="001D3744"/>
    <w:rsid w:val="00213DA6"/>
    <w:rsid w:val="00216302"/>
    <w:rsid w:val="00245A2B"/>
    <w:rsid w:val="002D1C62"/>
    <w:rsid w:val="00354EC2"/>
    <w:rsid w:val="004227ED"/>
    <w:rsid w:val="00445BCE"/>
    <w:rsid w:val="00454F25"/>
    <w:rsid w:val="00533E65"/>
    <w:rsid w:val="00572AA9"/>
    <w:rsid w:val="00595906"/>
    <w:rsid w:val="005B11F9"/>
    <w:rsid w:val="005E30DD"/>
    <w:rsid w:val="00631D73"/>
    <w:rsid w:val="007B201A"/>
    <w:rsid w:val="0080498F"/>
    <w:rsid w:val="00860654"/>
    <w:rsid w:val="00903467"/>
    <w:rsid w:val="00906EAA"/>
    <w:rsid w:val="00970DD2"/>
    <w:rsid w:val="009D15F1"/>
    <w:rsid w:val="009D2B10"/>
    <w:rsid w:val="00A6244E"/>
    <w:rsid w:val="00B41635"/>
    <w:rsid w:val="00B5357A"/>
    <w:rsid w:val="00C5215F"/>
    <w:rsid w:val="00CB4A28"/>
    <w:rsid w:val="00D34EA0"/>
    <w:rsid w:val="00D731E3"/>
    <w:rsid w:val="00DD7526"/>
    <w:rsid w:val="00E671C3"/>
    <w:rsid w:val="00E90142"/>
    <w:rsid w:val="00E9269E"/>
    <w:rsid w:val="00F06EE8"/>
    <w:rsid w:val="00F07349"/>
    <w:rsid w:val="00F2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/>
    <w:lsdException w:name="List Bullet" w:semiHidden="0"/>
    <w:lsdException w:name="List 2" w:semiHidden="0"/>
    <w:lsdException w:name="List 3" w:semiHidden="0"/>
    <w:lsdException w:name="List 4" w:unhideWhenUsed="1"/>
    <w:lsdException w:name="List 5" w:unhideWhenUsed="1"/>
    <w:lsdException w:name="List Bullet 2" w:semiHidden="0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0DD"/>
    <w:pPr>
      <w:spacing w:before="120" w:after="0" w:line="240" w:lineRule="auto"/>
    </w:pPr>
    <w:rPr>
      <w:rFonts w:ascii="Arial Mäori" w:hAnsi="Arial Mäo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57A"/>
    <w:pPr>
      <w:keepNext/>
      <w:keepLines/>
      <w:spacing w:before="36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357A"/>
    <w:pPr>
      <w:keepNext/>
      <w:keepLines/>
      <w:spacing w:before="36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57A"/>
    <w:pPr>
      <w:keepNext/>
      <w:keepLines/>
      <w:spacing w:before="360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0E3BB9"/>
    <w:pPr>
      <w:keepNext/>
      <w:keepLines/>
      <w:spacing w:before="480" w:after="480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57A"/>
    <w:rPr>
      <w:rFonts w:ascii="Arial Mäori" w:eastAsiaTheme="majorEastAsia" w:hAnsi="Arial Mäor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357A"/>
    <w:rPr>
      <w:rFonts w:ascii="Arial Mäori" w:eastAsiaTheme="majorEastAsia" w:hAnsi="Arial Mäor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357A"/>
    <w:rPr>
      <w:rFonts w:ascii="Arial Mäori" w:eastAsiaTheme="majorEastAsia" w:hAnsi="Arial Mäori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DA6"/>
    <w:rPr>
      <w:rFonts w:ascii="Arial" w:eastAsiaTheme="majorEastAsia" w:hAnsi="Arial" w:cstheme="majorBidi"/>
      <w:bCs/>
      <w:iCs/>
    </w:rPr>
  </w:style>
  <w:style w:type="paragraph" w:styleId="ListParagraph">
    <w:name w:val="List Paragraph"/>
    <w:basedOn w:val="Normal"/>
    <w:uiPriority w:val="34"/>
    <w:qFormat/>
    <w:rsid w:val="000E3BB9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1D3744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semiHidden/>
    <w:qFormat/>
    <w:rsid w:val="00533E65"/>
    <w:pP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213DA6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33E65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13DA6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qFormat/>
    <w:rsid w:val="00533E65"/>
    <w:rPr>
      <w:rFonts w:ascii="Arial" w:hAnsi="Arial"/>
      <w:i/>
      <w:iCs/>
      <w:color w:val="auto"/>
      <w:sz w:val="20"/>
    </w:rPr>
  </w:style>
  <w:style w:type="paragraph" w:customStyle="1" w:styleId="Bullet1">
    <w:name w:val="Bullet1"/>
    <w:basedOn w:val="Normal"/>
    <w:rsid w:val="00B5357A"/>
    <w:pPr>
      <w:numPr>
        <w:numId w:val="9"/>
      </w:numPr>
      <w:tabs>
        <w:tab w:val="clear" w:pos="360"/>
        <w:tab w:val="left" w:pos="454"/>
      </w:tabs>
      <w:suppressAutoHyphens/>
      <w:autoSpaceDE w:val="0"/>
      <w:autoSpaceDN w:val="0"/>
      <w:adjustRightInd w:val="0"/>
      <w:ind w:left="454" w:hanging="454"/>
      <w:textAlignment w:val="center"/>
    </w:pPr>
    <w:rPr>
      <w:rFonts w:eastAsia="Times New Roman" w:cs="Arial"/>
    </w:rPr>
  </w:style>
  <w:style w:type="paragraph" w:customStyle="1" w:styleId="Bullet2">
    <w:name w:val="Bullet2"/>
    <w:rsid w:val="00B5357A"/>
    <w:pPr>
      <w:numPr>
        <w:numId w:val="10"/>
      </w:numPr>
      <w:tabs>
        <w:tab w:val="clear" w:pos="797"/>
        <w:tab w:val="left" w:pos="907"/>
      </w:tabs>
      <w:spacing w:before="120" w:after="0" w:line="240" w:lineRule="auto"/>
      <w:ind w:left="908" w:hanging="454"/>
    </w:pPr>
    <w:rPr>
      <w:rFonts w:ascii="Arial Mäori" w:eastAsia="Times New Roman" w:hAnsi="Arial Mäori" w:cs="Times New Roman"/>
      <w:szCs w:val="20"/>
    </w:rPr>
  </w:style>
  <w:style w:type="table" w:styleId="LightList-Accent5">
    <w:name w:val="Light List Accent 5"/>
    <w:basedOn w:val="TableNormal"/>
    <w:uiPriority w:val="61"/>
    <w:rsid w:val="005E30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5E30D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/>
    <w:lsdException w:name="List Bullet" w:semiHidden="0"/>
    <w:lsdException w:name="List 2" w:semiHidden="0"/>
    <w:lsdException w:name="List 3" w:semiHidden="0"/>
    <w:lsdException w:name="List 4" w:unhideWhenUsed="1"/>
    <w:lsdException w:name="List 5" w:unhideWhenUsed="1"/>
    <w:lsdException w:name="List Bullet 2" w:semiHidden="0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0DD"/>
    <w:pPr>
      <w:spacing w:before="120" w:after="0" w:line="240" w:lineRule="auto"/>
    </w:pPr>
    <w:rPr>
      <w:rFonts w:ascii="Arial Mäori" w:hAnsi="Arial Mäo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57A"/>
    <w:pPr>
      <w:keepNext/>
      <w:keepLines/>
      <w:spacing w:before="36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357A"/>
    <w:pPr>
      <w:keepNext/>
      <w:keepLines/>
      <w:spacing w:before="36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57A"/>
    <w:pPr>
      <w:keepNext/>
      <w:keepLines/>
      <w:spacing w:before="360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0E3BB9"/>
    <w:pPr>
      <w:keepNext/>
      <w:keepLines/>
      <w:spacing w:before="480" w:after="480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57A"/>
    <w:rPr>
      <w:rFonts w:ascii="Arial Mäori" w:eastAsiaTheme="majorEastAsia" w:hAnsi="Arial Mäor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357A"/>
    <w:rPr>
      <w:rFonts w:ascii="Arial Mäori" w:eastAsiaTheme="majorEastAsia" w:hAnsi="Arial Mäor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357A"/>
    <w:rPr>
      <w:rFonts w:ascii="Arial Mäori" w:eastAsiaTheme="majorEastAsia" w:hAnsi="Arial Mäori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DA6"/>
    <w:rPr>
      <w:rFonts w:ascii="Arial" w:eastAsiaTheme="majorEastAsia" w:hAnsi="Arial" w:cstheme="majorBidi"/>
      <w:bCs/>
      <w:iCs/>
    </w:rPr>
  </w:style>
  <w:style w:type="paragraph" w:styleId="ListParagraph">
    <w:name w:val="List Paragraph"/>
    <w:basedOn w:val="Normal"/>
    <w:uiPriority w:val="34"/>
    <w:qFormat/>
    <w:rsid w:val="000E3BB9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1D3744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semiHidden/>
    <w:qFormat/>
    <w:rsid w:val="00533E65"/>
    <w:pP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213DA6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33E65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13DA6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qFormat/>
    <w:rsid w:val="00533E65"/>
    <w:rPr>
      <w:rFonts w:ascii="Arial" w:hAnsi="Arial"/>
      <w:i/>
      <w:iCs/>
      <w:color w:val="auto"/>
      <w:sz w:val="20"/>
    </w:rPr>
  </w:style>
  <w:style w:type="paragraph" w:customStyle="1" w:styleId="Bullet1">
    <w:name w:val="Bullet1"/>
    <w:basedOn w:val="Normal"/>
    <w:rsid w:val="00B5357A"/>
    <w:pPr>
      <w:numPr>
        <w:numId w:val="9"/>
      </w:numPr>
      <w:tabs>
        <w:tab w:val="clear" w:pos="360"/>
        <w:tab w:val="left" w:pos="454"/>
      </w:tabs>
      <w:suppressAutoHyphens/>
      <w:autoSpaceDE w:val="0"/>
      <w:autoSpaceDN w:val="0"/>
      <w:adjustRightInd w:val="0"/>
      <w:ind w:left="454" w:hanging="454"/>
      <w:textAlignment w:val="center"/>
    </w:pPr>
    <w:rPr>
      <w:rFonts w:eastAsia="Times New Roman" w:cs="Arial"/>
    </w:rPr>
  </w:style>
  <w:style w:type="paragraph" w:customStyle="1" w:styleId="Bullet2">
    <w:name w:val="Bullet2"/>
    <w:rsid w:val="00B5357A"/>
    <w:pPr>
      <w:numPr>
        <w:numId w:val="10"/>
      </w:numPr>
      <w:tabs>
        <w:tab w:val="clear" w:pos="797"/>
        <w:tab w:val="left" w:pos="907"/>
      </w:tabs>
      <w:spacing w:before="120" w:after="0" w:line="240" w:lineRule="auto"/>
      <w:ind w:left="908" w:hanging="454"/>
    </w:pPr>
    <w:rPr>
      <w:rFonts w:ascii="Arial Mäori" w:eastAsia="Times New Roman" w:hAnsi="Arial Mäori" w:cs="Times New Roman"/>
      <w:szCs w:val="20"/>
    </w:rPr>
  </w:style>
  <w:style w:type="table" w:styleId="LightList-Accent5">
    <w:name w:val="Light List Accent 5"/>
    <w:basedOn w:val="TableNormal"/>
    <w:uiPriority w:val="61"/>
    <w:rsid w:val="005E30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5E30D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lewi006\AppData\Local\objective.ssi.govt.nz-8000\Objects\December%20quarterly%20benefit%20fact%20sheets%20-%20GRAPH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lewi006\AppData\Local\objective.ssi.govt.nz-8000\Objects\December%20quarterly%20benefit%20fact%20sheets%20-%20GRAPH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N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NZ" sz="1100"/>
              <a:t>Supported Living Payment numbers, 2008-2013</a:t>
            </a:r>
          </a:p>
        </c:rich>
      </c:tx>
      <c:layout>
        <c:manualLayout>
          <c:xMode val="edge"/>
          <c:yMode val="edge"/>
          <c:x val="0.27737107507127678"/>
          <c:y val="1.93798449612403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798091689106123"/>
          <c:y val="0.1162153689122193"/>
          <c:w val="0.82368585612373812"/>
          <c:h val="0.65288439235793205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'5-year trend'!$A$81:$B$101</c:f>
              <c:multiLvlStrCache>
                <c:ptCount val="21"/>
                <c:lvl>
                  <c:pt idx="0">
                    <c:v>Dec</c:v>
                  </c:pt>
                  <c:pt idx="1">
                    <c:v>Mar</c:v>
                  </c:pt>
                  <c:pt idx="2">
                    <c:v>Jun</c:v>
                  </c:pt>
                  <c:pt idx="3">
                    <c:v>Sep</c:v>
                  </c:pt>
                  <c:pt idx="4">
                    <c:v>Dec</c:v>
                  </c:pt>
                  <c:pt idx="5">
                    <c:v>Mar</c:v>
                  </c:pt>
                  <c:pt idx="6">
                    <c:v>Jun</c:v>
                  </c:pt>
                  <c:pt idx="7">
                    <c:v>Sep</c:v>
                  </c:pt>
                  <c:pt idx="8">
                    <c:v>Dec</c:v>
                  </c:pt>
                  <c:pt idx="9">
                    <c:v>Mar</c:v>
                  </c:pt>
                  <c:pt idx="10">
                    <c:v>Jun</c:v>
                  </c:pt>
                  <c:pt idx="11">
                    <c:v>Sep</c:v>
                  </c:pt>
                  <c:pt idx="12">
                    <c:v>Dec</c:v>
                  </c:pt>
                  <c:pt idx="13">
                    <c:v>Mar</c:v>
                  </c:pt>
                  <c:pt idx="14">
                    <c:v>Jun</c:v>
                  </c:pt>
                  <c:pt idx="15">
                    <c:v>Sep</c:v>
                  </c:pt>
                  <c:pt idx="16">
                    <c:v>Dec</c:v>
                  </c:pt>
                  <c:pt idx="17">
                    <c:v>Mar</c:v>
                  </c:pt>
                  <c:pt idx="18">
                    <c:v>Jun</c:v>
                  </c:pt>
                  <c:pt idx="19">
                    <c:v>Sep</c:v>
                  </c:pt>
                  <c:pt idx="20">
                    <c:v>Dec</c:v>
                  </c:pt>
                </c:lvl>
                <c:lvl>
                  <c:pt idx="0">
                    <c:v>2008</c:v>
                  </c:pt>
                  <c:pt idx="1">
                    <c:v>2009</c:v>
                  </c:pt>
                  <c:pt idx="5">
                    <c:v>2010</c:v>
                  </c:pt>
                  <c:pt idx="9">
                    <c:v>2011</c:v>
                  </c:pt>
                  <c:pt idx="13">
                    <c:v>2012</c:v>
                  </c:pt>
                  <c:pt idx="17">
                    <c:v>2013</c:v>
                  </c:pt>
                </c:lvl>
              </c:multiLvlStrCache>
            </c:multiLvlStrRef>
          </c:cat>
          <c:val>
            <c:numRef>
              <c:f>'5-year trend'!$C$81:$C$101</c:f>
              <c:numCache>
                <c:formatCode>#,##0_ ;\-#,##0\ </c:formatCode>
                <c:ptCount val="21"/>
                <c:pt idx="0">
                  <c:v>89168</c:v>
                </c:pt>
                <c:pt idx="1">
                  <c:v>89710</c:v>
                </c:pt>
                <c:pt idx="2">
                  <c:v>90560</c:v>
                </c:pt>
                <c:pt idx="3">
                  <c:v>91342</c:v>
                </c:pt>
                <c:pt idx="4">
                  <c:v>91525</c:v>
                </c:pt>
                <c:pt idx="5">
                  <c:v>91347</c:v>
                </c:pt>
                <c:pt idx="6">
                  <c:v>92012</c:v>
                </c:pt>
                <c:pt idx="7">
                  <c:v>92049</c:v>
                </c:pt>
                <c:pt idx="8">
                  <c:v>92024</c:v>
                </c:pt>
                <c:pt idx="9">
                  <c:v>92073</c:v>
                </c:pt>
                <c:pt idx="10">
                  <c:v>92084</c:v>
                </c:pt>
                <c:pt idx="11">
                  <c:v>92001</c:v>
                </c:pt>
                <c:pt idx="12">
                  <c:v>91693</c:v>
                </c:pt>
                <c:pt idx="13">
                  <c:v>91207</c:v>
                </c:pt>
                <c:pt idx="14">
                  <c:v>91309</c:v>
                </c:pt>
                <c:pt idx="15">
                  <c:v>91376</c:v>
                </c:pt>
                <c:pt idx="16">
                  <c:v>91514</c:v>
                </c:pt>
                <c:pt idx="17">
                  <c:v>91367</c:v>
                </c:pt>
                <c:pt idx="18">
                  <c:v>91862</c:v>
                </c:pt>
                <c:pt idx="19">
                  <c:v>92072</c:v>
                </c:pt>
                <c:pt idx="20">
                  <c:v>92661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5605376"/>
        <c:axId val="165606912"/>
      </c:lineChart>
      <c:catAx>
        <c:axId val="165605376"/>
        <c:scaling>
          <c:orientation val="minMax"/>
        </c:scaling>
        <c:delete val="0"/>
        <c:axPos val="b"/>
        <c:majorTickMark val="out"/>
        <c:minorTickMark val="none"/>
        <c:tickLblPos val="nextTo"/>
        <c:crossAx val="165606912"/>
        <c:crosses val="autoZero"/>
        <c:auto val="1"/>
        <c:lblAlgn val="ctr"/>
        <c:lblOffset val="100"/>
        <c:noMultiLvlLbl val="0"/>
      </c:catAx>
      <c:valAx>
        <c:axId val="165606912"/>
        <c:scaling>
          <c:orientation val="minMax"/>
          <c:max val="100000"/>
          <c:min val="0"/>
        </c:scaling>
        <c:delete val="0"/>
        <c:axPos val="l"/>
        <c:numFmt formatCode="#,##0_ ;\-#,##0\ " sourceLinked="1"/>
        <c:majorTickMark val="out"/>
        <c:minorTickMark val="none"/>
        <c:tickLblPos val="nextTo"/>
        <c:crossAx val="165605376"/>
        <c:crosses val="autoZero"/>
        <c:crossBetween val="between"/>
        <c:majorUnit val="20000"/>
        <c:minorUnit val="10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N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en-NZ" sz="1100"/>
              <a:t>Proportion</a:t>
            </a:r>
            <a:r>
              <a:rPr lang="en-NZ" sz="1100" baseline="0"/>
              <a:t> of working-age population receiving Supported Living Payment at the end of December, 2008-2013</a:t>
            </a:r>
            <a:endParaRPr lang="en-NZ" sz="11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997462817147856"/>
          <c:y val="0.18565981335666376"/>
          <c:w val="0.85946981627296581"/>
          <c:h val="0.69836030912802571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'Proportion graphs'!$A$58:$B$63</c:f>
              <c:strCache>
                <c:ptCount val="6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</c:strCache>
            </c:strRef>
          </c:cat>
          <c:val>
            <c:numRef>
              <c:f>'Proportion graphs'!$C$58:$C$63</c:f>
              <c:numCache>
                <c:formatCode>0.0%</c:formatCode>
                <c:ptCount val="6"/>
                <c:pt idx="0">
                  <c:v>3.3683128971087085E-2</c:v>
                </c:pt>
                <c:pt idx="1">
                  <c:v>3.4135707385844448E-2</c:v>
                </c:pt>
                <c:pt idx="2">
                  <c:v>3.3897281189336929E-2</c:v>
                </c:pt>
                <c:pt idx="3">
                  <c:v>3.3500299589343391E-2</c:v>
                </c:pt>
                <c:pt idx="4">
                  <c:v>3.3320347061158058E-2</c:v>
                </c:pt>
                <c:pt idx="5">
                  <c:v>3.3507874229301897E-2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869952"/>
        <c:axId val="74236288"/>
      </c:barChart>
      <c:catAx>
        <c:axId val="73869952"/>
        <c:scaling>
          <c:orientation val="minMax"/>
        </c:scaling>
        <c:delete val="0"/>
        <c:axPos val="b"/>
        <c:majorTickMark val="out"/>
        <c:minorTickMark val="none"/>
        <c:tickLblPos val="nextTo"/>
        <c:crossAx val="74236288"/>
        <c:crosses val="autoZero"/>
        <c:auto val="1"/>
        <c:lblAlgn val="ctr"/>
        <c:lblOffset val="100"/>
        <c:noMultiLvlLbl val="0"/>
      </c:catAx>
      <c:valAx>
        <c:axId val="74236288"/>
        <c:scaling>
          <c:orientation val="minMax"/>
          <c:max val="4.0000000000000008E-2"/>
          <c:min val="0"/>
        </c:scaling>
        <c:delete val="0"/>
        <c:axPos val="l"/>
        <c:numFmt formatCode="0.0%" sourceLinked="1"/>
        <c:majorTickMark val="out"/>
        <c:minorTickMark val="none"/>
        <c:tickLblPos val="nextTo"/>
        <c:crossAx val="73869952"/>
        <c:crosses val="autoZero"/>
        <c:crossBetween val="between"/>
        <c:majorUnit val="1.0000000000000002E-2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CCA0A-7202-4912-B98F-596B743E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3369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Lewin</dc:creator>
  <cp:lastModifiedBy>Gabriel Pollard</cp:lastModifiedBy>
  <cp:revision>2</cp:revision>
  <dcterms:created xsi:type="dcterms:W3CDTF">2014-01-13T01:46:00Z</dcterms:created>
  <dcterms:modified xsi:type="dcterms:W3CDTF">2014-01-13T01:46:00Z</dcterms:modified>
</cp:coreProperties>
</file>