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364" w:rsidRDefault="00133364" w:rsidP="00133364">
      <w:pPr>
        <w:spacing w:before="0" w:after="200" w:line="276" w:lineRule="auto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Sole Parent Support </w:t>
      </w:r>
      <w:r w:rsidRPr="002135EC">
        <w:rPr>
          <w:rFonts w:ascii="Arial" w:hAnsi="Arial" w:cs="Arial"/>
          <w:b/>
          <w:sz w:val="28"/>
          <w:szCs w:val="28"/>
        </w:rPr>
        <w:t>-</w:t>
      </w:r>
      <w:r>
        <w:rPr>
          <w:rFonts w:ascii="Arial" w:hAnsi="Arial" w:cs="Arial"/>
          <w:b/>
          <w:sz w:val="28"/>
          <w:szCs w:val="28"/>
        </w:rPr>
        <w:t xml:space="preserve"> December 2013 </w:t>
      </w:r>
      <w:r w:rsidRPr="00EE3A1C">
        <w:rPr>
          <w:rFonts w:ascii="Arial" w:hAnsi="Arial" w:cs="Arial"/>
          <w:b/>
          <w:sz w:val="28"/>
          <w:szCs w:val="28"/>
        </w:rPr>
        <w:t>quarter</w:t>
      </w:r>
    </w:p>
    <w:p w:rsidR="00133364" w:rsidRDefault="00133364" w:rsidP="00133364">
      <w:pPr>
        <w:spacing w:before="0" w:after="200" w:line="276" w:lineRule="auto"/>
        <w:rPr>
          <w:rFonts w:cs="Microsoft Sans Serif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Sole Parent Support (SPS) is f</w:t>
      </w:r>
      <w:r w:rsidRPr="007732CF">
        <w:rPr>
          <w:rFonts w:ascii="Arial" w:hAnsi="Arial" w:cs="Arial"/>
          <w:sz w:val="20"/>
          <w:szCs w:val="20"/>
        </w:rPr>
        <w:t>or sole parents with dependent children under 14 who can look or prepare for part-time work.</w:t>
      </w:r>
    </w:p>
    <w:p w:rsidR="00133364" w:rsidRPr="006E1454" w:rsidRDefault="00133364" w:rsidP="00133364">
      <w:pPr>
        <w:spacing w:before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Key Facts</w:t>
      </w:r>
    </w:p>
    <w:p w:rsidR="00133364" w:rsidRDefault="00133364" w:rsidP="00133364">
      <w:pPr>
        <w:spacing w:before="0" w:line="276" w:lineRule="auto"/>
        <w:rPr>
          <w:rFonts w:cs="Microsoft Sans Serif"/>
          <w:sz w:val="20"/>
          <w:szCs w:val="20"/>
        </w:rPr>
      </w:pPr>
    </w:p>
    <w:p w:rsidR="00133364" w:rsidRDefault="00133364" w:rsidP="00133364">
      <w:pPr>
        <w:spacing w:before="0" w:after="200" w:line="276" w:lineRule="auto"/>
        <w:rPr>
          <w:rFonts w:cs="Microsoft Sans Serif"/>
          <w:sz w:val="20"/>
          <w:szCs w:val="20"/>
        </w:rPr>
      </w:pPr>
      <w:r>
        <w:rPr>
          <w:rFonts w:cs="Microsoft Sans Serif"/>
          <w:sz w:val="20"/>
          <w:szCs w:val="20"/>
        </w:rPr>
        <w:t>At the end of December 2013:</w:t>
      </w:r>
    </w:p>
    <w:p w:rsidR="00133364" w:rsidRPr="00E83491" w:rsidRDefault="00133364" w:rsidP="00133364">
      <w:pPr>
        <w:pStyle w:val="ListParagraph"/>
        <w:numPr>
          <w:ilvl w:val="0"/>
          <w:numId w:val="14"/>
        </w:numPr>
        <w:spacing w:before="0"/>
        <w:contextualSpacing/>
        <w:rPr>
          <w:rFonts w:ascii="Arial" w:hAnsi="Arial" w:cs="Arial"/>
          <w:sz w:val="20"/>
          <w:szCs w:val="20"/>
        </w:rPr>
      </w:pPr>
      <w:r w:rsidRPr="00E83491">
        <w:rPr>
          <w:rFonts w:ascii="Arial" w:hAnsi="Arial" w:cs="Arial"/>
          <w:b/>
          <w:sz w:val="20"/>
          <w:szCs w:val="20"/>
        </w:rPr>
        <w:t>77,843</w:t>
      </w:r>
      <w:r w:rsidRPr="00E83491">
        <w:rPr>
          <w:rFonts w:ascii="Arial" w:hAnsi="Arial" w:cs="Arial"/>
          <w:sz w:val="20"/>
          <w:szCs w:val="20"/>
        </w:rPr>
        <w:t xml:space="preserve"> working-age people were receiving Sole Parent Support. </w:t>
      </w:r>
    </w:p>
    <w:p w:rsidR="00133364" w:rsidRPr="003D5E5A" w:rsidRDefault="00133364" w:rsidP="00133364">
      <w:pPr>
        <w:pStyle w:val="ListParagraph"/>
        <w:numPr>
          <w:ilvl w:val="0"/>
          <w:numId w:val="13"/>
        </w:numPr>
        <w:spacing w:before="0"/>
        <w:contextualSpacing/>
        <w:rPr>
          <w:rFonts w:ascii="Arial" w:hAnsi="Arial" w:cs="Arial"/>
          <w:sz w:val="20"/>
          <w:szCs w:val="20"/>
        </w:rPr>
      </w:pPr>
      <w:r w:rsidRPr="003D5E5A">
        <w:rPr>
          <w:rFonts w:ascii="Arial" w:hAnsi="Arial" w:cs="Arial"/>
          <w:b/>
          <w:sz w:val="20"/>
          <w:szCs w:val="20"/>
        </w:rPr>
        <w:t xml:space="preserve">2.8 </w:t>
      </w:r>
      <w:proofErr w:type="spellStart"/>
      <w:r w:rsidRPr="003D5E5A">
        <w:rPr>
          <w:rFonts w:ascii="Arial" w:hAnsi="Arial" w:cs="Arial"/>
          <w:b/>
          <w:sz w:val="20"/>
          <w:szCs w:val="20"/>
        </w:rPr>
        <w:t>percent</w:t>
      </w:r>
      <w:proofErr w:type="spellEnd"/>
      <w:r w:rsidRPr="003D5E5A">
        <w:rPr>
          <w:rFonts w:ascii="Arial" w:hAnsi="Arial" w:cs="Arial"/>
          <w:sz w:val="20"/>
          <w:szCs w:val="20"/>
        </w:rPr>
        <w:t xml:space="preserve"> of the working-age population of New Zealand were receiving Sole Parent Support.</w:t>
      </w:r>
    </w:p>
    <w:p w:rsidR="00133364" w:rsidRPr="00E83491" w:rsidRDefault="00133364" w:rsidP="00133364">
      <w:pPr>
        <w:pStyle w:val="ListParagraph"/>
        <w:numPr>
          <w:ilvl w:val="0"/>
          <w:numId w:val="13"/>
        </w:numPr>
        <w:spacing w:before="0"/>
        <w:contextualSpacing/>
        <w:rPr>
          <w:rFonts w:ascii="Arial" w:hAnsi="Arial" w:cs="Arial"/>
          <w:sz w:val="20"/>
          <w:szCs w:val="20"/>
        </w:rPr>
      </w:pPr>
      <w:r w:rsidRPr="00E83491">
        <w:rPr>
          <w:rFonts w:ascii="Arial" w:hAnsi="Arial" w:cs="Arial"/>
          <w:sz w:val="20"/>
          <w:szCs w:val="20"/>
        </w:rPr>
        <w:t>Sole Parent Support recipients are more likely to be aged between 25 and 39, and to be female.</w:t>
      </w:r>
    </w:p>
    <w:p w:rsidR="00133364" w:rsidRPr="00E83491" w:rsidRDefault="00133364" w:rsidP="00133364">
      <w:pPr>
        <w:pStyle w:val="ListParagraph"/>
        <w:numPr>
          <w:ilvl w:val="0"/>
          <w:numId w:val="13"/>
        </w:numPr>
        <w:spacing w:before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81</w:t>
      </w:r>
      <w:r w:rsidRPr="00E8349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491">
        <w:rPr>
          <w:rFonts w:ascii="Arial" w:hAnsi="Arial" w:cs="Arial"/>
          <w:sz w:val="20"/>
          <w:szCs w:val="20"/>
        </w:rPr>
        <w:t>percent</w:t>
      </w:r>
      <w:proofErr w:type="spellEnd"/>
      <w:r w:rsidRPr="00E83491">
        <w:rPr>
          <w:rFonts w:ascii="Arial" w:hAnsi="Arial" w:cs="Arial"/>
          <w:sz w:val="20"/>
          <w:szCs w:val="20"/>
        </w:rPr>
        <w:t xml:space="preserve"> of recipients of Sole Parent Support had been receiving any benefit continuously for </w:t>
      </w:r>
      <w:r>
        <w:rPr>
          <w:rFonts w:ascii="Arial" w:hAnsi="Arial" w:cs="Arial"/>
          <w:sz w:val="20"/>
          <w:szCs w:val="20"/>
        </w:rPr>
        <w:t xml:space="preserve">more than </w:t>
      </w:r>
      <w:r w:rsidRPr="00E83491">
        <w:rPr>
          <w:rFonts w:ascii="Arial" w:hAnsi="Arial" w:cs="Arial"/>
          <w:sz w:val="20"/>
          <w:szCs w:val="20"/>
        </w:rPr>
        <w:t>one year.</w:t>
      </w:r>
    </w:p>
    <w:p w:rsidR="00133364" w:rsidRDefault="00133364" w:rsidP="00133364">
      <w:pPr>
        <w:spacing w:before="0"/>
        <w:jc w:val="both"/>
        <w:rPr>
          <w:rFonts w:ascii="Arial" w:hAnsi="Arial" w:cs="Arial"/>
          <w:sz w:val="20"/>
          <w:szCs w:val="20"/>
        </w:rPr>
      </w:pPr>
    </w:p>
    <w:p w:rsidR="00133364" w:rsidRPr="00172E95" w:rsidRDefault="00133364" w:rsidP="00133364">
      <w:pPr>
        <w:spacing w:before="0"/>
        <w:jc w:val="both"/>
        <w:rPr>
          <w:rFonts w:ascii="Arial" w:hAnsi="Arial" w:cs="Arial"/>
          <w:sz w:val="20"/>
          <w:szCs w:val="20"/>
        </w:rPr>
      </w:pPr>
      <w:r w:rsidRPr="00172E95">
        <w:rPr>
          <w:rFonts w:ascii="Arial" w:hAnsi="Arial" w:cs="Arial"/>
          <w:sz w:val="20"/>
          <w:szCs w:val="20"/>
        </w:rPr>
        <w:t xml:space="preserve">Between </w:t>
      </w:r>
      <w:r>
        <w:rPr>
          <w:rFonts w:ascii="Arial" w:hAnsi="Arial" w:cs="Arial"/>
          <w:sz w:val="20"/>
          <w:szCs w:val="20"/>
        </w:rPr>
        <w:t>December 2012</w:t>
      </w:r>
      <w:r w:rsidRPr="00172E95">
        <w:rPr>
          <w:rFonts w:ascii="Arial" w:hAnsi="Arial" w:cs="Arial"/>
          <w:sz w:val="20"/>
          <w:szCs w:val="20"/>
        </w:rPr>
        <w:t xml:space="preserve"> and </w:t>
      </w:r>
      <w:r>
        <w:rPr>
          <w:rFonts w:ascii="Arial" w:hAnsi="Arial" w:cs="Arial"/>
          <w:sz w:val="20"/>
          <w:szCs w:val="20"/>
        </w:rPr>
        <w:t>December</w:t>
      </w:r>
      <w:r w:rsidRPr="00172E95">
        <w:rPr>
          <w:rFonts w:ascii="Arial" w:hAnsi="Arial" w:cs="Arial"/>
          <w:sz w:val="20"/>
          <w:szCs w:val="20"/>
        </w:rPr>
        <w:t xml:space="preserve"> 201</w:t>
      </w:r>
      <w:r>
        <w:rPr>
          <w:rFonts w:ascii="Arial" w:hAnsi="Arial" w:cs="Arial"/>
          <w:sz w:val="20"/>
          <w:szCs w:val="20"/>
        </w:rPr>
        <w:t>3</w:t>
      </w:r>
      <w:r w:rsidRPr="00172E95">
        <w:rPr>
          <w:rFonts w:ascii="Arial" w:hAnsi="Arial" w:cs="Arial"/>
          <w:sz w:val="20"/>
          <w:szCs w:val="20"/>
        </w:rPr>
        <w:t>:</w:t>
      </w:r>
    </w:p>
    <w:p w:rsidR="00133364" w:rsidRPr="00AC4B32" w:rsidRDefault="00133364" w:rsidP="00133364">
      <w:pPr>
        <w:pStyle w:val="ListParagraph"/>
        <w:numPr>
          <w:ilvl w:val="0"/>
          <w:numId w:val="12"/>
        </w:numPr>
        <w:contextualSpacing/>
        <w:rPr>
          <w:rFonts w:ascii="Arial" w:hAnsi="Arial" w:cs="Arial"/>
          <w:sz w:val="20"/>
          <w:szCs w:val="20"/>
        </w:rPr>
      </w:pPr>
      <w:r w:rsidRPr="00AC4B32">
        <w:rPr>
          <w:rFonts w:ascii="Arial" w:hAnsi="Arial" w:cs="Arial"/>
          <w:sz w:val="20"/>
          <w:szCs w:val="20"/>
        </w:rPr>
        <w:t xml:space="preserve">The number of recipients of Sole Parent Support decreased by 8,096, or 9 </w:t>
      </w:r>
      <w:proofErr w:type="spellStart"/>
      <w:r w:rsidRPr="00AC4B32">
        <w:rPr>
          <w:rFonts w:ascii="Arial" w:hAnsi="Arial" w:cs="Arial"/>
          <w:sz w:val="20"/>
          <w:szCs w:val="20"/>
        </w:rPr>
        <w:t>percent</w:t>
      </w:r>
      <w:proofErr w:type="spellEnd"/>
      <w:r w:rsidRPr="00AC4B32">
        <w:rPr>
          <w:rFonts w:ascii="Arial" w:hAnsi="Arial" w:cs="Arial"/>
          <w:sz w:val="20"/>
          <w:szCs w:val="20"/>
        </w:rPr>
        <w:t xml:space="preserve">. </w:t>
      </w:r>
    </w:p>
    <w:p w:rsidR="00133364" w:rsidRPr="00AC4B32" w:rsidRDefault="00133364" w:rsidP="00133364">
      <w:pPr>
        <w:pStyle w:val="ListParagraph"/>
        <w:numPr>
          <w:ilvl w:val="0"/>
          <w:numId w:val="12"/>
        </w:numPr>
        <w:contextualSpacing/>
        <w:rPr>
          <w:rFonts w:ascii="Arial" w:hAnsi="Arial" w:cs="Arial"/>
          <w:sz w:val="20"/>
          <w:szCs w:val="20"/>
        </w:rPr>
      </w:pPr>
      <w:r w:rsidRPr="00AC4B32">
        <w:rPr>
          <w:rFonts w:ascii="Arial" w:hAnsi="Arial" w:cs="Arial"/>
          <w:sz w:val="20"/>
          <w:szCs w:val="20"/>
        </w:rPr>
        <w:t>There were decreases in benefit receipt across all ethnic groups. Pacific peoples had the largest percentage decrease.</w:t>
      </w:r>
    </w:p>
    <w:p w:rsidR="00133364" w:rsidRPr="00AC4B32" w:rsidRDefault="00133364" w:rsidP="00133364">
      <w:pPr>
        <w:pStyle w:val="ListParagraph"/>
        <w:numPr>
          <w:ilvl w:val="0"/>
          <w:numId w:val="12"/>
        </w:numPr>
        <w:contextualSpacing/>
        <w:rPr>
          <w:rFonts w:ascii="Arial" w:hAnsi="Arial" w:cs="Arial"/>
          <w:sz w:val="20"/>
          <w:szCs w:val="20"/>
        </w:rPr>
      </w:pPr>
      <w:r w:rsidRPr="00AC4B32">
        <w:rPr>
          <w:rFonts w:ascii="Arial" w:hAnsi="Arial" w:cs="Arial"/>
          <w:sz w:val="20"/>
          <w:szCs w:val="20"/>
        </w:rPr>
        <w:t>There were decreases in SPS numbers across all age groups.</w:t>
      </w:r>
    </w:p>
    <w:p w:rsidR="00133364" w:rsidRPr="00AC4B32" w:rsidRDefault="00133364" w:rsidP="00133364">
      <w:pPr>
        <w:pStyle w:val="ListParagraph"/>
        <w:numPr>
          <w:ilvl w:val="0"/>
          <w:numId w:val="11"/>
        </w:numPr>
        <w:contextualSpacing/>
        <w:rPr>
          <w:rFonts w:ascii="Arial" w:hAnsi="Arial" w:cs="Arial"/>
          <w:sz w:val="20"/>
          <w:szCs w:val="20"/>
        </w:rPr>
      </w:pPr>
      <w:r w:rsidRPr="00AC4B32">
        <w:rPr>
          <w:rFonts w:ascii="Arial" w:hAnsi="Arial" w:cs="Arial"/>
          <w:sz w:val="20"/>
          <w:szCs w:val="20"/>
        </w:rPr>
        <w:t>The percentage of the working-age population on Sole Parent Support fell.</w:t>
      </w:r>
    </w:p>
    <w:p w:rsidR="00133364" w:rsidRDefault="00133364" w:rsidP="00133364">
      <w:pPr>
        <w:pStyle w:val="ListParagraph"/>
        <w:rPr>
          <w:rFonts w:ascii="Arial" w:hAnsi="Arial" w:cs="Arial"/>
          <w:sz w:val="20"/>
          <w:szCs w:val="20"/>
        </w:rPr>
      </w:pPr>
    </w:p>
    <w:p w:rsidR="00133364" w:rsidRDefault="00133364" w:rsidP="00133364">
      <w:pPr>
        <w:pStyle w:val="ListParagraph"/>
        <w:rPr>
          <w:rFonts w:ascii="Arial" w:hAnsi="Arial" w:cs="Arial"/>
          <w:sz w:val="20"/>
          <w:szCs w:val="20"/>
        </w:rPr>
      </w:pPr>
    </w:p>
    <w:p w:rsidR="00133364" w:rsidRPr="008A2535" w:rsidRDefault="00133364" w:rsidP="00133364">
      <w:pPr>
        <w:spacing w:before="0" w:line="276" w:lineRule="auto"/>
        <w:ind w:left="-284" w:right="-330"/>
        <w:rPr>
          <w:b/>
          <w:sz w:val="18"/>
          <w:szCs w:val="18"/>
        </w:rPr>
      </w:pPr>
      <w:r w:rsidRPr="008A2535">
        <w:rPr>
          <w:b/>
          <w:sz w:val="18"/>
          <w:szCs w:val="18"/>
        </w:rPr>
        <w:t xml:space="preserve">Characteristics of working-age recipients of </w:t>
      </w:r>
      <w:r>
        <w:rPr>
          <w:b/>
          <w:sz w:val="18"/>
          <w:szCs w:val="18"/>
        </w:rPr>
        <w:t>Sole Parent</w:t>
      </w:r>
      <w:r w:rsidRPr="008A2535">
        <w:rPr>
          <w:b/>
          <w:sz w:val="18"/>
          <w:szCs w:val="18"/>
        </w:rPr>
        <w:t xml:space="preserve"> Support, at the end of </w:t>
      </w:r>
      <w:r>
        <w:rPr>
          <w:b/>
          <w:sz w:val="18"/>
          <w:szCs w:val="18"/>
        </w:rPr>
        <w:t>December</w:t>
      </w:r>
      <w:r w:rsidRPr="008A2535">
        <w:rPr>
          <w:b/>
          <w:sz w:val="18"/>
          <w:szCs w:val="18"/>
        </w:rPr>
        <w:t xml:space="preserve"> 200</w:t>
      </w:r>
      <w:r>
        <w:rPr>
          <w:b/>
          <w:sz w:val="18"/>
          <w:szCs w:val="18"/>
        </w:rPr>
        <w:t>8</w:t>
      </w:r>
      <w:r w:rsidRPr="008A2535">
        <w:rPr>
          <w:b/>
          <w:sz w:val="18"/>
          <w:szCs w:val="18"/>
        </w:rPr>
        <w:t>, 201</w:t>
      </w:r>
      <w:r>
        <w:rPr>
          <w:b/>
          <w:sz w:val="18"/>
          <w:szCs w:val="18"/>
        </w:rPr>
        <w:t>2</w:t>
      </w:r>
      <w:r w:rsidRPr="008A2535">
        <w:rPr>
          <w:b/>
          <w:sz w:val="18"/>
          <w:szCs w:val="18"/>
        </w:rPr>
        <w:t xml:space="preserve"> and 201</w:t>
      </w:r>
      <w:r>
        <w:rPr>
          <w:b/>
          <w:sz w:val="18"/>
          <w:szCs w:val="18"/>
        </w:rPr>
        <w:t>3</w:t>
      </w:r>
    </w:p>
    <w:tbl>
      <w:tblPr>
        <w:tblStyle w:val="LightList-Accent5"/>
        <w:tblW w:w="9673" w:type="dxa"/>
        <w:jc w:val="center"/>
        <w:tblInd w:w="653" w:type="dxa"/>
        <w:tblLayout w:type="fixed"/>
        <w:tblLook w:val="04A0" w:firstRow="1" w:lastRow="0" w:firstColumn="1" w:lastColumn="0" w:noHBand="0" w:noVBand="1"/>
      </w:tblPr>
      <w:tblGrid>
        <w:gridCol w:w="3736"/>
        <w:gridCol w:w="1118"/>
        <w:gridCol w:w="1447"/>
        <w:gridCol w:w="1388"/>
        <w:gridCol w:w="1134"/>
        <w:gridCol w:w="850"/>
      </w:tblGrid>
      <w:tr w:rsidR="00133364" w:rsidRPr="005C100A" w:rsidTr="00F026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6" w:type="dxa"/>
          </w:tcPr>
          <w:p w:rsidR="00133364" w:rsidRPr="005C100A" w:rsidRDefault="00133364" w:rsidP="00F0266F">
            <w:pPr>
              <w:rPr>
                <w:sz w:val="18"/>
                <w:szCs w:val="18"/>
              </w:rPr>
            </w:pPr>
          </w:p>
        </w:tc>
        <w:tc>
          <w:tcPr>
            <w:tcW w:w="1118" w:type="dxa"/>
          </w:tcPr>
          <w:p w:rsidR="00133364" w:rsidRPr="005C100A" w:rsidRDefault="00133364" w:rsidP="00F0266F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</w:t>
            </w:r>
            <w:r w:rsidRPr="005C100A">
              <w:rPr>
                <w:sz w:val="18"/>
                <w:szCs w:val="18"/>
              </w:rPr>
              <w:t>-200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447" w:type="dxa"/>
          </w:tcPr>
          <w:p w:rsidR="00133364" w:rsidRPr="005C100A" w:rsidRDefault="00133364" w:rsidP="00F0266F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</w:t>
            </w:r>
            <w:r w:rsidRPr="005C100A">
              <w:rPr>
                <w:sz w:val="18"/>
                <w:szCs w:val="18"/>
              </w:rPr>
              <w:t>-201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388" w:type="dxa"/>
          </w:tcPr>
          <w:p w:rsidR="00133364" w:rsidRPr="005C100A" w:rsidRDefault="00133364" w:rsidP="00F0266F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</w:t>
            </w:r>
            <w:r w:rsidRPr="005C100A">
              <w:rPr>
                <w:sz w:val="18"/>
                <w:szCs w:val="18"/>
              </w:rPr>
              <w:t>-201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984" w:type="dxa"/>
            <w:gridSpan w:val="2"/>
          </w:tcPr>
          <w:p w:rsidR="00133364" w:rsidRPr="005C100A" w:rsidRDefault="00133364" w:rsidP="00F0266F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C100A">
              <w:rPr>
                <w:sz w:val="18"/>
                <w:szCs w:val="18"/>
              </w:rPr>
              <w:t>Annual change</w:t>
            </w:r>
          </w:p>
        </w:tc>
      </w:tr>
      <w:tr w:rsidR="00133364" w:rsidRPr="005C100A" w:rsidTr="00F026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6" w:type="dxa"/>
          </w:tcPr>
          <w:p w:rsidR="00133364" w:rsidRPr="005C100A" w:rsidRDefault="00133364" w:rsidP="00F0266F">
            <w:pPr>
              <w:rPr>
                <w:b w:val="0"/>
                <w:sz w:val="18"/>
                <w:szCs w:val="18"/>
              </w:rPr>
            </w:pPr>
            <w:r w:rsidRPr="005C100A">
              <w:rPr>
                <w:b w:val="0"/>
                <w:sz w:val="18"/>
                <w:szCs w:val="18"/>
              </w:rPr>
              <w:t>Male</w:t>
            </w:r>
          </w:p>
        </w:tc>
        <w:tc>
          <w:tcPr>
            <w:tcW w:w="1118" w:type="dxa"/>
            <w:vAlign w:val="center"/>
          </w:tcPr>
          <w:p w:rsidR="00133364" w:rsidRPr="00E21EFF" w:rsidRDefault="00133364" w:rsidP="00F0266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E21EFF">
              <w:rPr>
                <w:color w:val="000000"/>
                <w:sz w:val="18"/>
                <w:szCs w:val="18"/>
              </w:rPr>
              <w:t>7,244</w:t>
            </w:r>
          </w:p>
        </w:tc>
        <w:tc>
          <w:tcPr>
            <w:tcW w:w="1447" w:type="dxa"/>
            <w:vAlign w:val="center"/>
          </w:tcPr>
          <w:p w:rsidR="00133364" w:rsidRPr="00E21EFF" w:rsidRDefault="00133364" w:rsidP="00F0266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E21EFF">
              <w:rPr>
                <w:color w:val="000000"/>
                <w:sz w:val="18"/>
                <w:szCs w:val="18"/>
              </w:rPr>
              <w:t>7,923</w:t>
            </w:r>
          </w:p>
        </w:tc>
        <w:tc>
          <w:tcPr>
            <w:tcW w:w="1388" w:type="dxa"/>
          </w:tcPr>
          <w:p w:rsidR="00133364" w:rsidRPr="00F84FFC" w:rsidRDefault="00133364" w:rsidP="00F0266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4FFC">
              <w:rPr>
                <w:color w:val="000000"/>
                <w:sz w:val="18"/>
                <w:szCs w:val="18"/>
              </w:rPr>
              <w:t xml:space="preserve"> 6,823 </w:t>
            </w:r>
          </w:p>
        </w:tc>
        <w:tc>
          <w:tcPr>
            <w:tcW w:w="1134" w:type="dxa"/>
          </w:tcPr>
          <w:p w:rsidR="00133364" w:rsidRPr="00F84FFC" w:rsidRDefault="00133364" w:rsidP="00F0266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4FFC">
              <w:rPr>
                <w:color w:val="000000"/>
                <w:sz w:val="18"/>
                <w:szCs w:val="18"/>
              </w:rPr>
              <w:t>-1</w:t>
            </w:r>
            <w:r>
              <w:rPr>
                <w:color w:val="000000"/>
                <w:sz w:val="18"/>
                <w:szCs w:val="18"/>
              </w:rPr>
              <w:t>,</w:t>
            </w:r>
            <w:r w:rsidRPr="00F84FF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:rsidR="00133364" w:rsidRPr="00F84FFC" w:rsidRDefault="00133364" w:rsidP="00F0266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4FFC">
              <w:rPr>
                <w:color w:val="000000"/>
                <w:sz w:val="18"/>
                <w:szCs w:val="18"/>
              </w:rPr>
              <w:t>-14%</w:t>
            </w:r>
          </w:p>
        </w:tc>
      </w:tr>
      <w:tr w:rsidR="00133364" w:rsidRPr="005C100A" w:rsidTr="00F0266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6" w:type="dxa"/>
          </w:tcPr>
          <w:p w:rsidR="00133364" w:rsidRPr="005C100A" w:rsidRDefault="00133364" w:rsidP="00F0266F">
            <w:pPr>
              <w:rPr>
                <w:b w:val="0"/>
                <w:sz w:val="18"/>
                <w:szCs w:val="18"/>
              </w:rPr>
            </w:pPr>
            <w:r w:rsidRPr="005C100A">
              <w:rPr>
                <w:b w:val="0"/>
                <w:sz w:val="18"/>
                <w:szCs w:val="18"/>
              </w:rPr>
              <w:t>Female</w:t>
            </w:r>
          </w:p>
        </w:tc>
        <w:tc>
          <w:tcPr>
            <w:tcW w:w="1118" w:type="dxa"/>
            <w:vAlign w:val="center"/>
          </w:tcPr>
          <w:p w:rsidR="00133364" w:rsidRPr="00E21EFF" w:rsidRDefault="00133364" w:rsidP="00F0266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E21EFF">
              <w:rPr>
                <w:color w:val="000000"/>
                <w:sz w:val="18"/>
                <w:szCs w:val="18"/>
              </w:rPr>
              <w:t>73,662</w:t>
            </w:r>
          </w:p>
        </w:tc>
        <w:tc>
          <w:tcPr>
            <w:tcW w:w="1447" w:type="dxa"/>
            <w:vAlign w:val="center"/>
          </w:tcPr>
          <w:p w:rsidR="00133364" w:rsidRPr="00E21EFF" w:rsidRDefault="00133364" w:rsidP="00F0266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E21EFF">
              <w:rPr>
                <w:color w:val="000000"/>
                <w:sz w:val="18"/>
                <w:szCs w:val="18"/>
              </w:rPr>
              <w:t>78,016</w:t>
            </w:r>
          </w:p>
        </w:tc>
        <w:tc>
          <w:tcPr>
            <w:tcW w:w="1388" w:type="dxa"/>
          </w:tcPr>
          <w:p w:rsidR="00133364" w:rsidRPr="00F84FFC" w:rsidRDefault="00133364" w:rsidP="00F0266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4FFC">
              <w:rPr>
                <w:color w:val="000000"/>
                <w:sz w:val="18"/>
                <w:szCs w:val="18"/>
              </w:rPr>
              <w:t xml:space="preserve"> 71,020 </w:t>
            </w:r>
          </w:p>
        </w:tc>
        <w:tc>
          <w:tcPr>
            <w:tcW w:w="1134" w:type="dxa"/>
          </w:tcPr>
          <w:p w:rsidR="00133364" w:rsidRPr="00F84FFC" w:rsidRDefault="00133364" w:rsidP="00F0266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4FFC">
              <w:rPr>
                <w:color w:val="000000"/>
                <w:sz w:val="18"/>
                <w:szCs w:val="18"/>
              </w:rPr>
              <w:t>-6</w:t>
            </w:r>
            <w:r>
              <w:rPr>
                <w:color w:val="000000"/>
                <w:sz w:val="18"/>
                <w:szCs w:val="18"/>
              </w:rPr>
              <w:t>,</w:t>
            </w:r>
            <w:r w:rsidRPr="00F84FFC">
              <w:rPr>
                <w:color w:val="000000"/>
                <w:sz w:val="18"/>
                <w:szCs w:val="18"/>
              </w:rPr>
              <w:t>996</w:t>
            </w:r>
          </w:p>
        </w:tc>
        <w:tc>
          <w:tcPr>
            <w:tcW w:w="850" w:type="dxa"/>
          </w:tcPr>
          <w:p w:rsidR="00133364" w:rsidRPr="00F84FFC" w:rsidRDefault="00133364" w:rsidP="00F0266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4FFC">
              <w:rPr>
                <w:color w:val="000000"/>
                <w:sz w:val="18"/>
                <w:szCs w:val="18"/>
              </w:rPr>
              <w:t>-9%</w:t>
            </w:r>
          </w:p>
        </w:tc>
      </w:tr>
      <w:tr w:rsidR="00133364" w:rsidRPr="005C100A" w:rsidTr="00F026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6" w:type="dxa"/>
          </w:tcPr>
          <w:p w:rsidR="00133364" w:rsidRPr="005C100A" w:rsidRDefault="00133364" w:rsidP="00F0266F">
            <w:pPr>
              <w:rPr>
                <w:b w:val="0"/>
                <w:sz w:val="18"/>
                <w:szCs w:val="18"/>
              </w:rPr>
            </w:pPr>
            <w:proofErr w:type="spellStart"/>
            <w:r w:rsidRPr="000F6099">
              <w:rPr>
                <w:b w:val="0"/>
                <w:sz w:val="18"/>
                <w:szCs w:val="18"/>
              </w:rPr>
              <w:t>Mäori</w:t>
            </w:r>
            <w:proofErr w:type="spellEnd"/>
          </w:p>
        </w:tc>
        <w:tc>
          <w:tcPr>
            <w:tcW w:w="1118" w:type="dxa"/>
            <w:vAlign w:val="center"/>
          </w:tcPr>
          <w:p w:rsidR="00133364" w:rsidRPr="00E21EFF" w:rsidRDefault="00133364" w:rsidP="00F0266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E21EFF">
              <w:rPr>
                <w:color w:val="000000"/>
                <w:sz w:val="18"/>
                <w:szCs w:val="18"/>
              </w:rPr>
              <w:t>34,602</w:t>
            </w:r>
          </w:p>
        </w:tc>
        <w:tc>
          <w:tcPr>
            <w:tcW w:w="1447" w:type="dxa"/>
            <w:vAlign w:val="center"/>
          </w:tcPr>
          <w:p w:rsidR="00133364" w:rsidRPr="00E21EFF" w:rsidRDefault="00133364" w:rsidP="00F0266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E21EFF">
              <w:rPr>
                <w:color w:val="000000"/>
                <w:sz w:val="18"/>
                <w:szCs w:val="18"/>
              </w:rPr>
              <w:t>38,426</w:t>
            </w:r>
          </w:p>
        </w:tc>
        <w:tc>
          <w:tcPr>
            <w:tcW w:w="1388" w:type="dxa"/>
          </w:tcPr>
          <w:p w:rsidR="00133364" w:rsidRPr="00F84FFC" w:rsidRDefault="00133364" w:rsidP="00F0266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4FFC">
              <w:rPr>
                <w:color w:val="000000"/>
                <w:sz w:val="18"/>
                <w:szCs w:val="18"/>
              </w:rPr>
              <w:t xml:space="preserve"> 35,662 </w:t>
            </w:r>
          </w:p>
        </w:tc>
        <w:tc>
          <w:tcPr>
            <w:tcW w:w="1134" w:type="dxa"/>
          </w:tcPr>
          <w:p w:rsidR="00133364" w:rsidRPr="00F84FFC" w:rsidRDefault="00133364" w:rsidP="00F0266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4FFC">
              <w:rPr>
                <w:color w:val="000000"/>
                <w:sz w:val="18"/>
                <w:szCs w:val="18"/>
              </w:rPr>
              <w:t>-2</w:t>
            </w:r>
            <w:r>
              <w:rPr>
                <w:color w:val="000000"/>
                <w:sz w:val="18"/>
                <w:szCs w:val="18"/>
              </w:rPr>
              <w:t>,</w:t>
            </w:r>
            <w:r w:rsidRPr="00F84FFC">
              <w:rPr>
                <w:color w:val="000000"/>
                <w:sz w:val="18"/>
                <w:szCs w:val="18"/>
              </w:rPr>
              <w:t>764</w:t>
            </w:r>
          </w:p>
        </w:tc>
        <w:tc>
          <w:tcPr>
            <w:tcW w:w="850" w:type="dxa"/>
          </w:tcPr>
          <w:p w:rsidR="00133364" w:rsidRPr="00F84FFC" w:rsidRDefault="00133364" w:rsidP="00F0266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4FFC">
              <w:rPr>
                <w:color w:val="000000"/>
                <w:sz w:val="18"/>
                <w:szCs w:val="18"/>
              </w:rPr>
              <w:t>-7%</w:t>
            </w:r>
          </w:p>
        </w:tc>
      </w:tr>
      <w:tr w:rsidR="00133364" w:rsidRPr="005C100A" w:rsidTr="00F0266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6" w:type="dxa"/>
          </w:tcPr>
          <w:p w:rsidR="00133364" w:rsidRPr="005C100A" w:rsidRDefault="00133364" w:rsidP="00F0266F">
            <w:pPr>
              <w:rPr>
                <w:b w:val="0"/>
                <w:sz w:val="18"/>
                <w:szCs w:val="18"/>
              </w:rPr>
            </w:pPr>
            <w:r w:rsidRPr="005C100A">
              <w:rPr>
                <w:b w:val="0"/>
                <w:sz w:val="18"/>
                <w:szCs w:val="18"/>
              </w:rPr>
              <w:t>Pacific people</w:t>
            </w:r>
          </w:p>
        </w:tc>
        <w:tc>
          <w:tcPr>
            <w:tcW w:w="1118" w:type="dxa"/>
            <w:vAlign w:val="center"/>
          </w:tcPr>
          <w:p w:rsidR="00133364" w:rsidRPr="00E21EFF" w:rsidRDefault="00133364" w:rsidP="00F0266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E21EFF">
              <w:rPr>
                <w:color w:val="000000"/>
                <w:sz w:val="18"/>
                <w:szCs w:val="18"/>
              </w:rPr>
              <w:t>8,195</w:t>
            </w:r>
          </w:p>
        </w:tc>
        <w:tc>
          <w:tcPr>
            <w:tcW w:w="1447" w:type="dxa"/>
            <w:vAlign w:val="center"/>
          </w:tcPr>
          <w:p w:rsidR="00133364" w:rsidRPr="00E21EFF" w:rsidRDefault="00133364" w:rsidP="00F0266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E21EFF">
              <w:rPr>
                <w:color w:val="000000"/>
                <w:sz w:val="18"/>
                <w:szCs w:val="18"/>
              </w:rPr>
              <w:t>8,565</w:t>
            </w:r>
          </w:p>
        </w:tc>
        <w:tc>
          <w:tcPr>
            <w:tcW w:w="1388" w:type="dxa"/>
          </w:tcPr>
          <w:p w:rsidR="00133364" w:rsidRPr="00F84FFC" w:rsidRDefault="00133364" w:rsidP="00F0266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4FFC">
              <w:rPr>
                <w:color w:val="000000"/>
                <w:sz w:val="18"/>
                <w:szCs w:val="18"/>
              </w:rPr>
              <w:t xml:space="preserve"> 7,536 </w:t>
            </w:r>
          </w:p>
        </w:tc>
        <w:tc>
          <w:tcPr>
            <w:tcW w:w="1134" w:type="dxa"/>
          </w:tcPr>
          <w:p w:rsidR="00133364" w:rsidRPr="00F84FFC" w:rsidRDefault="00133364" w:rsidP="00F0266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4FFC">
              <w:rPr>
                <w:color w:val="000000"/>
                <w:sz w:val="18"/>
                <w:szCs w:val="18"/>
              </w:rPr>
              <w:t>-1</w:t>
            </w:r>
            <w:r>
              <w:rPr>
                <w:color w:val="000000"/>
                <w:sz w:val="18"/>
                <w:szCs w:val="18"/>
              </w:rPr>
              <w:t>,</w:t>
            </w:r>
            <w:r w:rsidRPr="00F84FFC">
              <w:rPr>
                <w:color w:val="000000"/>
                <w:sz w:val="18"/>
                <w:szCs w:val="18"/>
              </w:rPr>
              <w:t>029</w:t>
            </w:r>
          </w:p>
        </w:tc>
        <w:tc>
          <w:tcPr>
            <w:tcW w:w="850" w:type="dxa"/>
          </w:tcPr>
          <w:p w:rsidR="00133364" w:rsidRPr="00F84FFC" w:rsidRDefault="00133364" w:rsidP="00F0266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4FFC">
              <w:rPr>
                <w:color w:val="000000"/>
                <w:sz w:val="18"/>
                <w:szCs w:val="18"/>
              </w:rPr>
              <w:t>-12%</w:t>
            </w:r>
          </w:p>
        </w:tc>
      </w:tr>
      <w:tr w:rsidR="00133364" w:rsidRPr="005C100A" w:rsidTr="00F026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6" w:type="dxa"/>
          </w:tcPr>
          <w:p w:rsidR="00133364" w:rsidRPr="005C100A" w:rsidRDefault="00133364" w:rsidP="00F0266F">
            <w:pPr>
              <w:rPr>
                <w:b w:val="0"/>
                <w:sz w:val="18"/>
                <w:szCs w:val="18"/>
              </w:rPr>
            </w:pPr>
            <w:r w:rsidRPr="005C100A">
              <w:rPr>
                <w:b w:val="0"/>
                <w:sz w:val="18"/>
                <w:szCs w:val="18"/>
              </w:rPr>
              <w:t>NZ European</w:t>
            </w:r>
          </w:p>
        </w:tc>
        <w:tc>
          <w:tcPr>
            <w:tcW w:w="1118" w:type="dxa"/>
            <w:vAlign w:val="center"/>
          </w:tcPr>
          <w:p w:rsidR="00133364" w:rsidRPr="00E21EFF" w:rsidRDefault="00133364" w:rsidP="00F0266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E21EFF">
              <w:rPr>
                <w:color w:val="000000"/>
                <w:sz w:val="18"/>
                <w:szCs w:val="18"/>
              </w:rPr>
              <w:t>30,227</w:t>
            </w:r>
          </w:p>
        </w:tc>
        <w:tc>
          <w:tcPr>
            <w:tcW w:w="1447" w:type="dxa"/>
            <w:vAlign w:val="center"/>
          </w:tcPr>
          <w:p w:rsidR="00133364" w:rsidRPr="00E21EFF" w:rsidRDefault="00133364" w:rsidP="00F0266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E21EFF">
              <w:rPr>
                <w:color w:val="000000"/>
                <w:sz w:val="18"/>
                <w:szCs w:val="18"/>
              </w:rPr>
              <w:t>30,304</w:t>
            </w:r>
          </w:p>
        </w:tc>
        <w:tc>
          <w:tcPr>
            <w:tcW w:w="1388" w:type="dxa"/>
          </w:tcPr>
          <w:p w:rsidR="00133364" w:rsidRPr="00F84FFC" w:rsidRDefault="00133364" w:rsidP="00F0266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4FFC">
              <w:rPr>
                <w:color w:val="000000"/>
                <w:sz w:val="18"/>
                <w:szCs w:val="18"/>
              </w:rPr>
              <w:t xml:space="preserve"> 26,976 </w:t>
            </w:r>
          </w:p>
        </w:tc>
        <w:tc>
          <w:tcPr>
            <w:tcW w:w="1134" w:type="dxa"/>
          </w:tcPr>
          <w:p w:rsidR="00133364" w:rsidRPr="00F84FFC" w:rsidRDefault="00133364" w:rsidP="00F0266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4FFC">
              <w:rPr>
                <w:color w:val="000000"/>
                <w:sz w:val="18"/>
                <w:szCs w:val="18"/>
              </w:rPr>
              <w:t>-3</w:t>
            </w:r>
            <w:r>
              <w:rPr>
                <w:color w:val="000000"/>
                <w:sz w:val="18"/>
                <w:szCs w:val="18"/>
              </w:rPr>
              <w:t>,</w:t>
            </w:r>
            <w:r w:rsidRPr="00F84FFC">
              <w:rPr>
                <w:color w:val="000000"/>
                <w:sz w:val="18"/>
                <w:szCs w:val="18"/>
              </w:rPr>
              <w:t>328</w:t>
            </w:r>
          </w:p>
        </w:tc>
        <w:tc>
          <w:tcPr>
            <w:tcW w:w="850" w:type="dxa"/>
          </w:tcPr>
          <w:p w:rsidR="00133364" w:rsidRPr="00F84FFC" w:rsidRDefault="00133364" w:rsidP="00F0266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4FFC">
              <w:rPr>
                <w:color w:val="000000"/>
                <w:sz w:val="18"/>
                <w:szCs w:val="18"/>
              </w:rPr>
              <w:t>-11%</w:t>
            </w:r>
          </w:p>
        </w:tc>
      </w:tr>
      <w:tr w:rsidR="00133364" w:rsidRPr="005C100A" w:rsidTr="00F0266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6" w:type="dxa"/>
          </w:tcPr>
          <w:p w:rsidR="00133364" w:rsidRPr="00B1362A" w:rsidRDefault="00133364" w:rsidP="00F0266F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All o</w:t>
            </w:r>
            <w:r w:rsidRPr="00B1362A">
              <w:rPr>
                <w:b w:val="0"/>
                <w:sz w:val="18"/>
                <w:szCs w:val="18"/>
              </w:rPr>
              <w:t>ther ethnicit</w:t>
            </w:r>
            <w:r>
              <w:rPr>
                <w:b w:val="0"/>
                <w:sz w:val="18"/>
                <w:szCs w:val="18"/>
              </w:rPr>
              <w:t>ies* / unspecified</w:t>
            </w:r>
          </w:p>
        </w:tc>
        <w:tc>
          <w:tcPr>
            <w:tcW w:w="1118" w:type="dxa"/>
            <w:vAlign w:val="center"/>
          </w:tcPr>
          <w:p w:rsidR="00133364" w:rsidRPr="00E21EFF" w:rsidRDefault="00133364" w:rsidP="00F0266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E21EFF">
              <w:rPr>
                <w:color w:val="000000"/>
                <w:sz w:val="18"/>
                <w:szCs w:val="18"/>
              </w:rPr>
              <w:t>7,882</w:t>
            </w:r>
          </w:p>
        </w:tc>
        <w:tc>
          <w:tcPr>
            <w:tcW w:w="1447" w:type="dxa"/>
            <w:vAlign w:val="center"/>
          </w:tcPr>
          <w:p w:rsidR="00133364" w:rsidRPr="00E21EFF" w:rsidRDefault="00133364" w:rsidP="00F0266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E21EFF">
              <w:rPr>
                <w:color w:val="000000"/>
                <w:sz w:val="18"/>
                <w:szCs w:val="18"/>
              </w:rPr>
              <w:t>8,644</w:t>
            </w:r>
          </w:p>
        </w:tc>
        <w:tc>
          <w:tcPr>
            <w:tcW w:w="1388" w:type="dxa"/>
          </w:tcPr>
          <w:p w:rsidR="00133364" w:rsidRPr="00F84FFC" w:rsidRDefault="00133364" w:rsidP="00F0266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4FFC">
              <w:rPr>
                <w:color w:val="000000"/>
                <w:sz w:val="18"/>
                <w:szCs w:val="18"/>
              </w:rPr>
              <w:t xml:space="preserve"> 7,669 </w:t>
            </w:r>
          </w:p>
        </w:tc>
        <w:tc>
          <w:tcPr>
            <w:tcW w:w="1134" w:type="dxa"/>
          </w:tcPr>
          <w:p w:rsidR="00133364" w:rsidRPr="00F84FFC" w:rsidRDefault="00133364" w:rsidP="00F0266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4FFC">
              <w:rPr>
                <w:color w:val="000000"/>
                <w:sz w:val="18"/>
                <w:szCs w:val="18"/>
              </w:rPr>
              <w:t>-975</w:t>
            </w:r>
          </w:p>
        </w:tc>
        <w:tc>
          <w:tcPr>
            <w:tcW w:w="850" w:type="dxa"/>
          </w:tcPr>
          <w:p w:rsidR="00133364" w:rsidRPr="00F84FFC" w:rsidRDefault="00133364" w:rsidP="00F0266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4FFC">
              <w:rPr>
                <w:color w:val="000000"/>
                <w:sz w:val="18"/>
                <w:szCs w:val="18"/>
              </w:rPr>
              <w:t>-11%</w:t>
            </w:r>
          </w:p>
        </w:tc>
      </w:tr>
      <w:tr w:rsidR="00133364" w:rsidRPr="005C100A" w:rsidTr="00F026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6" w:type="dxa"/>
          </w:tcPr>
          <w:p w:rsidR="00133364" w:rsidRPr="005C100A" w:rsidRDefault="00133364" w:rsidP="00F0266F">
            <w:pPr>
              <w:rPr>
                <w:b w:val="0"/>
                <w:sz w:val="18"/>
                <w:szCs w:val="18"/>
              </w:rPr>
            </w:pPr>
            <w:r w:rsidRPr="005C100A">
              <w:rPr>
                <w:b w:val="0"/>
                <w:sz w:val="18"/>
                <w:szCs w:val="18"/>
              </w:rPr>
              <w:t>18-24</w:t>
            </w:r>
          </w:p>
        </w:tc>
        <w:tc>
          <w:tcPr>
            <w:tcW w:w="1118" w:type="dxa"/>
            <w:vAlign w:val="center"/>
          </w:tcPr>
          <w:p w:rsidR="00133364" w:rsidRPr="00E21EFF" w:rsidRDefault="00133364" w:rsidP="00F0266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E21EFF">
              <w:rPr>
                <w:color w:val="000000"/>
                <w:sz w:val="18"/>
                <w:szCs w:val="18"/>
              </w:rPr>
              <w:t>17,241</w:t>
            </w:r>
          </w:p>
        </w:tc>
        <w:tc>
          <w:tcPr>
            <w:tcW w:w="1447" w:type="dxa"/>
            <w:vAlign w:val="center"/>
          </w:tcPr>
          <w:p w:rsidR="00133364" w:rsidRPr="00E21EFF" w:rsidRDefault="00133364" w:rsidP="00F0266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E21EFF">
              <w:rPr>
                <w:color w:val="000000"/>
                <w:sz w:val="18"/>
                <w:szCs w:val="18"/>
              </w:rPr>
              <w:t>19,221</w:t>
            </w:r>
          </w:p>
        </w:tc>
        <w:tc>
          <w:tcPr>
            <w:tcW w:w="1388" w:type="dxa"/>
          </w:tcPr>
          <w:p w:rsidR="00133364" w:rsidRPr="00F84FFC" w:rsidRDefault="00133364" w:rsidP="00F0266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4FFC">
              <w:rPr>
                <w:color w:val="000000"/>
                <w:sz w:val="18"/>
                <w:szCs w:val="18"/>
              </w:rPr>
              <w:t xml:space="preserve"> 17,346 </w:t>
            </w:r>
          </w:p>
        </w:tc>
        <w:tc>
          <w:tcPr>
            <w:tcW w:w="1134" w:type="dxa"/>
          </w:tcPr>
          <w:p w:rsidR="00133364" w:rsidRPr="00F84FFC" w:rsidRDefault="00133364" w:rsidP="00F0266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4FFC">
              <w:rPr>
                <w:color w:val="000000"/>
                <w:sz w:val="18"/>
                <w:szCs w:val="18"/>
              </w:rPr>
              <w:t>-1</w:t>
            </w:r>
            <w:r>
              <w:rPr>
                <w:color w:val="000000"/>
                <w:sz w:val="18"/>
                <w:szCs w:val="18"/>
              </w:rPr>
              <w:t>,</w:t>
            </w:r>
            <w:r w:rsidRPr="00F84FFC">
              <w:rPr>
                <w:color w:val="000000"/>
                <w:sz w:val="18"/>
                <w:szCs w:val="18"/>
              </w:rPr>
              <w:t>875</w:t>
            </w:r>
          </w:p>
        </w:tc>
        <w:tc>
          <w:tcPr>
            <w:tcW w:w="850" w:type="dxa"/>
          </w:tcPr>
          <w:p w:rsidR="00133364" w:rsidRPr="00F84FFC" w:rsidRDefault="00133364" w:rsidP="00F0266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4FFC">
              <w:rPr>
                <w:color w:val="000000"/>
                <w:sz w:val="18"/>
                <w:szCs w:val="18"/>
              </w:rPr>
              <w:t>-10%</w:t>
            </w:r>
          </w:p>
        </w:tc>
      </w:tr>
      <w:tr w:rsidR="00133364" w:rsidRPr="005C100A" w:rsidTr="00F0266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6" w:type="dxa"/>
          </w:tcPr>
          <w:p w:rsidR="00133364" w:rsidRPr="005C100A" w:rsidRDefault="00133364" w:rsidP="00F0266F">
            <w:pPr>
              <w:rPr>
                <w:b w:val="0"/>
                <w:sz w:val="18"/>
                <w:szCs w:val="18"/>
              </w:rPr>
            </w:pPr>
            <w:r w:rsidRPr="005C100A">
              <w:rPr>
                <w:b w:val="0"/>
                <w:sz w:val="18"/>
                <w:szCs w:val="18"/>
              </w:rPr>
              <w:t>25-39</w:t>
            </w:r>
          </w:p>
        </w:tc>
        <w:tc>
          <w:tcPr>
            <w:tcW w:w="1118" w:type="dxa"/>
            <w:vAlign w:val="center"/>
          </w:tcPr>
          <w:p w:rsidR="00133364" w:rsidRPr="00E21EFF" w:rsidRDefault="00133364" w:rsidP="00F0266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E21EFF">
              <w:rPr>
                <w:color w:val="000000"/>
                <w:sz w:val="18"/>
                <w:szCs w:val="18"/>
              </w:rPr>
              <w:t>44,246</w:t>
            </w:r>
          </w:p>
        </w:tc>
        <w:tc>
          <w:tcPr>
            <w:tcW w:w="1447" w:type="dxa"/>
            <w:vAlign w:val="center"/>
          </w:tcPr>
          <w:p w:rsidR="00133364" w:rsidRPr="00E21EFF" w:rsidRDefault="00133364" w:rsidP="00F0266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E21EFF">
              <w:rPr>
                <w:color w:val="000000"/>
                <w:sz w:val="18"/>
                <w:szCs w:val="18"/>
              </w:rPr>
              <w:t>45,610</w:t>
            </w:r>
          </w:p>
        </w:tc>
        <w:tc>
          <w:tcPr>
            <w:tcW w:w="1388" w:type="dxa"/>
          </w:tcPr>
          <w:p w:rsidR="00133364" w:rsidRPr="00F84FFC" w:rsidRDefault="00133364" w:rsidP="00F0266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4FFC">
              <w:rPr>
                <w:color w:val="000000"/>
                <w:sz w:val="18"/>
                <w:szCs w:val="18"/>
              </w:rPr>
              <w:t xml:space="preserve"> 41,712 </w:t>
            </w:r>
          </w:p>
        </w:tc>
        <w:tc>
          <w:tcPr>
            <w:tcW w:w="1134" w:type="dxa"/>
          </w:tcPr>
          <w:p w:rsidR="00133364" w:rsidRPr="00F84FFC" w:rsidRDefault="00133364" w:rsidP="00F0266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4FFC">
              <w:rPr>
                <w:color w:val="000000"/>
                <w:sz w:val="18"/>
                <w:szCs w:val="18"/>
              </w:rPr>
              <w:t>-3</w:t>
            </w:r>
            <w:r>
              <w:rPr>
                <w:color w:val="000000"/>
                <w:sz w:val="18"/>
                <w:szCs w:val="18"/>
              </w:rPr>
              <w:t>,</w:t>
            </w:r>
            <w:r w:rsidRPr="00F84FFC">
              <w:rPr>
                <w:color w:val="000000"/>
                <w:sz w:val="18"/>
                <w:szCs w:val="18"/>
              </w:rPr>
              <w:t>898</w:t>
            </w:r>
          </w:p>
        </w:tc>
        <w:tc>
          <w:tcPr>
            <w:tcW w:w="850" w:type="dxa"/>
          </w:tcPr>
          <w:p w:rsidR="00133364" w:rsidRPr="00F84FFC" w:rsidRDefault="00133364" w:rsidP="00F0266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4FFC">
              <w:rPr>
                <w:color w:val="000000"/>
                <w:sz w:val="18"/>
                <w:szCs w:val="18"/>
              </w:rPr>
              <w:t>-9%</w:t>
            </w:r>
          </w:p>
        </w:tc>
      </w:tr>
      <w:tr w:rsidR="00133364" w:rsidRPr="005C100A" w:rsidTr="00F026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6" w:type="dxa"/>
          </w:tcPr>
          <w:p w:rsidR="00133364" w:rsidRPr="005C100A" w:rsidRDefault="00133364" w:rsidP="00F0266F">
            <w:pPr>
              <w:rPr>
                <w:b w:val="0"/>
                <w:sz w:val="18"/>
                <w:szCs w:val="18"/>
              </w:rPr>
            </w:pPr>
            <w:r w:rsidRPr="005C100A">
              <w:rPr>
                <w:b w:val="0"/>
                <w:sz w:val="18"/>
                <w:szCs w:val="18"/>
              </w:rPr>
              <w:t>40-54</w:t>
            </w:r>
          </w:p>
        </w:tc>
        <w:tc>
          <w:tcPr>
            <w:tcW w:w="1118" w:type="dxa"/>
            <w:vAlign w:val="center"/>
          </w:tcPr>
          <w:p w:rsidR="00133364" w:rsidRPr="00E21EFF" w:rsidRDefault="00133364" w:rsidP="00F0266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E21EFF">
              <w:rPr>
                <w:color w:val="000000"/>
                <w:sz w:val="18"/>
                <w:szCs w:val="18"/>
              </w:rPr>
              <w:t>18,484</w:t>
            </w:r>
          </w:p>
        </w:tc>
        <w:tc>
          <w:tcPr>
            <w:tcW w:w="1447" w:type="dxa"/>
            <w:vAlign w:val="center"/>
          </w:tcPr>
          <w:p w:rsidR="00133364" w:rsidRPr="00E21EFF" w:rsidRDefault="00133364" w:rsidP="00F0266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E21EFF">
              <w:rPr>
                <w:color w:val="000000"/>
                <w:sz w:val="18"/>
                <w:szCs w:val="18"/>
              </w:rPr>
              <w:t>20,033</w:t>
            </w:r>
          </w:p>
        </w:tc>
        <w:tc>
          <w:tcPr>
            <w:tcW w:w="1388" w:type="dxa"/>
          </w:tcPr>
          <w:p w:rsidR="00133364" w:rsidRPr="00F84FFC" w:rsidRDefault="00133364" w:rsidP="00F0266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4FFC">
              <w:rPr>
                <w:color w:val="000000"/>
                <w:sz w:val="18"/>
                <w:szCs w:val="18"/>
              </w:rPr>
              <w:t xml:space="preserve"> 17,729 </w:t>
            </w:r>
          </w:p>
        </w:tc>
        <w:tc>
          <w:tcPr>
            <w:tcW w:w="1134" w:type="dxa"/>
          </w:tcPr>
          <w:p w:rsidR="00133364" w:rsidRPr="00F84FFC" w:rsidRDefault="00133364" w:rsidP="00F0266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4FFC">
              <w:rPr>
                <w:color w:val="000000"/>
                <w:sz w:val="18"/>
                <w:szCs w:val="18"/>
              </w:rPr>
              <w:t>-2</w:t>
            </w:r>
            <w:r>
              <w:rPr>
                <w:color w:val="000000"/>
                <w:sz w:val="18"/>
                <w:szCs w:val="18"/>
              </w:rPr>
              <w:t>,</w:t>
            </w:r>
            <w:r w:rsidRPr="00F84FFC">
              <w:rPr>
                <w:color w:val="000000"/>
                <w:sz w:val="18"/>
                <w:szCs w:val="18"/>
              </w:rPr>
              <w:t>304</w:t>
            </w:r>
          </w:p>
        </w:tc>
        <w:tc>
          <w:tcPr>
            <w:tcW w:w="850" w:type="dxa"/>
          </w:tcPr>
          <w:p w:rsidR="00133364" w:rsidRPr="00F84FFC" w:rsidRDefault="00133364" w:rsidP="00F0266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4FFC">
              <w:rPr>
                <w:color w:val="000000"/>
                <w:sz w:val="18"/>
                <w:szCs w:val="18"/>
              </w:rPr>
              <w:t>-12%</w:t>
            </w:r>
          </w:p>
        </w:tc>
      </w:tr>
      <w:tr w:rsidR="00133364" w:rsidRPr="005C100A" w:rsidTr="00F0266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6" w:type="dxa"/>
          </w:tcPr>
          <w:p w:rsidR="00133364" w:rsidRPr="005C100A" w:rsidRDefault="00133364" w:rsidP="00F0266F">
            <w:pPr>
              <w:rPr>
                <w:b w:val="0"/>
                <w:sz w:val="18"/>
                <w:szCs w:val="18"/>
              </w:rPr>
            </w:pPr>
            <w:r w:rsidRPr="005C100A">
              <w:rPr>
                <w:b w:val="0"/>
                <w:sz w:val="18"/>
                <w:szCs w:val="18"/>
              </w:rPr>
              <w:t>55-64</w:t>
            </w:r>
          </w:p>
        </w:tc>
        <w:tc>
          <w:tcPr>
            <w:tcW w:w="1118" w:type="dxa"/>
            <w:vAlign w:val="center"/>
          </w:tcPr>
          <w:p w:rsidR="00133364" w:rsidRPr="00E21EFF" w:rsidRDefault="00133364" w:rsidP="00F0266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E21EFF">
              <w:rPr>
                <w:color w:val="000000"/>
                <w:sz w:val="18"/>
                <w:szCs w:val="18"/>
              </w:rPr>
              <w:t>935</w:t>
            </w:r>
          </w:p>
        </w:tc>
        <w:tc>
          <w:tcPr>
            <w:tcW w:w="1447" w:type="dxa"/>
            <w:vAlign w:val="center"/>
          </w:tcPr>
          <w:p w:rsidR="00133364" w:rsidRPr="00E21EFF" w:rsidRDefault="00133364" w:rsidP="00F0266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E21EFF">
              <w:rPr>
                <w:color w:val="000000"/>
                <w:sz w:val="18"/>
                <w:szCs w:val="18"/>
              </w:rPr>
              <w:t>1,075</w:t>
            </w:r>
          </w:p>
        </w:tc>
        <w:tc>
          <w:tcPr>
            <w:tcW w:w="1388" w:type="dxa"/>
          </w:tcPr>
          <w:p w:rsidR="00133364" w:rsidRPr="00F84FFC" w:rsidRDefault="00133364" w:rsidP="00F0266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4FFC">
              <w:rPr>
                <w:color w:val="000000"/>
                <w:sz w:val="18"/>
                <w:szCs w:val="18"/>
              </w:rPr>
              <w:t xml:space="preserve"> 1,056 </w:t>
            </w:r>
          </w:p>
        </w:tc>
        <w:tc>
          <w:tcPr>
            <w:tcW w:w="1134" w:type="dxa"/>
          </w:tcPr>
          <w:p w:rsidR="00133364" w:rsidRPr="00F84FFC" w:rsidRDefault="00133364" w:rsidP="00F0266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4FFC">
              <w:rPr>
                <w:color w:val="000000"/>
                <w:sz w:val="18"/>
                <w:szCs w:val="18"/>
              </w:rPr>
              <w:t>-19</w:t>
            </w:r>
          </w:p>
        </w:tc>
        <w:tc>
          <w:tcPr>
            <w:tcW w:w="850" w:type="dxa"/>
          </w:tcPr>
          <w:p w:rsidR="00133364" w:rsidRPr="00F84FFC" w:rsidRDefault="00133364" w:rsidP="00F0266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4FFC">
              <w:rPr>
                <w:color w:val="000000"/>
                <w:sz w:val="18"/>
                <w:szCs w:val="18"/>
              </w:rPr>
              <w:t>-2%</w:t>
            </w:r>
          </w:p>
        </w:tc>
      </w:tr>
      <w:tr w:rsidR="00133364" w:rsidRPr="005C100A" w:rsidTr="00F026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6" w:type="dxa"/>
          </w:tcPr>
          <w:p w:rsidR="00133364" w:rsidRPr="008A2535" w:rsidRDefault="00133364" w:rsidP="00F0266F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Continuous d</w:t>
            </w:r>
            <w:r w:rsidRPr="008A2535">
              <w:rPr>
                <w:b w:val="0"/>
                <w:sz w:val="18"/>
                <w:szCs w:val="18"/>
              </w:rPr>
              <w:t xml:space="preserve">uration on </w:t>
            </w:r>
            <w:r>
              <w:rPr>
                <w:b w:val="0"/>
                <w:sz w:val="18"/>
                <w:szCs w:val="18"/>
              </w:rPr>
              <w:t>any</w:t>
            </w:r>
            <w:r w:rsidRPr="008A2535">
              <w:rPr>
                <w:b w:val="0"/>
                <w:sz w:val="18"/>
                <w:szCs w:val="18"/>
              </w:rPr>
              <w:t xml:space="preserve"> benefit</w:t>
            </w:r>
          </w:p>
        </w:tc>
        <w:tc>
          <w:tcPr>
            <w:tcW w:w="1118" w:type="dxa"/>
            <w:vAlign w:val="center"/>
          </w:tcPr>
          <w:p w:rsidR="00133364" w:rsidRPr="00E21EFF" w:rsidRDefault="00133364" w:rsidP="00F0266F">
            <w:pPr>
              <w:adjustRightInd w:val="0"/>
              <w:spacing w:before="60" w:after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47" w:type="dxa"/>
            <w:vAlign w:val="center"/>
          </w:tcPr>
          <w:p w:rsidR="00133364" w:rsidRPr="00E21EFF" w:rsidRDefault="00133364" w:rsidP="00F0266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:rsidR="00133364" w:rsidRPr="005C100A" w:rsidRDefault="00133364" w:rsidP="00F0266F">
            <w:pPr>
              <w:adjustRightInd w:val="0"/>
              <w:spacing w:before="60" w:after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33364" w:rsidRPr="005C100A" w:rsidRDefault="00133364" w:rsidP="00F0266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133364" w:rsidRPr="005C100A" w:rsidRDefault="00133364" w:rsidP="00F0266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33364" w:rsidRPr="005C100A" w:rsidTr="00F0266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6" w:type="dxa"/>
          </w:tcPr>
          <w:p w:rsidR="00133364" w:rsidRPr="008A2535" w:rsidRDefault="00133364" w:rsidP="00F0266F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     One year or less</w:t>
            </w:r>
          </w:p>
        </w:tc>
        <w:tc>
          <w:tcPr>
            <w:tcW w:w="1118" w:type="dxa"/>
            <w:vAlign w:val="center"/>
          </w:tcPr>
          <w:p w:rsidR="00133364" w:rsidRPr="00E21EFF" w:rsidRDefault="00133364" w:rsidP="00F0266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E21EFF">
              <w:rPr>
                <w:color w:val="000000"/>
                <w:sz w:val="18"/>
                <w:szCs w:val="18"/>
              </w:rPr>
              <w:t>19,158</w:t>
            </w:r>
          </w:p>
        </w:tc>
        <w:tc>
          <w:tcPr>
            <w:tcW w:w="1447" w:type="dxa"/>
            <w:vAlign w:val="center"/>
          </w:tcPr>
          <w:p w:rsidR="00133364" w:rsidRPr="00E21EFF" w:rsidRDefault="00133364" w:rsidP="00F0266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E21EFF">
              <w:rPr>
                <w:color w:val="000000"/>
                <w:sz w:val="18"/>
                <w:szCs w:val="18"/>
              </w:rPr>
              <w:t>15,669</w:t>
            </w:r>
          </w:p>
        </w:tc>
        <w:tc>
          <w:tcPr>
            <w:tcW w:w="1388" w:type="dxa"/>
          </w:tcPr>
          <w:p w:rsidR="00133364" w:rsidRPr="00F84FFC" w:rsidRDefault="00133364" w:rsidP="00F0266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4FFC">
              <w:rPr>
                <w:color w:val="000000"/>
                <w:sz w:val="18"/>
                <w:szCs w:val="18"/>
              </w:rPr>
              <w:t xml:space="preserve"> 14,652 </w:t>
            </w:r>
          </w:p>
        </w:tc>
        <w:tc>
          <w:tcPr>
            <w:tcW w:w="1134" w:type="dxa"/>
          </w:tcPr>
          <w:p w:rsidR="00133364" w:rsidRPr="00F84FFC" w:rsidRDefault="00133364" w:rsidP="00F0266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4FFC">
              <w:rPr>
                <w:color w:val="000000"/>
                <w:sz w:val="18"/>
                <w:szCs w:val="18"/>
              </w:rPr>
              <w:t>-1</w:t>
            </w:r>
            <w:r>
              <w:rPr>
                <w:color w:val="000000"/>
                <w:sz w:val="18"/>
                <w:szCs w:val="18"/>
              </w:rPr>
              <w:t>,</w:t>
            </w:r>
            <w:r w:rsidRPr="00F84FFC">
              <w:rPr>
                <w:color w:val="000000"/>
                <w:sz w:val="18"/>
                <w:szCs w:val="18"/>
              </w:rPr>
              <w:t>017</w:t>
            </w:r>
          </w:p>
        </w:tc>
        <w:tc>
          <w:tcPr>
            <w:tcW w:w="850" w:type="dxa"/>
          </w:tcPr>
          <w:p w:rsidR="00133364" w:rsidRPr="00F84FFC" w:rsidRDefault="00133364" w:rsidP="00F0266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4FFC">
              <w:rPr>
                <w:color w:val="000000"/>
                <w:sz w:val="18"/>
                <w:szCs w:val="18"/>
              </w:rPr>
              <w:t>-6%</w:t>
            </w:r>
          </w:p>
        </w:tc>
      </w:tr>
      <w:tr w:rsidR="00133364" w:rsidRPr="005C100A" w:rsidTr="00F026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6" w:type="dxa"/>
          </w:tcPr>
          <w:p w:rsidR="00133364" w:rsidRPr="008A2535" w:rsidRDefault="00133364" w:rsidP="00F0266F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     More than one year</w:t>
            </w:r>
          </w:p>
        </w:tc>
        <w:tc>
          <w:tcPr>
            <w:tcW w:w="1118" w:type="dxa"/>
            <w:vAlign w:val="center"/>
          </w:tcPr>
          <w:p w:rsidR="00133364" w:rsidRPr="00E21EFF" w:rsidRDefault="00133364" w:rsidP="00F0266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E21EFF">
              <w:rPr>
                <w:color w:val="000000"/>
                <w:sz w:val="18"/>
                <w:szCs w:val="18"/>
              </w:rPr>
              <w:t>61,748</w:t>
            </w:r>
          </w:p>
        </w:tc>
        <w:tc>
          <w:tcPr>
            <w:tcW w:w="1447" w:type="dxa"/>
            <w:vAlign w:val="center"/>
          </w:tcPr>
          <w:p w:rsidR="00133364" w:rsidRPr="00E21EFF" w:rsidRDefault="00133364" w:rsidP="00F0266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E21EFF">
              <w:rPr>
                <w:color w:val="000000"/>
                <w:sz w:val="18"/>
                <w:szCs w:val="18"/>
              </w:rPr>
              <w:t>70,270</w:t>
            </w:r>
          </w:p>
        </w:tc>
        <w:tc>
          <w:tcPr>
            <w:tcW w:w="1388" w:type="dxa"/>
          </w:tcPr>
          <w:p w:rsidR="00133364" w:rsidRPr="00F84FFC" w:rsidRDefault="00133364" w:rsidP="00F0266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4FFC">
              <w:rPr>
                <w:color w:val="000000"/>
                <w:sz w:val="18"/>
                <w:szCs w:val="18"/>
              </w:rPr>
              <w:t xml:space="preserve"> 63,191 </w:t>
            </w:r>
          </w:p>
        </w:tc>
        <w:tc>
          <w:tcPr>
            <w:tcW w:w="1134" w:type="dxa"/>
          </w:tcPr>
          <w:p w:rsidR="00133364" w:rsidRPr="00F84FFC" w:rsidRDefault="00133364" w:rsidP="00F0266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4FFC">
              <w:rPr>
                <w:color w:val="000000"/>
                <w:sz w:val="18"/>
                <w:szCs w:val="18"/>
              </w:rPr>
              <w:t>-7</w:t>
            </w:r>
            <w:r>
              <w:rPr>
                <w:color w:val="000000"/>
                <w:sz w:val="18"/>
                <w:szCs w:val="18"/>
              </w:rPr>
              <w:t>,</w:t>
            </w:r>
            <w:r w:rsidRPr="00F84FFC">
              <w:rPr>
                <w:color w:val="000000"/>
                <w:sz w:val="18"/>
                <w:szCs w:val="18"/>
              </w:rPr>
              <w:t>079</w:t>
            </w:r>
          </w:p>
        </w:tc>
        <w:tc>
          <w:tcPr>
            <w:tcW w:w="850" w:type="dxa"/>
          </w:tcPr>
          <w:p w:rsidR="00133364" w:rsidRPr="00F84FFC" w:rsidRDefault="00133364" w:rsidP="00F0266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4FFC">
              <w:rPr>
                <w:color w:val="000000"/>
                <w:sz w:val="18"/>
                <w:szCs w:val="18"/>
              </w:rPr>
              <w:t>-10%</w:t>
            </w:r>
          </w:p>
        </w:tc>
      </w:tr>
      <w:tr w:rsidR="00133364" w:rsidRPr="005C100A" w:rsidTr="00F0266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6" w:type="dxa"/>
          </w:tcPr>
          <w:p w:rsidR="00133364" w:rsidRPr="008A2535" w:rsidRDefault="00133364" w:rsidP="00F0266F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Caring for a dependent child</w:t>
            </w:r>
          </w:p>
        </w:tc>
        <w:tc>
          <w:tcPr>
            <w:tcW w:w="1118" w:type="dxa"/>
            <w:vAlign w:val="center"/>
          </w:tcPr>
          <w:p w:rsidR="00133364" w:rsidRPr="00E21EFF" w:rsidRDefault="00133364" w:rsidP="00F0266F">
            <w:pPr>
              <w:adjustRightInd w:val="0"/>
              <w:spacing w:before="60" w:after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47" w:type="dxa"/>
            <w:vAlign w:val="center"/>
          </w:tcPr>
          <w:p w:rsidR="00133364" w:rsidRPr="0020701D" w:rsidRDefault="00133364" w:rsidP="00F0266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:rsidR="00133364" w:rsidRPr="0020701D" w:rsidRDefault="00133364" w:rsidP="00F0266F">
            <w:pPr>
              <w:adjustRightInd w:val="0"/>
              <w:spacing w:before="60" w:after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33364" w:rsidRPr="0020701D" w:rsidRDefault="00133364" w:rsidP="00F0266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133364" w:rsidRPr="005C100A" w:rsidRDefault="00133364" w:rsidP="00F0266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33364" w:rsidRPr="005C100A" w:rsidTr="00F026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6" w:type="dxa"/>
          </w:tcPr>
          <w:p w:rsidR="00133364" w:rsidRPr="007732CF" w:rsidRDefault="00133364" w:rsidP="00F0266F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     U</w:t>
            </w:r>
            <w:r w:rsidRPr="007732CF">
              <w:rPr>
                <w:b w:val="0"/>
                <w:sz w:val="18"/>
                <w:szCs w:val="18"/>
              </w:rPr>
              <w:t>nder 5 years</w:t>
            </w:r>
          </w:p>
        </w:tc>
        <w:tc>
          <w:tcPr>
            <w:tcW w:w="1118" w:type="dxa"/>
            <w:vAlign w:val="center"/>
          </w:tcPr>
          <w:p w:rsidR="00133364" w:rsidRPr="00E21EFF" w:rsidRDefault="00133364" w:rsidP="00F0266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E21EFF">
              <w:rPr>
                <w:color w:val="000000"/>
                <w:sz w:val="18"/>
                <w:szCs w:val="18"/>
              </w:rPr>
              <w:t>42,970</w:t>
            </w:r>
          </w:p>
        </w:tc>
        <w:tc>
          <w:tcPr>
            <w:tcW w:w="1447" w:type="dxa"/>
            <w:vAlign w:val="center"/>
          </w:tcPr>
          <w:p w:rsidR="00133364" w:rsidRPr="00E21EFF" w:rsidRDefault="00133364" w:rsidP="00F0266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E21EFF">
              <w:rPr>
                <w:color w:val="000000"/>
                <w:sz w:val="18"/>
                <w:szCs w:val="18"/>
              </w:rPr>
              <w:t>47,212</w:t>
            </w:r>
          </w:p>
        </w:tc>
        <w:tc>
          <w:tcPr>
            <w:tcW w:w="1388" w:type="dxa"/>
          </w:tcPr>
          <w:p w:rsidR="00133364" w:rsidRPr="00F84FFC" w:rsidRDefault="00133364" w:rsidP="00F0266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4FFC">
              <w:rPr>
                <w:color w:val="000000"/>
                <w:sz w:val="18"/>
                <w:szCs w:val="18"/>
              </w:rPr>
              <w:t>43,620</w:t>
            </w:r>
          </w:p>
        </w:tc>
        <w:tc>
          <w:tcPr>
            <w:tcW w:w="1134" w:type="dxa"/>
          </w:tcPr>
          <w:p w:rsidR="00133364" w:rsidRPr="00F84FFC" w:rsidRDefault="00133364" w:rsidP="00F0266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4FFC">
              <w:rPr>
                <w:color w:val="000000"/>
                <w:sz w:val="18"/>
                <w:szCs w:val="18"/>
              </w:rPr>
              <w:t>-3</w:t>
            </w:r>
            <w:r>
              <w:rPr>
                <w:color w:val="000000"/>
                <w:sz w:val="18"/>
                <w:szCs w:val="18"/>
              </w:rPr>
              <w:t>,</w:t>
            </w:r>
            <w:r w:rsidRPr="00F84FFC">
              <w:rPr>
                <w:color w:val="000000"/>
                <w:sz w:val="18"/>
                <w:szCs w:val="18"/>
              </w:rPr>
              <w:t>592</w:t>
            </w:r>
          </w:p>
        </w:tc>
        <w:tc>
          <w:tcPr>
            <w:tcW w:w="850" w:type="dxa"/>
          </w:tcPr>
          <w:p w:rsidR="00133364" w:rsidRPr="00F84FFC" w:rsidRDefault="00133364" w:rsidP="00F0266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4FFC">
              <w:rPr>
                <w:color w:val="000000"/>
                <w:sz w:val="18"/>
                <w:szCs w:val="18"/>
              </w:rPr>
              <w:t>-8%</w:t>
            </w:r>
          </w:p>
        </w:tc>
      </w:tr>
      <w:tr w:rsidR="00133364" w:rsidRPr="005C100A" w:rsidTr="00F0266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6" w:type="dxa"/>
          </w:tcPr>
          <w:p w:rsidR="00133364" w:rsidRPr="007732CF" w:rsidRDefault="00133364" w:rsidP="00F0266F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     </w:t>
            </w:r>
            <w:r w:rsidRPr="007732CF">
              <w:rPr>
                <w:b w:val="0"/>
                <w:sz w:val="18"/>
                <w:szCs w:val="18"/>
              </w:rPr>
              <w:t>5-13 years</w:t>
            </w:r>
          </w:p>
        </w:tc>
        <w:tc>
          <w:tcPr>
            <w:tcW w:w="1118" w:type="dxa"/>
            <w:vAlign w:val="center"/>
          </w:tcPr>
          <w:p w:rsidR="00133364" w:rsidRPr="00E21EFF" w:rsidRDefault="00133364" w:rsidP="00F0266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E21EFF">
              <w:rPr>
                <w:color w:val="000000"/>
                <w:sz w:val="18"/>
                <w:szCs w:val="18"/>
              </w:rPr>
              <w:t>37,290</w:t>
            </w:r>
          </w:p>
        </w:tc>
        <w:tc>
          <w:tcPr>
            <w:tcW w:w="1447" w:type="dxa"/>
            <w:vAlign w:val="center"/>
          </w:tcPr>
          <w:p w:rsidR="00133364" w:rsidRPr="00E21EFF" w:rsidRDefault="00133364" w:rsidP="00F0266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E21EFF">
              <w:rPr>
                <w:color w:val="000000"/>
                <w:sz w:val="18"/>
                <w:szCs w:val="18"/>
              </w:rPr>
              <w:t>38,586</w:t>
            </w:r>
          </w:p>
        </w:tc>
        <w:tc>
          <w:tcPr>
            <w:tcW w:w="1388" w:type="dxa"/>
          </w:tcPr>
          <w:p w:rsidR="00133364" w:rsidRPr="00F84FFC" w:rsidRDefault="00133364" w:rsidP="00F0266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4FFC">
              <w:rPr>
                <w:color w:val="000000"/>
                <w:sz w:val="18"/>
                <w:szCs w:val="18"/>
              </w:rPr>
              <w:t>34,122</w:t>
            </w:r>
          </w:p>
        </w:tc>
        <w:tc>
          <w:tcPr>
            <w:tcW w:w="1134" w:type="dxa"/>
          </w:tcPr>
          <w:p w:rsidR="00133364" w:rsidRPr="00F84FFC" w:rsidRDefault="00133364" w:rsidP="00F0266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4FFC">
              <w:rPr>
                <w:color w:val="000000"/>
                <w:sz w:val="18"/>
                <w:szCs w:val="18"/>
              </w:rPr>
              <w:t>-4</w:t>
            </w:r>
            <w:r>
              <w:rPr>
                <w:color w:val="000000"/>
                <w:sz w:val="18"/>
                <w:szCs w:val="18"/>
              </w:rPr>
              <w:t>,</w:t>
            </w:r>
            <w:r w:rsidRPr="00F84FFC">
              <w:rPr>
                <w:color w:val="000000"/>
                <w:sz w:val="18"/>
                <w:szCs w:val="18"/>
              </w:rPr>
              <w:t>464</w:t>
            </w:r>
          </w:p>
        </w:tc>
        <w:tc>
          <w:tcPr>
            <w:tcW w:w="850" w:type="dxa"/>
          </w:tcPr>
          <w:p w:rsidR="00133364" w:rsidRPr="00F84FFC" w:rsidRDefault="00133364" w:rsidP="00F0266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4FFC">
              <w:rPr>
                <w:color w:val="000000"/>
                <w:sz w:val="18"/>
                <w:szCs w:val="18"/>
              </w:rPr>
              <w:t>-12%</w:t>
            </w:r>
          </w:p>
        </w:tc>
      </w:tr>
      <w:tr w:rsidR="00133364" w:rsidRPr="005C100A" w:rsidTr="00F026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6" w:type="dxa"/>
          </w:tcPr>
          <w:p w:rsidR="00133364" w:rsidRPr="00FC3231" w:rsidRDefault="00133364" w:rsidP="00F0266F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     </w:t>
            </w:r>
            <w:r w:rsidRPr="00FC3231">
              <w:rPr>
                <w:b w:val="0"/>
                <w:sz w:val="18"/>
                <w:szCs w:val="18"/>
              </w:rPr>
              <w:t>Unspecified child age</w:t>
            </w:r>
          </w:p>
        </w:tc>
        <w:tc>
          <w:tcPr>
            <w:tcW w:w="1118" w:type="dxa"/>
            <w:vAlign w:val="center"/>
          </w:tcPr>
          <w:p w:rsidR="00133364" w:rsidRPr="00E21EFF" w:rsidRDefault="00133364" w:rsidP="00F0266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E21EFF">
              <w:rPr>
                <w:color w:val="000000"/>
                <w:sz w:val="18"/>
                <w:szCs w:val="18"/>
              </w:rPr>
              <w:t>646</w:t>
            </w:r>
          </w:p>
        </w:tc>
        <w:tc>
          <w:tcPr>
            <w:tcW w:w="1447" w:type="dxa"/>
            <w:vAlign w:val="center"/>
          </w:tcPr>
          <w:p w:rsidR="00133364" w:rsidRPr="00E21EFF" w:rsidRDefault="00133364" w:rsidP="00F0266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E21EFF">
              <w:rPr>
                <w:color w:val="000000"/>
                <w:sz w:val="18"/>
                <w:szCs w:val="18"/>
              </w:rPr>
              <w:t>141</w:t>
            </w:r>
          </w:p>
        </w:tc>
        <w:tc>
          <w:tcPr>
            <w:tcW w:w="1388" w:type="dxa"/>
          </w:tcPr>
          <w:p w:rsidR="00133364" w:rsidRPr="00F84FFC" w:rsidRDefault="00133364" w:rsidP="00F0266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4FFC">
              <w:rPr>
                <w:color w:val="000000"/>
                <w:sz w:val="18"/>
                <w:szCs w:val="18"/>
              </w:rPr>
              <w:t>101</w:t>
            </w:r>
          </w:p>
        </w:tc>
        <w:tc>
          <w:tcPr>
            <w:tcW w:w="1134" w:type="dxa"/>
          </w:tcPr>
          <w:p w:rsidR="00133364" w:rsidRPr="00F84FFC" w:rsidRDefault="00133364" w:rsidP="00F0266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4FFC">
              <w:rPr>
                <w:color w:val="000000"/>
                <w:sz w:val="18"/>
                <w:szCs w:val="18"/>
              </w:rPr>
              <w:t>-40</w:t>
            </w:r>
          </w:p>
        </w:tc>
        <w:tc>
          <w:tcPr>
            <w:tcW w:w="850" w:type="dxa"/>
          </w:tcPr>
          <w:p w:rsidR="00133364" w:rsidRPr="00F84FFC" w:rsidRDefault="00133364" w:rsidP="00F0266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r w:rsidRPr="00F84FFC">
              <w:rPr>
                <w:color w:val="000000"/>
                <w:sz w:val="18"/>
                <w:szCs w:val="18"/>
              </w:rPr>
              <w:t>-28%</w:t>
            </w:r>
          </w:p>
        </w:tc>
      </w:tr>
      <w:tr w:rsidR="00133364" w:rsidRPr="005C100A" w:rsidTr="00F0266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6" w:type="dxa"/>
          </w:tcPr>
          <w:p w:rsidR="00133364" w:rsidRPr="008A2535" w:rsidRDefault="00133364" w:rsidP="00F026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Total number of recipients of SPS</w:t>
            </w:r>
          </w:p>
        </w:tc>
        <w:tc>
          <w:tcPr>
            <w:tcW w:w="1118" w:type="dxa"/>
            <w:vAlign w:val="center"/>
          </w:tcPr>
          <w:p w:rsidR="00133364" w:rsidRPr="00E21EFF" w:rsidRDefault="00133364" w:rsidP="00F0266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E21EFF">
              <w:rPr>
                <w:b/>
                <w:sz w:val="18"/>
                <w:szCs w:val="18"/>
              </w:rPr>
              <w:t>80,906</w:t>
            </w:r>
          </w:p>
        </w:tc>
        <w:tc>
          <w:tcPr>
            <w:tcW w:w="1447" w:type="dxa"/>
            <w:vAlign w:val="center"/>
          </w:tcPr>
          <w:p w:rsidR="00133364" w:rsidRPr="0098514D" w:rsidRDefault="00133364" w:rsidP="00F0266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18"/>
                <w:szCs w:val="18"/>
              </w:rPr>
            </w:pPr>
            <w:r w:rsidRPr="0098514D">
              <w:rPr>
                <w:b/>
                <w:color w:val="000000"/>
                <w:sz w:val="18"/>
                <w:szCs w:val="18"/>
              </w:rPr>
              <w:t>85,939</w:t>
            </w:r>
          </w:p>
        </w:tc>
        <w:tc>
          <w:tcPr>
            <w:tcW w:w="1388" w:type="dxa"/>
            <w:vAlign w:val="center"/>
          </w:tcPr>
          <w:p w:rsidR="00133364" w:rsidRPr="00FC2F83" w:rsidRDefault="00133364" w:rsidP="00F0266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18"/>
                <w:szCs w:val="18"/>
              </w:rPr>
            </w:pPr>
            <w:r w:rsidRPr="00F84FFC">
              <w:rPr>
                <w:b/>
                <w:color w:val="000000"/>
                <w:sz w:val="18"/>
                <w:szCs w:val="18"/>
              </w:rPr>
              <w:t>77,843</w:t>
            </w:r>
          </w:p>
        </w:tc>
        <w:tc>
          <w:tcPr>
            <w:tcW w:w="1134" w:type="dxa"/>
          </w:tcPr>
          <w:p w:rsidR="00133364" w:rsidRPr="00EB30B9" w:rsidRDefault="00133364" w:rsidP="00F0266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18"/>
                <w:szCs w:val="18"/>
              </w:rPr>
            </w:pPr>
            <w:r w:rsidRPr="00EB30B9">
              <w:rPr>
                <w:b/>
                <w:color w:val="000000"/>
                <w:sz w:val="18"/>
                <w:szCs w:val="18"/>
              </w:rPr>
              <w:t>-8,096</w:t>
            </w:r>
          </w:p>
        </w:tc>
        <w:tc>
          <w:tcPr>
            <w:tcW w:w="850" w:type="dxa"/>
          </w:tcPr>
          <w:p w:rsidR="00133364" w:rsidRPr="00EB30B9" w:rsidRDefault="00133364" w:rsidP="00F0266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18"/>
                <w:szCs w:val="18"/>
              </w:rPr>
            </w:pPr>
            <w:r w:rsidRPr="00EB30B9">
              <w:rPr>
                <w:b/>
                <w:color w:val="000000"/>
                <w:sz w:val="18"/>
                <w:szCs w:val="18"/>
              </w:rPr>
              <w:t>-9%</w:t>
            </w:r>
          </w:p>
        </w:tc>
      </w:tr>
      <w:tr w:rsidR="00133364" w:rsidRPr="005C100A" w:rsidTr="00F026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6" w:type="dxa"/>
          </w:tcPr>
          <w:p w:rsidR="00133364" w:rsidRPr="005C100A" w:rsidRDefault="00133364" w:rsidP="00F0266F">
            <w:pPr>
              <w:rPr>
                <w:b w:val="0"/>
                <w:i/>
                <w:sz w:val="18"/>
                <w:szCs w:val="18"/>
              </w:rPr>
            </w:pPr>
            <w:r w:rsidRPr="005C100A">
              <w:rPr>
                <w:b w:val="0"/>
                <w:i/>
                <w:sz w:val="18"/>
                <w:szCs w:val="18"/>
              </w:rPr>
              <w:t>Percentage of</w:t>
            </w:r>
            <w:r>
              <w:rPr>
                <w:b w:val="0"/>
                <w:i/>
                <w:sz w:val="18"/>
                <w:szCs w:val="18"/>
              </w:rPr>
              <w:t xml:space="preserve"> working-age main benefit population receiving SPS</w:t>
            </w:r>
          </w:p>
        </w:tc>
        <w:tc>
          <w:tcPr>
            <w:tcW w:w="1118" w:type="dxa"/>
            <w:vAlign w:val="center"/>
          </w:tcPr>
          <w:p w:rsidR="00133364" w:rsidRPr="005C100A" w:rsidRDefault="00133364" w:rsidP="00F0266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28.3%</w:t>
            </w:r>
          </w:p>
        </w:tc>
        <w:tc>
          <w:tcPr>
            <w:tcW w:w="1447" w:type="dxa"/>
            <w:vAlign w:val="center"/>
          </w:tcPr>
          <w:p w:rsidR="00133364" w:rsidRPr="005C100A" w:rsidRDefault="00133364" w:rsidP="00F0266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25.3%</w:t>
            </w:r>
          </w:p>
        </w:tc>
        <w:tc>
          <w:tcPr>
            <w:tcW w:w="1388" w:type="dxa"/>
            <w:vAlign w:val="center"/>
          </w:tcPr>
          <w:p w:rsidR="00133364" w:rsidRPr="005C100A" w:rsidRDefault="00133364" w:rsidP="00F0266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24.2%</w:t>
            </w:r>
          </w:p>
        </w:tc>
        <w:tc>
          <w:tcPr>
            <w:tcW w:w="1134" w:type="dxa"/>
            <w:vAlign w:val="center"/>
          </w:tcPr>
          <w:p w:rsidR="00133364" w:rsidRPr="005C100A" w:rsidRDefault="00133364" w:rsidP="00F0266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133364" w:rsidRPr="005C100A" w:rsidRDefault="00133364" w:rsidP="00F0266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8"/>
                <w:szCs w:val="18"/>
              </w:rPr>
            </w:pPr>
          </w:p>
        </w:tc>
      </w:tr>
      <w:tr w:rsidR="00133364" w:rsidRPr="005C100A" w:rsidTr="00F0266F">
        <w:trPr>
          <w:trHeight w:val="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6" w:type="dxa"/>
            <w:shd w:val="clear" w:color="auto" w:fill="auto"/>
          </w:tcPr>
          <w:p w:rsidR="00133364" w:rsidRPr="00DB3F44" w:rsidRDefault="00133364" w:rsidP="00F0266F">
            <w:pPr>
              <w:rPr>
                <w:b w:val="0"/>
                <w:i/>
                <w:sz w:val="18"/>
                <w:szCs w:val="18"/>
              </w:rPr>
            </w:pPr>
            <w:r w:rsidRPr="00DB3F44">
              <w:rPr>
                <w:b w:val="0"/>
                <w:i/>
                <w:sz w:val="18"/>
                <w:szCs w:val="18"/>
              </w:rPr>
              <w:lastRenderedPageBreak/>
              <w:t>Percentage of working-age population receiving SPS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133364" w:rsidRPr="00DB3F44" w:rsidRDefault="00133364" w:rsidP="00F0266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3.1%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133364" w:rsidRPr="00DB3F44" w:rsidRDefault="00133364" w:rsidP="00F0266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3.1%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133364" w:rsidRPr="00DB3F44" w:rsidRDefault="00133364" w:rsidP="00F0266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2.8%</w:t>
            </w:r>
          </w:p>
        </w:tc>
        <w:tc>
          <w:tcPr>
            <w:tcW w:w="1134" w:type="dxa"/>
            <w:vAlign w:val="center"/>
          </w:tcPr>
          <w:p w:rsidR="00133364" w:rsidRPr="005C100A" w:rsidRDefault="00133364" w:rsidP="00F0266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133364" w:rsidRPr="005C100A" w:rsidRDefault="00133364" w:rsidP="00F0266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18"/>
                <w:szCs w:val="18"/>
              </w:rPr>
            </w:pPr>
          </w:p>
        </w:tc>
      </w:tr>
    </w:tbl>
    <w:p w:rsidR="00133364" w:rsidRPr="00F0179B" w:rsidRDefault="00133364" w:rsidP="00133364">
      <w:pPr>
        <w:spacing w:before="0" w:after="200" w:line="276" w:lineRule="auto"/>
        <w:rPr>
          <w:sz w:val="16"/>
          <w:szCs w:val="16"/>
        </w:rPr>
      </w:pPr>
    </w:p>
    <w:p w:rsidR="00133364" w:rsidRPr="00C8244B" w:rsidRDefault="00133364" w:rsidP="00133364">
      <w:pPr>
        <w:rPr>
          <w:b/>
        </w:rPr>
      </w:pPr>
      <w:r>
        <w:rPr>
          <w:b/>
        </w:rPr>
        <w:t>F</w:t>
      </w:r>
      <w:r w:rsidRPr="00C8244B">
        <w:rPr>
          <w:b/>
        </w:rPr>
        <w:t>ive-year trend</w:t>
      </w:r>
    </w:p>
    <w:p w:rsidR="00133364" w:rsidRPr="009E012D" w:rsidRDefault="00133364" w:rsidP="00133364">
      <w:pPr>
        <w:rPr>
          <w:rFonts w:ascii="Arial" w:hAnsi="Arial" w:cs="Arial"/>
          <w:sz w:val="20"/>
          <w:szCs w:val="20"/>
        </w:rPr>
      </w:pPr>
      <w:r w:rsidRPr="00142501">
        <w:rPr>
          <w:rFonts w:ascii="Arial" w:hAnsi="Arial" w:cs="Arial"/>
          <w:sz w:val="20"/>
          <w:szCs w:val="20"/>
        </w:rPr>
        <w:t xml:space="preserve">The number of clients receiving Sole Parent Support at the end of December increased between 2008 and 2011, </w:t>
      </w:r>
      <w:proofErr w:type="gramStart"/>
      <w:r w:rsidRPr="00142501">
        <w:rPr>
          <w:rFonts w:ascii="Arial" w:hAnsi="Arial" w:cs="Arial"/>
          <w:sz w:val="20"/>
          <w:szCs w:val="20"/>
        </w:rPr>
        <w:t>then</w:t>
      </w:r>
      <w:proofErr w:type="gramEnd"/>
      <w:r w:rsidRPr="00142501">
        <w:rPr>
          <w:rFonts w:ascii="Arial" w:hAnsi="Arial" w:cs="Arial"/>
          <w:sz w:val="20"/>
          <w:szCs w:val="20"/>
        </w:rPr>
        <w:t xml:space="preserve"> decreased over the last two years. This pattern reflects changes in economic conditions.</w:t>
      </w:r>
    </w:p>
    <w:p w:rsidR="00133364" w:rsidRDefault="00133364" w:rsidP="00133364">
      <w:pPr>
        <w:jc w:val="both"/>
        <w:rPr>
          <w:rFonts w:ascii="Arial" w:hAnsi="Arial" w:cs="Arial"/>
          <w:sz w:val="20"/>
          <w:szCs w:val="20"/>
        </w:rPr>
      </w:pPr>
    </w:p>
    <w:p w:rsidR="00133364" w:rsidRDefault="00133364" w:rsidP="00133364">
      <w:pPr>
        <w:jc w:val="both"/>
        <w:rPr>
          <w:rFonts w:ascii="Arial" w:hAnsi="Arial" w:cs="Arial"/>
          <w:sz w:val="20"/>
          <w:szCs w:val="20"/>
        </w:rPr>
      </w:pPr>
      <w:r>
        <w:rPr>
          <w:noProof/>
          <w:lang w:eastAsia="en-NZ"/>
        </w:rPr>
        <w:drawing>
          <wp:inline distT="0" distB="0" distL="0" distR="0" wp14:anchorId="0A74F457" wp14:editId="43CE5C49">
            <wp:extent cx="5876925" cy="2981325"/>
            <wp:effectExtent l="0" t="0" r="9525" b="9525"/>
            <wp:docPr id="19" name="Chart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133364" w:rsidRDefault="00133364" w:rsidP="00133364">
      <w:pPr>
        <w:jc w:val="both"/>
        <w:rPr>
          <w:rFonts w:ascii="Arial" w:hAnsi="Arial" w:cs="Arial"/>
          <w:sz w:val="20"/>
          <w:szCs w:val="20"/>
        </w:rPr>
      </w:pPr>
    </w:p>
    <w:p w:rsidR="00133364" w:rsidRDefault="00133364" w:rsidP="00133364">
      <w:pPr>
        <w:rPr>
          <w:rFonts w:ascii="Arial" w:hAnsi="Arial" w:cs="Arial"/>
          <w:sz w:val="20"/>
          <w:szCs w:val="20"/>
        </w:rPr>
      </w:pPr>
      <w:r w:rsidRPr="00142501">
        <w:rPr>
          <w:rFonts w:ascii="Arial" w:hAnsi="Arial" w:cs="Arial"/>
          <w:sz w:val="20"/>
          <w:szCs w:val="20"/>
        </w:rPr>
        <w:t>The proportion of the working-age population who were receiving Sole Parent Support at the end of December trended upward between 2008 and 2011, but decreased over the last two years.</w:t>
      </w:r>
    </w:p>
    <w:p w:rsidR="00133364" w:rsidRPr="00DD2048" w:rsidRDefault="00133364" w:rsidP="00133364">
      <w:pPr>
        <w:jc w:val="both"/>
      </w:pPr>
    </w:p>
    <w:p w:rsidR="00133364" w:rsidRDefault="00133364" w:rsidP="00133364">
      <w:pPr>
        <w:jc w:val="center"/>
      </w:pPr>
    </w:p>
    <w:p w:rsidR="00B5357A" w:rsidRPr="00133364" w:rsidRDefault="00133364" w:rsidP="00133364">
      <w:pPr>
        <w:spacing w:before="0" w:after="200" w:line="276" w:lineRule="auto"/>
        <w:rPr>
          <w:b/>
          <w:sz w:val="24"/>
          <w:szCs w:val="24"/>
        </w:rPr>
      </w:pPr>
      <w:r>
        <w:rPr>
          <w:noProof/>
          <w:lang w:eastAsia="en-NZ"/>
        </w:rPr>
        <w:drawing>
          <wp:inline distT="0" distB="0" distL="0" distR="0" wp14:anchorId="53DA3D2A" wp14:editId="76695A88">
            <wp:extent cx="5924550" cy="3000375"/>
            <wp:effectExtent l="0" t="0" r="19050" b="952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bookmarkStart w:id="0" w:name="_GoBack"/>
      <w:bookmarkEnd w:id="0"/>
    </w:p>
    <w:sectPr w:rsidR="00B5357A" w:rsidRPr="001333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äori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36BA0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350C8078"/>
    <w:lvl w:ilvl="0">
      <w:start w:val="1"/>
      <w:numFmt w:val="bullet"/>
      <w:pStyle w:val="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18D00F0"/>
    <w:multiLevelType w:val="hybridMultilevel"/>
    <w:tmpl w:val="FD14923A"/>
    <w:lvl w:ilvl="0" w:tplc="3D9A9072">
      <w:start w:val="1"/>
      <w:numFmt w:val="bullet"/>
      <w:pStyle w:val="Bullet2"/>
      <w:lvlText w:val=""/>
      <w:lvlJc w:val="left"/>
      <w:pPr>
        <w:tabs>
          <w:tab w:val="num" w:pos="797"/>
        </w:tabs>
        <w:ind w:left="7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89002CC"/>
    <w:multiLevelType w:val="multilevel"/>
    <w:tmpl w:val="2332A8FC"/>
    <w:lvl w:ilvl="0">
      <w:start w:val="1"/>
      <w:numFmt w:val="decimal"/>
      <w:pStyle w:val="List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2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%1.%2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%1.%2.%3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pStyle w:val="List5"/>
      <w:lvlText w:val="%5.%1.%2.%3.%4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%6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%7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%8"/>
      <w:lvlJc w:val="left"/>
      <w:pPr>
        <w:ind w:left="3240" w:hanging="360"/>
      </w:pPr>
      <w:rPr>
        <w:rFonts w:hint="default"/>
      </w:rPr>
    </w:lvl>
  </w:abstractNum>
  <w:abstractNum w:abstractNumId="4">
    <w:nsid w:val="2E022DC5"/>
    <w:multiLevelType w:val="multilevel"/>
    <w:tmpl w:val="3328DC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%1.%2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%3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5.%4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%5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%6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%7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%8"/>
      <w:lvlJc w:val="left"/>
      <w:pPr>
        <w:ind w:left="3240" w:hanging="360"/>
      </w:pPr>
      <w:rPr>
        <w:rFonts w:hint="default"/>
      </w:rPr>
    </w:lvl>
  </w:abstractNum>
  <w:abstractNum w:abstractNumId="5">
    <w:nsid w:val="5A2F135C"/>
    <w:multiLevelType w:val="hybridMultilevel"/>
    <w:tmpl w:val="7F926FF8"/>
    <w:lvl w:ilvl="0" w:tplc="F9AE47FA">
      <w:start w:val="1"/>
      <w:numFmt w:val="bullet"/>
      <w:lvlText w:val=""/>
      <w:lvlJc w:val="left"/>
      <w:pPr>
        <w:tabs>
          <w:tab w:val="num" w:pos="504"/>
        </w:tabs>
        <w:ind w:left="567" w:hanging="567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453"/>
        </w:tabs>
        <w:ind w:left="453" w:hanging="360"/>
      </w:pPr>
    </w:lvl>
    <w:lvl w:ilvl="2" w:tplc="04090005">
      <w:start w:val="1"/>
      <w:numFmt w:val="decimal"/>
      <w:lvlText w:val="%3."/>
      <w:lvlJc w:val="left"/>
      <w:pPr>
        <w:tabs>
          <w:tab w:val="num" w:pos="1173"/>
        </w:tabs>
        <w:ind w:left="1173" w:hanging="360"/>
      </w:pPr>
    </w:lvl>
    <w:lvl w:ilvl="3" w:tplc="04090001">
      <w:start w:val="1"/>
      <w:numFmt w:val="decimal"/>
      <w:lvlText w:val="%4."/>
      <w:lvlJc w:val="left"/>
      <w:pPr>
        <w:tabs>
          <w:tab w:val="num" w:pos="1893"/>
        </w:tabs>
        <w:ind w:left="1893" w:hanging="360"/>
      </w:pPr>
    </w:lvl>
    <w:lvl w:ilvl="4" w:tplc="04090003">
      <w:start w:val="1"/>
      <w:numFmt w:val="decimal"/>
      <w:lvlText w:val="%5."/>
      <w:lvlJc w:val="left"/>
      <w:pPr>
        <w:tabs>
          <w:tab w:val="num" w:pos="2613"/>
        </w:tabs>
        <w:ind w:left="2613" w:hanging="360"/>
      </w:pPr>
    </w:lvl>
    <w:lvl w:ilvl="5" w:tplc="04090005">
      <w:start w:val="1"/>
      <w:numFmt w:val="decimal"/>
      <w:lvlText w:val="%6."/>
      <w:lvlJc w:val="left"/>
      <w:pPr>
        <w:tabs>
          <w:tab w:val="num" w:pos="3333"/>
        </w:tabs>
        <w:ind w:left="3333" w:hanging="360"/>
      </w:pPr>
    </w:lvl>
    <w:lvl w:ilvl="6" w:tplc="04090001">
      <w:start w:val="1"/>
      <w:numFmt w:val="decimal"/>
      <w:lvlText w:val="%7."/>
      <w:lvlJc w:val="left"/>
      <w:pPr>
        <w:tabs>
          <w:tab w:val="num" w:pos="4053"/>
        </w:tabs>
        <w:ind w:left="4053" w:hanging="360"/>
      </w:pPr>
    </w:lvl>
    <w:lvl w:ilvl="7" w:tplc="04090003">
      <w:start w:val="1"/>
      <w:numFmt w:val="decimal"/>
      <w:lvlText w:val="%8."/>
      <w:lvlJc w:val="left"/>
      <w:pPr>
        <w:tabs>
          <w:tab w:val="num" w:pos="4773"/>
        </w:tabs>
        <w:ind w:left="4773" w:hanging="360"/>
      </w:pPr>
    </w:lvl>
    <w:lvl w:ilvl="8" w:tplc="04090005">
      <w:start w:val="1"/>
      <w:numFmt w:val="decimal"/>
      <w:lvlText w:val="%9."/>
      <w:lvlJc w:val="left"/>
      <w:pPr>
        <w:tabs>
          <w:tab w:val="num" w:pos="5493"/>
        </w:tabs>
        <w:ind w:left="5493" w:hanging="360"/>
      </w:pPr>
    </w:lvl>
  </w:abstractNum>
  <w:abstractNum w:abstractNumId="6">
    <w:nsid w:val="5ADA139A"/>
    <w:multiLevelType w:val="hybridMultilevel"/>
    <w:tmpl w:val="762AA4D0"/>
    <w:lvl w:ilvl="0" w:tplc="6C44E3BC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B923659"/>
    <w:multiLevelType w:val="hybridMultilevel"/>
    <w:tmpl w:val="6DE2FCA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A56132"/>
    <w:multiLevelType w:val="hybridMultilevel"/>
    <w:tmpl w:val="B0DA42A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594A9C"/>
    <w:multiLevelType w:val="hybridMultilevel"/>
    <w:tmpl w:val="2BFA9C0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C848C5"/>
    <w:multiLevelType w:val="hybridMultilevel"/>
    <w:tmpl w:val="2B7213E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0"/>
  </w:num>
  <w:num w:numId="7">
    <w:abstractNumId w:val="6"/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2"/>
  </w:num>
  <w:num w:numId="11">
    <w:abstractNumId w:val="10"/>
  </w:num>
  <w:num w:numId="12">
    <w:abstractNumId w:val="8"/>
  </w:num>
  <w:num w:numId="13">
    <w:abstractNumId w:val="9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364"/>
    <w:rsid w:val="00000B4C"/>
    <w:rsid w:val="000106D0"/>
    <w:rsid w:val="00037CB0"/>
    <w:rsid w:val="000E3BB9"/>
    <w:rsid w:val="00106AED"/>
    <w:rsid w:val="00133364"/>
    <w:rsid w:val="001D3744"/>
    <w:rsid w:val="00213DA6"/>
    <w:rsid w:val="00216302"/>
    <w:rsid w:val="00245A2B"/>
    <w:rsid w:val="002D1C62"/>
    <w:rsid w:val="00354EC2"/>
    <w:rsid w:val="003E0B45"/>
    <w:rsid w:val="004227ED"/>
    <w:rsid w:val="00445BCE"/>
    <w:rsid w:val="00454F25"/>
    <w:rsid w:val="00533E65"/>
    <w:rsid w:val="00572AA9"/>
    <w:rsid w:val="00595906"/>
    <w:rsid w:val="005B11F9"/>
    <w:rsid w:val="00631D73"/>
    <w:rsid w:val="007B201A"/>
    <w:rsid w:val="0080498F"/>
    <w:rsid w:val="00860654"/>
    <w:rsid w:val="00903467"/>
    <w:rsid w:val="00906EAA"/>
    <w:rsid w:val="00970DD2"/>
    <w:rsid w:val="009D15F1"/>
    <w:rsid w:val="009D2B10"/>
    <w:rsid w:val="00A6244E"/>
    <w:rsid w:val="00B41635"/>
    <w:rsid w:val="00B5357A"/>
    <w:rsid w:val="00C5215F"/>
    <w:rsid w:val="00CB4A28"/>
    <w:rsid w:val="00D34EA0"/>
    <w:rsid w:val="00DD7526"/>
    <w:rsid w:val="00E671C3"/>
    <w:rsid w:val="00E90142"/>
    <w:rsid w:val="00E9269E"/>
    <w:rsid w:val="00F06EE8"/>
    <w:rsid w:val="00F07349"/>
    <w:rsid w:val="00F22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NZ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uiPriority="0" w:unhideWhenUsed="1" w:qFormat="1"/>
    <w:lsdException w:name="heading 3" w:semiHidden="0" w:uiPriority="0" w:qFormat="1"/>
    <w:lsdException w:name="heading 4" w:semiHidden="0" w:uiPriority="0" w:qFormat="1"/>
    <w:lsdException w:name="heading 5" w:uiPriority="0" w:qFormat="1"/>
    <w:lsdException w:name="heading 6" w:uiPriority="0" w:unhideWhenUsed="1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unhideWhenUsed="1" w:qFormat="1"/>
    <w:lsdException w:name="List" w:semiHidden="0"/>
    <w:lsdException w:name="List Bullet" w:semiHidden="0"/>
    <w:lsdException w:name="List 2" w:semiHidden="0"/>
    <w:lsdException w:name="List 3" w:semiHidden="0"/>
    <w:lsdException w:name="List 4" w:unhideWhenUsed="1"/>
    <w:lsdException w:name="List 5" w:unhideWhenUsed="1"/>
    <w:lsdException w:name="List Bullet 2" w:semiHidden="0"/>
    <w:lsdException w:name="Title" w:semiHidden="0" w:uiPriority="0" w:qFormat="1"/>
    <w:lsdException w:name="Default Paragraph Font" w:uiPriority="1" w:unhideWhenUsed="1"/>
    <w:lsdException w:name="Subtitle" w:semiHidden="0" w:uiPriority="0" w:qFormat="1"/>
    <w:lsdException w:name="Strong" w:uiPriority="0" w:qFormat="1"/>
    <w:lsdException w:name="Emphasis" w:semiHidden="0" w:uiPriority="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/>
    <w:lsdException w:name="TOC Heading" w:uiPriority="39" w:unhideWhenUsed="1" w:qFormat="1"/>
  </w:latentStyles>
  <w:style w:type="paragraph" w:default="1" w:styleId="Normal">
    <w:name w:val="Normal"/>
    <w:qFormat/>
    <w:rsid w:val="00133364"/>
    <w:pPr>
      <w:spacing w:before="120"/>
    </w:pPr>
    <w:rPr>
      <w:rFonts w:ascii="Arial Mäori" w:eastAsiaTheme="minorHAnsi" w:hAnsi="Arial Mäor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qFormat/>
    <w:rsid w:val="003E0B45"/>
    <w:pPr>
      <w:keepNext/>
      <w:pBdr>
        <w:bottom w:val="single" w:sz="4" w:space="1" w:color="auto"/>
      </w:pBdr>
      <w:outlineLvl w:val="0"/>
    </w:pPr>
    <w:rPr>
      <w:rFonts w:eastAsiaTheme="majorEastAsia" w:cs="Arial"/>
      <w:b/>
      <w:bCs/>
      <w:kern w:val="32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3E0B45"/>
    <w:pPr>
      <w:keepNext/>
      <w:tabs>
        <w:tab w:val="left" w:pos="2160"/>
      </w:tabs>
      <w:outlineLvl w:val="1"/>
    </w:pPr>
    <w:rPr>
      <w:rFonts w:eastAsiaTheme="majorEastAsia" w:cs="Arial"/>
      <w:b/>
      <w:bCs/>
      <w:iCs/>
      <w:szCs w:val="28"/>
      <w:lang w:eastAsia="en-NZ"/>
    </w:rPr>
  </w:style>
  <w:style w:type="paragraph" w:styleId="Heading3">
    <w:name w:val="heading 3"/>
    <w:basedOn w:val="Normal"/>
    <w:next w:val="Normal"/>
    <w:link w:val="Heading3Char"/>
    <w:autoRedefine/>
    <w:qFormat/>
    <w:rsid w:val="003E0B45"/>
    <w:pPr>
      <w:keepNext/>
      <w:numPr>
        <w:ilvl w:val="2"/>
      </w:numPr>
      <w:tabs>
        <w:tab w:val="left" w:pos="-5040"/>
      </w:tabs>
      <w:outlineLvl w:val="2"/>
    </w:pPr>
    <w:rPr>
      <w:rFonts w:eastAsiaTheme="majorEastAsia" w:cs="Arial"/>
      <w:i/>
    </w:rPr>
  </w:style>
  <w:style w:type="paragraph" w:styleId="Heading4">
    <w:name w:val="heading 4"/>
    <w:basedOn w:val="Normal"/>
    <w:next w:val="Normal"/>
    <w:link w:val="Heading4Char"/>
    <w:autoRedefine/>
    <w:qFormat/>
    <w:rsid w:val="003E0B45"/>
    <w:pPr>
      <w:keepNext/>
      <w:spacing w:before="240" w:after="60"/>
      <w:outlineLvl w:val="3"/>
    </w:pPr>
    <w:rPr>
      <w:rFonts w:eastAsiaTheme="majorEastAsia" w:cstheme="majorBidi"/>
      <w:bCs/>
    </w:rPr>
  </w:style>
  <w:style w:type="paragraph" w:styleId="Heading5">
    <w:name w:val="heading 5"/>
    <w:basedOn w:val="Normal"/>
    <w:next w:val="Normal"/>
    <w:link w:val="Heading5Char"/>
    <w:qFormat/>
    <w:rsid w:val="003E0B4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5357A"/>
    <w:rPr>
      <w:rFonts w:ascii="Arial" w:eastAsiaTheme="majorEastAsia" w:hAnsi="Arial" w:cs="Arial"/>
      <w:b/>
      <w:bCs/>
      <w:kern w:val="32"/>
      <w:sz w:val="28"/>
      <w:szCs w:val="28"/>
      <w:lang w:val="en-AU"/>
    </w:rPr>
  </w:style>
  <w:style w:type="character" w:customStyle="1" w:styleId="Heading2Char">
    <w:name w:val="Heading 2 Char"/>
    <w:link w:val="Heading2"/>
    <w:rsid w:val="003E0B45"/>
    <w:rPr>
      <w:rFonts w:ascii="Arial" w:eastAsiaTheme="majorEastAsia" w:hAnsi="Arial" w:cs="Arial"/>
      <w:b/>
      <w:bCs/>
      <w:iCs/>
      <w:sz w:val="22"/>
      <w:szCs w:val="28"/>
      <w:lang w:eastAsia="en-NZ"/>
    </w:rPr>
  </w:style>
  <w:style w:type="character" w:customStyle="1" w:styleId="Heading3Char">
    <w:name w:val="Heading 3 Char"/>
    <w:link w:val="Heading3"/>
    <w:rsid w:val="003E0B45"/>
    <w:rPr>
      <w:rFonts w:ascii="Arial" w:eastAsiaTheme="majorEastAsia" w:hAnsi="Arial" w:cs="Arial"/>
      <w:i/>
      <w:sz w:val="22"/>
      <w:szCs w:val="22"/>
      <w:lang w:val="en-AU"/>
    </w:rPr>
  </w:style>
  <w:style w:type="character" w:customStyle="1" w:styleId="Heading4Char">
    <w:name w:val="Heading 4 Char"/>
    <w:basedOn w:val="DefaultParagraphFont"/>
    <w:link w:val="Heading4"/>
    <w:rsid w:val="00213DA6"/>
    <w:rPr>
      <w:rFonts w:ascii="Arial" w:eastAsiaTheme="majorEastAsia" w:hAnsi="Arial" w:cstheme="majorBidi"/>
      <w:bCs/>
      <w:sz w:val="22"/>
      <w:szCs w:val="22"/>
      <w:lang w:val="en-AU"/>
    </w:rPr>
  </w:style>
  <w:style w:type="paragraph" w:styleId="ListParagraph">
    <w:name w:val="List Paragraph"/>
    <w:basedOn w:val="Normal"/>
    <w:uiPriority w:val="34"/>
    <w:qFormat/>
    <w:rsid w:val="000E3BB9"/>
    <w:pPr>
      <w:ind w:left="720"/>
    </w:pPr>
  </w:style>
  <w:style w:type="paragraph" w:styleId="List5">
    <w:name w:val="List 5"/>
    <w:basedOn w:val="Normal"/>
    <w:uiPriority w:val="99"/>
    <w:semiHidden/>
    <w:rsid w:val="00C5215F"/>
    <w:pPr>
      <w:numPr>
        <w:ilvl w:val="4"/>
        <w:numId w:val="4"/>
      </w:numPr>
      <w:contextualSpacing/>
    </w:pPr>
  </w:style>
  <w:style w:type="paragraph" w:styleId="List">
    <w:name w:val="List"/>
    <w:basedOn w:val="Normal"/>
    <w:uiPriority w:val="99"/>
    <w:rsid w:val="00F06EE8"/>
    <w:pPr>
      <w:numPr>
        <w:numId w:val="4"/>
      </w:numPr>
      <w:ind w:left="454" w:hanging="454"/>
    </w:pPr>
  </w:style>
  <w:style w:type="paragraph" w:styleId="List2">
    <w:name w:val="List 2"/>
    <w:basedOn w:val="Normal"/>
    <w:uiPriority w:val="99"/>
    <w:rsid w:val="00906EAA"/>
    <w:pPr>
      <w:numPr>
        <w:ilvl w:val="1"/>
        <w:numId w:val="4"/>
      </w:numPr>
      <w:ind w:left="908" w:hanging="454"/>
    </w:pPr>
  </w:style>
  <w:style w:type="table" w:styleId="TableGrid">
    <w:name w:val="Table Grid"/>
    <w:basedOn w:val="TableNormal"/>
    <w:uiPriority w:val="59"/>
    <w:rsid w:val="001D3744"/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autoRedefine/>
    <w:qFormat/>
    <w:rsid w:val="003E0B45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solid" w:color="auto" w:fill="auto"/>
      <w:spacing w:before="144" w:after="72"/>
    </w:pPr>
    <w:rPr>
      <w:rFonts w:ascii="Arial MT" w:eastAsiaTheme="majorEastAsia" w:hAnsi="Arial MT" w:cstheme="majorBidi"/>
      <w:b/>
      <w:caps/>
      <w:color w:val="FFFFFF"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213DA6"/>
    <w:rPr>
      <w:rFonts w:ascii="Arial MT" w:eastAsiaTheme="majorEastAsia" w:hAnsi="Arial MT" w:cstheme="majorBidi"/>
      <w:b/>
      <w:caps/>
      <w:color w:val="FFFFFF"/>
      <w:sz w:val="24"/>
      <w:szCs w:val="24"/>
      <w:shd w:val="solid" w:color="auto" w:fill="auto"/>
      <w:lang w:val="en-AU"/>
    </w:rPr>
  </w:style>
  <w:style w:type="paragraph" w:styleId="Subtitle">
    <w:name w:val="Subtitle"/>
    <w:basedOn w:val="Normal"/>
    <w:next w:val="Normal"/>
    <w:link w:val="SubtitleChar"/>
    <w:qFormat/>
    <w:rsid w:val="00533E65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213DA6"/>
    <w:rPr>
      <w:rFonts w:asciiTheme="majorHAnsi" w:eastAsiaTheme="majorEastAsia" w:hAnsiTheme="majorHAnsi" w:cstheme="majorBidi"/>
      <w:sz w:val="24"/>
      <w:szCs w:val="24"/>
      <w:lang w:val="en-AU"/>
    </w:rPr>
  </w:style>
  <w:style w:type="character" w:styleId="SubtleEmphasis">
    <w:name w:val="Subtle Emphasis"/>
    <w:basedOn w:val="DefaultParagraphFont"/>
    <w:uiPriority w:val="19"/>
    <w:qFormat/>
    <w:rsid w:val="00533E65"/>
    <w:rPr>
      <w:i/>
      <w:iCs/>
      <w:color w:val="808080" w:themeColor="text1" w:themeTint="7F"/>
    </w:rPr>
  </w:style>
  <w:style w:type="paragraph" w:customStyle="1" w:styleId="Bullet1">
    <w:name w:val="Bullet1"/>
    <w:basedOn w:val="Normal"/>
    <w:rsid w:val="00B5357A"/>
    <w:pPr>
      <w:numPr>
        <w:numId w:val="9"/>
      </w:numPr>
      <w:tabs>
        <w:tab w:val="clear" w:pos="360"/>
        <w:tab w:val="left" w:pos="454"/>
      </w:tabs>
      <w:suppressAutoHyphens/>
      <w:autoSpaceDE w:val="0"/>
      <w:autoSpaceDN w:val="0"/>
      <w:adjustRightInd w:val="0"/>
      <w:ind w:left="454" w:hanging="454"/>
      <w:textAlignment w:val="center"/>
    </w:pPr>
    <w:rPr>
      <w:rFonts w:cs="Arial"/>
    </w:rPr>
  </w:style>
  <w:style w:type="paragraph" w:customStyle="1" w:styleId="Bullet2">
    <w:name w:val="Bullet2"/>
    <w:rsid w:val="00B5357A"/>
    <w:pPr>
      <w:numPr>
        <w:numId w:val="10"/>
      </w:numPr>
      <w:tabs>
        <w:tab w:val="clear" w:pos="797"/>
        <w:tab w:val="left" w:pos="907"/>
      </w:tabs>
      <w:spacing w:before="120"/>
      <w:ind w:left="908" w:hanging="454"/>
    </w:pPr>
    <w:rPr>
      <w:rFonts w:ascii="Arial Mäori" w:hAnsi="Arial Mäori"/>
    </w:rPr>
  </w:style>
  <w:style w:type="character" w:customStyle="1" w:styleId="Heading5Char">
    <w:name w:val="Heading 5 Char"/>
    <w:basedOn w:val="DefaultParagraphFont"/>
    <w:link w:val="Heading5"/>
    <w:rsid w:val="003E0B45"/>
    <w:rPr>
      <w:rFonts w:ascii="Arial" w:hAnsi="Arial"/>
      <w:b/>
      <w:bCs/>
      <w:i/>
      <w:iCs/>
      <w:sz w:val="26"/>
      <w:szCs w:val="26"/>
      <w:lang w:val="en-AU"/>
    </w:rPr>
  </w:style>
  <w:style w:type="character" w:styleId="Strong">
    <w:name w:val="Strong"/>
    <w:qFormat/>
    <w:rsid w:val="003E0B45"/>
    <w:rPr>
      <w:b/>
      <w:bCs/>
    </w:rPr>
  </w:style>
  <w:style w:type="table" w:styleId="LightList-Accent5">
    <w:name w:val="Light List Accent 5"/>
    <w:basedOn w:val="TableNormal"/>
    <w:uiPriority w:val="61"/>
    <w:rsid w:val="00133364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rsid w:val="0013336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364"/>
    <w:rPr>
      <w:rFonts w:ascii="Tahoma" w:eastAsiaTheme="minorHAns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NZ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uiPriority="0" w:unhideWhenUsed="1" w:qFormat="1"/>
    <w:lsdException w:name="heading 3" w:semiHidden="0" w:uiPriority="0" w:qFormat="1"/>
    <w:lsdException w:name="heading 4" w:semiHidden="0" w:uiPriority="0" w:qFormat="1"/>
    <w:lsdException w:name="heading 5" w:uiPriority="0" w:qFormat="1"/>
    <w:lsdException w:name="heading 6" w:uiPriority="0" w:unhideWhenUsed="1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unhideWhenUsed="1" w:qFormat="1"/>
    <w:lsdException w:name="List" w:semiHidden="0"/>
    <w:lsdException w:name="List Bullet" w:semiHidden="0"/>
    <w:lsdException w:name="List 2" w:semiHidden="0"/>
    <w:lsdException w:name="List 3" w:semiHidden="0"/>
    <w:lsdException w:name="List 4" w:unhideWhenUsed="1"/>
    <w:lsdException w:name="List 5" w:unhideWhenUsed="1"/>
    <w:lsdException w:name="List Bullet 2" w:semiHidden="0"/>
    <w:lsdException w:name="Title" w:semiHidden="0" w:uiPriority="0" w:qFormat="1"/>
    <w:lsdException w:name="Default Paragraph Font" w:uiPriority="1" w:unhideWhenUsed="1"/>
    <w:lsdException w:name="Subtitle" w:semiHidden="0" w:uiPriority="0" w:qFormat="1"/>
    <w:lsdException w:name="Strong" w:uiPriority="0" w:qFormat="1"/>
    <w:lsdException w:name="Emphasis" w:semiHidden="0" w:uiPriority="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/>
    <w:lsdException w:name="TOC Heading" w:uiPriority="39" w:unhideWhenUsed="1" w:qFormat="1"/>
  </w:latentStyles>
  <w:style w:type="paragraph" w:default="1" w:styleId="Normal">
    <w:name w:val="Normal"/>
    <w:qFormat/>
    <w:rsid w:val="00133364"/>
    <w:pPr>
      <w:spacing w:before="120"/>
    </w:pPr>
    <w:rPr>
      <w:rFonts w:ascii="Arial Mäori" w:eastAsiaTheme="minorHAnsi" w:hAnsi="Arial Mäor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qFormat/>
    <w:rsid w:val="003E0B45"/>
    <w:pPr>
      <w:keepNext/>
      <w:pBdr>
        <w:bottom w:val="single" w:sz="4" w:space="1" w:color="auto"/>
      </w:pBdr>
      <w:outlineLvl w:val="0"/>
    </w:pPr>
    <w:rPr>
      <w:rFonts w:eastAsiaTheme="majorEastAsia" w:cs="Arial"/>
      <w:b/>
      <w:bCs/>
      <w:kern w:val="32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3E0B45"/>
    <w:pPr>
      <w:keepNext/>
      <w:tabs>
        <w:tab w:val="left" w:pos="2160"/>
      </w:tabs>
      <w:outlineLvl w:val="1"/>
    </w:pPr>
    <w:rPr>
      <w:rFonts w:eastAsiaTheme="majorEastAsia" w:cs="Arial"/>
      <w:b/>
      <w:bCs/>
      <w:iCs/>
      <w:szCs w:val="28"/>
      <w:lang w:eastAsia="en-NZ"/>
    </w:rPr>
  </w:style>
  <w:style w:type="paragraph" w:styleId="Heading3">
    <w:name w:val="heading 3"/>
    <w:basedOn w:val="Normal"/>
    <w:next w:val="Normal"/>
    <w:link w:val="Heading3Char"/>
    <w:autoRedefine/>
    <w:qFormat/>
    <w:rsid w:val="003E0B45"/>
    <w:pPr>
      <w:keepNext/>
      <w:numPr>
        <w:ilvl w:val="2"/>
      </w:numPr>
      <w:tabs>
        <w:tab w:val="left" w:pos="-5040"/>
      </w:tabs>
      <w:outlineLvl w:val="2"/>
    </w:pPr>
    <w:rPr>
      <w:rFonts w:eastAsiaTheme="majorEastAsia" w:cs="Arial"/>
      <w:i/>
    </w:rPr>
  </w:style>
  <w:style w:type="paragraph" w:styleId="Heading4">
    <w:name w:val="heading 4"/>
    <w:basedOn w:val="Normal"/>
    <w:next w:val="Normal"/>
    <w:link w:val="Heading4Char"/>
    <w:autoRedefine/>
    <w:qFormat/>
    <w:rsid w:val="003E0B45"/>
    <w:pPr>
      <w:keepNext/>
      <w:spacing w:before="240" w:after="60"/>
      <w:outlineLvl w:val="3"/>
    </w:pPr>
    <w:rPr>
      <w:rFonts w:eastAsiaTheme="majorEastAsia" w:cstheme="majorBidi"/>
      <w:bCs/>
    </w:rPr>
  </w:style>
  <w:style w:type="paragraph" w:styleId="Heading5">
    <w:name w:val="heading 5"/>
    <w:basedOn w:val="Normal"/>
    <w:next w:val="Normal"/>
    <w:link w:val="Heading5Char"/>
    <w:qFormat/>
    <w:rsid w:val="003E0B4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5357A"/>
    <w:rPr>
      <w:rFonts w:ascii="Arial" w:eastAsiaTheme="majorEastAsia" w:hAnsi="Arial" w:cs="Arial"/>
      <w:b/>
      <w:bCs/>
      <w:kern w:val="32"/>
      <w:sz w:val="28"/>
      <w:szCs w:val="28"/>
      <w:lang w:val="en-AU"/>
    </w:rPr>
  </w:style>
  <w:style w:type="character" w:customStyle="1" w:styleId="Heading2Char">
    <w:name w:val="Heading 2 Char"/>
    <w:link w:val="Heading2"/>
    <w:rsid w:val="003E0B45"/>
    <w:rPr>
      <w:rFonts w:ascii="Arial" w:eastAsiaTheme="majorEastAsia" w:hAnsi="Arial" w:cs="Arial"/>
      <w:b/>
      <w:bCs/>
      <w:iCs/>
      <w:sz w:val="22"/>
      <w:szCs w:val="28"/>
      <w:lang w:eastAsia="en-NZ"/>
    </w:rPr>
  </w:style>
  <w:style w:type="character" w:customStyle="1" w:styleId="Heading3Char">
    <w:name w:val="Heading 3 Char"/>
    <w:link w:val="Heading3"/>
    <w:rsid w:val="003E0B45"/>
    <w:rPr>
      <w:rFonts w:ascii="Arial" w:eastAsiaTheme="majorEastAsia" w:hAnsi="Arial" w:cs="Arial"/>
      <w:i/>
      <w:sz w:val="22"/>
      <w:szCs w:val="22"/>
      <w:lang w:val="en-AU"/>
    </w:rPr>
  </w:style>
  <w:style w:type="character" w:customStyle="1" w:styleId="Heading4Char">
    <w:name w:val="Heading 4 Char"/>
    <w:basedOn w:val="DefaultParagraphFont"/>
    <w:link w:val="Heading4"/>
    <w:rsid w:val="00213DA6"/>
    <w:rPr>
      <w:rFonts w:ascii="Arial" w:eastAsiaTheme="majorEastAsia" w:hAnsi="Arial" w:cstheme="majorBidi"/>
      <w:bCs/>
      <w:sz w:val="22"/>
      <w:szCs w:val="22"/>
      <w:lang w:val="en-AU"/>
    </w:rPr>
  </w:style>
  <w:style w:type="paragraph" w:styleId="ListParagraph">
    <w:name w:val="List Paragraph"/>
    <w:basedOn w:val="Normal"/>
    <w:uiPriority w:val="34"/>
    <w:qFormat/>
    <w:rsid w:val="000E3BB9"/>
    <w:pPr>
      <w:ind w:left="720"/>
    </w:pPr>
  </w:style>
  <w:style w:type="paragraph" w:styleId="List5">
    <w:name w:val="List 5"/>
    <w:basedOn w:val="Normal"/>
    <w:uiPriority w:val="99"/>
    <w:semiHidden/>
    <w:rsid w:val="00C5215F"/>
    <w:pPr>
      <w:numPr>
        <w:ilvl w:val="4"/>
        <w:numId w:val="4"/>
      </w:numPr>
      <w:contextualSpacing/>
    </w:pPr>
  </w:style>
  <w:style w:type="paragraph" w:styleId="List">
    <w:name w:val="List"/>
    <w:basedOn w:val="Normal"/>
    <w:uiPriority w:val="99"/>
    <w:rsid w:val="00F06EE8"/>
    <w:pPr>
      <w:numPr>
        <w:numId w:val="4"/>
      </w:numPr>
      <w:ind w:left="454" w:hanging="454"/>
    </w:pPr>
  </w:style>
  <w:style w:type="paragraph" w:styleId="List2">
    <w:name w:val="List 2"/>
    <w:basedOn w:val="Normal"/>
    <w:uiPriority w:val="99"/>
    <w:rsid w:val="00906EAA"/>
    <w:pPr>
      <w:numPr>
        <w:ilvl w:val="1"/>
        <w:numId w:val="4"/>
      </w:numPr>
      <w:ind w:left="908" w:hanging="454"/>
    </w:pPr>
  </w:style>
  <w:style w:type="table" w:styleId="TableGrid">
    <w:name w:val="Table Grid"/>
    <w:basedOn w:val="TableNormal"/>
    <w:uiPriority w:val="59"/>
    <w:rsid w:val="001D3744"/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autoRedefine/>
    <w:qFormat/>
    <w:rsid w:val="003E0B45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solid" w:color="auto" w:fill="auto"/>
      <w:spacing w:before="144" w:after="72"/>
    </w:pPr>
    <w:rPr>
      <w:rFonts w:ascii="Arial MT" w:eastAsiaTheme="majorEastAsia" w:hAnsi="Arial MT" w:cstheme="majorBidi"/>
      <w:b/>
      <w:caps/>
      <w:color w:val="FFFFFF"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213DA6"/>
    <w:rPr>
      <w:rFonts w:ascii="Arial MT" w:eastAsiaTheme="majorEastAsia" w:hAnsi="Arial MT" w:cstheme="majorBidi"/>
      <w:b/>
      <w:caps/>
      <w:color w:val="FFFFFF"/>
      <w:sz w:val="24"/>
      <w:szCs w:val="24"/>
      <w:shd w:val="solid" w:color="auto" w:fill="auto"/>
      <w:lang w:val="en-AU"/>
    </w:rPr>
  </w:style>
  <w:style w:type="paragraph" w:styleId="Subtitle">
    <w:name w:val="Subtitle"/>
    <w:basedOn w:val="Normal"/>
    <w:next w:val="Normal"/>
    <w:link w:val="SubtitleChar"/>
    <w:qFormat/>
    <w:rsid w:val="00533E65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213DA6"/>
    <w:rPr>
      <w:rFonts w:asciiTheme="majorHAnsi" w:eastAsiaTheme="majorEastAsia" w:hAnsiTheme="majorHAnsi" w:cstheme="majorBidi"/>
      <w:sz w:val="24"/>
      <w:szCs w:val="24"/>
      <w:lang w:val="en-AU"/>
    </w:rPr>
  </w:style>
  <w:style w:type="character" w:styleId="SubtleEmphasis">
    <w:name w:val="Subtle Emphasis"/>
    <w:basedOn w:val="DefaultParagraphFont"/>
    <w:uiPriority w:val="19"/>
    <w:qFormat/>
    <w:rsid w:val="00533E65"/>
    <w:rPr>
      <w:i/>
      <w:iCs/>
      <w:color w:val="808080" w:themeColor="text1" w:themeTint="7F"/>
    </w:rPr>
  </w:style>
  <w:style w:type="paragraph" w:customStyle="1" w:styleId="Bullet1">
    <w:name w:val="Bullet1"/>
    <w:basedOn w:val="Normal"/>
    <w:rsid w:val="00B5357A"/>
    <w:pPr>
      <w:numPr>
        <w:numId w:val="9"/>
      </w:numPr>
      <w:tabs>
        <w:tab w:val="clear" w:pos="360"/>
        <w:tab w:val="left" w:pos="454"/>
      </w:tabs>
      <w:suppressAutoHyphens/>
      <w:autoSpaceDE w:val="0"/>
      <w:autoSpaceDN w:val="0"/>
      <w:adjustRightInd w:val="0"/>
      <w:ind w:left="454" w:hanging="454"/>
      <w:textAlignment w:val="center"/>
    </w:pPr>
    <w:rPr>
      <w:rFonts w:cs="Arial"/>
    </w:rPr>
  </w:style>
  <w:style w:type="paragraph" w:customStyle="1" w:styleId="Bullet2">
    <w:name w:val="Bullet2"/>
    <w:rsid w:val="00B5357A"/>
    <w:pPr>
      <w:numPr>
        <w:numId w:val="10"/>
      </w:numPr>
      <w:tabs>
        <w:tab w:val="clear" w:pos="797"/>
        <w:tab w:val="left" w:pos="907"/>
      </w:tabs>
      <w:spacing w:before="120"/>
      <w:ind w:left="908" w:hanging="454"/>
    </w:pPr>
    <w:rPr>
      <w:rFonts w:ascii="Arial Mäori" w:hAnsi="Arial Mäori"/>
    </w:rPr>
  </w:style>
  <w:style w:type="character" w:customStyle="1" w:styleId="Heading5Char">
    <w:name w:val="Heading 5 Char"/>
    <w:basedOn w:val="DefaultParagraphFont"/>
    <w:link w:val="Heading5"/>
    <w:rsid w:val="003E0B45"/>
    <w:rPr>
      <w:rFonts w:ascii="Arial" w:hAnsi="Arial"/>
      <w:b/>
      <w:bCs/>
      <w:i/>
      <w:iCs/>
      <w:sz w:val="26"/>
      <w:szCs w:val="26"/>
      <w:lang w:val="en-AU"/>
    </w:rPr>
  </w:style>
  <w:style w:type="character" w:styleId="Strong">
    <w:name w:val="Strong"/>
    <w:qFormat/>
    <w:rsid w:val="003E0B45"/>
    <w:rPr>
      <w:b/>
      <w:bCs/>
    </w:rPr>
  </w:style>
  <w:style w:type="table" w:styleId="LightList-Accent5">
    <w:name w:val="Light List Accent 5"/>
    <w:basedOn w:val="TableNormal"/>
    <w:uiPriority w:val="61"/>
    <w:rsid w:val="00133364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rsid w:val="0013336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364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jlewi006\AppData\Local\objective.ssi.govt.nz-8000\Objects\December%20quarterly%20benefit%20fact%20sheets%20-%20GRAPHS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jlewi006\AppData\Local\objective.ssi.govt.nz-8000\Objects\December%20quarterly%20benefit%20fact%20sheets%20-%20GRAPHS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N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NZ" sz="1100"/>
              <a:t>Sole Parent Support numbers, 2008-2013</a:t>
            </a:r>
          </a:p>
        </c:rich>
      </c:tx>
      <c:layout>
        <c:manualLayout>
          <c:xMode val="edge"/>
          <c:yMode val="edge"/>
          <c:x val="0.32567218400779319"/>
          <c:y val="2.3993023236312715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1540439940955517"/>
          <c:y val="0.1244785038603628"/>
          <c:w val="0.8592427162163887"/>
          <c:h val="0.62113703768054884"/>
        </c:manualLayout>
      </c:layout>
      <c:lineChart>
        <c:grouping val="standard"/>
        <c:varyColors val="0"/>
        <c:ser>
          <c:idx val="0"/>
          <c:order val="0"/>
          <c:marker>
            <c:symbol val="none"/>
          </c:marker>
          <c:cat>
            <c:multiLvlStrRef>
              <c:f>'5-year trend'!$A$57:$B$77</c:f>
              <c:multiLvlStrCache>
                <c:ptCount val="21"/>
                <c:lvl>
                  <c:pt idx="0">
                    <c:v>Dec</c:v>
                  </c:pt>
                  <c:pt idx="1">
                    <c:v>Mar</c:v>
                  </c:pt>
                  <c:pt idx="2">
                    <c:v>Jun</c:v>
                  </c:pt>
                  <c:pt idx="3">
                    <c:v>Sep</c:v>
                  </c:pt>
                  <c:pt idx="4">
                    <c:v>Dec</c:v>
                  </c:pt>
                  <c:pt idx="5">
                    <c:v>Mar</c:v>
                  </c:pt>
                  <c:pt idx="6">
                    <c:v>Jun</c:v>
                  </c:pt>
                  <c:pt idx="7">
                    <c:v>Sep</c:v>
                  </c:pt>
                  <c:pt idx="8">
                    <c:v>Dec</c:v>
                  </c:pt>
                  <c:pt idx="9">
                    <c:v>Mar</c:v>
                  </c:pt>
                  <c:pt idx="10">
                    <c:v>Jun</c:v>
                  </c:pt>
                  <c:pt idx="11">
                    <c:v>Sep</c:v>
                  </c:pt>
                  <c:pt idx="12">
                    <c:v>Dec</c:v>
                  </c:pt>
                  <c:pt idx="13">
                    <c:v>Mar</c:v>
                  </c:pt>
                  <c:pt idx="14">
                    <c:v>Jun</c:v>
                  </c:pt>
                  <c:pt idx="15">
                    <c:v>Sep</c:v>
                  </c:pt>
                  <c:pt idx="16">
                    <c:v>Dec</c:v>
                  </c:pt>
                  <c:pt idx="17">
                    <c:v>Mar</c:v>
                  </c:pt>
                  <c:pt idx="18">
                    <c:v>Jun</c:v>
                  </c:pt>
                  <c:pt idx="19">
                    <c:v>Sep</c:v>
                  </c:pt>
                  <c:pt idx="20">
                    <c:v>Dec</c:v>
                  </c:pt>
                </c:lvl>
                <c:lvl>
                  <c:pt idx="0">
                    <c:v>2008</c:v>
                  </c:pt>
                  <c:pt idx="1">
                    <c:v>2009</c:v>
                  </c:pt>
                  <c:pt idx="5">
                    <c:v>2010</c:v>
                  </c:pt>
                  <c:pt idx="9">
                    <c:v>2011</c:v>
                  </c:pt>
                  <c:pt idx="13">
                    <c:v>2012</c:v>
                  </c:pt>
                  <c:pt idx="17">
                    <c:v>2013</c:v>
                  </c:pt>
                </c:lvl>
              </c:multiLvlStrCache>
            </c:multiLvlStrRef>
          </c:cat>
          <c:val>
            <c:numRef>
              <c:f>'5-year trend'!$C$57:$C$77</c:f>
              <c:numCache>
                <c:formatCode>#,##0_ ;\-#,##0\ </c:formatCode>
                <c:ptCount val="21"/>
                <c:pt idx="0">
                  <c:v>80906</c:v>
                </c:pt>
                <c:pt idx="1">
                  <c:v>81803</c:v>
                </c:pt>
                <c:pt idx="2">
                  <c:v>83387</c:v>
                </c:pt>
                <c:pt idx="3">
                  <c:v>85319</c:v>
                </c:pt>
                <c:pt idx="4">
                  <c:v>87067</c:v>
                </c:pt>
                <c:pt idx="5">
                  <c:v>86947</c:v>
                </c:pt>
                <c:pt idx="6">
                  <c:v>88110</c:v>
                </c:pt>
                <c:pt idx="7">
                  <c:v>88624</c:v>
                </c:pt>
                <c:pt idx="8">
                  <c:v>89432</c:v>
                </c:pt>
                <c:pt idx="9">
                  <c:v>89260</c:v>
                </c:pt>
                <c:pt idx="10">
                  <c:v>89056</c:v>
                </c:pt>
                <c:pt idx="11">
                  <c:v>89164</c:v>
                </c:pt>
                <c:pt idx="12">
                  <c:v>89856</c:v>
                </c:pt>
                <c:pt idx="13">
                  <c:v>88509</c:v>
                </c:pt>
                <c:pt idx="14">
                  <c:v>87662</c:v>
                </c:pt>
                <c:pt idx="15">
                  <c:v>86967</c:v>
                </c:pt>
                <c:pt idx="16">
                  <c:v>85939</c:v>
                </c:pt>
                <c:pt idx="17">
                  <c:v>84462</c:v>
                </c:pt>
                <c:pt idx="18">
                  <c:v>82897</c:v>
                </c:pt>
                <c:pt idx="19">
                  <c:v>79699</c:v>
                </c:pt>
                <c:pt idx="20">
                  <c:v>77843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6356736"/>
        <c:axId val="86358272"/>
      </c:lineChart>
      <c:catAx>
        <c:axId val="86356736"/>
        <c:scaling>
          <c:orientation val="minMax"/>
        </c:scaling>
        <c:delete val="0"/>
        <c:axPos val="b"/>
        <c:majorTickMark val="out"/>
        <c:minorTickMark val="none"/>
        <c:tickLblPos val="nextTo"/>
        <c:crossAx val="86358272"/>
        <c:crosses val="autoZero"/>
        <c:auto val="1"/>
        <c:lblAlgn val="ctr"/>
        <c:lblOffset val="100"/>
        <c:noMultiLvlLbl val="0"/>
      </c:catAx>
      <c:valAx>
        <c:axId val="86358272"/>
        <c:scaling>
          <c:orientation val="minMax"/>
          <c:max val="100000"/>
          <c:min val="0"/>
        </c:scaling>
        <c:delete val="0"/>
        <c:axPos val="l"/>
        <c:numFmt formatCode="#,##0_ ;\-#,##0\ " sourceLinked="1"/>
        <c:majorTickMark val="out"/>
        <c:minorTickMark val="none"/>
        <c:tickLblPos val="nextTo"/>
        <c:crossAx val="86356736"/>
        <c:crosses val="autoZero"/>
        <c:crossBetween val="between"/>
        <c:majorUnit val="20000"/>
        <c:minorUnit val="400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N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/>
            </a:pPr>
            <a:r>
              <a:rPr lang="en-NZ" sz="1100"/>
              <a:t>Proportion</a:t>
            </a:r>
            <a:r>
              <a:rPr lang="en-NZ" sz="1100" baseline="0"/>
              <a:t> of working-age population receciving Sole Parent Support at the end of December, 2008-2013</a:t>
            </a:r>
            <a:endParaRPr lang="en-NZ" sz="1100"/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'Proportion graphs'!$C$41</c:f>
              <c:strCache>
                <c:ptCount val="1"/>
                <c:pt idx="0">
                  <c:v>SPS</c:v>
                </c:pt>
              </c:strCache>
            </c:strRef>
          </c:tx>
          <c:invertIfNegative val="0"/>
          <c:cat>
            <c:strRef>
              <c:f>'Proportion graphs'!$A$42:$B$47</c:f>
              <c:strCache>
                <c:ptCount val="6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</c:strCache>
            </c:strRef>
          </c:cat>
          <c:val>
            <c:numRef>
              <c:f>'Proportion graphs'!$C$42:$C$47</c:f>
              <c:numCache>
                <c:formatCode>0.0%</c:formatCode>
                <c:ptCount val="6"/>
                <c:pt idx="0">
                  <c:v>3.0562166164260406E-2</c:v>
                </c:pt>
                <c:pt idx="1">
                  <c:v>3.2473025238604958E-2</c:v>
                </c:pt>
                <c:pt idx="2">
                  <c:v>3.2942511207128357E-2</c:v>
                </c:pt>
                <c:pt idx="3">
                  <c:v>3.2611396086340186E-2</c:v>
                </c:pt>
                <c:pt idx="4">
                  <c:v>3.1290483489836117E-2</c:v>
                </c:pt>
                <c:pt idx="5">
                  <c:v>2.8149420507349882E-2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9340672"/>
        <c:axId val="32625024"/>
      </c:barChart>
      <c:catAx>
        <c:axId val="39340672"/>
        <c:scaling>
          <c:orientation val="minMax"/>
        </c:scaling>
        <c:delete val="0"/>
        <c:axPos val="b"/>
        <c:majorTickMark val="out"/>
        <c:minorTickMark val="none"/>
        <c:tickLblPos val="nextTo"/>
        <c:crossAx val="32625024"/>
        <c:crosses val="autoZero"/>
        <c:auto val="1"/>
        <c:lblAlgn val="ctr"/>
        <c:lblOffset val="100"/>
        <c:noMultiLvlLbl val="0"/>
      </c:catAx>
      <c:valAx>
        <c:axId val="32625024"/>
        <c:scaling>
          <c:orientation val="minMax"/>
          <c:max val="4.0000000000000008E-2"/>
          <c:min val="0"/>
        </c:scaling>
        <c:delete val="0"/>
        <c:axPos val="l"/>
        <c:numFmt formatCode="0.0%" sourceLinked="1"/>
        <c:majorTickMark val="out"/>
        <c:minorTickMark val="none"/>
        <c:tickLblPos val="nextTo"/>
        <c:crossAx val="39340672"/>
        <c:crosses val="autoZero"/>
        <c:crossBetween val="between"/>
        <c:majorUnit val="1.0000000000000002E-2"/>
        <c:minorUnit val="2.0000000000000006E-4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A7A21-396A-499A-83D2-3099CE628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Social Development</Company>
  <LinksUpToDate>false</LinksUpToDate>
  <CharactersWithSpaces>2519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 Pollard</dc:creator>
  <cp:lastModifiedBy>Gabriel Pollard</cp:lastModifiedBy>
  <cp:revision>1</cp:revision>
  <dcterms:created xsi:type="dcterms:W3CDTF">2014-01-17T02:44:00Z</dcterms:created>
  <dcterms:modified xsi:type="dcterms:W3CDTF">2014-01-17T02:44:00Z</dcterms:modified>
</cp:coreProperties>
</file>