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D34B" w14:textId="72CBFFAE" w:rsidR="00074DA4" w:rsidRDefault="001E0463" w:rsidP="009B5422">
      <w:pPr>
        <w:pStyle w:val="BodyText"/>
        <w:jc w:val="center"/>
        <w:rPr>
          <w:b/>
          <w:bCs/>
          <w:sz w:val="32"/>
          <w:szCs w:val="32"/>
        </w:rPr>
      </w:pPr>
      <w:r>
        <w:rPr>
          <w:b/>
          <w:bCs/>
          <w:sz w:val="32"/>
          <w:szCs w:val="32"/>
        </w:rPr>
        <w:t>In-depth study to u</w:t>
      </w:r>
      <w:r w:rsidR="001D6BCB" w:rsidRPr="009B5422">
        <w:rPr>
          <w:b/>
          <w:bCs/>
          <w:sz w:val="32"/>
          <w:szCs w:val="32"/>
        </w:rPr>
        <w:t xml:space="preserve">nderstand </w:t>
      </w:r>
      <w:r w:rsidR="0010267D">
        <w:rPr>
          <w:b/>
          <w:bCs/>
          <w:sz w:val="32"/>
          <w:szCs w:val="32"/>
        </w:rPr>
        <w:t xml:space="preserve">costs and income support for </w:t>
      </w:r>
      <w:r w:rsidR="00794D3B">
        <w:rPr>
          <w:b/>
          <w:bCs/>
          <w:sz w:val="32"/>
          <w:szCs w:val="32"/>
        </w:rPr>
        <w:t xml:space="preserve">Tāngata Whaikaha </w:t>
      </w:r>
      <w:r w:rsidR="00794D3B" w:rsidRPr="009B5422">
        <w:rPr>
          <w:b/>
          <w:bCs/>
          <w:sz w:val="32"/>
          <w:szCs w:val="32"/>
        </w:rPr>
        <w:t>M</w:t>
      </w:r>
      <w:r w:rsidR="00794D3B" w:rsidRPr="009B5422">
        <w:rPr>
          <w:rFonts w:ascii="Calibri" w:hAnsi="Calibri" w:cs="Calibri"/>
          <w:b/>
          <w:bCs/>
          <w:sz w:val="32"/>
          <w:szCs w:val="32"/>
        </w:rPr>
        <w:t>ā</w:t>
      </w:r>
      <w:r w:rsidR="00794D3B" w:rsidRPr="009B5422">
        <w:rPr>
          <w:b/>
          <w:bCs/>
          <w:sz w:val="32"/>
          <w:szCs w:val="32"/>
        </w:rPr>
        <w:t>ori</w:t>
      </w:r>
      <w:r w:rsidR="00887472">
        <w:rPr>
          <w:b/>
          <w:bCs/>
          <w:sz w:val="32"/>
          <w:szCs w:val="32"/>
        </w:rPr>
        <w:t xml:space="preserve"> me o rātou whānau, </w:t>
      </w:r>
      <w:r w:rsidR="00F4675A">
        <w:rPr>
          <w:b/>
          <w:bCs/>
          <w:sz w:val="32"/>
          <w:szCs w:val="32"/>
        </w:rPr>
        <w:t xml:space="preserve">and </w:t>
      </w:r>
      <w:r w:rsidR="00887472">
        <w:rPr>
          <w:b/>
          <w:bCs/>
          <w:sz w:val="32"/>
          <w:szCs w:val="32"/>
        </w:rPr>
        <w:t xml:space="preserve">Māori living with </w:t>
      </w:r>
      <w:r w:rsidR="00A875F5">
        <w:rPr>
          <w:b/>
          <w:bCs/>
          <w:sz w:val="32"/>
          <w:szCs w:val="32"/>
        </w:rPr>
        <w:t>long-term</w:t>
      </w:r>
      <w:r w:rsidR="00887472">
        <w:rPr>
          <w:b/>
          <w:bCs/>
          <w:sz w:val="32"/>
          <w:szCs w:val="32"/>
        </w:rPr>
        <w:t xml:space="preserve"> </w:t>
      </w:r>
      <w:r w:rsidR="00224F0D">
        <w:rPr>
          <w:b/>
          <w:bCs/>
          <w:sz w:val="32"/>
          <w:szCs w:val="32"/>
        </w:rPr>
        <w:t xml:space="preserve">health </w:t>
      </w:r>
      <w:r w:rsidR="00887472">
        <w:rPr>
          <w:b/>
          <w:bCs/>
          <w:sz w:val="32"/>
          <w:szCs w:val="32"/>
        </w:rPr>
        <w:t>conditions</w:t>
      </w:r>
    </w:p>
    <w:p w14:paraId="10008CC9" w14:textId="1CCDB6DC" w:rsidR="00074DA4" w:rsidRDefault="00FA0180" w:rsidP="00F4675A">
      <w:pPr>
        <w:pStyle w:val="Subtitle"/>
        <w:rPr>
          <w:lang w:val="mi-NZ" w:eastAsia="en-GB"/>
        </w:rPr>
      </w:pPr>
      <w:r>
        <w:rPr>
          <w:lang w:val="mi-NZ" w:eastAsia="en-GB"/>
        </w:rPr>
        <w:t>A study</w:t>
      </w:r>
      <w:r w:rsidR="00943B83">
        <w:rPr>
          <w:lang w:val="mi-NZ" w:eastAsia="en-GB"/>
        </w:rPr>
        <w:t xml:space="preserve"> </w:t>
      </w:r>
      <w:r w:rsidR="00267918">
        <w:rPr>
          <w:lang w:val="mi-NZ" w:eastAsia="en-GB"/>
        </w:rPr>
        <w:t xml:space="preserve">by Katoa Ltd </w:t>
      </w:r>
      <w:r w:rsidR="00943B83">
        <w:rPr>
          <w:lang w:val="mi-NZ" w:eastAsia="en-GB"/>
        </w:rPr>
        <w:t>for the</w:t>
      </w:r>
    </w:p>
    <w:p w14:paraId="31443774" w14:textId="77777777" w:rsidR="00F4675A" w:rsidRDefault="00943B83" w:rsidP="00F4675A">
      <w:pPr>
        <w:pStyle w:val="Subtitle"/>
        <w:rPr>
          <w:lang w:val="mi-NZ" w:eastAsia="en-GB"/>
        </w:rPr>
      </w:pPr>
      <w:r>
        <w:rPr>
          <w:lang w:val="mi-NZ" w:eastAsia="en-GB"/>
        </w:rPr>
        <w:t>Ministry of Social Development</w:t>
      </w:r>
    </w:p>
    <w:p w14:paraId="27444EBA" w14:textId="27A8F036" w:rsidR="00F4675A" w:rsidRPr="00224F0D" w:rsidRDefault="00224F0D" w:rsidP="00F4675A">
      <w:pPr>
        <w:pStyle w:val="BodyText"/>
        <w:jc w:val="center"/>
        <w:rPr>
          <w:b/>
          <w:bCs/>
          <w:color w:val="262626" w:themeColor="text1" w:themeTint="D9"/>
          <w:sz w:val="32"/>
          <w:szCs w:val="32"/>
        </w:rPr>
      </w:pPr>
      <w:r w:rsidRPr="00224F0D">
        <w:rPr>
          <w:b/>
          <w:bCs/>
          <w:color w:val="262626" w:themeColor="text1" w:themeTint="D9"/>
          <w:sz w:val="32"/>
          <w:szCs w:val="32"/>
        </w:rPr>
        <w:t>FINAL REPORT</w:t>
      </w:r>
    </w:p>
    <w:p w14:paraId="7CBCBE44" w14:textId="41AC888F" w:rsidR="0096447A" w:rsidRDefault="00EA34E3" w:rsidP="00F4675A">
      <w:pPr>
        <w:pStyle w:val="Subtitle"/>
        <w:rPr>
          <w:lang w:val="mi-NZ" w:eastAsia="en-GB"/>
        </w:rPr>
      </w:pPr>
      <w:r>
        <w:rPr>
          <w:lang w:val="mi-NZ" w:eastAsia="en-GB"/>
        </w:rPr>
        <w:t xml:space="preserve">JUNE </w:t>
      </w:r>
      <w:r w:rsidR="0015267F">
        <w:rPr>
          <w:lang w:val="mi-NZ" w:eastAsia="en-GB"/>
        </w:rPr>
        <w:t>2024</w:t>
      </w:r>
    </w:p>
    <w:p w14:paraId="03441B0A" w14:textId="77777777" w:rsidR="00A03707" w:rsidRDefault="00A03707" w:rsidP="00A03707">
      <w:pPr>
        <w:rPr>
          <w:lang w:val="mi-NZ" w:eastAsia="en-GB"/>
        </w:rPr>
      </w:pPr>
    </w:p>
    <w:p w14:paraId="032F94D7" w14:textId="77777777" w:rsidR="00A03707" w:rsidRPr="00A03707" w:rsidRDefault="00A03707" w:rsidP="00A03707">
      <w:pPr>
        <w:pStyle w:val="ListBullet"/>
        <w:numPr>
          <w:ilvl w:val="0"/>
          <w:numId w:val="0"/>
        </w:numPr>
        <w:ind w:left="498" w:hanging="249"/>
      </w:pPr>
    </w:p>
    <w:p w14:paraId="16674742" w14:textId="4FA44FDC" w:rsidR="00A03707" w:rsidRDefault="00F4675A">
      <w:pPr>
        <w:spacing w:before="0" w:after="0" w:line="240" w:lineRule="auto"/>
      </w:pPr>
      <w:r>
        <w:br w:type="page"/>
      </w:r>
    </w:p>
    <w:p w14:paraId="74721AF9" w14:textId="77777777" w:rsidR="00F4675A" w:rsidRDefault="00F4675A" w:rsidP="00F4675A">
      <w:pPr>
        <w:pStyle w:val="Heading1"/>
      </w:pPr>
      <w:bookmarkStart w:id="0" w:name="_Toc142892895"/>
    </w:p>
    <w:bookmarkEnd w:id="0"/>
    <w:p w14:paraId="270902F2" w14:textId="77777777" w:rsidR="00AB002A" w:rsidRDefault="00AB002A" w:rsidP="00AB002A">
      <w:pPr>
        <w:pStyle w:val="Heading5"/>
      </w:pPr>
      <w:r w:rsidRPr="00FC1220">
        <w:t>Mihi</w:t>
      </w:r>
    </w:p>
    <w:p w14:paraId="1FC2CE8A" w14:textId="77777777" w:rsidR="00AB002A" w:rsidRDefault="00AB002A" w:rsidP="00AB002A">
      <w:pPr>
        <w:pStyle w:val="BodyText"/>
        <w:spacing w:before="80" w:after="80" w:line="240" w:lineRule="auto"/>
      </w:pPr>
      <w:r w:rsidRPr="00483F95">
        <w:t>E ng</w:t>
      </w:r>
      <w:r>
        <w:t>ā mana, e ngā reo,</w:t>
      </w:r>
    </w:p>
    <w:p w14:paraId="0F7A48B2" w14:textId="77777777" w:rsidR="00AB002A" w:rsidRDefault="00AB002A" w:rsidP="00AB002A">
      <w:pPr>
        <w:pStyle w:val="BodyText"/>
        <w:spacing w:before="80" w:after="80" w:line="240" w:lineRule="auto"/>
      </w:pPr>
      <w:r>
        <w:t>Tēnā koutou katoa</w:t>
      </w:r>
    </w:p>
    <w:p w14:paraId="61438FDB" w14:textId="77777777" w:rsidR="00AB002A" w:rsidRDefault="00AB002A" w:rsidP="00AB002A">
      <w:pPr>
        <w:pStyle w:val="BodyText"/>
        <w:spacing w:before="80" w:after="80" w:line="240" w:lineRule="auto"/>
      </w:pPr>
      <w:r>
        <w:t>He mihi whanui tēnei ki a koutou e awhi nei i tēnei kaupapa</w:t>
      </w:r>
    </w:p>
    <w:p w14:paraId="77F2B16D" w14:textId="77777777" w:rsidR="00AB002A" w:rsidRDefault="00AB002A" w:rsidP="00AB002A">
      <w:pPr>
        <w:pStyle w:val="BodyText"/>
        <w:spacing w:before="80" w:after="80" w:line="240" w:lineRule="auto"/>
      </w:pPr>
      <w:r>
        <w:t>He putanga tēnei mahi arotakenga nā koutou</w:t>
      </w:r>
    </w:p>
    <w:p w14:paraId="348D9FE1" w14:textId="77777777" w:rsidR="00AB002A" w:rsidRDefault="00AB002A" w:rsidP="00AB002A">
      <w:pPr>
        <w:pStyle w:val="BodyText"/>
        <w:spacing w:before="80" w:after="80" w:line="240" w:lineRule="auto"/>
      </w:pPr>
      <w:r>
        <w:t>Nō reira e rau rangatira ma</w:t>
      </w:r>
    </w:p>
    <w:p w14:paraId="383B4930" w14:textId="77777777" w:rsidR="00AB002A" w:rsidRDefault="00AB002A" w:rsidP="00AB002A">
      <w:pPr>
        <w:pStyle w:val="BodyText"/>
        <w:spacing w:before="80" w:after="80" w:line="240" w:lineRule="auto"/>
      </w:pPr>
      <w:r>
        <w:t>Tēnā koutou, tēnā koutou, tēnā koutou katoa.</w:t>
      </w:r>
    </w:p>
    <w:p w14:paraId="55739718" w14:textId="77777777" w:rsidR="00AB002A" w:rsidRDefault="00AB002A" w:rsidP="00AB002A">
      <w:pPr>
        <w:pStyle w:val="Heading5"/>
      </w:pPr>
      <w:r>
        <w:t>Acknowledgements</w:t>
      </w:r>
    </w:p>
    <w:p w14:paraId="4E7859B2" w14:textId="4415C22D" w:rsidR="00AB002A" w:rsidRDefault="00AB002A" w:rsidP="00AB002A">
      <w:pPr>
        <w:pStyle w:val="BodyText"/>
      </w:pPr>
      <w:r>
        <w:t xml:space="preserve">We acknowledge the Ministry of Social Development </w:t>
      </w:r>
      <w:r w:rsidR="00C636D5">
        <w:t xml:space="preserve">(MSD) </w:t>
      </w:r>
      <w:r>
        <w:t>for commissioning this research and for all the support we’ve received along the way. An Expert Reference Group formed by MSD provided helpful advice and review comments.</w:t>
      </w:r>
    </w:p>
    <w:p w14:paraId="7A15E3AB" w14:textId="77777777" w:rsidR="00AB002A" w:rsidRDefault="00AB002A" w:rsidP="00AB002A">
      <w:pPr>
        <w:pStyle w:val="BodyText"/>
      </w:pPr>
      <w:r>
        <w:t>The tāngata whaikaha Māori, whānau and Māori with long-term health conditions who so generously gave of their time and expertise made this research possible. We thank you for your participation and willingness to share, and we hope that this report honours the trust you placed in us.</w:t>
      </w:r>
    </w:p>
    <w:p w14:paraId="34CC0771" w14:textId="77777777" w:rsidR="00AB002A" w:rsidRDefault="00AB002A" w:rsidP="00AB002A">
      <w:pPr>
        <w:pStyle w:val="BodyText"/>
      </w:pPr>
      <w:r>
        <w:t>Many thanks also to Arianna Nisa-Waller, Wendy Isaia, Fran Kewene and Areta Ranginui Charlton, who supported our interviewing, and to Dr Huhana Hickey and Matua Ike Rakena for peer review and great kōrero.</w:t>
      </w:r>
    </w:p>
    <w:p w14:paraId="12463852" w14:textId="77777777" w:rsidR="00AB002A" w:rsidRDefault="00AB002A" w:rsidP="00AB002A">
      <w:pPr>
        <w:pStyle w:val="Heading5"/>
      </w:pPr>
      <w:r>
        <w:t>Disclaimer</w:t>
      </w:r>
    </w:p>
    <w:p w14:paraId="2AEB5318" w14:textId="77777777" w:rsidR="00AB002A" w:rsidRDefault="00AB002A" w:rsidP="00AB002A">
      <w:pPr>
        <w:pStyle w:val="BodyText"/>
        <w:rPr>
          <w:lang w:val="en-GB"/>
        </w:rPr>
      </w:pPr>
      <w:r w:rsidRPr="0020211B">
        <w:rPr>
          <w:lang w:val="en-GB"/>
        </w:rPr>
        <w:t>The information in this report is presented in good faith using the information available at the time</w:t>
      </w:r>
      <w:r>
        <w:rPr>
          <w:lang w:val="en-GB"/>
        </w:rPr>
        <w:t xml:space="preserve"> </w:t>
      </w:r>
      <w:r w:rsidRPr="0020211B">
        <w:rPr>
          <w:lang w:val="en-GB"/>
        </w:rPr>
        <w:t>of preparation. It is provided on the basis that the author of the report is not liable to any person or</w:t>
      </w:r>
      <w:r>
        <w:rPr>
          <w:lang w:val="en-GB"/>
        </w:rPr>
        <w:t xml:space="preserve"> </w:t>
      </w:r>
      <w:r w:rsidRPr="0020211B">
        <w:rPr>
          <w:lang w:val="en-GB"/>
        </w:rPr>
        <w:t>organisation for any damage or loss that may occur in relation to taking or not taking action in</w:t>
      </w:r>
      <w:r>
        <w:rPr>
          <w:lang w:val="en-GB"/>
        </w:rPr>
        <w:t xml:space="preserve"> </w:t>
      </w:r>
      <w:r w:rsidRPr="0020211B">
        <w:rPr>
          <w:lang w:val="en-GB"/>
        </w:rPr>
        <w:t>respect of any information or advice within this report.</w:t>
      </w:r>
    </w:p>
    <w:p w14:paraId="20DF8721" w14:textId="77777777" w:rsidR="00AB002A" w:rsidRDefault="00AB002A" w:rsidP="00AB002A">
      <w:pPr>
        <w:pStyle w:val="BodyText"/>
        <w:rPr>
          <w:shd w:val="clear" w:color="auto" w:fill="FFFFFF"/>
        </w:rPr>
      </w:pPr>
      <w:r>
        <w:rPr>
          <w:shd w:val="clear" w:color="auto" w:fill="FFFFFF"/>
        </w:rPr>
        <w:t>The views and opinions expressed in this report are those of the author and do not necessarily reflect the official policy or position of any advisors, reviewers, or affiliated organizations. The author is solely responsible for the content of this report, and it should not be held against any advisors or reviewers who provided feedback during its preparation.</w:t>
      </w:r>
    </w:p>
    <w:p w14:paraId="0EAD2D18" w14:textId="77777777" w:rsidR="00AB002A" w:rsidRDefault="00F4675A" w:rsidP="00AB002A">
      <w:pPr>
        <w:pStyle w:val="Heading5"/>
        <w:rPr>
          <w:sz w:val="20"/>
          <w:szCs w:val="20"/>
        </w:rPr>
      </w:pPr>
      <w:r w:rsidRPr="00AB002A">
        <w:t xml:space="preserve">Personnel </w:t>
      </w:r>
      <w:r w:rsidRPr="00FC1220">
        <w:rPr>
          <w:sz w:val="20"/>
          <w:szCs w:val="20"/>
        </w:rPr>
        <w:tab/>
      </w:r>
    </w:p>
    <w:p w14:paraId="2024E226" w14:textId="1A1ABC0E" w:rsidR="00A73AA3" w:rsidRPr="00FC1220" w:rsidRDefault="00F4675A" w:rsidP="00AB002A">
      <w:pPr>
        <w:rPr>
          <w:sz w:val="20"/>
          <w:szCs w:val="20"/>
        </w:rPr>
      </w:pPr>
      <w:r w:rsidRPr="00FC1220">
        <w:rPr>
          <w:sz w:val="20"/>
          <w:szCs w:val="20"/>
        </w:rPr>
        <w:t>Th</w:t>
      </w:r>
      <w:r w:rsidR="00A73AA3" w:rsidRPr="00FC1220">
        <w:rPr>
          <w:sz w:val="20"/>
          <w:szCs w:val="20"/>
        </w:rPr>
        <w:t>e</w:t>
      </w:r>
      <w:r w:rsidRPr="00FC1220">
        <w:rPr>
          <w:sz w:val="20"/>
          <w:szCs w:val="20"/>
        </w:rPr>
        <w:t xml:space="preserve"> </w:t>
      </w:r>
      <w:r w:rsidR="00A73AA3" w:rsidRPr="00FC1220">
        <w:rPr>
          <w:sz w:val="20"/>
          <w:szCs w:val="20"/>
        </w:rPr>
        <w:t>project leads were</w:t>
      </w:r>
      <w:r w:rsidRPr="00FC1220">
        <w:rPr>
          <w:sz w:val="20"/>
          <w:szCs w:val="20"/>
        </w:rPr>
        <w:t xml:space="preserve"> Fiona Cram, PhD; Anna Adcock, MA</w:t>
      </w:r>
      <w:r w:rsidR="00A73AA3" w:rsidRPr="00FC1220">
        <w:rPr>
          <w:sz w:val="20"/>
          <w:szCs w:val="20"/>
        </w:rPr>
        <w:t xml:space="preserve">. Fiona and Anna also interviewed participants with the support of </w:t>
      </w:r>
      <w:r w:rsidR="00EA34E3">
        <w:rPr>
          <w:sz w:val="20"/>
          <w:szCs w:val="20"/>
        </w:rPr>
        <w:t xml:space="preserve">a team of </w:t>
      </w:r>
      <w:r w:rsidR="00224F0D">
        <w:rPr>
          <w:sz w:val="20"/>
          <w:szCs w:val="20"/>
        </w:rPr>
        <w:t>whānau</w:t>
      </w:r>
      <w:r w:rsidR="00A73AA3" w:rsidRPr="00FC1220">
        <w:rPr>
          <w:sz w:val="20"/>
          <w:szCs w:val="20"/>
        </w:rPr>
        <w:t xml:space="preserve"> interviewers.</w:t>
      </w:r>
    </w:p>
    <w:p w14:paraId="5EC9310D" w14:textId="1AFF3907" w:rsidR="00F4675A" w:rsidRPr="00FC1220" w:rsidRDefault="00EA34E3" w:rsidP="00AB002A">
      <w:pPr>
        <w:rPr>
          <w:sz w:val="20"/>
          <w:szCs w:val="20"/>
        </w:rPr>
      </w:pPr>
      <w:r>
        <w:rPr>
          <w:sz w:val="20"/>
          <w:szCs w:val="20"/>
        </w:rPr>
        <w:t>A</w:t>
      </w:r>
      <w:r w:rsidR="00A73AA3" w:rsidRPr="00FC1220">
        <w:rPr>
          <w:sz w:val="20"/>
          <w:szCs w:val="20"/>
        </w:rPr>
        <w:t xml:space="preserve">dvisors </w:t>
      </w:r>
      <w:r>
        <w:rPr>
          <w:sz w:val="20"/>
          <w:szCs w:val="20"/>
        </w:rPr>
        <w:t xml:space="preserve">to the project </w:t>
      </w:r>
      <w:r w:rsidR="00A73AA3" w:rsidRPr="00FC1220">
        <w:rPr>
          <w:sz w:val="20"/>
          <w:szCs w:val="20"/>
        </w:rPr>
        <w:t xml:space="preserve">were </w:t>
      </w:r>
      <w:r w:rsidR="00F4675A" w:rsidRPr="00FC1220">
        <w:rPr>
          <w:sz w:val="20"/>
          <w:szCs w:val="20"/>
        </w:rPr>
        <w:t>Deni Tipene</w:t>
      </w:r>
      <w:r w:rsidR="00224F0D">
        <w:rPr>
          <w:sz w:val="20"/>
          <w:szCs w:val="20"/>
        </w:rPr>
        <w:t xml:space="preserve">, </w:t>
      </w:r>
      <w:r w:rsidR="00F4675A" w:rsidRPr="00FC1220">
        <w:rPr>
          <w:sz w:val="20"/>
          <w:szCs w:val="20"/>
        </w:rPr>
        <w:t>Helena Tuteao</w:t>
      </w:r>
      <w:r w:rsidR="00224F0D">
        <w:rPr>
          <w:sz w:val="20"/>
          <w:szCs w:val="20"/>
        </w:rPr>
        <w:t xml:space="preserve"> and </w:t>
      </w:r>
      <w:r w:rsidR="00224F0D" w:rsidRPr="00FC1220">
        <w:rPr>
          <w:sz w:val="20"/>
          <w:szCs w:val="20"/>
        </w:rPr>
        <w:t>Louise Were</w:t>
      </w:r>
      <w:r w:rsidR="00E55328">
        <w:rPr>
          <w:sz w:val="20"/>
          <w:szCs w:val="20"/>
        </w:rPr>
        <w:t xml:space="preserve">. </w:t>
      </w:r>
      <w:r w:rsidR="00A73AA3" w:rsidRPr="00FC1220">
        <w:rPr>
          <w:sz w:val="20"/>
          <w:szCs w:val="20"/>
        </w:rPr>
        <w:t>Matua Ike</w:t>
      </w:r>
      <w:r w:rsidR="00E55328">
        <w:rPr>
          <w:sz w:val="20"/>
          <w:szCs w:val="20"/>
        </w:rPr>
        <w:t xml:space="preserve"> Rakena and</w:t>
      </w:r>
      <w:r w:rsidR="00A73AA3" w:rsidRPr="00FC1220">
        <w:rPr>
          <w:sz w:val="20"/>
          <w:szCs w:val="20"/>
        </w:rPr>
        <w:t xml:space="preserve"> Huhana Hickey</w:t>
      </w:r>
      <w:r w:rsidR="00E55328">
        <w:rPr>
          <w:sz w:val="20"/>
          <w:szCs w:val="20"/>
        </w:rPr>
        <w:t xml:space="preserve"> joined </w:t>
      </w:r>
      <w:r>
        <w:rPr>
          <w:sz w:val="20"/>
          <w:szCs w:val="20"/>
        </w:rPr>
        <w:t xml:space="preserve">the advisory team </w:t>
      </w:r>
      <w:r w:rsidR="00E55328">
        <w:rPr>
          <w:sz w:val="20"/>
          <w:szCs w:val="20"/>
        </w:rPr>
        <w:t>as meaning makers and peer reviewers</w:t>
      </w:r>
      <w:r w:rsidR="00A73AA3" w:rsidRPr="00FC1220">
        <w:rPr>
          <w:sz w:val="20"/>
          <w:szCs w:val="20"/>
        </w:rPr>
        <w:t>.</w:t>
      </w:r>
    </w:p>
    <w:p w14:paraId="0361A388" w14:textId="4C3B8906" w:rsidR="00A73AA3" w:rsidRPr="00FC1220" w:rsidRDefault="00EA34E3" w:rsidP="00AB002A">
      <w:pPr>
        <w:rPr>
          <w:sz w:val="20"/>
          <w:szCs w:val="20"/>
        </w:rPr>
      </w:pPr>
      <w:r>
        <w:rPr>
          <w:sz w:val="20"/>
          <w:szCs w:val="20"/>
        </w:rPr>
        <w:t>W</w:t>
      </w:r>
      <w:r w:rsidR="00224F0D">
        <w:rPr>
          <w:sz w:val="20"/>
          <w:szCs w:val="20"/>
        </w:rPr>
        <w:t>hānau</w:t>
      </w:r>
      <w:r w:rsidR="00A73AA3" w:rsidRPr="00FC1220">
        <w:rPr>
          <w:sz w:val="20"/>
          <w:szCs w:val="20"/>
        </w:rPr>
        <w:t xml:space="preserve"> interviewers (who also advised and helped make meaning) were: Wendy Isaia, Fran Kawene, Arianna Nisa-Waller and Areta Ranginui Charlton.</w:t>
      </w:r>
    </w:p>
    <w:p w14:paraId="35AC4CED" w14:textId="77777777" w:rsidR="00AB002A" w:rsidRPr="00AB002A" w:rsidRDefault="00AB002A" w:rsidP="00AB002A">
      <w:pPr>
        <w:pStyle w:val="Heading5"/>
      </w:pPr>
      <w:r w:rsidRPr="00AB002A">
        <w:t>Recommended Citation</w:t>
      </w:r>
    </w:p>
    <w:p w14:paraId="2E0FF67E" w14:textId="0AA4B070" w:rsidR="00AB002A" w:rsidRDefault="00AB002A" w:rsidP="00AB002A">
      <w:pPr>
        <w:pStyle w:val="BodyText"/>
      </w:pPr>
      <w:r>
        <w:t>Cram, F</w:t>
      </w:r>
      <w:r w:rsidR="004D32A7">
        <w:t>iona,</w:t>
      </w:r>
      <w:r w:rsidRPr="006A4533">
        <w:t xml:space="preserve"> </w:t>
      </w:r>
      <w:r>
        <w:t xml:space="preserve">Anna Adcock, </w:t>
      </w:r>
      <w:r w:rsidRPr="00AF3A75">
        <w:t>Deni Tipene</w:t>
      </w:r>
      <w:r>
        <w:t xml:space="preserve">, Helena Tuteao &amp; Louise Were </w:t>
      </w:r>
      <w:r w:rsidRPr="006A4533">
        <w:t>(</w:t>
      </w:r>
      <w:r>
        <w:t>2024</w:t>
      </w:r>
      <w:r w:rsidRPr="006A4533">
        <w:t>).</w:t>
      </w:r>
      <w:r>
        <w:t xml:space="preserve"> </w:t>
      </w:r>
      <w:r w:rsidRPr="009977CD">
        <w:t xml:space="preserve">In-depth study to understand costs and income support for Tāngata Whaikaha Māori me o rātou whānau, and Māori living with </w:t>
      </w:r>
      <w:r>
        <w:t xml:space="preserve">long-term health conditions. </w:t>
      </w:r>
      <w:r w:rsidRPr="009977CD">
        <w:rPr>
          <w:lang w:val="mi-NZ"/>
        </w:rPr>
        <w:t>A study by Katoa Ltd for the</w:t>
      </w:r>
      <w:r>
        <w:rPr>
          <w:lang w:val="mi-NZ"/>
        </w:rPr>
        <w:t xml:space="preserve"> </w:t>
      </w:r>
      <w:r w:rsidRPr="009977CD">
        <w:t>Ministry of Social Development</w:t>
      </w:r>
      <w:r>
        <w:t>.</w:t>
      </w:r>
    </w:p>
    <w:p w14:paraId="676BB881" w14:textId="77777777" w:rsidR="00F4675A" w:rsidRPr="00FC1220" w:rsidRDefault="00F4675A" w:rsidP="00F4675A">
      <w:pPr>
        <w:rPr>
          <w:sz w:val="20"/>
          <w:szCs w:val="20"/>
        </w:rPr>
      </w:pPr>
    </w:p>
    <w:p w14:paraId="2A922593" w14:textId="357003CF" w:rsidR="00F4675A" w:rsidRPr="00FC1220" w:rsidRDefault="00F4675A" w:rsidP="00AB002A">
      <w:pPr>
        <w:jc w:val="center"/>
        <w:rPr>
          <w:sz w:val="20"/>
          <w:szCs w:val="20"/>
        </w:rPr>
      </w:pPr>
      <w:r w:rsidRPr="00FC1220">
        <w:rPr>
          <w:sz w:val="20"/>
          <w:szCs w:val="20"/>
          <w:u w:val="single"/>
        </w:rPr>
        <w:t>www.katoa.net.nz</w:t>
      </w:r>
    </w:p>
    <w:p w14:paraId="43B843C8" w14:textId="77777777" w:rsidR="00F4675A" w:rsidRDefault="00F4675A" w:rsidP="00F4675A">
      <w:pPr>
        <w:pStyle w:val="BodyText"/>
        <w:rPr>
          <w:lang w:val="mi-NZ"/>
        </w:rPr>
      </w:pPr>
    </w:p>
    <w:p w14:paraId="32BB8B48" w14:textId="77777777" w:rsidR="00C429CC" w:rsidRDefault="004D7F95" w:rsidP="00C429CC">
      <w:pPr>
        <w:pStyle w:val="Heading6"/>
      </w:pPr>
      <w:r>
        <w:lastRenderedPageBreak/>
        <w:t>Contents</w:t>
      </w:r>
    </w:p>
    <w:p w14:paraId="663B3F58" w14:textId="0A907968" w:rsidR="00504D14" w:rsidRDefault="00037A43" w:rsidP="00BC3C77">
      <w:pPr>
        <w:pStyle w:val="TOC1"/>
        <w:rPr>
          <w:rFonts w:asciiTheme="minorHAnsi" w:eastAsiaTheme="minorEastAsia" w:hAnsiTheme="minorHAnsi" w:cstheme="minorBidi"/>
          <w:noProof/>
          <w:color w:val="auto"/>
          <w:kern w:val="2"/>
          <w:sz w:val="22"/>
          <w:szCs w:val="22"/>
          <w:lang w:eastAsia="en-NZ"/>
          <w14:ligatures w14:val="standardContextual"/>
        </w:rPr>
      </w:pPr>
      <w:r>
        <w:rPr>
          <w:rFonts w:eastAsia="Times New Roman" w:cs="Times New Roman"/>
          <w:caps/>
          <w:sz w:val="24"/>
          <w:szCs w:val="28"/>
          <w:lang w:val="en-US" w:eastAsia="ja-JP"/>
        </w:rPr>
        <w:fldChar w:fldCharType="begin"/>
      </w:r>
      <w:r>
        <w:rPr>
          <w:caps/>
        </w:rPr>
        <w:instrText xml:space="preserve"> TOC \o "1-1" \h \z \t "Heading 2,2" </w:instrText>
      </w:r>
      <w:r>
        <w:rPr>
          <w:rFonts w:eastAsia="Times New Roman" w:cs="Times New Roman"/>
          <w:caps/>
          <w:sz w:val="24"/>
          <w:szCs w:val="28"/>
          <w:lang w:val="en-US" w:eastAsia="ja-JP"/>
        </w:rPr>
        <w:fldChar w:fldCharType="separate"/>
      </w:r>
      <w:hyperlink w:anchor="_Toc170986579" w:history="1">
        <w:r w:rsidR="00504D14" w:rsidRPr="00825B1A">
          <w:rPr>
            <w:rStyle w:val="Hyperlink"/>
            <w:noProof/>
          </w:rPr>
          <w:t xml:space="preserve">Executive </w:t>
        </w:r>
        <w:r w:rsidR="0024226C">
          <w:rPr>
            <w:rStyle w:val="Hyperlink"/>
            <w:noProof/>
          </w:rPr>
          <w:t>s</w:t>
        </w:r>
        <w:r w:rsidR="00504D14" w:rsidRPr="00825B1A">
          <w:rPr>
            <w:rStyle w:val="Hyperlink"/>
            <w:noProof/>
          </w:rPr>
          <w:t>ummary and examples of experiences</w:t>
        </w:r>
        <w:r w:rsidR="00504D14">
          <w:rPr>
            <w:noProof/>
            <w:webHidden/>
          </w:rPr>
          <w:tab/>
        </w:r>
        <w:r w:rsidR="00504D14">
          <w:rPr>
            <w:noProof/>
            <w:webHidden/>
          </w:rPr>
          <w:fldChar w:fldCharType="begin"/>
        </w:r>
        <w:r w:rsidR="00504D14">
          <w:rPr>
            <w:noProof/>
            <w:webHidden/>
          </w:rPr>
          <w:instrText xml:space="preserve"> PAGEREF _Toc170986579 \h </w:instrText>
        </w:r>
        <w:r w:rsidR="00504D14">
          <w:rPr>
            <w:noProof/>
            <w:webHidden/>
          </w:rPr>
        </w:r>
        <w:r w:rsidR="00504D14">
          <w:rPr>
            <w:noProof/>
            <w:webHidden/>
          </w:rPr>
          <w:fldChar w:fldCharType="separate"/>
        </w:r>
        <w:r w:rsidR="009A44EE">
          <w:rPr>
            <w:noProof/>
            <w:webHidden/>
          </w:rPr>
          <w:t>v</w:t>
        </w:r>
        <w:r w:rsidR="00504D14">
          <w:rPr>
            <w:noProof/>
            <w:webHidden/>
          </w:rPr>
          <w:fldChar w:fldCharType="end"/>
        </w:r>
      </w:hyperlink>
    </w:p>
    <w:p w14:paraId="0B0E097D" w14:textId="6ED80D60"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593" w:history="1">
        <w:r w:rsidR="00504D14" w:rsidRPr="00825B1A">
          <w:rPr>
            <w:rStyle w:val="Hyperlink"/>
            <w:noProof/>
          </w:rPr>
          <w:t>Introduction</w:t>
        </w:r>
        <w:r w:rsidR="00504D14">
          <w:rPr>
            <w:noProof/>
            <w:webHidden/>
          </w:rPr>
          <w:tab/>
        </w:r>
        <w:r w:rsidR="00504D14">
          <w:rPr>
            <w:noProof/>
            <w:webHidden/>
          </w:rPr>
          <w:fldChar w:fldCharType="begin"/>
        </w:r>
        <w:r w:rsidR="00504D14">
          <w:rPr>
            <w:noProof/>
            <w:webHidden/>
          </w:rPr>
          <w:instrText xml:space="preserve"> PAGEREF _Toc170986593 \h </w:instrText>
        </w:r>
        <w:r w:rsidR="00504D14">
          <w:rPr>
            <w:noProof/>
            <w:webHidden/>
          </w:rPr>
        </w:r>
        <w:r w:rsidR="00504D14">
          <w:rPr>
            <w:noProof/>
            <w:webHidden/>
          </w:rPr>
          <w:fldChar w:fldCharType="separate"/>
        </w:r>
        <w:r w:rsidR="009A44EE">
          <w:rPr>
            <w:noProof/>
            <w:webHidden/>
          </w:rPr>
          <w:t>1</w:t>
        </w:r>
        <w:r w:rsidR="00504D14">
          <w:rPr>
            <w:noProof/>
            <w:webHidden/>
          </w:rPr>
          <w:fldChar w:fldCharType="end"/>
        </w:r>
      </w:hyperlink>
    </w:p>
    <w:p w14:paraId="348EC3D9" w14:textId="3EB9B691"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594" w:history="1">
        <w:r w:rsidR="00504D14" w:rsidRPr="00825B1A">
          <w:rPr>
            <w:rStyle w:val="Hyperlink"/>
            <w:noProof/>
          </w:rPr>
          <w:t xml:space="preserve">Māori and the </w:t>
        </w:r>
        <w:r w:rsidR="001456EB">
          <w:rPr>
            <w:rStyle w:val="Hyperlink"/>
            <w:noProof/>
          </w:rPr>
          <w:t>i</w:t>
        </w:r>
        <w:r w:rsidR="00504D14" w:rsidRPr="00825B1A">
          <w:rPr>
            <w:rStyle w:val="Hyperlink"/>
            <w:noProof/>
          </w:rPr>
          <w:t xml:space="preserve">mpact of </w:t>
        </w:r>
        <w:r w:rsidR="001456EB">
          <w:rPr>
            <w:rStyle w:val="Hyperlink"/>
            <w:noProof/>
          </w:rPr>
          <w:t>d</w:t>
        </w:r>
        <w:r w:rsidR="00504D14" w:rsidRPr="00825B1A">
          <w:rPr>
            <w:rStyle w:val="Hyperlink"/>
            <w:noProof/>
          </w:rPr>
          <w:t>isability</w:t>
        </w:r>
        <w:r w:rsidR="00504D14">
          <w:rPr>
            <w:noProof/>
            <w:webHidden/>
          </w:rPr>
          <w:tab/>
        </w:r>
        <w:r w:rsidR="00504D14">
          <w:rPr>
            <w:noProof/>
            <w:webHidden/>
          </w:rPr>
          <w:fldChar w:fldCharType="begin"/>
        </w:r>
        <w:r w:rsidR="00504D14">
          <w:rPr>
            <w:noProof/>
            <w:webHidden/>
          </w:rPr>
          <w:instrText xml:space="preserve"> PAGEREF _Toc170986594 \h </w:instrText>
        </w:r>
        <w:r w:rsidR="00504D14">
          <w:rPr>
            <w:noProof/>
            <w:webHidden/>
          </w:rPr>
        </w:r>
        <w:r w:rsidR="00504D14">
          <w:rPr>
            <w:noProof/>
            <w:webHidden/>
          </w:rPr>
          <w:fldChar w:fldCharType="separate"/>
        </w:r>
        <w:r w:rsidR="009A44EE">
          <w:rPr>
            <w:noProof/>
            <w:webHidden/>
          </w:rPr>
          <w:t>1</w:t>
        </w:r>
        <w:r w:rsidR="00504D14">
          <w:rPr>
            <w:noProof/>
            <w:webHidden/>
          </w:rPr>
          <w:fldChar w:fldCharType="end"/>
        </w:r>
      </w:hyperlink>
    </w:p>
    <w:p w14:paraId="63FC2197" w14:textId="3B0D63B3"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595" w:history="1">
        <w:r w:rsidR="00504D14" w:rsidRPr="00825B1A">
          <w:rPr>
            <w:rStyle w:val="Hyperlink"/>
            <w:noProof/>
          </w:rPr>
          <w:t xml:space="preserve">Costs of </w:t>
        </w:r>
        <w:r w:rsidR="001456EB">
          <w:rPr>
            <w:rStyle w:val="Hyperlink"/>
            <w:noProof/>
          </w:rPr>
          <w:t>l</w:t>
        </w:r>
        <w:r w:rsidR="00504D14" w:rsidRPr="00825B1A">
          <w:rPr>
            <w:rStyle w:val="Hyperlink"/>
            <w:noProof/>
          </w:rPr>
          <w:t>iving</w:t>
        </w:r>
        <w:r w:rsidR="00504D14">
          <w:rPr>
            <w:noProof/>
            <w:webHidden/>
          </w:rPr>
          <w:tab/>
        </w:r>
        <w:r w:rsidR="00504D14">
          <w:rPr>
            <w:noProof/>
            <w:webHidden/>
          </w:rPr>
          <w:fldChar w:fldCharType="begin"/>
        </w:r>
        <w:r w:rsidR="00504D14">
          <w:rPr>
            <w:noProof/>
            <w:webHidden/>
          </w:rPr>
          <w:instrText xml:space="preserve"> PAGEREF _Toc170986595 \h </w:instrText>
        </w:r>
        <w:r w:rsidR="00504D14">
          <w:rPr>
            <w:noProof/>
            <w:webHidden/>
          </w:rPr>
        </w:r>
        <w:r w:rsidR="00504D14">
          <w:rPr>
            <w:noProof/>
            <w:webHidden/>
          </w:rPr>
          <w:fldChar w:fldCharType="separate"/>
        </w:r>
        <w:r w:rsidR="009A44EE">
          <w:rPr>
            <w:noProof/>
            <w:webHidden/>
          </w:rPr>
          <w:t>2</w:t>
        </w:r>
        <w:r w:rsidR="00504D14">
          <w:rPr>
            <w:noProof/>
            <w:webHidden/>
          </w:rPr>
          <w:fldChar w:fldCharType="end"/>
        </w:r>
      </w:hyperlink>
    </w:p>
    <w:p w14:paraId="5AA17BD0" w14:textId="769CE5A1"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596" w:history="1">
        <w:r w:rsidR="00504D14" w:rsidRPr="00825B1A">
          <w:rPr>
            <w:rStyle w:val="Hyperlink"/>
            <w:noProof/>
          </w:rPr>
          <w:t xml:space="preserve">Income </w:t>
        </w:r>
        <w:r w:rsidR="001456EB">
          <w:rPr>
            <w:rStyle w:val="Hyperlink"/>
            <w:noProof/>
          </w:rPr>
          <w:t>s</w:t>
        </w:r>
        <w:r w:rsidR="00504D14" w:rsidRPr="00825B1A">
          <w:rPr>
            <w:rStyle w:val="Hyperlink"/>
            <w:noProof/>
          </w:rPr>
          <w:t>upport</w:t>
        </w:r>
        <w:r w:rsidR="00504D14">
          <w:rPr>
            <w:noProof/>
            <w:webHidden/>
          </w:rPr>
          <w:tab/>
        </w:r>
        <w:r w:rsidR="00504D14">
          <w:rPr>
            <w:noProof/>
            <w:webHidden/>
          </w:rPr>
          <w:fldChar w:fldCharType="begin"/>
        </w:r>
        <w:r w:rsidR="00504D14">
          <w:rPr>
            <w:noProof/>
            <w:webHidden/>
          </w:rPr>
          <w:instrText xml:space="preserve"> PAGEREF _Toc170986596 \h </w:instrText>
        </w:r>
        <w:r w:rsidR="00504D14">
          <w:rPr>
            <w:noProof/>
            <w:webHidden/>
          </w:rPr>
        </w:r>
        <w:r w:rsidR="00504D14">
          <w:rPr>
            <w:noProof/>
            <w:webHidden/>
          </w:rPr>
          <w:fldChar w:fldCharType="separate"/>
        </w:r>
        <w:r w:rsidR="009A44EE">
          <w:rPr>
            <w:noProof/>
            <w:webHidden/>
          </w:rPr>
          <w:t>2</w:t>
        </w:r>
        <w:r w:rsidR="00504D14">
          <w:rPr>
            <w:noProof/>
            <w:webHidden/>
          </w:rPr>
          <w:fldChar w:fldCharType="end"/>
        </w:r>
      </w:hyperlink>
    </w:p>
    <w:p w14:paraId="0017D23A" w14:textId="4CB2F8E4"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597" w:history="1">
        <w:r w:rsidR="00504D14" w:rsidRPr="00825B1A">
          <w:rPr>
            <w:rStyle w:val="Hyperlink"/>
            <w:noProof/>
          </w:rPr>
          <w:t xml:space="preserve">The </w:t>
        </w:r>
        <w:r w:rsidR="001456EB">
          <w:rPr>
            <w:rStyle w:val="Hyperlink"/>
            <w:noProof/>
          </w:rPr>
          <w:t>p</w:t>
        </w:r>
        <w:r w:rsidR="00504D14" w:rsidRPr="00825B1A">
          <w:rPr>
            <w:rStyle w:val="Hyperlink"/>
            <w:noProof/>
          </w:rPr>
          <w:t xml:space="preserve">resent </w:t>
        </w:r>
        <w:r w:rsidR="001456EB">
          <w:rPr>
            <w:rStyle w:val="Hyperlink"/>
            <w:noProof/>
          </w:rPr>
          <w:t>r</w:t>
        </w:r>
        <w:r w:rsidR="00504D14" w:rsidRPr="00825B1A">
          <w:rPr>
            <w:rStyle w:val="Hyperlink"/>
            <w:noProof/>
          </w:rPr>
          <w:t>esearch</w:t>
        </w:r>
        <w:r w:rsidR="00504D14">
          <w:rPr>
            <w:noProof/>
            <w:webHidden/>
          </w:rPr>
          <w:tab/>
        </w:r>
        <w:r w:rsidR="00504D14">
          <w:rPr>
            <w:noProof/>
            <w:webHidden/>
          </w:rPr>
          <w:fldChar w:fldCharType="begin"/>
        </w:r>
        <w:r w:rsidR="00504D14">
          <w:rPr>
            <w:noProof/>
            <w:webHidden/>
          </w:rPr>
          <w:instrText xml:space="preserve"> PAGEREF _Toc170986597 \h </w:instrText>
        </w:r>
        <w:r w:rsidR="00504D14">
          <w:rPr>
            <w:noProof/>
            <w:webHidden/>
          </w:rPr>
        </w:r>
        <w:r w:rsidR="00504D14">
          <w:rPr>
            <w:noProof/>
            <w:webHidden/>
          </w:rPr>
          <w:fldChar w:fldCharType="separate"/>
        </w:r>
        <w:r w:rsidR="009A44EE">
          <w:rPr>
            <w:noProof/>
            <w:webHidden/>
          </w:rPr>
          <w:t>4</w:t>
        </w:r>
        <w:r w:rsidR="00504D14">
          <w:rPr>
            <w:noProof/>
            <w:webHidden/>
          </w:rPr>
          <w:fldChar w:fldCharType="end"/>
        </w:r>
      </w:hyperlink>
    </w:p>
    <w:p w14:paraId="2CE8B19F" w14:textId="57DCD8E1"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598" w:history="1">
        <w:r w:rsidR="00504D14" w:rsidRPr="00825B1A">
          <w:rPr>
            <w:rStyle w:val="Hyperlink"/>
            <w:noProof/>
          </w:rPr>
          <w:t>Methodology</w:t>
        </w:r>
        <w:r w:rsidR="00504D14">
          <w:rPr>
            <w:noProof/>
            <w:webHidden/>
          </w:rPr>
          <w:tab/>
        </w:r>
        <w:r w:rsidR="00504D14">
          <w:rPr>
            <w:noProof/>
            <w:webHidden/>
          </w:rPr>
          <w:fldChar w:fldCharType="begin"/>
        </w:r>
        <w:r w:rsidR="00504D14">
          <w:rPr>
            <w:noProof/>
            <w:webHidden/>
          </w:rPr>
          <w:instrText xml:space="preserve"> PAGEREF _Toc170986598 \h </w:instrText>
        </w:r>
        <w:r w:rsidR="00504D14">
          <w:rPr>
            <w:noProof/>
            <w:webHidden/>
          </w:rPr>
        </w:r>
        <w:r w:rsidR="00504D14">
          <w:rPr>
            <w:noProof/>
            <w:webHidden/>
          </w:rPr>
          <w:fldChar w:fldCharType="separate"/>
        </w:r>
        <w:r w:rsidR="009A44EE">
          <w:rPr>
            <w:noProof/>
            <w:webHidden/>
          </w:rPr>
          <w:t>7</w:t>
        </w:r>
        <w:r w:rsidR="00504D14">
          <w:rPr>
            <w:noProof/>
            <w:webHidden/>
          </w:rPr>
          <w:fldChar w:fldCharType="end"/>
        </w:r>
      </w:hyperlink>
    </w:p>
    <w:p w14:paraId="75F2DD3A" w14:textId="13E74AA6"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599" w:history="1">
        <w:r w:rsidR="00504D14" w:rsidRPr="00825B1A">
          <w:rPr>
            <w:rStyle w:val="Hyperlink"/>
            <w:noProof/>
          </w:rPr>
          <w:t>Ethics</w:t>
        </w:r>
        <w:r w:rsidR="00504D14">
          <w:rPr>
            <w:noProof/>
            <w:webHidden/>
          </w:rPr>
          <w:tab/>
        </w:r>
        <w:r w:rsidR="00504D14">
          <w:rPr>
            <w:noProof/>
            <w:webHidden/>
          </w:rPr>
          <w:fldChar w:fldCharType="begin"/>
        </w:r>
        <w:r w:rsidR="00504D14">
          <w:rPr>
            <w:noProof/>
            <w:webHidden/>
          </w:rPr>
          <w:instrText xml:space="preserve"> PAGEREF _Toc170986599 \h </w:instrText>
        </w:r>
        <w:r w:rsidR="00504D14">
          <w:rPr>
            <w:noProof/>
            <w:webHidden/>
          </w:rPr>
        </w:r>
        <w:r w:rsidR="00504D14">
          <w:rPr>
            <w:noProof/>
            <w:webHidden/>
          </w:rPr>
          <w:fldChar w:fldCharType="separate"/>
        </w:r>
        <w:r w:rsidR="009A44EE">
          <w:rPr>
            <w:noProof/>
            <w:webHidden/>
          </w:rPr>
          <w:t>9</w:t>
        </w:r>
        <w:r w:rsidR="00504D14">
          <w:rPr>
            <w:noProof/>
            <w:webHidden/>
          </w:rPr>
          <w:fldChar w:fldCharType="end"/>
        </w:r>
      </w:hyperlink>
    </w:p>
    <w:p w14:paraId="011DF7F4" w14:textId="24B301C3"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600" w:history="1">
        <w:r w:rsidR="00504D14" w:rsidRPr="00825B1A">
          <w:rPr>
            <w:rStyle w:val="Hyperlink"/>
            <w:noProof/>
          </w:rPr>
          <w:t>Method</w:t>
        </w:r>
        <w:r w:rsidR="00504D14">
          <w:rPr>
            <w:noProof/>
            <w:webHidden/>
          </w:rPr>
          <w:tab/>
        </w:r>
        <w:r w:rsidR="00504D14">
          <w:rPr>
            <w:noProof/>
            <w:webHidden/>
          </w:rPr>
          <w:fldChar w:fldCharType="begin"/>
        </w:r>
        <w:r w:rsidR="00504D14">
          <w:rPr>
            <w:noProof/>
            <w:webHidden/>
          </w:rPr>
          <w:instrText xml:space="preserve"> PAGEREF _Toc170986600 \h </w:instrText>
        </w:r>
        <w:r w:rsidR="00504D14">
          <w:rPr>
            <w:noProof/>
            <w:webHidden/>
          </w:rPr>
        </w:r>
        <w:r w:rsidR="00504D14">
          <w:rPr>
            <w:noProof/>
            <w:webHidden/>
          </w:rPr>
          <w:fldChar w:fldCharType="separate"/>
        </w:r>
        <w:r w:rsidR="009A44EE">
          <w:rPr>
            <w:noProof/>
            <w:webHidden/>
          </w:rPr>
          <w:t>11</w:t>
        </w:r>
        <w:r w:rsidR="00504D14">
          <w:rPr>
            <w:noProof/>
            <w:webHidden/>
          </w:rPr>
          <w:fldChar w:fldCharType="end"/>
        </w:r>
      </w:hyperlink>
    </w:p>
    <w:p w14:paraId="75BE051C" w14:textId="69DDF782"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01" w:history="1">
        <w:r w:rsidR="00504D14" w:rsidRPr="00825B1A">
          <w:rPr>
            <w:rStyle w:val="Hyperlink"/>
            <w:noProof/>
          </w:rPr>
          <w:t>Participants</w:t>
        </w:r>
        <w:r w:rsidR="00504D14">
          <w:rPr>
            <w:noProof/>
            <w:webHidden/>
          </w:rPr>
          <w:tab/>
        </w:r>
        <w:r w:rsidR="00504D14">
          <w:rPr>
            <w:noProof/>
            <w:webHidden/>
          </w:rPr>
          <w:fldChar w:fldCharType="begin"/>
        </w:r>
        <w:r w:rsidR="00504D14">
          <w:rPr>
            <w:noProof/>
            <w:webHidden/>
          </w:rPr>
          <w:instrText xml:space="preserve"> PAGEREF _Toc170986601 \h </w:instrText>
        </w:r>
        <w:r w:rsidR="00504D14">
          <w:rPr>
            <w:noProof/>
            <w:webHidden/>
          </w:rPr>
        </w:r>
        <w:r w:rsidR="00504D14">
          <w:rPr>
            <w:noProof/>
            <w:webHidden/>
          </w:rPr>
          <w:fldChar w:fldCharType="separate"/>
        </w:r>
        <w:r w:rsidR="009A44EE">
          <w:rPr>
            <w:noProof/>
            <w:webHidden/>
          </w:rPr>
          <w:t>11</w:t>
        </w:r>
        <w:r w:rsidR="00504D14">
          <w:rPr>
            <w:noProof/>
            <w:webHidden/>
          </w:rPr>
          <w:fldChar w:fldCharType="end"/>
        </w:r>
      </w:hyperlink>
    </w:p>
    <w:p w14:paraId="15D6E93A" w14:textId="0EE24D3E"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02" w:history="1">
        <w:r w:rsidR="00504D14" w:rsidRPr="00825B1A">
          <w:rPr>
            <w:rStyle w:val="Hyperlink"/>
            <w:noProof/>
          </w:rPr>
          <w:t xml:space="preserve">Interview </w:t>
        </w:r>
        <w:r w:rsidR="001456EB">
          <w:rPr>
            <w:rStyle w:val="Hyperlink"/>
            <w:noProof/>
          </w:rPr>
          <w:t>o</w:t>
        </w:r>
        <w:r w:rsidR="00504D14" w:rsidRPr="00825B1A">
          <w:rPr>
            <w:rStyle w:val="Hyperlink"/>
            <w:noProof/>
          </w:rPr>
          <w:t>verview</w:t>
        </w:r>
        <w:r w:rsidR="00504D14">
          <w:rPr>
            <w:noProof/>
            <w:webHidden/>
          </w:rPr>
          <w:tab/>
        </w:r>
        <w:r w:rsidR="00504D14">
          <w:rPr>
            <w:noProof/>
            <w:webHidden/>
          </w:rPr>
          <w:fldChar w:fldCharType="begin"/>
        </w:r>
        <w:r w:rsidR="00504D14">
          <w:rPr>
            <w:noProof/>
            <w:webHidden/>
          </w:rPr>
          <w:instrText xml:space="preserve"> PAGEREF _Toc170986602 \h </w:instrText>
        </w:r>
        <w:r w:rsidR="00504D14">
          <w:rPr>
            <w:noProof/>
            <w:webHidden/>
          </w:rPr>
        </w:r>
        <w:r w:rsidR="00504D14">
          <w:rPr>
            <w:noProof/>
            <w:webHidden/>
          </w:rPr>
          <w:fldChar w:fldCharType="separate"/>
        </w:r>
        <w:r w:rsidR="009A44EE">
          <w:rPr>
            <w:noProof/>
            <w:webHidden/>
          </w:rPr>
          <w:t>11</w:t>
        </w:r>
        <w:r w:rsidR="00504D14">
          <w:rPr>
            <w:noProof/>
            <w:webHidden/>
          </w:rPr>
          <w:fldChar w:fldCharType="end"/>
        </w:r>
      </w:hyperlink>
    </w:p>
    <w:p w14:paraId="70BE2438" w14:textId="6E7E878E"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03" w:history="1">
        <w:r w:rsidR="00504D14" w:rsidRPr="00825B1A">
          <w:rPr>
            <w:rStyle w:val="Hyperlink"/>
            <w:noProof/>
          </w:rPr>
          <w:t>Limitations</w:t>
        </w:r>
        <w:r w:rsidR="00504D14">
          <w:rPr>
            <w:noProof/>
            <w:webHidden/>
          </w:rPr>
          <w:tab/>
        </w:r>
        <w:r w:rsidR="00504D14">
          <w:rPr>
            <w:noProof/>
            <w:webHidden/>
          </w:rPr>
          <w:fldChar w:fldCharType="begin"/>
        </w:r>
        <w:r w:rsidR="00504D14">
          <w:rPr>
            <w:noProof/>
            <w:webHidden/>
          </w:rPr>
          <w:instrText xml:space="preserve"> PAGEREF _Toc170986603 \h </w:instrText>
        </w:r>
        <w:r w:rsidR="00504D14">
          <w:rPr>
            <w:noProof/>
            <w:webHidden/>
          </w:rPr>
        </w:r>
        <w:r w:rsidR="00504D14">
          <w:rPr>
            <w:noProof/>
            <w:webHidden/>
          </w:rPr>
          <w:fldChar w:fldCharType="separate"/>
        </w:r>
        <w:r w:rsidR="009A44EE">
          <w:rPr>
            <w:noProof/>
            <w:webHidden/>
          </w:rPr>
          <w:t>12</w:t>
        </w:r>
        <w:r w:rsidR="00504D14">
          <w:rPr>
            <w:noProof/>
            <w:webHidden/>
          </w:rPr>
          <w:fldChar w:fldCharType="end"/>
        </w:r>
      </w:hyperlink>
    </w:p>
    <w:p w14:paraId="4980637E" w14:textId="6C54F8CB"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604" w:history="1">
        <w:r w:rsidR="00504D14" w:rsidRPr="00825B1A">
          <w:rPr>
            <w:rStyle w:val="Hyperlink"/>
            <w:noProof/>
          </w:rPr>
          <w:t>Research participants</w:t>
        </w:r>
        <w:r w:rsidR="00504D14">
          <w:rPr>
            <w:noProof/>
            <w:webHidden/>
          </w:rPr>
          <w:tab/>
        </w:r>
        <w:r w:rsidR="00504D14">
          <w:rPr>
            <w:noProof/>
            <w:webHidden/>
          </w:rPr>
          <w:fldChar w:fldCharType="begin"/>
        </w:r>
        <w:r w:rsidR="00504D14">
          <w:rPr>
            <w:noProof/>
            <w:webHidden/>
          </w:rPr>
          <w:instrText xml:space="preserve"> PAGEREF _Toc170986604 \h </w:instrText>
        </w:r>
        <w:r w:rsidR="00504D14">
          <w:rPr>
            <w:noProof/>
            <w:webHidden/>
          </w:rPr>
        </w:r>
        <w:r w:rsidR="00504D14">
          <w:rPr>
            <w:noProof/>
            <w:webHidden/>
          </w:rPr>
          <w:fldChar w:fldCharType="separate"/>
        </w:r>
        <w:r w:rsidR="009A44EE">
          <w:rPr>
            <w:noProof/>
            <w:webHidden/>
          </w:rPr>
          <w:t>13</w:t>
        </w:r>
        <w:r w:rsidR="00504D14">
          <w:rPr>
            <w:noProof/>
            <w:webHidden/>
          </w:rPr>
          <w:fldChar w:fldCharType="end"/>
        </w:r>
      </w:hyperlink>
    </w:p>
    <w:p w14:paraId="5D75A905" w14:textId="398EA24E"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605" w:history="1">
        <w:r w:rsidR="00504D14" w:rsidRPr="00825B1A">
          <w:rPr>
            <w:rStyle w:val="Hyperlink"/>
            <w:noProof/>
          </w:rPr>
          <w:t>Findings</w:t>
        </w:r>
        <w:r w:rsidR="00504D14">
          <w:rPr>
            <w:noProof/>
            <w:webHidden/>
          </w:rPr>
          <w:tab/>
        </w:r>
        <w:r w:rsidR="00504D14">
          <w:rPr>
            <w:noProof/>
            <w:webHidden/>
          </w:rPr>
          <w:fldChar w:fldCharType="begin"/>
        </w:r>
        <w:r w:rsidR="00504D14">
          <w:rPr>
            <w:noProof/>
            <w:webHidden/>
          </w:rPr>
          <w:instrText xml:space="preserve"> PAGEREF _Toc170986605 \h </w:instrText>
        </w:r>
        <w:r w:rsidR="00504D14">
          <w:rPr>
            <w:noProof/>
            <w:webHidden/>
          </w:rPr>
        </w:r>
        <w:r w:rsidR="00504D14">
          <w:rPr>
            <w:noProof/>
            <w:webHidden/>
          </w:rPr>
          <w:fldChar w:fldCharType="separate"/>
        </w:r>
        <w:r w:rsidR="009A44EE">
          <w:rPr>
            <w:noProof/>
            <w:webHidden/>
          </w:rPr>
          <w:t>14</w:t>
        </w:r>
        <w:r w:rsidR="00504D14">
          <w:rPr>
            <w:noProof/>
            <w:webHidden/>
          </w:rPr>
          <w:fldChar w:fldCharType="end"/>
        </w:r>
      </w:hyperlink>
    </w:p>
    <w:p w14:paraId="05E21344" w14:textId="718A211D"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06" w:history="1">
        <w:r w:rsidR="00504D14" w:rsidRPr="00825B1A">
          <w:rPr>
            <w:rStyle w:val="Hyperlink"/>
            <w:noProof/>
          </w:rPr>
          <w:t>Enquiry Area 1 –  Participants’ situation and the housing and neighbourhood they and their whānau live in, and their participation in paid work and other activities</w:t>
        </w:r>
        <w:r w:rsidR="00504D14">
          <w:rPr>
            <w:noProof/>
            <w:webHidden/>
          </w:rPr>
          <w:tab/>
        </w:r>
        <w:r w:rsidR="00504D14">
          <w:rPr>
            <w:noProof/>
            <w:webHidden/>
          </w:rPr>
          <w:fldChar w:fldCharType="begin"/>
        </w:r>
        <w:r w:rsidR="00504D14">
          <w:rPr>
            <w:noProof/>
            <w:webHidden/>
          </w:rPr>
          <w:instrText xml:space="preserve"> PAGEREF _Toc170986606 \h </w:instrText>
        </w:r>
        <w:r w:rsidR="00504D14">
          <w:rPr>
            <w:noProof/>
            <w:webHidden/>
          </w:rPr>
        </w:r>
        <w:r w:rsidR="00504D14">
          <w:rPr>
            <w:noProof/>
            <w:webHidden/>
          </w:rPr>
          <w:fldChar w:fldCharType="separate"/>
        </w:r>
        <w:r w:rsidR="009A44EE">
          <w:rPr>
            <w:noProof/>
            <w:webHidden/>
          </w:rPr>
          <w:t>14</w:t>
        </w:r>
        <w:r w:rsidR="00504D14">
          <w:rPr>
            <w:noProof/>
            <w:webHidden/>
          </w:rPr>
          <w:fldChar w:fldCharType="end"/>
        </w:r>
      </w:hyperlink>
    </w:p>
    <w:p w14:paraId="4D09C123" w14:textId="433FDADB"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07" w:history="1">
        <w:r w:rsidR="00504D14" w:rsidRPr="00825B1A">
          <w:rPr>
            <w:rStyle w:val="Hyperlink"/>
            <w:noProof/>
          </w:rPr>
          <w:t>Enquiry Area 2 –  The additional costs participants attributed to being disabled or having a health condition, having a disabled child or a child with a health condition, and compensating strategies.</w:t>
        </w:r>
        <w:r w:rsidR="00504D14">
          <w:rPr>
            <w:noProof/>
            <w:webHidden/>
          </w:rPr>
          <w:tab/>
        </w:r>
        <w:r w:rsidR="00504D14">
          <w:rPr>
            <w:noProof/>
            <w:webHidden/>
          </w:rPr>
          <w:fldChar w:fldCharType="begin"/>
        </w:r>
        <w:r w:rsidR="00504D14">
          <w:rPr>
            <w:noProof/>
            <w:webHidden/>
          </w:rPr>
          <w:instrText xml:space="preserve"> PAGEREF _Toc170986607 \h </w:instrText>
        </w:r>
        <w:r w:rsidR="00504D14">
          <w:rPr>
            <w:noProof/>
            <w:webHidden/>
          </w:rPr>
        </w:r>
        <w:r w:rsidR="00504D14">
          <w:rPr>
            <w:noProof/>
            <w:webHidden/>
          </w:rPr>
          <w:fldChar w:fldCharType="separate"/>
        </w:r>
        <w:r w:rsidR="009A44EE">
          <w:rPr>
            <w:noProof/>
            <w:webHidden/>
          </w:rPr>
          <w:t>17</w:t>
        </w:r>
        <w:r w:rsidR="00504D14">
          <w:rPr>
            <w:noProof/>
            <w:webHidden/>
          </w:rPr>
          <w:fldChar w:fldCharType="end"/>
        </w:r>
      </w:hyperlink>
    </w:p>
    <w:p w14:paraId="0A4346B7" w14:textId="5ACFF0B7"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08" w:history="1">
        <w:r w:rsidR="00504D14" w:rsidRPr="00825B1A">
          <w:rPr>
            <w:rStyle w:val="Hyperlink"/>
            <w:noProof/>
          </w:rPr>
          <w:t>Enquiry Area 3 –  Participants’ past and current benefit receipt and their experiences of claiming and/or not claiming income support payments.</w:t>
        </w:r>
        <w:r w:rsidR="00504D14">
          <w:rPr>
            <w:noProof/>
            <w:webHidden/>
          </w:rPr>
          <w:tab/>
        </w:r>
        <w:r w:rsidR="00504D14">
          <w:rPr>
            <w:noProof/>
            <w:webHidden/>
          </w:rPr>
          <w:fldChar w:fldCharType="begin"/>
        </w:r>
        <w:r w:rsidR="00504D14">
          <w:rPr>
            <w:noProof/>
            <w:webHidden/>
          </w:rPr>
          <w:instrText xml:space="preserve"> PAGEREF _Toc170986608 \h </w:instrText>
        </w:r>
        <w:r w:rsidR="00504D14">
          <w:rPr>
            <w:noProof/>
            <w:webHidden/>
          </w:rPr>
        </w:r>
        <w:r w:rsidR="00504D14">
          <w:rPr>
            <w:noProof/>
            <w:webHidden/>
          </w:rPr>
          <w:fldChar w:fldCharType="separate"/>
        </w:r>
        <w:r w:rsidR="009A44EE">
          <w:rPr>
            <w:noProof/>
            <w:webHidden/>
          </w:rPr>
          <w:t>29</w:t>
        </w:r>
        <w:r w:rsidR="00504D14">
          <w:rPr>
            <w:noProof/>
            <w:webHidden/>
          </w:rPr>
          <w:fldChar w:fldCharType="end"/>
        </w:r>
      </w:hyperlink>
    </w:p>
    <w:p w14:paraId="51FC9CA4" w14:textId="55B44C66"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609" w:history="1">
        <w:r w:rsidR="00504D14" w:rsidRPr="00825B1A">
          <w:rPr>
            <w:rStyle w:val="Hyperlink"/>
            <w:noProof/>
          </w:rPr>
          <w:t>Discussion</w:t>
        </w:r>
        <w:r w:rsidR="00504D14">
          <w:rPr>
            <w:noProof/>
            <w:webHidden/>
          </w:rPr>
          <w:tab/>
        </w:r>
        <w:r w:rsidR="00504D14">
          <w:rPr>
            <w:noProof/>
            <w:webHidden/>
          </w:rPr>
          <w:fldChar w:fldCharType="begin"/>
        </w:r>
        <w:r w:rsidR="00504D14">
          <w:rPr>
            <w:noProof/>
            <w:webHidden/>
          </w:rPr>
          <w:instrText xml:space="preserve"> PAGEREF _Toc170986609 \h </w:instrText>
        </w:r>
        <w:r w:rsidR="00504D14">
          <w:rPr>
            <w:noProof/>
            <w:webHidden/>
          </w:rPr>
        </w:r>
        <w:r w:rsidR="00504D14">
          <w:rPr>
            <w:noProof/>
            <w:webHidden/>
          </w:rPr>
          <w:fldChar w:fldCharType="separate"/>
        </w:r>
        <w:r w:rsidR="009A44EE">
          <w:rPr>
            <w:noProof/>
            <w:webHidden/>
          </w:rPr>
          <w:t>32</w:t>
        </w:r>
        <w:r w:rsidR="00504D14">
          <w:rPr>
            <w:noProof/>
            <w:webHidden/>
          </w:rPr>
          <w:fldChar w:fldCharType="end"/>
        </w:r>
      </w:hyperlink>
    </w:p>
    <w:p w14:paraId="1E8087AA" w14:textId="3CEE1F8D"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617" w:history="1">
        <w:r w:rsidR="00504D14" w:rsidRPr="00825B1A">
          <w:rPr>
            <w:rStyle w:val="Hyperlink"/>
            <w:noProof/>
          </w:rPr>
          <w:t>Conclusion</w:t>
        </w:r>
        <w:r w:rsidR="00504D14">
          <w:rPr>
            <w:noProof/>
            <w:webHidden/>
          </w:rPr>
          <w:tab/>
        </w:r>
        <w:r w:rsidR="00504D14">
          <w:rPr>
            <w:noProof/>
            <w:webHidden/>
          </w:rPr>
          <w:fldChar w:fldCharType="begin"/>
        </w:r>
        <w:r w:rsidR="00504D14">
          <w:rPr>
            <w:noProof/>
            <w:webHidden/>
          </w:rPr>
          <w:instrText xml:space="preserve"> PAGEREF _Toc170986617 \h </w:instrText>
        </w:r>
        <w:r w:rsidR="00504D14">
          <w:rPr>
            <w:noProof/>
            <w:webHidden/>
          </w:rPr>
        </w:r>
        <w:r w:rsidR="00504D14">
          <w:rPr>
            <w:noProof/>
            <w:webHidden/>
          </w:rPr>
          <w:fldChar w:fldCharType="separate"/>
        </w:r>
        <w:r w:rsidR="009A44EE">
          <w:rPr>
            <w:noProof/>
            <w:webHidden/>
          </w:rPr>
          <w:t>38</w:t>
        </w:r>
        <w:r w:rsidR="00504D14">
          <w:rPr>
            <w:noProof/>
            <w:webHidden/>
          </w:rPr>
          <w:fldChar w:fldCharType="end"/>
        </w:r>
      </w:hyperlink>
    </w:p>
    <w:p w14:paraId="43E14AE4" w14:textId="47F87823"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618" w:history="1">
        <w:r w:rsidR="00504D14" w:rsidRPr="00825B1A">
          <w:rPr>
            <w:rStyle w:val="Hyperlink"/>
            <w:noProof/>
          </w:rPr>
          <w:t>References</w:t>
        </w:r>
        <w:r w:rsidR="00504D14">
          <w:rPr>
            <w:noProof/>
            <w:webHidden/>
          </w:rPr>
          <w:tab/>
        </w:r>
        <w:r w:rsidR="00504D14">
          <w:rPr>
            <w:noProof/>
            <w:webHidden/>
          </w:rPr>
          <w:fldChar w:fldCharType="begin"/>
        </w:r>
        <w:r w:rsidR="00504D14">
          <w:rPr>
            <w:noProof/>
            <w:webHidden/>
          </w:rPr>
          <w:instrText xml:space="preserve"> PAGEREF _Toc170986618 \h </w:instrText>
        </w:r>
        <w:r w:rsidR="00504D14">
          <w:rPr>
            <w:noProof/>
            <w:webHidden/>
          </w:rPr>
        </w:r>
        <w:r w:rsidR="00504D14">
          <w:rPr>
            <w:noProof/>
            <w:webHidden/>
          </w:rPr>
          <w:fldChar w:fldCharType="separate"/>
        </w:r>
        <w:r w:rsidR="009A44EE">
          <w:rPr>
            <w:noProof/>
            <w:webHidden/>
          </w:rPr>
          <w:t>41</w:t>
        </w:r>
        <w:r w:rsidR="00504D14">
          <w:rPr>
            <w:noProof/>
            <w:webHidden/>
          </w:rPr>
          <w:fldChar w:fldCharType="end"/>
        </w:r>
      </w:hyperlink>
    </w:p>
    <w:p w14:paraId="3502E744" w14:textId="19E1F58C" w:rsidR="00504D14" w:rsidRDefault="00D97226" w:rsidP="00BC3C77">
      <w:pPr>
        <w:pStyle w:val="TOC1"/>
        <w:rPr>
          <w:rFonts w:asciiTheme="minorHAnsi" w:eastAsiaTheme="minorEastAsia" w:hAnsiTheme="minorHAnsi" w:cstheme="minorBidi"/>
          <w:noProof/>
          <w:color w:val="auto"/>
          <w:kern w:val="2"/>
          <w:sz w:val="22"/>
          <w:szCs w:val="22"/>
          <w:lang w:eastAsia="en-NZ"/>
          <w14:ligatures w14:val="standardContextual"/>
        </w:rPr>
      </w:pPr>
      <w:hyperlink w:anchor="_Toc170986619" w:history="1">
        <w:r w:rsidR="00504D14" w:rsidRPr="00825B1A">
          <w:rPr>
            <w:rStyle w:val="Hyperlink"/>
            <w:noProof/>
            <w:lang w:eastAsia="en-NZ"/>
          </w:rPr>
          <w:t>Appendices</w:t>
        </w:r>
        <w:r w:rsidR="00504D14">
          <w:rPr>
            <w:noProof/>
            <w:webHidden/>
          </w:rPr>
          <w:tab/>
        </w:r>
        <w:r w:rsidR="00504D14">
          <w:rPr>
            <w:noProof/>
            <w:webHidden/>
          </w:rPr>
          <w:fldChar w:fldCharType="begin"/>
        </w:r>
        <w:r w:rsidR="00504D14">
          <w:rPr>
            <w:noProof/>
            <w:webHidden/>
          </w:rPr>
          <w:instrText xml:space="preserve"> PAGEREF _Toc170986619 \h </w:instrText>
        </w:r>
        <w:r w:rsidR="00504D14">
          <w:rPr>
            <w:noProof/>
            <w:webHidden/>
          </w:rPr>
        </w:r>
        <w:r w:rsidR="00504D14">
          <w:rPr>
            <w:noProof/>
            <w:webHidden/>
          </w:rPr>
          <w:fldChar w:fldCharType="separate"/>
        </w:r>
        <w:r w:rsidR="009A44EE">
          <w:rPr>
            <w:noProof/>
            <w:webHidden/>
          </w:rPr>
          <w:t>46</w:t>
        </w:r>
        <w:r w:rsidR="00504D14">
          <w:rPr>
            <w:noProof/>
            <w:webHidden/>
          </w:rPr>
          <w:fldChar w:fldCharType="end"/>
        </w:r>
      </w:hyperlink>
    </w:p>
    <w:p w14:paraId="4B6EFEC2" w14:textId="6690DB1C"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20" w:history="1">
        <w:r w:rsidR="00504D14" w:rsidRPr="00825B1A">
          <w:rPr>
            <w:rStyle w:val="Hyperlink"/>
            <w:noProof/>
          </w:rPr>
          <w:t xml:space="preserve">Appendix A. Participant </w:t>
        </w:r>
        <w:r w:rsidR="001456EB">
          <w:rPr>
            <w:rStyle w:val="Hyperlink"/>
            <w:noProof/>
          </w:rPr>
          <w:t>i</w:t>
        </w:r>
        <w:r w:rsidR="00504D14" w:rsidRPr="00825B1A">
          <w:rPr>
            <w:rStyle w:val="Hyperlink"/>
            <w:noProof/>
          </w:rPr>
          <w:t xml:space="preserve">nformation </w:t>
        </w:r>
        <w:r w:rsidR="001456EB">
          <w:rPr>
            <w:rStyle w:val="Hyperlink"/>
            <w:noProof/>
          </w:rPr>
          <w:t>s</w:t>
        </w:r>
        <w:r w:rsidR="00504D14" w:rsidRPr="00825B1A">
          <w:rPr>
            <w:rStyle w:val="Hyperlink"/>
            <w:noProof/>
          </w:rPr>
          <w:t xml:space="preserve">heet and </w:t>
        </w:r>
        <w:r w:rsidR="001456EB">
          <w:rPr>
            <w:rStyle w:val="Hyperlink"/>
            <w:noProof/>
          </w:rPr>
          <w:t>c</w:t>
        </w:r>
        <w:r w:rsidR="00504D14" w:rsidRPr="00825B1A">
          <w:rPr>
            <w:rStyle w:val="Hyperlink"/>
            <w:noProof/>
          </w:rPr>
          <w:t xml:space="preserve">onsent </w:t>
        </w:r>
        <w:r w:rsidR="001456EB">
          <w:rPr>
            <w:rStyle w:val="Hyperlink"/>
            <w:noProof/>
          </w:rPr>
          <w:t>f</w:t>
        </w:r>
        <w:r w:rsidR="00504D14" w:rsidRPr="00825B1A">
          <w:rPr>
            <w:rStyle w:val="Hyperlink"/>
            <w:noProof/>
          </w:rPr>
          <w:t>orm</w:t>
        </w:r>
        <w:r w:rsidR="00504D14">
          <w:rPr>
            <w:noProof/>
            <w:webHidden/>
          </w:rPr>
          <w:tab/>
        </w:r>
        <w:r w:rsidR="00504D14">
          <w:rPr>
            <w:noProof/>
            <w:webHidden/>
          </w:rPr>
          <w:fldChar w:fldCharType="begin"/>
        </w:r>
        <w:r w:rsidR="00504D14">
          <w:rPr>
            <w:noProof/>
            <w:webHidden/>
          </w:rPr>
          <w:instrText xml:space="preserve"> PAGEREF _Toc170986620 \h </w:instrText>
        </w:r>
        <w:r w:rsidR="00504D14">
          <w:rPr>
            <w:noProof/>
            <w:webHidden/>
          </w:rPr>
        </w:r>
        <w:r w:rsidR="00504D14">
          <w:rPr>
            <w:noProof/>
            <w:webHidden/>
          </w:rPr>
          <w:fldChar w:fldCharType="separate"/>
        </w:r>
        <w:r w:rsidR="009A44EE">
          <w:rPr>
            <w:noProof/>
            <w:webHidden/>
          </w:rPr>
          <w:t>47</w:t>
        </w:r>
        <w:r w:rsidR="00504D14">
          <w:rPr>
            <w:noProof/>
            <w:webHidden/>
          </w:rPr>
          <w:fldChar w:fldCharType="end"/>
        </w:r>
      </w:hyperlink>
    </w:p>
    <w:p w14:paraId="7C303742" w14:textId="5879DC5A"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21" w:history="1">
        <w:r w:rsidR="00504D14" w:rsidRPr="00825B1A">
          <w:rPr>
            <w:rStyle w:val="Hyperlink"/>
            <w:noProof/>
          </w:rPr>
          <w:t xml:space="preserve">Appendix B. Research </w:t>
        </w:r>
        <w:r w:rsidR="001456EB">
          <w:rPr>
            <w:rStyle w:val="Hyperlink"/>
            <w:noProof/>
          </w:rPr>
          <w:t>i</w:t>
        </w:r>
        <w:r w:rsidR="00504D14" w:rsidRPr="00825B1A">
          <w:rPr>
            <w:rStyle w:val="Hyperlink"/>
            <w:noProof/>
          </w:rPr>
          <w:t xml:space="preserve">nterview and </w:t>
        </w:r>
        <w:r w:rsidR="001456EB">
          <w:rPr>
            <w:rStyle w:val="Hyperlink"/>
            <w:noProof/>
          </w:rPr>
          <w:t>d</w:t>
        </w:r>
        <w:r w:rsidR="00504D14" w:rsidRPr="00825B1A">
          <w:rPr>
            <w:rStyle w:val="Hyperlink"/>
            <w:noProof/>
          </w:rPr>
          <w:t xml:space="preserve">istress </w:t>
        </w:r>
        <w:r w:rsidR="001456EB">
          <w:rPr>
            <w:rStyle w:val="Hyperlink"/>
            <w:noProof/>
          </w:rPr>
          <w:t>p</w:t>
        </w:r>
        <w:r w:rsidR="00504D14" w:rsidRPr="00825B1A">
          <w:rPr>
            <w:rStyle w:val="Hyperlink"/>
            <w:noProof/>
          </w:rPr>
          <w:t xml:space="preserve">rotocol, </w:t>
        </w:r>
        <w:r w:rsidR="001456EB">
          <w:rPr>
            <w:rStyle w:val="Hyperlink"/>
            <w:noProof/>
          </w:rPr>
          <w:t>r</w:t>
        </w:r>
        <w:r w:rsidR="00504D14" w:rsidRPr="00825B1A">
          <w:rPr>
            <w:rStyle w:val="Hyperlink"/>
            <w:noProof/>
          </w:rPr>
          <w:t xml:space="preserve">isk and </w:t>
        </w:r>
        <w:r w:rsidR="001456EB">
          <w:rPr>
            <w:rStyle w:val="Hyperlink"/>
            <w:noProof/>
          </w:rPr>
          <w:t>m</w:t>
        </w:r>
        <w:r w:rsidR="00504D14" w:rsidRPr="00825B1A">
          <w:rPr>
            <w:rStyle w:val="Hyperlink"/>
            <w:noProof/>
          </w:rPr>
          <w:t xml:space="preserve">itigation </w:t>
        </w:r>
        <w:r w:rsidR="001456EB">
          <w:rPr>
            <w:rStyle w:val="Hyperlink"/>
            <w:noProof/>
          </w:rPr>
          <w:t>s</w:t>
        </w:r>
        <w:r w:rsidR="00504D14" w:rsidRPr="00825B1A">
          <w:rPr>
            <w:rStyle w:val="Hyperlink"/>
            <w:noProof/>
          </w:rPr>
          <w:t>trategy, and privacy</w:t>
        </w:r>
        <w:r w:rsidR="00504D14">
          <w:rPr>
            <w:noProof/>
            <w:webHidden/>
          </w:rPr>
          <w:tab/>
        </w:r>
        <w:r w:rsidR="00504D14">
          <w:rPr>
            <w:noProof/>
            <w:webHidden/>
          </w:rPr>
          <w:fldChar w:fldCharType="begin"/>
        </w:r>
        <w:r w:rsidR="00504D14">
          <w:rPr>
            <w:noProof/>
            <w:webHidden/>
          </w:rPr>
          <w:instrText xml:space="preserve"> PAGEREF _Toc170986621 \h </w:instrText>
        </w:r>
        <w:r w:rsidR="00504D14">
          <w:rPr>
            <w:noProof/>
            <w:webHidden/>
          </w:rPr>
        </w:r>
        <w:r w:rsidR="00504D14">
          <w:rPr>
            <w:noProof/>
            <w:webHidden/>
          </w:rPr>
          <w:fldChar w:fldCharType="separate"/>
        </w:r>
        <w:r w:rsidR="009A44EE">
          <w:rPr>
            <w:noProof/>
            <w:webHidden/>
          </w:rPr>
          <w:t>51</w:t>
        </w:r>
        <w:r w:rsidR="00504D14">
          <w:rPr>
            <w:noProof/>
            <w:webHidden/>
          </w:rPr>
          <w:fldChar w:fldCharType="end"/>
        </w:r>
      </w:hyperlink>
    </w:p>
    <w:p w14:paraId="28038055" w14:textId="72B24F5B"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25" w:history="1">
        <w:r w:rsidR="00504D14" w:rsidRPr="00EF785E">
          <w:rPr>
            <w:rStyle w:val="Hyperlink"/>
            <w:noProof/>
          </w:rPr>
          <w:t>Appendix C. Information sheet and consent form for full-and-correct entitlement check</w:t>
        </w:r>
        <w:r w:rsidR="00504D14" w:rsidRPr="00EF785E">
          <w:rPr>
            <w:noProof/>
            <w:webHidden/>
          </w:rPr>
          <w:tab/>
        </w:r>
        <w:r w:rsidR="00504D14" w:rsidRPr="00EF785E">
          <w:rPr>
            <w:noProof/>
            <w:webHidden/>
          </w:rPr>
          <w:fldChar w:fldCharType="begin"/>
        </w:r>
        <w:r w:rsidR="00504D14" w:rsidRPr="00EF785E">
          <w:rPr>
            <w:noProof/>
            <w:webHidden/>
          </w:rPr>
          <w:instrText xml:space="preserve"> PAGEREF _Toc170986625 \h </w:instrText>
        </w:r>
        <w:r w:rsidR="00504D14" w:rsidRPr="00EF785E">
          <w:rPr>
            <w:noProof/>
            <w:webHidden/>
          </w:rPr>
        </w:r>
        <w:r w:rsidR="00504D14" w:rsidRPr="00EF785E">
          <w:rPr>
            <w:noProof/>
            <w:webHidden/>
          </w:rPr>
          <w:fldChar w:fldCharType="separate"/>
        </w:r>
        <w:r w:rsidR="009A44EE">
          <w:rPr>
            <w:noProof/>
            <w:webHidden/>
          </w:rPr>
          <w:t>55</w:t>
        </w:r>
        <w:r w:rsidR="00504D14" w:rsidRPr="00EF785E">
          <w:rPr>
            <w:noProof/>
            <w:webHidden/>
          </w:rPr>
          <w:fldChar w:fldCharType="end"/>
        </w:r>
      </w:hyperlink>
    </w:p>
    <w:p w14:paraId="295F0590" w14:textId="0B62F8DA"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26" w:history="1">
        <w:r w:rsidR="00504D14" w:rsidRPr="00825B1A">
          <w:rPr>
            <w:rStyle w:val="Hyperlink"/>
            <w:noProof/>
          </w:rPr>
          <w:t>Appendix D. Further details on methods</w:t>
        </w:r>
        <w:r w:rsidR="00504D14">
          <w:rPr>
            <w:noProof/>
            <w:webHidden/>
          </w:rPr>
          <w:tab/>
        </w:r>
        <w:r w:rsidR="00504D14">
          <w:rPr>
            <w:noProof/>
            <w:webHidden/>
          </w:rPr>
          <w:fldChar w:fldCharType="begin"/>
        </w:r>
        <w:r w:rsidR="00504D14">
          <w:rPr>
            <w:noProof/>
            <w:webHidden/>
          </w:rPr>
          <w:instrText xml:space="preserve"> PAGEREF _Toc170986626 \h </w:instrText>
        </w:r>
        <w:r w:rsidR="00504D14">
          <w:rPr>
            <w:noProof/>
            <w:webHidden/>
          </w:rPr>
        </w:r>
        <w:r w:rsidR="00504D14">
          <w:rPr>
            <w:noProof/>
            <w:webHidden/>
          </w:rPr>
          <w:fldChar w:fldCharType="separate"/>
        </w:r>
        <w:r w:rsidR="009A44EE">
          <w:rPr>
            <w:noProof/>
            <w:webHidden/>
          </w:rPr>
          <w:t>57</w:t>
        </w:r>
        <w:r w:rsidR="00504D14">
          <w:rPr>
            <w:noProof/>
            <w:webHidden/>
          </w:rPr>
          <w:fldChar w:fldCharType="end"/>
        </w:r>
      </w:hyperlink>
    </w:p>
    <w:p w14:paraId="6B8E8261" w14:textId="408214BC"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28" w:history="1">
        <w:r w:rsidR="00504D14" w:rsidRPr="00825B1A">
          <w:rPr>
            <w:rStyle w:val="Hyperlink"/>
            <w:noProof/>
          </w:rPr>
          <w:t>Appendix E. Enquiry Area 2 – Data collection tables (separate sets for each participant)</w:t>
        </w:r>
        <w:r w:rsidR="00504D14">
          <w:rPr>
            <w:noProof/>
            <w:webHidden/>
          </w:rPr>
          <w:tab/>
        </w:r>
        <w:r w:rsidR="00504D14">
          <w:rPr>
            <w:noProof/>
            <w:webHidden/>
          </w:rPr>
          <w:fldChar w:fldCharType="begin"/>
        </w:r>
        <w:r w:rsidR="00504D14">
          <w:rPr>
            <w:noProof/>
            <w:webHidden/>
          </w:rPr>
          <w:instrText xml:space="preserve"> PAGEREF _Toc170986628 \h </w:instrText>
        </w:r>
        <w:r w:rsidR="00504D14">
          <w:rPr>
            <w:noProof/>
            <w:webHidden/>
          </w:rPr>
        </w:r>
        <w:r w:rsidR="00504D14">
          <w:rPr>
            <w:noProof/>
            <w:webHidden/>
          </w:rPr>
          <w:fldChar w:fldCharType="separate"/>
        </w:r>
        <w:r w:rsidR="009A44EE">
          <w:rPr>
            <w:noProof/>
            <w:webHidden/>
          </w:rPr>
          <w:t>60</w:t>
        </w:r>
        <w:r w:rsidR="00504D14">
          <w:rPr>
            <w:noProof/>
            <w:webHidden/>
          </w:rPr>
          <w:fldChar w:fldCharType="end"/>
        </w:r>
      </w:hyperlink>
    </w:p>
    <w:p w14:paraId="552CAEC2" w14:textId="29A93F10"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29" w:history="1">
        <w:r w:rsidR="00504D14" w:rsidRPr="00825B1A">
          <w:rPr>
            <w:rStyle w:val="Hyperlink"/>
            <w:noProof/>
          </w:rPr>
          <w:t xml:space="preserve">Appendix F. Enquiry Area 2 – Potential Māori </w:t>
        </w:r>
        <w:r w:rsidR="001456EB">
          <w:rPr>
            <w:rStyle w:val="Hyperlink"/>
            <w:noProof/>
          </w:rPr>
          <w:t>c</w:t>
        </w:r>
        <w:r w:rsidR="00504D14" w:rsidRPr="00825B1A">
          <w:rPr>
            <w:rStyle w:val="Hyperlink"/>
            <w:noProof/>
          </w:rPr>
          <w:t xml:space="preserve">ultural </w:t>
        </w:r>
        <w:r w:rsidR="001456EB">
          <w:rPr>
            <w:rStyle w:val="Hyperlink"/>
            <w:noProof/>
          </w:rPr>
          <w:t>e</w:t>
        </w:r>
        <w:r w:rsidR="00504D14" w:rsidRPr="00825B1A">
          <w:rPr>
            <w:rStyle w:val="Hyperlink"/>
            <w:noProof/>
          </w:rPr>
          <w:t>lements</w:t>
        </w:r>
        <w:r w:rsidR="00504D14">
          <w:rPr>
            <w:noProof/>
            <w:webHidden/>
          </w:rPr>
          <w:tab/>
        </w:r>
        <w:r w:rsidR="00504D14">
          <w:rPr>
            <w:noProof/>
            <w:webHidden/>
          </w:rPr>
          <w:fldChar w:fldCharType="begin"/>
        </w:r>
        <w:r w:rsidR="00504D14">
          <w:rPr>
            <w:noProof/>
            <w:webHidden/>
          </w:rPr>
          <w:instrText xml:space="preserve"> PAGEREF _Toc170986629 \h </w:instrText>
        </w:r>
        <w:r w:rsidR="00504D14">
          <w:rPr>
            <w:noProof/>
            <w:webHidden/>
          </w:rPr>
        </w:r>
        <w:r w:rsidR="00504D14">
          <w:rPr>
            <w:noProof/>
            <w:webHidden/>
          </w:rPr>
          <w:fldChar w:fldCharType="separate"/>
        </w:r>
        <w:r w:rsidR="009A44EE">
          <w:rPr>
            <w:noProof/>
            <w:webHidden/>
          </w:rPr>
          <w:t>62</w:t>
        </w:r>
        <w:r w:rsidR="00504D14">
          <w:rPr>
            <w:noProof/>
            <w:webHidden/>
          </w:rPr>
          <w:fldChar w:fldCharType="end"/>
        </w:r>
      </w:hyperlink>
    </w:p>
    <w:p w14:paraId="2E393B7E" w14:textId="5AA65269"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30" w:history="1">
        <w:r w:rsidR="00504D14" w:rsidRPr="00825B1A">
          <w:rPr>
            <w:rStyle w:val="Hyperlink"/>
            <w:noProof/>
          </w:rPr>
          <w:t xml:space="preserve">Appendix G. Confidentiality </w:t>
        </w:r>
        <w:r w:rsidR="001456EB">
          <w:rPr>
            <w:rStyle w:val="Hyperlink"/>
            <w:noProof/>
          </w:rPr>
          <w:t>a</w:t>
        </w:r>
        <w:r w:rsidR="00504D14" w:rsidRPr="00825B1A">
          <w:rPr>
            <w:rStyle w:val="Hyperlink"/>
            <w:noProof/>
          </w:rPr>
          <w:t>greements</w:t>
        </w:r>
        <w:r w:rsidR="00504D14">
          <w:rPr>
            <w:noProof/>
            <w:webHidden/>
          </w:rPr>
          <w:tab/>
        </w:r>
        <w:r w:rsidR="00504D14">
          <w:rPr>
            <w:noProof/>
            <w:webHidden/>
          </w:rPr>
          <w:fldChar w:fldCharType="begin"/>
        </w:r>
        <w:r w:rsidR="00504D14">
          <w:rPr>
            <w:noProof/>
            <w:webHidden/>
          </w:rPr>
          <w:instrText xml:space="preserve"> PAGEREF _Toc170986630 \h </w:instrText>
        </w:r>
        <w:r w:rsidR="00504D14">
          <w:rPr>
            <w:noProof/>
            <w:webHidden/>
          </w:rPr>
        </w:r>
        <w:r w:rsidR="00504D14">
          <w:rPr>
            <w:noProof/>
            <w:webHidden/>
          </w:rPr>
          <w:fldChar w:fldCharType="separate"/>
        </w:r>
        <w:r w:rsidR="009A44EE">
          <w:rPr>
            <w:noProof/>
            <w:webHidden/>
          </w:rPr>
          <w:t>64</w:t>
        </w:r>
        <w:r w:rsidR="00504D14">
          <w:rPr>
            <w:noProof/>
            <w:webHidden/>
          </w:rPr>
          <w:fldChar w:fldCharType="end"/>
        </w:r>
      </w:hyperlink>
    </w:p>
    <w:p w14:paraId="64AC23A4" w14:textId="5B70AE93"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31" w:history="1">
        <w:r w:rsidR="00504D14" w:rsidRPr="00825B1A">
          <w:rPr>
            <w:rStyle w:val="Hyperlink"/>
            <w:noProof/>
          </w:rPr>
          <w:t xml:space="preserve">Appendix </w:t>
        </w:r>
        <w:r w:rsidR="00707CD5">
          <w:rPr>
            <w:rStyle w:val="Hyperlink"/>
            <w:noProof/>
          </w:rPr>
          <w:t>H</w:t>
        </w:r>
        <w:r w:rsidR="00504D14" w:rsidRPr="00825B1A">
          <w:rPr>
            <w:rStyle w:val="Hyperlink"/>
            <w:noProof/>
          </w:rPr>
          <w:t xml:space="preserve">. Interview </w:t>
        </w:r>
        <w:r w:rsidR="001456EB">
          <w:rPr>
            <w:rStyle w:val="Hyperlink"/>
            <w:noProof/>
          </w:rPr>
          <w:t>s</w:t>
        </w:r>
        <w:r w:rsidR="00504D14" w:rsidRPr="00825B1A">
          <w:rPr>
            <w:rStyle w:val="Hyperlink"/>
            <w:noProof/>
          </w:rPr>
          <w:t>chedule</w:t>
        </w:r>
        <w:r w:rsidR="00504D14">
          <w:rPr>
            <w:noProof/>
            <w:webHidden/>
          </w:rPr>
          <w:tab/>
        </w:r>
        <w:r w:rsidR="00504D14">
          <w:rPr>
            <w:noProof/>
            <w:webHidden/>
          </w:rPr>
          <w:fldChar w:fldCharType="begin"/>
        </w:r>
        <w:r w:rsidR="00504D14">
          <w:rPr>
            <w:noProof/>
            <w:webHidden/>
          </w:rPr>
          <w:instrText xml:space="preserve"> PAGEREF _Toc170986631 \h </w:instrText>
        </w:r>
        <w:r w:rsidR="00504D14">
          <w:rPr>
            <w:noProof/>
            <w:webHidden/>
          </w:rPr>
        </w:r>
        <w:r w:rsidR="00504D14">
          <w:rPr>
            <w:noProof/>
            <w:webHidden/>
          </w:rPr>
          <w:fldChar w:fldCharType="separate"/>
        </w:r>
        <w:r w:rsidR="009A44EE">
          <w:rPr>
            <w:noProof/>
            <w:webHidden/>
          </w:rPr>
          <w:t>66</w:t>
        </w:r>
        <w:r w:rsidR="00504D14">
          <w:rPr>
            <w:noProof/>
            <w:webHidden/>
          </w:rPr>
          <w:fldChar w:fldCharType="end"/>
        </w:r>
      </w:hyperlink>
    </w:p>
    <w:p w14:paraId="3AE046BC" w14:textId="7460DCCF" w:rsidR="00504D14" w:rsidRDefault="00D97226" w:rsidP="00261CB0">
      <w:pPr>
        <w:pStyle w:val="TOC2"/>
        <w:rPr>
          <w:rFonts w:asciiTheme="minorHAnsi" w:eastAsiaTheme="minorEastAsia" w:hAnsiTheme="minorHAnsi" w:cstheme="minorBidi"/>
          <w:noProof/>
          <w:color w:val="auto"/>
          <w:kern w:val="2"/>
          <w:sz w:val="22"/>
          <w:szCs w:val="22"/>
          <w:lang w:eastAsia="en-NZ"/>
          <w14:ligatures w14:val="standardContextual"/>
        </w:rPr>
      </w:pPr>
      <w:hyperlink w:anchor="_Toc170986632" w:history="1">
        <w:r w:rsidR="00504D14" w:rsidRPr="00825B1A">
          <w:rPr>
            <w:rStyle w:val="Hyperlink"/>
            <w:noProof/>
            <w:lang w:val="mi-NZ"/>
          </w:rPr>
          <w:t xml:space="preserve">Appendix </w:t>
        </w:r>
        <w:r w:rsidR="00707CD5">
          <w:rPr>
            <w:rStyle w:val="Hyperlink"/>
            <w:noProof/>
            <w:lang w:val="mi-NZ"/>
          </w:rPr>
          <w:t>I</w:t>
        </w:r>
        <w:r w:rsidR="00504D14" w:rsidRPr="00825B1A">
          <w:rPr>
            <w:rStyle w:val="Hyperlink"/>
            <w:noProof/>
            <w:lang w:val="mi-NZ"/>
          </w:rPr>
          <w:t xml:space="preserve">. Overview of </w:t>
        </w:r>
        <w:r w:rsidR="00EF785E">
          <w:rPr>
            <w:rStyle w:val="Hyperlink"/>
            <w:noProof/>
            <w:lang w:val="mi-NZ"/>
          </w:rPr>
          <w:t>p</w:t>
        </w:r>
        <w:r w:rsidR="00504D14" w:rsidRPr="00825B1A">
          <w:rPr>
            <w:rStyle w:val="Hyperlink"/>
            <w:noProof/>
            <w:lang w:val="mi-NZ"/>
          </w:rPr>
          <w:t xml:space="preserve">articipant </w:t>
        </w:r>
        <w:r w:rsidR="001456EB">
          <w:rPr>
            <w:rStyle w:val="Hyperlink"/>
            <w:noProof/>
            <w:lang w:val="mi-NZ"/>
          </w:rPr>
          <w:t>c</w:t>
        </w:r>
        <w:r w:rsidR="00504D14" w:rsidRPr="00825B1A">
          <w:rPr>
            <w:rStyle w:val="Hyperlink"/>
            <w:noProof/>
            <w:lang w:val="mi-NZ"/>
          </w:rPr>
          <w:t>osts</w:t>
        </w:r>
        <w:r w:rsidR="00504D14">
          <w:rPr>
            <w:noProof/>
            <w:webHidden/>
          </w:rPr>
          <w:tab/>
        </w:r>
        <w:r w:rsidR="00504D14">
          <w:rPr>
            <w:noProof/>
            <w:webHidden/>
          </w:rPr>
          <w:fldChar w:fldCharType="begin"/>
        </w:r>
        <w:r w:rsidR="00504D14">
          <w:rPr>
            <w:noProof/>
            <w:webHidden/>
          </w:rPr>
          <w:instrText xml:space="preserve"> PAGEREF _Toc170986632 \h </w:instrText>
        </w:r>
        <w:r w:rsidR="00504D14">
          <w:rPr>
            <w:noProof/>
            <w:webHidden/>
          </w:rPr>
        </w:r>
        <w:r w:rsidR="00504D14">
          <w:rPr>
            <w:noProof/>
            <w:webHidden/>
          </w:rPr>
          <w:fldChar w:fldCharType="separate"/>
        </w:r>
        <w:r w:rsidR="009A44EE">
          <w:rPr>
            <w:noProof/>
            <w:webHidden/>
          </w:rPr>
          <w:t>71</w:t>
        </w:r>
        <w:r w:rsidR="00504D14">
          <w:rPr>
            <w:noProof/>
            <w:webHidden/>
          </w:rPr>
          <w:fldChar w:fldCharType="end"/>
        </w:r>
      </w:hyperlink>
    </w:p>
    <w:p w14:paraId="4AC58558" w14:textId="77777777" w:rsidR="00504D14" w:rsidRDefault="00037A43" w:rsidP="006558CC">
      <w:pPr>
        <w:pStyle w:val="Heading6"/>
      </w:pPr>
      <w:r>
        <w:fldChar w:fldCharType="end"/>
      </w:r>
    </w:p>
    <w:p w14:paraId="12941C04" w14:textId="77777777" w:rsidR="00504D14" w:rsidRDefault="00504D14">
      <w:pPr>
        <w:spacing w:before="0" w:after="0" w:line="240" w:lineRule="auto"/>
        <w:rPr>
          <w:rFonts w:ascii="Tahoma" w:eastAsia="Times New Roman" w:hAnsi="Tahoma"/>
          <w:bCs/>
          <w:sz w:val="26"/>
          <w:szCs w:val="36"/>
        </w:rPr>
      </w:pPr>
      <w:r>
        <w:br w:type="page"/>
      </w:r>
    </w:p>
    <w:p w14:paraId="46FF45B6" w14:textId="16994FB9" w:rsidR="003A657C" w:rsidRDefault="003A657C" w:rsidP="006558CC">
      <w:pPr>
        <w:pStyle w:val="Heading6"/>
      </w:pPr>
      <w:r>
        <w:lastRenderedPageBreak/>
        <w:t>Glossary of Māori Words and Terms</w:t>
      </w:r>
    </w:p>
    <w:p w14:paraId="07E561E3" w14:textId="21CCA152" w:rsidR="00413AFB" w:rsidRPr="00413AFB" w:rsidRDefault="00413AFB" w:rsidP="00413AFB">
      <w:r>
        <w:t xml:space="preserve">Source. </w:t>
      </w:r>
      <w:r>
        <w:rPr>
          <w:noProof/>
          <w:lang w:val="mi-NZ"/>
        </w:rPr>
        <w:t>Moorfield (2024)</w:t>
      </w:r>
    </w:p>
    <w:p w14:paraId="62A550B5" w14:textId="77777777" w:rsidR="00224F0D" w:rsidRDefault="00224F0D" w:rsidP="00224F0D">
      <w:pPr>
        <w:pStyle w:val="NoSpacing"/>
      </w:pPr>
      <w:r>
        <w:t>kāinga rua</w:t>
      </w:r>
      <w:r>
        <w:tab/>
        <w:t>second home</w:t>
      </w:r>
    </w:p>
    <w:p w14:paraId="7B161AC0" w14:textId="77777777" w:rsidR="00224F0D" w:rsidRDefault="00224F0D" w:rsidP="00224F0D">
      <w:pPr>
        <w:pStyle w:val="NoSpacing"/>
      </w:pPr>
      <w:r>
        <w:t>kāpo</w:t>
      </w:r>
      <w:r>
        <w:tab/>
        <w:t>blind</w:t>
      </w:r>
    </w:p>
    <w:p w14:paraId="1A0D2047" w14:textId="77777777" w:rsidR="00224F0D" w:rsidRDefault="00224F0D" w:rsidP="00224F0D">
      <w:pPr>
        <w:pStyle w:val="NoSpacing"/>
      </w:pPr>
      <w:r>
        <w:t>kotahitanga</w:t>
      </w:r>
      <w:r>
        <w:tab/>
        <w:t>unity and solidarity</w:t>
      </w:r>
    </w:p>
    <w:p w14:paraId="3C4D74C4" w14:textId="1DC513D3" w:rsidR="00FA00C5" w:rsidRPr="007D18B8" w:rsidRDefault="00FA00C5" w:rsidP="00224F0D">
      <w:pPr>
        <w:pStyle w:val="NoSpacing"/>
        <w:rPr>
          <w:lang w:val="mi-NZ"/>
        </w:rPr>
      </w:pPr>
      <w:r>
        <w:t>kura</w:t>
      </w:r>
      <w:r>
        <w:tab/>
      </w:r>
      <w:r w:rsidR="007060A0">
        <w:t>school</w:t>
      </w:r>
    </w:p>
    <w:p w14:paraId="049C0642" w14:textId="77777777" w:rsidR="00224F0D" w:rsidRDefault="00224F0D" w:rsidP="00224F0D">
      <w:pPr>
        <w:pStyle w:val="NoSpacing"/>
      </w:pPr>
      <w:r>
        <w:t>māmā</w:t>
      </w:r>
      <w:r>
        <w:tab/>
        <w:t>mother</w:t>
      </w:r>
    </w:p>
    <w:p w14:paraId="70A8C9DF" w14:textId="77777777" w:rsidR="00224F0D" w:rsidRDefault="00224F0D" w:rsidP="00224F0D">
      <w:pPr>
        <w:pStyle w:val="NoSpacing"/>
      </w:pPr>
      <w:r>
        <w:t>manaakitanga</w:t>
      </w:r>
      <w:r>
        <w:tab/>
        <w:t>support, hospitality, care</w:t>
      </w:r>
    </w:p>
    <w:p w14:paraId="16555D2F" w14:textId="77777777" w:rsidR="00224F0D" w:rsidRDefault="00224F0D" w:rsidP="00224F0D">
      <w:pPr>
        <w:pStyle w:val="NoSpacing"/>
      </w:pPr>
      <w:r>
        <w:t>Pākehā</w:t>
      </w:r>
      <w:r>
        <w:tab/>
        <w:t>New Zealander of European descent</w:t>
      </w:r>
    </w:p>
    <w:p w14:paraId="63E4A093" w14:textId="77777777" w:rsidR="00224F0D" w:rsidRDefault="00224F0D" w:rsidP="00224F0D">
      <w:pPr>
        <w:pStyle w:val="NoSpacing"/>
      </w:pPr>
      <w:r>
        <w:t>rangatahi</w:t>
      </w:r>
      <w:r>
        <w:tab/>
        <w:t>young person, youth</w:t>
      </w:r>
    </w:p>
    <w:p w14:paraId="08C734A2" w14:textId="0A709DF4" w:rsidR="005B3A08" w:rsidRDefault="005B3A08" w:rsidP="00224F0D">
      <w:pPr>
        <w:pStyle w:val="NoSpacing"/>
      </w:pPr>
      <w:r>
        <w:t>rangatahi whaikaha Māori</w:t>
      </w:r>
      <w:r>
        <w:tab/>
        <w:t>disabled Māori youth</w:t>
      </w:r>
    </w:p>
    <w:p w14:paraId="54F112B3" w14:textId="77777777" w:rsidR="00224F0D" w:rsidRDefault="00224F0D" w:rsidP="00224F0D">
      <w:pPr>
        <w:pStyle w:val="NoSpacing"/>
      </w:pPr>
      <w:r>
        <w:t>rohe</w:t>
      </w:r>
      <w:r>
        <w:tab/>
        <w:t>region, area</w:t>
      </w:r>
    </w:p>
    <w:p w14:paraId="02B37469" w14:textId="43FD1F7A" w:rsidR="000A298F" w:rsidRDefault="000A298F" w:rsidP="00224F0D">
      <w:pPr>
        <w:pStyle w:val="NoSpacing"/>
      </w:pPr>
      <w:r>
        <w:t>tamatāne</w:t>
      </w:r>
      <w:r>
        <w:tab/>
        <w:t>son</w:t>
      </w:r>
    </w:p>
    <w:p w14:paraId="1CC52F7A" w14:textId="42557B04" w:rsidR="005B3A08" w:rsidRDefault="005B3A08" w:rsidP="00224F0D">
      <w:pPr>
        <w:pStyle w:val="NoSpacing"/>
      </w:pPr>
      <w:r>
        <w:t>tamatāne whaikaha Māori</w:t>
      </w:r>
      <w:r>
        <w:tab/>
        <w:t>disabled Māori son</w:t>
      </w:r>
    </w:p>
    <w:p w14:paraId="3F673B10" w14:textId="77777777" w:rsidR="00224F0D" w:rsidRDefault="00224F0D" w:rsidP="00224F0D">
      <w:pPr>
        <w:pStyle w:val="NoSpacing"/>
      </w:pPr>
      <w:r>
        <w:t xml:space="preserve">tangata </w:t>
      </w:r>
      <w:r w:rsidRPr="004054E4">
        <w:t xml:space="preserve">whaikaha Māori </w:t>
      </w:r>
      <w:r w:rsidRPr="004054E4">
        <w:tab/>
        <w:t xml:space="preserve">Māori with lived experience of </w:t>
      </w:r>
      <w:r>
        <w:t>disability (singular)</w:t>
      </w:r>
    </w:p>
    <w:p w14:paraId="7651AD13" w14:textId="77777777" w:rsidR="00224F0D" w:rsidRDefault="00224F0D" w:rsidP="00224F0D">
      <w:pPr>
        <w:pStyle w:val="NoSpacing"/>
      </w:pPr>
      <w:r>
        <w:t xml:space="preserve">tāngata </w:t>
      </w:r>
      <w:r w:rsidRPr="004054E4">
        <w:t xml:space="preserve">whaikaha Māori </w:t>
      </w:r>
      <w:r w:rsidRPr="004054E4">
        <w:tab/>
        <w:t xml:space="preserve">Māori with lived experience of </w:t>
      </w:r>
      <w:r>
        <w:t>disability (plural)</w:t>
      </w:r>
    </w:p>
    <w:p w14:paraId="3669B10E" w14:textId="77777777" w:rsidR="00224F0D" w:rsidRDefault="00224F0D" w:rsidP="00224F0D">
      <w:pPr>
        <w:pStyle w:val="NoSpacing"/>
      </w:pPr>
      <w:r>
        <w:t>tautoko</w:t>
      </w:r>
      <w:r>
        <w:tab/>
        <w:t>support</w:t>
      </w:r>
    </w:p>
    <w:p w14:paraId="0FBA495F" w14:textId="77777777" w:rsidR="00224F0D" w:rsidRDefault="00224F0D" w:rsidP="00224F0D">
      <w:pPr>
        <w:pStyle w:val="NoSpacing"/>
      </w:pPr>
      <w:r>
        <w:t>Te Ao Māori</w:t>
      </w:r>
      <w:r>
        <w:tab/>
        <w:t>the Māori world</w:t>
      </w:r>
    </w:p>
    <w:p w14:paraId="789D6879" w14:textId="45E43FCB" w:rsidR="00224F0D" w:rsidRDefault="00837838" w:rsidP="00224F0D">
      <w:pPr>
        <w:pStyle w:val="NoSpacing"/>
      </w:pPr>
      <w:r>
        <w:t>te reo</w:t>
      </w:r>
      <w:r w:rsidR="00224F0D">
        <w:t xml:space="preserve"> Māori</w:t>
      </w:r>
      <w:r w:rsidR="00224F0D">
        <w:tab/>
        <w:t>the Māori language</w:t>
      </w:r>
    </w:p>
    <w:p w14:paraId="49BDD52E" w14:textId="645D1314" w:rsidR="00224F0D" w:rsidRDefault="006C4976" w:rsidP="00224F0D">
      <w:pPr>
        <w:pStyle w:val="NoSpacing"/>
      </w:pPr>
      <w:r>
        <w:t>t</w:t>
      </w:r>
      <w:r w:rsidR="00224F0D">
        <w:t>e Tiriti o Waitangi</w:t>
      </w:r>
      <w:r w:rsidR="00224F0D">
        <w:tab/>
        <w:t>Treaty of Waitangi</w:t>
      </w:r>
    </w:p>
    <w:p w14:paraId="12A81CDB" w14:textId="77777777" w:rsidR="00224F0D" w:rsidRDefault="00224F0D" w:rsidP="00224F0D">
      <w:pPr>
        <w:pStyle w:val="NoSpacing"/>
      </w:pPr>
      <w:r>
        <w:t>tikanga</w:t>
      </w:r>
      <w:r>
        <w:tab/>
        <w:t>correct procedure, traditional culture and protocols</w:t>
      </w:r>
    </w:p>
    <w:p w14:paraId="5667BA8D" w14:textId="77777777" w:rsidR="00224F0D" w:rsidRDefault="00224F0D" w:rsidP="00224F0D">
      <w:pPr>
        <w:pStyle w:val="NoSpacing"/>
        <w:ind w:left="2552" w:hanging="2552"/>
        <w:rPr>
          <w:rFonts w:ascii="Arial" w:hAnsi="Arial" w:cs="Arial"/>
          <w:i/>
          <w:iCs/>
          <w:color w:val="102B26"/>
          <w:bdr w:val="single" w:sz="2" w:space="0" w:color="auto" w:frame="1"/>
        </w:rPr>
      </w:pPr>
      <w:r>
        <w:t>tūrangawaewae</w:t>
      </w:r>
      <w:r>
        <w:tab/>
      </w:r>
      <w:r>
        <w:rPr>
          <w:rFonts w:ascii="Arial" w:hAnsi="Arial" w:cs="Arial"/>
          <w:color w:val="102B26"/>
        </w:rPr>
        <w:t>place where one has rights of residence and belonging through kinship and whakapapa</w:t>
      </w:r>
    </w:p>
    <w:p w14:paraId="646C8784" w14:textId="77777777" w:rsidR="00224F0D" w:rsidRPr="004054E4" w:rsidRDefault="00224F0D" w:rsidP="00224F0D">
      <w:pPr>
        <w:pStyle w:val="NoSpacing"/>
      </w:pPr>
      <w:r>
        <w:t>whakapapa</w:t>
      </w:r>
      <w:r>
        <w:tab/>
        <w:t>genealogy, ancestry</w:t>
      </w:r>
    </w:p>
    <w:p w14:paraId="3297BA0E" w14:textId="77777777" w:rsidR="00224F0D" w:rsidRDefault="00224F0D" w:rsidP="00224F0D">
      <w:pPr>
        <w:pStyle w:val="NoSpacing"/>
      </w:pPr>
      <w:r w:rsidRPr="004054E4">
        <w:t>whā</w:t>
      </w:r>
      <w:r>
        <w:t xml:space="preserve">nau </w:t>
      </w:r>
      <w:r>
        <w:tab/>
        <w:t>extended family</w:t>
      </w:r>
    </w:p>
    <w:p w14:paraId="01C98288" w14:textId="77777777" w:rsidR="00224F0D" w:rsidRDefault="00224F0D" w:rsidP="00224F0D">
      <w:pPr>
        <w:pStyle w:val="NoSpacing"/>
      </w:pPr>
      <w:r>
        <w:t>whānau hauā</w:t>
      </w:r>
      <w:r>
        <w:tab/>
        <w:t>whānau with experience of disability</w:t>
      </w:r>
      <w:r>
        <w:tab/>
      </w:r>
    </w:p>
    <w:p w14:paraId="2AA14DE9" w14:textId="77777777" w:rsidR="00224F0D" w:rsidRDefault="00224F0D" w:rsidP="00224F0D">
      <w:pPr>
        <w:pStyle w:val="NoSpacing"/>
      </w:pPr>
      <w:r>
        <w:t>Whānau Ora</w:t>
      </w:r>
      <w:r>
        <w:tab/>
        <w:t>Māori family wellness</w:t>
      </w:r>
    </w:p>
    <w:p w14:paraId="1468DF05" w14:textId="61B1E32B" w:rsidR="00224F0D" w:rsidRDefault="00224F0D" w:rsidP="00224F0D">
      <w:pPr>
        <w:pStyle w:val="NoSpacing"/>
      </w:pPr>
      <w:r>
        <w:t>whenua</w:t>
      </w:r>
      <w:r>
        <w:tab/>
        <w:t>land, territory, rivers, mountains</w:t>
      </w:r>
    </w:p>
    <w:p w14:paraId="16055979" w14:textId="1B7FC7D3" w:rsidR="003A657C" w:rsidRDefault="003A657C" w:rsidP="003A657C">
      <w:pPr>
        <w:pStyle w:val="Heading6"/>
      </w:pPr>
      <w:r>
        <w:t>Abbreviations</w:t>
      </w:r>
    </w:p>
    <w:p w14:paraId="65584813" w14:textId="459772BA" w:rsidR="00434B68" w:rsidRDefault="00434B68" w:rsidP="00EF0002">
      <w:pPr>
        <w:pStyle w:val="NoSpacing"/>
      </w:pPr>
      <w:r>
        <w:t>ACC</w:t>
      </w:r>
      <w:r>
        <w:tab/>
        <w:t>Accident Compensation Commission</w:t>
      </w:r>
    </w:p>
    <w:p w14:paraId="50AA3A03" w14:textId="049EC4A0" w:rsidR="00EF0002" w:rsidRDefault="00EF0002" w:rsidP="00EF0002">
      <w:pPr>
        <w:pStyle w:val="NoSpacing"/>
      </w:pPr>
      <w:r>
        <w:t>CRPD</w:t>
      </w:r>
      <w:r>
        <w:tab/>
        <w:t>Convention on the Rights of People with Disabilities</w:t>
      </w:r>
    </w:p>
    <w:p w14:paraId="50A798E1" w14:textId="3C2F71FD" w:rsidR="00712F6A" w:rsidRDefault="00712F6A" w:rsidP="00EF0002">
      <w:pPr>
        <w:pStyle w:val="NoSpacing"/>
      </w:pPr>
      <w:r>
        <w:t>EGL</w:t>
      </w:r>
      <w:r>
        <w:tab/>
        <w:t>Enabling Good Lives</w:t>
      </w:r>
    </w:p>
    <w:p w14:paraId="7BD70A3E" w14:textId="67D80126" w:rsidR="00EF0002" w:rsidRDefault="00554167" w:rsidP="00EF0002">
      <w:pPr>
        <w:pStyle w:val="NoSpacing"/>
      </w:pPr>
      <w:r>
        <w:t>MSD</w:t>
      </w:r>
      <w:r>
        <w:tab/>
        <w:t>Ministry of Social Development</w:t>
      </w:r>
    </w:p>
    <w:p w14:paraId="71A40319" w14:textId="71F86229" w:rsidR="00EF0002" w:rsidRDefault="00EF0002" w:rsidP="00EF0002">
      <w:pPr>
        <w:pStyle w:val="NoSpacing"/>
      </w:pPr>
      <w:r>
        <w:t>UNCRPD</w:t>
      </w:r>
      <w:r>
        <w:tab/>
        <w:t>United Nations Convention on the Rights of People with Disabilities</w:t>
      </w:r>
    </w:p>
    <w:p w14:paraId="3F519730" w14:textId="0E88F618" w:rsidR="00FD33A1" w:rsidRDefault="00FD33A1" w:rsidP="00EF0002">
      <w:pPr>
        <w:pStyle w:val="NoSpacing"/>
      </w:pPr>
      <w:r>
        <w:t>UNDRIP</w:t>
      </w:r>
      <w:r>
        <w:tab/>
        <w:t>United Nations Declaration on the Rights of Indigenous Peoples</w:t>
      </w:r>
    </w:p>
    <w:p w14:paraId="20730EE8" w14:textId="58072AFF" w:rsidR="000A298F" w:rsidRDefault="000A298F">
      <w:pPr>
        <w:spacing w:before="0" w:after="0" w:line="240" w:lineRule="auto"/>
        <w:rPr>
          <w:rFonts w:ascii="Tahoma" w:eastAsia="Times New Roman" w:hAnsi="Tahoma"/>
          <w:bCs/>
          <w:sz w:val="26"/>
          <w:szCs w:val="36"/>
        </w:rPr>
      </w:pPr>
      <w:r>
        <w:br w:type="page"/>
      </w:r>
    </w:p>
    <w:p w14:paraId="179807C0" w14:textId="2C4EB518" w:rsidR="00504D14" w:rsidRDefault="00F4675A" w:rsidP="00504D14">
      <w:pPr>
        <w:pStyle w:val="Heading1"/>
      </w:pPr>
      <w:bookmarkStart w:id="1" w:name="_Toc163285192"/>
      <w:bookmarkStart w:id="2" w:name="_Toc170986579"/>
      <w:r>
        <w:lastRenderedPageBreak/>
        <w:t xml:space="preserve">Executive </w:t>
      </w:r>
      <w:r w:rsidR="00AB002A">
        <w:t>s</w:t>
      </w:r>
      <w:r>
        <w:t>ummary</w:t>
      </w:r>
      <w:bookmarkEnd w:id="1"/>
      <w:r w:rsidR="00504D14">
        <w:t xml:space="preserve"> and e</w:t>
      </w:r>
      <w:r w:rsidR="00504D14" w:rsidRPr="008D72C4">
        <w:t>xamples of experiences</w:t>
      </w:r>
      <w:bookmarkEnd w:id="2"/>
      <w:r w:rsidR="00504D14" w:rsidRPr="008D72C4">
        <w:t xml:space="preserve"> </w:t>
      </w:r>
    </w:p>
    <w:p w14:paraId="60AA2ECF" w14:textId="3E6E0DD1" w:rsidR="00F4675A" w:rsidRDefault="00F4675A" w:rsidP="00EA39C6">
      <w:pPr>
        <w:pStyle w:val="Heading1"/>
      </w:pPr>
    </w:p>
    <w:p w14:paraId="487A55C0" w14:textId="56C581AD" w:rsidR="0089389A" w:rsidRDefault="0089389A" w:rsidP="002F7A38">
      <w:pPr>
        <w:pStyle w:val="BodyText"/>
      </w:pPr>
      <w:bookmarkStart w:id="3" w:name="_Toc163285229"/>
      <w:r>
        <w:t xml:space="preserve">In the second half of 2023 and into early 2024, Katoa Ltd interviewed 20 people – </w:t>
      </w:r>
      <w:r w:rsidR="00224F0D">
        <w:t xml:space="preserve">tāngata </w:t>
      </w:r>
      <w:r>
        <w:t>whaikaha Māori</w:t>
      </w:r>
      <w:r w:rsidR="001D0B4E">
        <w:t xml:space="preserve"> (disabled Māori)</w:t>
      </w:r>
      <w:r>
        <w:t xml:space="preserve">, whānau of tangata whaikaha Māori, and/or Māori with long-term </w:t>
      </w:r>
      <w:r w:rsidR="00496024">
        <w:t xml:space="preserve">health </w:t>
      </w:r>
      <w:r>
        <w:t xml:space="preserve">conditions. The purpose of this study was to </w:t>
      </w:r>
      <w:r w:rsidR="003E3E18">
        <w:t>e</w:t>
      </w:r>
      <w:r>
        <w:t xml:space="preserve">nquire into the </w:t>
      </w:r>
      <w:r w:rsidR="003E3E18">
        <w:t xml:space="preserve">health- and disability-related </w:t>
      </w:r>
      <w:r>
        <w:t xml:space="preserve">costs </w:t>
      </w:r>
      <w:r w:rsidR="00B90FA5">
        <w:t>they faced</w:t>
      </w:r>
      <w:r>
        <w:t xml:space="preserve">, whether they </w:t>
      </w:r>
      <w:r w:rsidR="00B90FA5">
        <w:t xml:space="preserve">were </w:t>
      </w:r>
      <w:r>
        <w:t>able to meet these costs</w:t>
      </w:r>
      <w:r w:rsidR="00EA39C6">
        <w:t xml:space="preserve">, and their receipt of income support intended to assist with these costs. </w:t>
      </w:r>
      <w:r w:rsidR="00B90FA5">
        <w:t xml:space="preserve">The people who took part </w:t>
      </w:r>
      <w:r w:rsidR="00F255B3">
        <w:t xml:space="preserve">were on low- or middle-incomes and aged between </w:t>
      </w:r>
      <w:r w:rsidR="002F7A38">
        <w:t>23 and 63</w:t>
      </w:r>
      <w:r w:rsidR="00F255B3">
        <w:t xml:space="preserve">. </w:t>
      </w:r>
      <w:r w:rsidR="00EA39C6">
        <w:t>Th</w:t>
      </w:r>
      <w:r w:rsidR="00F255B3">
        <w:t>e</w:t>
      </w:r>
      <w:r w:rsidR="00EA39C6">
        <w:t xml:space="preserve"> study was commissioned by the Ministry of Social Development </w:t>
      </w:r>
      <w:r w:rsidR="00686BDA">
        <w:t xml:space="preserve">(MSD) </w:t>
      </w:r>
      <w:r w:rsidR="00EA39C6">
        <w:t>to help inform policy advice on ways to improve income support payments and reduce child poverty.</w:t>
      </w:r>
    </w:p>
    <w:p w14:paraId="1838744E" w14:textId="3A82224A" w:rsidR="0089389A" w:rsidRDefault="00686BDA" w:rsidP="0089389A">
      <w:pPr>
        <w:pStyle w:val="BodyText"/>
      </w:pPr>
      <w:bookmarkStart w:id="4" w:name="_Hlk163735589"/>
      <w:r>
        <w:t>A</w:t>
      </w:r>
      <w:r w:rsidR="0089389A">
        <w:t xml:space="preserve">n overview of </w:t>
      </w:r>
      <w:r w:rsidR="006B134C">
        <w:t xml:space="preserve">findings </w:t>
      </w:r>
      <w:r>
        <w:t>is provided below</w:t>
      </w:r>
      <w:r w:rsidR="0089389A">
        <w:t xml:space="preserve">. </w:t>
      </w:r>
      <w:bookmarkEnd w:id="4"/>
      <w:r w:rsidR="00481CA6">
        <w:t xml:space="preserve">Then, strengths and limitations </w:t>
      </w:r>
      <w:r w:rsidR="0024226C">
        <w:t>a</w:t>
      </w:r>
      <w:r w:rsidR="00481CA6">
        <w:t xml:space="preserve">re discussed. </w:t>
      </w:r>
      <w:r>
        <w:t>This is</w:t>
      </w:r>
      <w:r w:rsidR="0089389A">
        <w:t xml:space="preserve"> followed by </w:t>
      </w:r>
      <w:r w:rsidR="003E3E18">
        <w:t xml:space="preserve">examples </w:t>
      </w:r>
      <w:r w:rsidR="00F255B3">
        <w:t xml:space="preserve">of </w:t>
      </w:r>
      <w:r w:rsidR="00C636D5">
        <w:t>people’s</w:t>
      </w:r>
      <w:r w:rsidR="0091688E">
        <w:t xml:space="preserve"> experiences</w:t>
      </w:r>
      <w:r w:rsidR="00F255B3">
        <w:t xml:space="preserve"> </w:t>
      </w:r>
      <w:r w:rsidR="0089389A">
        <w:t>developed from the research findings</w:t>
      </w:r>
      <w:r w:rsidR="00496024">
        <w:t xml:space="preserve"> to illustrate the lived realities of the people</w:t>
      </w:r>
      <w:r w:rsidR="005B06D7">
        <w:t xml:space="preserve"> we spoke with.</w:t>
      </w:r>
    </w:p>
    <w:p w14:paraId="61928FDF" w14:textId="677C0C2A" w:rsidR="002F7A38" w:rsidRPr="00F32830" w:rsidRDefault="002F7A38" w:rsidP="00F32830">
      <w:pPr>
        <w:pStyle w:val="Heading2"/>
        <w:rPr>
          <w:rFonts w:eastAsia="Arial"/>
        </w:rPr>
      </w:pPr>
      <w:bookmarkStart w:id="5" w:name="_Toc170986580"/>
      <w:r w:rsidRPr="00F32830">
        <w:rPr>
          <w:rFonts w:eastAsia="Arial"/>
        </w:rPr>
        <w:t xml:space="preserve">Most participants said they had </w:t>
      </w:r>
      <w:r w:rsidR="001547E9" w:rsidRPr="00F32830">
        <w:rPr>
          <w:rFonts w:eastAsia="Arial"/>
        </w:rPr>
        <w:t>‘</w:t>
      </w:r>
      <w:r w:rsidRPr="00F32830">
        <w:rPr>
          <w:rFonts w:eastAsia="Arial"/>
        </w:rPr>
        <w:t>not enough</w:t>
      </w:r>
      <w:r w:rsidR="001547E9" w:rsidRPr="00F32830">
        <w:rPr>
          <w:rFonts w:eastAsia="Arial"/>
        </w:rPr>
        <w:t>’</w:t>
      </w:r>
      <w:r w:rsidRPr="00F32830">
        <w:rPr>
          <w:rFonts w:eastAsia="Arial"/>
        </w:rPr>
        <w:t xml:space="preserve"> or </w:t>
      </w:r>
      <w:r w:rsidR="001547E9" w:rsidRPr="00F32830">
        <w:rPr>
          <w:rFonts w:eastAsia="Arial"/>
        </w:rPr>
        <w:t>‘</w:t>
      </w:r>
      <w:r w:rsidRPr="00F32830">
        <w:rPr>
          <w:rFonts w:eastAsia="Arial"/>
        </w:rPr>
        <w:t>only just enough</w:t>
      </w:r>
      <w:r w:rsidR="001547E9" w:rsidRPr="00F32830">
        <w:rPr>
          <w:rFonts w:eastAsia="Arial"/>
        </w:rPr>
        <w:t>’</w:t>
      </w:r>
      <w:r w:rsidRPr="00F32830">
        <w:rPr>
          <w:rFonts w:eastAsia="Arial"/>
        </w:rPr>
        <w:t xml:space="preserve"> money to meet their everyday needs</w:t>
      </w:r>
      <w:bookmarkEnd w:id="5"/>
    </w:p>
    <w:p w14:paraId="397B9911" w14:textId="40D619B5" w:rsidR="002F7A38" w:rsidRDefault="002F7A38" w:rsidP="006558CC">
      <w:pPr>
        <w:pStyle w:val="BodyText"/>
      </w:pPr>
      <w:r>
        <w:t>Only three of the 1</w:t>
      </w:r>
      <w:r w:rsidR="00D404F8">
        <w:t>9</w:t>
      </w:r>
      <w:r>
        <w:t xml:space="preserve"> participants who responded to a question about how well their income met their everyday needs said they had </w:t>
      </w:r>
      <w:r w:rsidRPr="00124277">
        <w:t>enough money.</w:t>
      </w:r>
      <w:r>
        <w:t xml:space="preserve"> Eight said</w:t>
      </w:r>
      <w:r w:rsidRPr="00124277">
        <w:t xml:space="preserve"> </w:t>
      </w:r>
      <w:r>
        <w:t xml:space="preserve">they </w:t>
      </w:r>
      <w:r w:rsidRPr="00124277">
        <w:t>only just enough money</w:t>
      </w:r>
      <w:r w:rsidR="00B90FA5">
        <w:t xml:space="preserve"> and </w:t>
      </w:r>
      <w:r>
        <w:t xml:space="preserve">eight said they did not have enough money to meet their everyday needs. </w:t>
      </w:r>
    </w:p>
    <w:p w14:paraId="48D287BD" w14:textId="5F154BA8" w:rsidR="0089389A" w:rsidRPr="00D7112F" w:rsidRDefault="001547E9" w:rsidP="00D7112F">
      <w:pPr>
        <w:pStyle w:val="Heading2"/>
        <w:rPr>
          <w:rFonts w:eastAsia="Arial"/>
        </w:rPr>
      </w:pPr>
      <w:r w:rsidRPr="00D7112F">
        <w:rPr>
          <w:rFonts w:eastAsia="Arial"/>
        </w:rPr>
        <w:t>Participants</w:t>
      </w:r>
      <w:r w:rsidR="002F7A38" w:rsidRPr="00D7112F">
        <w:rPr>
          <w:rFonts w:eastAsia="Arial"/>
        </w:rPr>
        <w:t xml:space="preserve"> experienced a range of d</w:t>
      </w:r>
      <w:r w:rsidR="0089389A" w:rsidRPr="00D7112F">
        <w:rPr>
          <w:rFonts w:eastAsia="Arial"/>
        </w:rPr>
        <w:t xml:space="preserve">irect </w:t>
      </w:r>
      <w:r w:rsidR="00686BDA" w:rsidRPr="00D7112F">
        <w:rPr>
          <w:rFonts w:eastAsia="Arial"/>
        </w:rPr>
        <w:t>c</w:t>
      </w:r>
      <w:r w:rsidR="0089389A" w:rsidRPr="00D7112F">
        <w:rPr>
          <w:rFonts w:eastAsia="Arial"/>
        </w:rPr>
        <w:t>osts</w:t>
      </w:r>
      <w:r w:rsidR="00686BDA" w:rsidRPr="00D7112F">
        <w:rPr>
          <w:rFonts w:eastAsia="Arial"/>
        </w:rPr>
        <w:t xml:space="preserve"> associated with </w:t>
      </w:r>
      <w:r w:rsidR="009E5168" w:rsidRPr="00D7112F">
        <w:rPr>
          <w:rFonts w:eastAsia="Arial"/>
        </w:rPr>
        <w:t>being tāngata whaikaha Māori, whānau of tangata whaikaha, or Māori with a long-term health condition</w:t>
      </w:r>
    </w:p>
    <w:p w14:paraId="05FD2E24" w14:textId="1C879FC5" w:rsidR="005A0FC4" w:rsidRDefault="0047050B" w:rsidP="006B7EE5">
      <w:pPr>
        <w:pStyle w:val="BodyText"/>
      </w:pPr>
      <w:r>
        <w:t xml:space="preserve">Participants </w:t>
      </w:r>
      <w:r w:rsidR="00686BDA" w:rsidRPr="00D7112F">
        <w:t xml:space="preserve">were asked about the direct </w:t>
      </w:r>
      <w:r w:rsidR="00E4720F" w:rsidRPr="00D7112F">
        <w:t xml:space="preserve">out-of-pocket </w:t>
      </w:r>
      <w:r w:rsidR="00686BDA" w:rsidRPr="00D7112F">
        <w:t xml:space="preserve">costs </w:t>
      </w:r>
      <w:r w:rsidR="00B90FA5">
        <w:t>they faced</w:t>
      </w:r>
      <w:r w:rsidR="00686BDA">
        <w:t xml:space="preserve">. </w:t>
      </w:r>
      <w:r w:rsidR="00E4720F">
        <w:t>The d</w:t>
      </w:r>
      <w:r w:rsidR="00686BDA">
        <w:t xml:space="preserve">irect costs </w:t>
      </w:r>
      <w:r w:rsidR="00E4720F">
        <w:t xml:space="preserve">which </w:t>
      </w:r>
      <w:r w:rsidR="003E3E18">
        <w:t xml:space="preserve">MSD was interested in </w:t>
      </w:r>
      <w:r w:rsidR="00E4720F">
        <w:t xml:space="preserve">included </w:t>
      </w:r>
      <w:r w:rsidR="00686BDA">
        <w:t xml:space="preserve">the </w:t>
      </w:r>
      <w:r w:rsidR="003E3E18">
        <w:t xml:space="preserve">additional health- and disability-related </w:t>
      </w:r>
      <w:r w:rsidR="006B7EE5">
        <w:t>expenses</w:t>
      </w:r>
      <w:r w:rsidR="00686BDA">
        <w:t xml:space="preserve"> associated with goods and services </w:t>
      </w:r>
      <w:r w:rsidR="009B50C6">
        <w:t>for</w:t>
      </w:r>
      <w:r w:rsidR="006B7EE5">
        <w:t xml:space="preserve"> day-to-day living (e.g., rent, health care, transportation, </w:t>
      </w:r>
      <w:r w:rsidR="003E3E18">
        <w:t xml:space="preserve">equipment, </w:t>
      </w:r>
      <w:r w:rsidR="006B7EE5">
        <w:t>food).</w:t>
      </w:r>
    </w:p>
    <w:p w14:paraId="76FCEC3B" w14:textId="4B0AB6C7" w:rsidR="00686BDA" w:rsidRPr="00EB2252" w:rsidRDefault="00B90FA5" w:rsidP="006B7EE5">
      <w:pPr>
        <w:pStyle w:val="BodyText"/>
        <w:rPr>
          <w:lang w:val="en-AU" w:eastAsia="en-US"/>
        </w:rPr>
      </w:pPr>
      <w:r>
        <w:t xml:space="preserve">People </w:t>
      </w:r>
      <w:r w:rsidR="0047050B">
        <w:t xml:space="preserve">often found it difficult to </w:t>
      </w:r>
      <w:r w:rsidR="005A0FC4">
        <w:t>attribute a portion of</w:t>
      </w:r>
      <w:r w:rsidR="0047050B">
        <w:t xml:space="preserve"> their </w:t>
      </w:r>
      <w:r w:rsidR="00AC6F02">
        <w:t>direct</w:t>
      </w:r>
      <w:r w:rsidR="0047050B">
        <w:t xml:space="preserve"> costs </w:t>
      </w:r>
      <w:r w:rsidR="00AC6F02">
        <w:t>to</w:t>
      </w:r>
      <w:r w:rsidR="005A0FC4">
        <w:t xml:space="preserve"> </w:t>
      </w:r>
      <w:r w:rsidR="00AC6F02">
        <w:rPr>
          <w:lang w:val="mi-NZ"/>
        </w:rPr>
        <w:t xml:space="preserve">being </w:t>
      </w:r>
      <w:r w:rsidR="00AC6F02">
        <w:t>tāngata whaikaha Māori, whānau of tangata whaikaha Māori, or having a long-term health condition</w:t>
      </w:r>
      <w:r w:rsidR="0047050B">
        <w:t xml:space="preserve"> </w:t>
      </w:r>
      <w:r w:rsidR="005A0FC4">
        <w:t>as</w:t>
      </w:r>
      <w:r w:rsidR="0047050B">
        <w:t xml:space="preserve"> they considered </w:t>
      </w:r>
      <w:r w:rsidR="00AC6F02">
        <w:t>their</w:t>
      </w:r>
      <w:r w:rsidR="0047050B">
        <w:t xml:space="preserve"> spending (or </w:t>
      </w:r>
      <w:r w:rsidR="00AC6F02">
        <w:t>inability</w:t>
      </w:r>
      <w:r w:rsidR="0047050B">
        <w:t xml:space="preserve"> to afford) normal expenditure.</w:t>
      </w:r>
    </w:p>
    <w:p w14:paraId="73E2F20B" w14:textId="500D5893" w:rsidR="00297180" w:rsidRDefault="007805F4" w:rsidP="006B7EE5">
      <w:pPr>
        <w:pStyle w:val="BodyText"/>
      </w:pPr>
      <w:r>
        <w:t xml:space="preserve">Some </w:t>
      </w:r>
      <w:r w:rsidR="00B90FA5">
        <w:t xml:space="preserve">who were </w:t>
      </w:r>
      <w:r>
        <w:t>owner-occupier</w:t>
      </w:r>
      <w:r w:rsidR="00B90FA5">
        <w:t>s</w:t>
      </w:r>
      <w:r>
        <w:t xml:space="preserve"> </w:t>
      </w:r>
      <w:r w:rsidR="00B90FA5">
        <w:t xml:space="preserve">or </w:t>
      </w:r>
      <w:r>
        <w:t>rent</w:t>
      </w:r>
      <w:r w:rsidR="005A0FC4">
        <w:t xml:space="preserve">ing </w:t>
      </w:r>
      <w:r>
        <w:t>had additional housing costs because they needed to live in neighbourhoods close to shops and transportation and/or required housing that was dry and warm.</w:t>
      </w:r>
      <w:r w:rsidR="00297180">
        <w:t xml:space="preserve"> </w:t>
      </w:r>
    </w:p>
    <w:p w14:paraId="14BA069C" w14:textId="03B4619B" w:rsidR="00297180" w:rsidRPr="005F6D58" w:rsidRDefault="00297180" w:rsidP="00297180">
      <w:pPr>
        <w:pStyle w:val="BodyText"/>
      </w:pPr>
      <w:r>
        <w:t xml:space="preserve">Direct costs of transport were associated with having to drive themselves or a whānau member </w:t>
      </w:r>
      <w:r w:rsidRPr="005F6D58">
        <w:t xml:space="preserve">to health appointments. </w:t>
      </w:r>
      <w:r w:rsidR="005A0FC4" w:rsidRPr="005F6D58">
        <w:t>Primary health</w:t>
      </w:r>
      <w:r w:rsidRPr="005F6D58">
        <w:t xml:space="preserve"> care </w:t>
      </w:r>
      <w:r w:rsidR="0047050B" w:rsidRPr="005F6D58">
        <w:t>was</w:t>
      </w:r>
      <w:r w:rsidRPr="005F6D58">
        <w:t xml:space="preserve"> </w:t>
      </w:r>
      <w:r w:rsidR="0047050B" w:rsidRPr="005F6D58">
        <w:t>a</w:t>
      </w:r>
      <w:r w:rsidR="0006157D" w:rsidRPr="005F6D58">
        <w:t xml:space="preserve"> common</w:t>
      </w:r>
      <w:r w:rsidR="0047050B" w:rsidRPr="005F6D58">
        <w:t xml:space="preserve"> direct cost</w:t>
      </w:r>
      <w:r w:rsidR="005A0FC4" w:rsidRPr="005F6D58">
        <w:t>, along with s</w:t>
      </w:r>
      <w:r w:rsidR="0047050B" w:rsidRPr="005F6D58">
        <w:t xml:space="preserve">pecialist </w:t>
      </w:r>
      <w:r w:rsidR="005A0FC4" w:rsidRPr="005F6D58">
        <w:t xml:space="preserve">health </w:t>
      </w:r>
      <w:r w:rsidR="0047050B" w:rsidRPr="005F6D58">
        <w:t xml:space="preserve">care </w:t>
      </w:r>
      <w:r w:rsidR="005A0FC4" w:rsidRPr="005F6D58">
        <w:t>when it had been</w:t>
      </w:r>
      <w:r w:rsidR="0047050B" w:rsidRPr="005F6D58">
        <w:t xml:space="preserve"> sought </w:t>
      </w:r>
      <w:r w:rsidR="005A0FC4" w:rsidRPr="005F6D58">
        <w:t xml:space="preserve">out </w:t>
      </w:r>
      <w:r w:rsidR="0047050B" w:rsidRPr="005F6D58">
        <w:t>to speed up diagnoses needed to access disability funding.</w:t>
      </w:r>
    </w:p>
    <w:p w14:paraId="00BFA583" w14:textId="43505EAF" w:rsidR="003F7C5A" w:rsidRPr="005F6D58" w:rsidRDefault="003F7C5A" w:rsidP="00297180">
      <w:pPr>
        <w:pStyle w:val="BodyText"/>
      </w:pPr>
      <w:r w:rsidRPr="005F6D58">
        <w:t xml:space="preserve">Internet costs were high for whānau of tāngata whaikaha Māori as tamariki and rangatahi spent </w:t>
      </w:r>
      <w:r w:rsidR="005A0FC4" w:rsidRPr="005F6D58">
        <w:t xml:space="preserve">a lot of </w:t>
      </w:r>
      <w:r w:rsidRPr="005F6D58">
        <w:t>their time on their computers</w:t>
      </w:r>
      <w:r w:rsidR="0024226C">
        <w:t xml:space="preserve"> due to their impairments or health conditions</w:t>
      </w:r>
      <w:r w:rsidR="005A0FC4" w:rsidRPr="005F6D58">
        <w:t>. Direct</w:t>
      </w:r>
      <w:r w:rsidRPr="005F6D58">
        <w:t xml:space="preserve"> costs </w:t>
      </w:r>
      <w:r w:rsidR="005A0FC4" w:rsidRPr="005F6D58">
        <w:t>of</w:t>
      </w:r>
      <w:r w:rsidRPr="005F6D58">
        <w:t xml:space="preserve"> mobile phones </w:t>
      </w:r>
      <w:r w:rsidR="005A0FC4" w:rsidRPr="005F6D58">
        <w:t>were incurred</w:t>
      </w:r>
      <w:r w:rsidRPr="005F6D58">
        <w:t xml:space="preserve"> so that parents could stay in touch with tamariki and rangatahi when they did go out.</w:t>
      </w:r>
    </w:p>
    <w:p w14:paraId="3998C81D" w14:textId="2DDD1551" w:rsidR="00DE7CD3" w:rsidRDefault="00DE7CD3" w:rsidP="0089389A">
      <w:pPr>
        <w:pStyle w:val="BodyText"/>
      </w:pPr>
      <w:r>
        <w:t xml:space="preserve">Some </w:t>
      </w:r>
      <w:r w:rsidR="00B90FA5">
        <w:t xml:space="preserve">people </w:t>
      </w:r>
      <w:r>
        <w:t xml:space="preserve">said their pet costs were associated with being tāngata whaikaha Māori or having long-term health conditions (e.g., a dog that </w:t>
      </w:r>
      <w:r w:rsidR="009068CB">
        <w:t xml:space="preserve">was </w:t>
      </w:r>
      <w:r>
        <w:t>part of a participant’s wellbeing plan).</w:t>
      </w:r>
    </w:p>
    <w:p w14:paraId="1326229F" w14:textId="5D3987E9" w:rsidR="00444A19" w:rsidRPr="00F32830" w:rsidRDefault="00F009E1" w:rsidP="00F32830">
      <w:pPr>
        <w:pStyle w:val="Heading2"/>
        <w:rPr>
          <w:rFonts w:eastAsia="Arial"/>
        </w:rPr>
      </w:pPr>
      <w:bookmarkStart w:id="6" w:name="_Toc170986581"/>
      <w:r w:rsidRPr="00F32830">
        <w:rPr>
          <w:rFonts w:eastAsia="Arial"/>
        </w:rPr>
        <w:t>Cost barriers led to a range of u</w:t>
      </w:r>
      <w:r w:rsidR="0089389A" w:rsidRPr="00F32830">
        <w:rPr>
          <w:rFonts w:eastAsia="Arial"/>
        </w:rPr>
        <w:t xml:space="preserve">nmet </w:t>
      </w:r>
      <w:r w:rsidR="0006157D" w:rsidRPr="00F32830">
        <w:rPr>
          <w:rFonts w:eastAsia="Arial"/>
        </w:rPr>
        <w:t>n</w:t>
      </w:r>
      <w:r w:rsidR="0089389A" w:rsidRPr="00F32830">
        <w:rPr>
          <w:rFonts w:eastAsia="Arial"/>
        </w:rPr>
        <w:t>eeds</w:t>
      </w:r>
      <w:r w:rsidR="0006157D" w:rsidRPr="00F32830">
        <w:rPr>
          <w:rFonts w:eastAsia="Arial"/>
        </w:rPr>
        <w:t xml:space="preserve"> associated with </w:t>
      </w:r>
      <w:r w:rsidR="009E5168" w:rsidRPr="00F32830">
        <w:rPr>
          <w:rFonts w:eastAsia="Arial"/>
        </w:rPr>
        <w:t>being tāngata whaikaha Māori, whānau of tangata whaikaha, or Māori with a long-term health condition</w:t>
      </w:r>
      <w:bookmarkEnd w:id="6"/>
      <w:r w:rsidR="0024226C">
        <w:rPr>
          <w:rFonts w:eastAsia="Arial"/>
        </w:rPr>
        <w:t>s</w:t>
      </w:r>
      <w:r w:rsidR="009E5168" w:rsidRPr="00F32830" w:rsidDel="00444A19">
        <w:rPr>
          <w:rFonts w:eastAsia="Arial"/>
        </w:rPr>
        <w:t xml:space="preserve"> </w:t>
      </w:r>
    </w:p>
    <w:p w14:paraId="40BC5B1F" w14:textId="57DDE621" w:rsidR="0006157D" w:rsidRDefault="00B90FA5" w:rsidP="00EB2252">
      <w:pPr>
        <w:pStyle w:val="BodyText"/>
      </w:pPr>
      <w:r>
        <w:t xml:space="preserve">We asked people </w:t>
      </w:r>
      <w:r w:rsidR="0006157D" w:rsidRPr="00F70FED">
        <w:t>i</w:t>
      </w:r>
      <w:r w:rsidR="0006157D" w:rsidRPr="00402E46">
        <w:t>f they ha</w:t>
      </w:r>
      <w:r w:rsidR="0006157D">
        <w:t>d</w:t>
      </w:r>
      <w:r w:rsidR="0006157D" w:rsidRPr="00402E46">
        <w:t xml:space="preserve"> unmet needs and</w:t>
      </w:r>
      <w:r w:rsidR="001D0B4E">
        <w:t xml:space="preserve"> if</w:t>
      </w:r>
      <w:r w:rsidR="0006157D" w:rsidRPr="00402E46">
        <w:t xml:space="preserve"> </w:t>
      </w:r>
      <w:r w:rsidR="001D0B4E">
        <w:t xml:space="preserve">so whether </w:t>
      </w:r>
      <w:r w:rsidR="0006157D" w:rsidRPr="00402E46">
        <w:t xml:space="preserve">these unmet needs were due to cost and affordability, or due to other barriers. </w:t>
      </w:r>
      <w:r>
        <w:t>We also asked how people were</w:t>
      </w:r>
      <w:r w:rsidR="0006157D" w:rsidRPr="00F70FED">
        <w:t xml:space="preserve"> compensating for </w:t>
      </w:r>
      <w:r w:rsidR="001D0B4E">
        <w:t xml:space="preserve">any </w:t>
      </w:r>
      <w:r w:rsidR="0006157D" w:rsidRPr="00F70FED">
        <w:t>unmet needs.</w:t>
      </w:r>
    </w:p>
    <w:p w14:paraId="3A96BC3B" w14:textId="663F3B31" w:rsidR="00FA00C5" w:rsidRDefault="00FA00C5" w:rsidP="00FA00C5">
      <w:pPr>
        <w:pStyle w:val="BodyText"/>
      </w:pPr>
      <w:r>
        <w:rPr>
          <w:lang w:val="en-GB"/>
        </w:rPr>
        <w:lastRenderedPageBreak/>
        <w:t>Additional costs associated with being tāngata whaikaha or having a health condition, and/or participants’ inability to engage fully in employment</w:t>
      </w:r>
      <w:r w:rsidR="001646D7">
        <w:rPr>
          <w:lang w:val="en-GB"/>
        </w:rPr>
        <w:t>,</w:t>
      </w:r>
      <w:r>
        <w:rPr>
          <w:lang w:val="en-GB"/>
        </w:rPr>
        <w:t xml:space="preserve"> meant that </w:t>
      </w:r>
      <w:r w:rsidR="00F009E1">
        <w:rPr>
          <w:lang w:val="en-GB"/>
        </w:rPr>
        <w:t xml:space="preserve">cost barriers and </w:t>
      </w:r>
      <w:r>
        <w:rPr>
          <w:lang w:val="en-GB"/>
        </w:rPr>
        <w:t>una</w:t>
      </w:r>
      <w:r w:rsidR="008F6BB2">
        <w:t xml:space="preserve">ffordability </w:t>
      </w:r>
      <w:r w:rsidR="00F009E1">
        <w:t xml:space="preserve">were </w:t>
      </w:r>
      <w:r w:rsidR="008F6BB2">
        <w:t>the biggest driver</w:t>
      </w:r>
      <w:r w:rsidR="00F009E1">
        <w:t>s</w:t>
      </w:r>
      <w:r w:rsidR="008F6BB2">
        <w:t xml:space="preserve"> of unmet needs.</w:t>
      </w:r>
    </w:p>
    <w:p w14:paraId="0202A327" w14:textId="3B75B727" w:rsidR="00D404F8" w:rsidRPr="00E57D1A" w:rsidRDefault="00D404F8" w:rsidP="00D404F8">
      <w:pPr>
        <w:pStyle w:val="BodyText"/>
        <w:rPr>
          <w:rFonts w:ascii="Tahoma" w:hAnsi="Tahoma"/>
          <w:b/>
          <w:bCs/>
          <w:iCs/>
          <w:sz w:val="21"/>
          <w:szCs w:val="36"/>
          <w:lang w:val="mi-NZ" w:eastAsia="en-US"/>
        </w:rPr>
      </w:pPr>
      <w:r>
        <w:t xml:space="preserve">The most flexibility </w:t>
      </w:r>
      <w:r w:rsidR="00B90FA5">
        <w:t xml:space="preserve">people </w:t>
      </w:r>
      <w:r>
        <w:t>had in their budgets was what they spent on groceries. Food insecurity was evident for some. Some reported difficulty affording the healthy food or special diets they needed for themselves and/or their tamariki, and their increased reliance on cheaper, processed foods. This was</w:t>
      </w:r>
      <w:r w:rsidRPr="00E57D1A">
        <w:t xml:space="preserve"> likely to be adversely affecting whānau health and wellbeing</w:t>
      </w:r>
      <w:r>
        <w:t>.</w:t>
      </w:r>
      <w:r w:rsidRPr="00E57D1A">
        <w:t xml:space="preserve"> </w:t>
      </w:r>
    </w:p>
    <w:p w14:paraId="3D684011" w14:textId="316969CB" w:rsidR="00C1469D" w:rsidRDefault="00B90FA5" w:rsidP="00FA00C5">
      <w:pPr>
        <w:pStyle w:val="BodyText"/>
      </w:pPr>
      <w:r>
        <w:t xml:space="preserve">People </w:t>
      </w:r>
      <w:r w:rsidR="001646D7">
        <w:t>went</w:t>
      </w:r>
      <w:r w:rsidR="00685D72">
        <w:t xml:space="preserve"> without </w:t>
      </w:r>
      <w:r w:rsidR="001646D7">
        <w:t xml:space="preserve">a range of </w:t>
      </w:r>
      <w:r w:rsidR="008D72C4">
        <w:t xml:space="preserve">other </w:t>
      </w:r>
      <w:r w:rsidR="00685D72">
        <w:t xml:space="preserve">goods and resources </w:t>
      </w:r>
      <w:r w:rsidR="00E4720F">
        <w:t xml:space="preserve">because they could not </w:t>
      </w:r>
      <w:r w:rsidR="00685D72">
        <w:t>afford</w:t>
      </w:r>
      <w:r w:rsidR="00E4720F">
        <w:t xml:space="preserve"> them</w:t>
      </w:r>
      <w:r w:rsidR="00C40878">
        <w:t xml:space="preserve">, with many </w:t>
      </w:r>
      <w:r w:rsidR="005C2B94">
        <w:t>forgo</w:t>
      </w:r>
      <w:r w:rsidR="00C40878">
        <w:t xml:space="preserve">ing </w:t>
      </w:r>
      <w:r w:rsidR="006D15AD">
        <w:t>home modifications, equipment</w:t>
      </w:r>
      <w:r w:rsidR="008D72C4">
        <w:t>,</w:t>
      </w:r>
      <w:r w:rsidR="006D15AD">
        <w:t xml:space="preserve"> or housing that would better meet their needs. Many could not afford </w:t>
      </w:r>
      <w:r w:rsidR="00C40878">
        <w:t xml:space="preserve">a personal allowance, special events, insurance, </w:t>
      </w:r>
      <w:r w:rsidR="001F11C5">
        <w:t xml:space="preserve">organised sports </w:t>
      </w:r>
      <w:r w:rsidR="001D0B4E">
        <w:t xml:space="preserve">or </w:t>
      </w:r>
      <w:r w:rsidR="001F11C5">
        <w:t xml:space="preserve">fitness, </w:t>
      </w:r>
      <w:r w:rsidR="00C40878">
        <w:t xml:space="preserve">clothing, dental care, holidays, </w:t>
      </w:r>
      <w:r w:rsidR="001D0B4E">
        <w:t xml:space="preserve">or </w:t>
      </w:r>
      <w:r w:rsidR="00C40878">
        <w:t>the setting aside of a contingency fund.</w:t>
      </w:r>
    </w:p>
    <w:p w14:paraId="5C907E96" w14:textId="2008D945" w:rsidR="006D15AD" w:rsidRDefault="006D15AD" w:rsidP="006D15AD">
      <w:pPr>
        <w:pStyle w:val="BodyText"/>
      </w:pPr>
      <w:r>
        <w:t xml:space="preserve">Walking, cycling and using public transport were alternatives to using taxis if </w:t>
      </w:r>
      <w:r w:rsidR="00B90FA5">
        <w:t xml:space="preserve">people </w:t>
      </w:r>
      <w:r>
        <w:t>were unable to drive. However, these alternative transportation methods restricted their access to activities and education opportunities and were sometimes considered unsafe.</w:t>
      </w:r>
    </w:p>
    <w:p w14:paraId="315294FC" w14:textId="0B7F3961" w:rsidR="008F6BB2" w:rsidRDefault="001F11C5" w:rsidP="00FA00C5">
      <w:pPr>
        <w:pStyle w:val="BodyText"/>
      </w:pPr>
      <w:r>
        <w:t xml:space="preserve">Most did not </w:t>
      </w:r>
      <w:r w:rsidR="00685D72">
        <w:t xml:space="preserve">regularly </w:t>
      </w:r>
      <w:r>
        <w:t>visit whānau who lived elsewhere, or return back to their tribal homeplace if they lived some distance away.</w:t>
      </w:r>
      <w:r w:rsidR="00C1469D">
        <w:t xml:space="preserve"> Some were not able to visit their marae </w:t>
      </w:r>
      <w:r w:rsidR="005C2B94">
        <w:t>even if it</w:t>
      </w:r>
      <w:r w:rsidR="00C1469D">
        <w:t xml:space="preserve"> was close by because of </w:t>
      </w:r>
      <w:r w:rsidR="009068CB">
        <w:t xml:space="preserve">costs associated with </w:t>
      </w:r>
      <w:r w:rsidR="001646D7">
        <w:t xml:space="preserve">being disabled or having </w:t>
      </w:r>
      <w:r w:rsidR="00C1469D">
        <w:t xml:space="preserve">long-term health conditions. Visits were substituted with on-line solutions and </w:t>
      </w:r>
      <w:r w:rsidR="00DB5D25">
        <w:t xml:space="preserve">travelling to see whānau was substituted with </w:t>
      </w:r>
      <w:r w:rsidR="008145C8">
        <w:t>engaging with whānau who were close by.</w:t>
      </w:r>
      <w:r w:rsidR="00C1469D">
        <w:t xml:space="preserve"> </w:t>
      </w:r>
    </w:p>
    <w:p w14:paraId="2C2465E7" w14:textId="3C005D60" w:rsidR="00685D72" w:rsidRPr="00EB2252" w:rsidRDefault="00685D72" w:rsidP="004B2856">
      <w:pPr>
        <w:pStyle w:val="BodyText"/>
      </w:pPr>
      <w:r>
        <w:t xml:space="preserve">Some had </w:t>
      </w:r>
      <w:r w:rsidR="005C2B94">
        <w:t>forgo</w:t>
      </w:r>
      <w:r>
        <w:t xml:space="preserve">ne streaming services due to </w:t>
      </w:r>
      <w:r w:rsidR="00FA00C5">
        <w:t>their un</w:t>
      </w:r>
      <w:r>
        <w:t>affordability, and at least one participant was worried that they would soon have to give up their internet service due to financial pressures.</w:t>
      </w:r>
      <w:r w:rsidR="0088498C">
        <w:t xml:space="preserve"> Bei</w:t>
      </w:r>
      <w:r w:rsidR="0091688E">
        <w:t>n</w:t>
      </w:r>
      <w:r w:rsidR="0088498C">
        <w:t>g able to afford internet costs was key to connection and recreation for many.</w:t>
      </w:r>
    </w:p>
    <w:p w14:paraId="585F754D" w14:textId="77777777" w:rsidR="00ED5DD6" w:rsidRPr="00F32830" w:rsidRDefault="00ED5DD6" w:rsidP="00F32830">
      <w:pPr>
        <w:pStyle w:val="Heading2"/>
        <w:rPr>
          <w:rFonts w:eastAsia="Arial"/>
        </w:rPr>
      </w:pPr>
      <w:bookmarkStart w:id="7" w:name="_Toc170986582"/>
      <w:r w:rsidRPr="00F32830">
        <w:rPr>
          <w:rFonts w:eastAsia="Arial"/>
        </w:rPr>
        <w:t>While giving up full-time employment was a key indirect cost associated with being tāngata whaikaha Māori, whānau of tangata whaikaha, or Māori with a long-term health condition, many whānau did not see this as a negative</w:t>
      </w:r>
      <w:bookmarkEnd w:id="7"/>
      <w:r w:rsidRPr="00F32830" w:rsidDel="00444A19">
        <w:rPr>
          <w:rFonts w:eastAsia="Arial"/>
        </w:rPr>
        <w:t xml:space="preserve"> </w:t>
      </w:r>
    </w:p>
    <w:p w14:paraId="2FB2081E" w14:textId="27054DD3" w:rsidR="007060A0" w:rsidRDefault="00B90FA5" w:rsidP="007060A0">
      <w:pPr>
        <w:pStyle w:val="BodyText"/>
      </w:pPr>
      <w:r>
        <w:t xml:space="preserve">We </w:t>
      </w:r>
      <w:r w:rsidR="007060A0" w:rsidRPr="00F70FED">
        <w:t xml:space="preserve">asked </w:t>
      </w:r>
      <w:r w:rsidR="009068CB">
        <w:t>questions that explored</w:t>
      </w:r>
      <w:r w:rsidR="007060A0" w:rsidRPr="00F70FED">
        <w:t xml:space="preserve"> indirect costs</w:t>
      </w:r>
      <w:r w:rsidR="001D0B4E">
        <w:t>,</w:t>
      </w:r>
      <w:r w:rsidR="007060A0" w:rsidRPr="00F70FED">
        <w:t xml:space="preserve"> costs of lost opportunities and</w:t>
      </w:r>
      <w:r w:rsidR="001D0B4E">
        <w:t xml:space="preserve"> any</w:t>
      </w:r>
      <w:r w:rsidR="007060A0" w:rsidRPr="00F70FED">
        <w:t xml:space="preserve"> compensating strategies.</w:t>
      </w:r>
    </w:p>
    <w:p w14:paraId="42A22FC3" w14:textId="118753AC" w:rsidR="00EC40B5" w:rsidRDefault="00B90FA5" w:rsidP="000F7913">
      <w:pPr>
        <w:pStyle w:val="BodyText"/>
      </w:pPr>
      <w:r>
        <w:t>Those</w:t>
      </w:r>
      <w:r w:rsidRPr="0073779C">
        <w:t xml:space="preserve"> </w:t>
      </w:r>
      <w:r w:rsidR="00EC40B5" w:rsidRPr="0073779C">
        <w:t>who had given up full-time employment to care for tamariki whaikaha did not see paid work as a lost opportunity. Rather, they were committed to being fully present to ensure their tamariki had the best opportunities to live good lives</w:t>
      </w:r>
      <w:r w:rsidR="00EC40B5" w:rsidRPr="005F6D58">
        <w:t xml:space="preserve">. </w:t>
      </w:r>
      <w:r w:rsidR="004101F0" w:rsidRPr="005F6D58">
        <w:t xml:space="preserve">The cost </w:t>
      </w:r>
      <w:r w:rsidR="003B0565" w:rsidRPr="005F6D58">
        <w:t xml:space="preserve">to the taxpayer </w:t>
      </w:r>
      <w:r w:rsidR="004101F0" w:rsidRPr="005F6D58">
        <w:t xml:space="preserve">of their decision </w:t>
      </w:r>
      <w:r w:rsidR="009068CB">
        <w:t>wa</w:t>
      </w:r>
      <w:r w:rsidR="009068CB" w:rsidRPr="005F6D58">
        <w:t xml:space="preserve">s </w:t>
      </w:r>
      <w:r w:rsidR="004101F0" w:rsidRPr="005F6D58">
        <w:t>the income support and caregiver allowances they receive</w:t>
      </w:r>
      <w:r w:rsidR="0091688E">
        <w:t>d</w:t>
      </w:r>
      <w:r w:rsidR="003B0565" w:rsidRPr="005F6D58">
        <w:t xml:space="preserve">, whereas the personal cost </w:t>
      </w:r>
      <w:r w:rsidR="00DB5D25" w:rsidRPr="005F6D58">
        <w:t xml:space="preserve">to them </w:t>
      </w:r>
      <w:r w:rsidR="009068CB">
        <w:t>wa</w:t>
      </w:r>
      <w:r w:rsidR="009068CB" w:rsidRPr="005F6D58">
        <w:t xml:space="preserve">s </w:t>
      </w:r>
      <w:r w:rsidR="003B0565" w:rsidRPr="005F6D58">
        <w:t>the potential negative impacts on their own health and wellbeing</w:t>
      </w:r>
      <w:r w:rsidR="003B0565">
        <w:t xml:space="preserve"> (e.g., isolation, burnout). The </w:t>
      </w:r>
      <w:r w:rsidR="004101F0">
        <w:t xml:space="preserve">potential benefits </w:t>
      </w:r>
      <w:r w:rsidR="009068CB">
        <w:t xml:space="preserve">were </w:t>
      </w:r>
      <w:r w:rsidR="004101F0">
        <w:t xml:space="preserve">better </w:t>
      </w:r>
      <w:r w:rsidR="003B0565">
        <w:t xml:space="preserve">long-term </w:t>
      </w:r>
      <w:r w:rsidR="004101F0">
        <w:t xml:space="preserve">health and wellbeing outcomes for their tamariki. </w:t>
      </w:r>
    </w:p>
    <w:p w14:paraId="366827E9" w14:textId="43732E93" w:rsidR="005719B0" w:rsidRPr="00F32830" w:rsidRDefault="005E1103" w:rsidP="00F32830">
      <w:pPr>
        <w:pStyle w:val="Heading2"/>
        <w:rPr>
          <w:rFonts w:eastAsia="Arial"/>
        </w:rPr>
      </w:pPr>
      <w:bookmarkStart w:id="8" w:name="_Toc170986583"/>
      <w:r w:rsidRPr="00F32830">
        <w:rPr>
          <w:rFonts w:eastAsia="Arial"/>
        </w:rPr>
        <w:t xml:space="preserve">Some wanted support to find </w:t>
      </w:r>
      <w:r w:rsidR="005719B0" w:rsidRPr="00F32830">
        <w:rPr>
          <w:rFonts w:eastAsia="Arial"/>
        </w:rPr>
        <w:t xml:space="preserve">suitable and flexible </w:t>
      </w:r>
      <w:r w:rsidRPr="00F32830">
        <w:rPr>
          <w:rFonts w:eastAsia="Arial"/>
        </w:rPr>
        <w:t xml:space="preserve">employment that </w:t>
      </w:r>
      <w:r w:rsidR="005719B0" w:rsidRPr="00F32830">
        <w:rPr>
          <w:rFonts w:eastAsia="Arial"/>
        </w:rPr>
        <w:t>would work in with health- and disability-related needs</w:t>
      </w:r>
      <w:bookmarkEnd w:id="8"/>
    </w:p>
    <w:p w14:paraId="28E81249" w14:textId="50B38759" w:rsidR="00E9215A" w:rsidRDefault="00B90FA5" w:rsidP="000F7913">
      <w:pPr>
        <w:pStyle w:val="BodyText"/>
      </w:pPr>
      <w:r>
        <w:t xml:space="preserve">Those </w:t>
      </w:r>
      <w:r w:rsidR="000F7913">
        <w:t xml:space="preserve">who wanted to work but felt constrained by whānau care obligations were making plans that involved whānau support and employer understanding and flexibility. </w:t>
      </w:r>
      <w:r w:rsidR="00AB15D9">
        <w:t xml:space="preserve">Those who were thinking about work after their time as a carer were looking for </w:t>
      </w:r>
      <w:r w:rsidR="00037A82">
        <w:t xml:space="preserve">formal support to help them prepare and access </w:t>
      </w:r>
      <w:r w:rsidR="001547E9">
        <w:t>appropriate</w:t>
      </w:r>
      <w:r w:rsidR="005E1103">
        <w:t xml:space="preserve"> </w:t>
      </w:r>
      <w:r w:rsidR="00037A82">
        <w:t xml:space="preserve">employment </w:t>
      </w:r>
      <w:r w:rsidR="00A76CB1">
        <w:t>opportunities</w:t>
      </w:r>
      <w:r w:rsidR="00037A82">
        <w:t>.</w:t>
      </w:r>
      <w:r w:rsidR="00AB225F">
        <w:t xml:space="preserve"> </w:t>
      </w:r>
      <w:r w:rsidR="00E9215A">
        <w:t xml:space="preserve">As carers they </w:t>
      </w:r>
      <w:r w:rsidR="006F1E9C">
        <w:t xml:space="preserve">had </w:t>
      </w:r>
      <w:r w:rsidR="005C2B94">
        <w:t>forgo</w:t>
      </w:r>
      <w:r w:rsidR="006F1E9C">
        <w:t>ne paid employment as well as training and educational opportunities.</w:t>
      </w:r>
      <w:r w:rsidR="00E9215A">
        <w:t xml:space="preserve"> </w:t>
      </w:r>
    </w:p>
    <w:p w14:paraId="4EBCF933" w14:textId="514CF6DE" w:rsidR="005719B0" w:rsidRPr="00F32830" w:rsidRDefault="005719B0" w:rsidP="00F32830">
      <w:pPr>
        <w:pStyle w:val="Heading2"/>
        <w:rPr>
          <w:rFonts w:eastAsia="Arial"/>
        </w:rPr>
      </w:pPr>
      <w:bookmarkStart w:id="9" w:name="_Toc170986584"/>
      <w:r w:rsidRPr="00F32830">
        <w:rPr>
          <w:rFonts w:eastAsia="Arial"/>
        </w:rPr>
        <w:t>An important indirect cost for many was loss of connection with whānau and culture</w:t>
      </w:r>
      <w:bookmarkEnd w:id="9"/>
      <w:r w:rsidRPr="00F32830">
        <w:rPr>
          <w:rFonts w:eastAsia="Arial"/>
        </w:rPr>
        <w:t xml:space="preserve"> </w:t>
      </w:r>
    </w:p>
    <w:p w14:paraId="1DE62A14" w14:textId="6652ED77" w:rsidR="00EC40B5" w:rsidRDefault="00EC40B5" w:rsidP="00EC40B5">
      <w:pPr>
        <w:pStyle w:val="BodyText"/>
      </w:pPr>
      <w:r>
        <w:t xml:space="preserve">As noted above, many had not travelled back to their tribal area and/or visited with whānau who lived elsewhere for a number of years because they could not afford to. Without the ability to maintain </w:t>
      </w:r>
      <w:r>
        <w:lastRenderedPageBreak/>
        <w:t xml:space="preserve">these connections, </w:t>
      </w:r>
      <w:r w:rsidR="009068CB">
        <w:t xml:space="preserve">an additional </w:t>
      </w:r>
      <w:r w:rsidR="006F1E9C">
        <w:t xml:space="preserve">cost </w:t>
      </w:r>
      <w:r w:rsidR="009068CB">
        <w:t xml:space="preserve">was </w:t>
      </w:r>
      <w:r w:rsidR="006F1E9C">
        <w:t>potentially a</w:t>
      </w:r>
      <w:r>
        <w:t xml:space="preserve"> diminished sense of cultural identity, belonging and psychological wellbeing.</w:t>
      </w:r>
    </w:p>
    <w:p w14:paraId="10421263" w14:textId="166CDC27" w:rsidR="00FA00C5" w:rsidRPr="006F1E9C" w:rsidRDefault="00B90FA5" w:rsidP="00EB2252">
      <w:pPr>
        <w:pStyle w:val="BodyText"/>
      </w:pPr>
      <w:r>
        <w:t xml:space="preserve">Those </w:t>
      </w:r>
      <w:r w:rsidR="00EC40B5">
        <w:t>who wanted to learn or revitalise their te reo Māori were confined to free courses or had to forgo this aspiration. This was a lost opportunity for participants to strengthen their connections with their cultural heritage</w:t>
      </w:r>
      <w:r w:rsidR="008D72C4">
        <w:t>. Missing out on this opportunity</w:t>
      </w:r>
      <w:r w:rsidR="00EC40B5">
        <w:t xml:space="preserve"> </w:t>
      </w:r>
      <w:r w:rsidR="009068CB">
        <w:t>could</w:t>
      </w:r>
      <w:r w:rsidR="00EC40B5">
        <w:t>, in turn, have negative impacts on their sense of self-worth.</w:t>
      </w:r>
    </w:p>
    <w:p w14:paraId="5A88420A" w14:textId="33D5001D" w:rsidR="0089389A" w:rsidRPr="00F32830" w:rsidRDefault="00F009E1" w:rsidP="00F32830">
      <w:pPr>
        <w:pStyle w:val="Heading2"/>
        <w:rPr>
          <w:rFonts w:eastAsia="Arial"/>
        </w:rPr>
      </w:pPr>
      <w:bookmarkStart w:id="10" w:name="_Toc170986585"/>
      <w:r w:rsidRPr="00F32830">
        <w:rPr>
          <w:rFonts w:eastAsia="Arial"/>
        </w:rPr>
        <w:t xml:space="preserve">The level of </w:t>
      </w:r>
      <w:r w:rsidR="004118D7" w:rsidRPr="00F32830">
        <w:rPr>
          <w:rFonts w:eastAsia="Arial"/>
        </w:rPr>
        <w:t>health- and disability-related</w:t>
      </w:r>
      <w:r w:rsidRPr="00F32830">
        <w:rPr>
          <w:rFonts w:eastAsia="Arial"/>
        </w:rPr>
        <w:t xml:space="preserve"> costs, living arrangements, housing, and whānau support all influenced how people managed</w:t>
      </w:r>
      <w:bookmarkEnd w:id="10"/>
    </w:p>
    <w:p w14:paraId="030518A7" w14:textId="31886DAC" w:rsidR="006F1E9C" w:rsidRDefault="00B90FA5" w:rsidP="006F1E9C">
      <w:pPr>
        <w:pStyle w:val="BodyText"/>
      </w:pPr>
      <w:r>
        <w:t xml:space="preserve">We asked people </w:t>
      </w:r>
      <w:r w:rsidR="009068CB">
        <w:t xml:space="preserve">questions that explored </w:t>
      </w:r>
      <w:r w:rsidR="006F1E9C">
        <w:t xml:space="preserve">how </w:t>
      </w:r>
      <w:r w:rsidR="006F1E9C" w:rsidRPr="00F70FED">
        <w:t>their situation and the context they and their whānau live</w:t>
      </w:r>
      <w:r w:rsidR="006F1E9C">
        <w:t>d</w:t>
      </w:r>
      <w:r w:rsidR="006F1E9C" w:rsidRPr="00F70FED">
        <w:t xml:space="preserve"> in </w:t>
      </w:r>
      <w:r w:rsidR="006F1E9C">
        <w:t xml:space="preserve">was </w:t>
      </w:r>
      <w:r w:rsidR="006F1E9C" w:rsidRPr="00F70FED">
        <w:t>inter-related with the costs they face</w:t>
      </w:r>
      <w:r w:rsidR="00DB5D25">
        <w:t>d</w:t>
      </w:r>
      <w:r>
        <w:t xml:space="preserve">, and </w:t>
      </w:r>
      <w:r w:rsidR="006F1E9C" w:rsidRPr="00F70FED">
        <w:t xml:space="preserve">the consequences of </w:t>
      </w:r>
      <w:r w:rsidR="001D0B4E">
        <w:t xml:space="preserve">any </w:t>
      </w:r>
      <w:r w:rsidR="006F1E9C" w:rsidRPr="00F70FED">
        <w:t xml:space="preserve">additional costs and unmet needs </w:t>
      </w:r>
      <w:r w:rsidR="006F1E9C" w:rsidRPr="008F602D">
        <w:t>associated with being disabled or having a health condition.</w:t>
      </w:r>
    </w:p>
    <w:p w14:paraId="5541DCD5" w14:textId="2AC065B0" w:rsidR="007715A9" w:rsidRDefault="00397E17" w:rsidP="006F1E9C">
      <w:pPr>
        <w:pStyle w:val="BodyText"/>
      </w:pPr>
      <w:r>
        <w:t>Participants where diverse in their living arrangements</w:t>
      </w:r>
      <w:r w:rsidR="009068CB">
        <w:t>. S</w:t>
      </w:r>
      <w:r>
        <w:t>ome lived by themselves</w:t>
      </w:r>
      <w:r w:rsidR="009068CB">
        <w:t>. O</w:t>
      </w:r>
      <w:r w:rsidR="0090608C">
        <w:t xml:space="preserve">thers lived in </w:t>
      </w:r>
      <w:r w:rsidR="009E4295">
        <w:t>two-generation households</w:t>
      </w:r>
      <w:r w:rsidR="009068CB">
        <w:t xml:space="preserve"> and</w:t>
      </w:r>
      <w:r w:rsidR="009E4295">
        <w:t xml:space="preserve"> some lived in </w:t>
      </w:r>
      <w:r w:rsidR="001F50DC">
        <w:t xml:space="preserve">three-generation </w:t>
      </w:r>
      <w:r w:rsidR="0090608C">
        <w:t>households.</w:t>
      </w:r>
    </w:p>
    <w:p w14:paraId="5421DAA3" w14:textId="59E43C3F" w:rsidR="006F1E9C" w:rsidRDefault="007715A9" w:rsidP="006F1E9C">
      <w:pPr>
        <w:pStyle w:val="BodyText"/>
      </w:pPr>
      <w:r>
        <w:t xml:space="preserve">If </w:t>
      </w:r>
      <w:r w:rsidR="00B90FA5">
        <w:t>they</w:t>
      </w:r>
      <w:r>
        <w:t xml:space="preserve"> had owned their house for some years or their whānau was helping them with </w:t>
      </w:r>
      <w:r w:rsidR="001B4D30">
        <w:t>mortgage payments</w:t>
      </w:r>
      <w:r>
        <w:t xml:space="preserve">, housing costs were generally low or offset by </w:t>
      </w:r>
      <w:r w:rsidR="001B4D30">
        <w:t>them having flatmates. If the direct costs associated with them being tāngata whaikaha Māori or having long-term health conditions were low, then they did not experience many financial pressures. If, however, their direct costs were high then they described their finances as tight</w:t>
      </w:r>
      <w:r w:rsidR="00CB2AD6">
        <w:t>.</w:t>
      </w:r>
    </w:p>
    <w:p w14:paraId="29F71B0C" w14:textId="0E0686F2" w:rsidR="00CB2AD6" w:rsidRPr="005F6D58" w:rsidRDefault="00B90FA5" w:rsidP="006F1E9C">
      <w:pPr>
        <w:pStyle w:val="BodyText"/>
      </w:pPr>
      <w:r>
        <w:t>Those</w:t>
      </w:r>
      <w:r w:rsidRPr="0073779C">
        <w:t xml:space="preserve"> </w:t>
      </w:r>
      <w:r w:rsidR="00CB2AD6" w:rsidRPr="0073779C">
        <w:t>who were renting their accommodation, regardless of the composition of their household, described rental costs as high and often on the rise</w:t>
      </w:r>
      <w:r w:rsidR="00CB2AD6" w:rsidRPr="005F6D58">
        <w:t xml:space="preserve">. </w:t>
      </w:r>
      <w:r w:rsidR="001C6A92" w:rsidRPr="005F6D58">
        <w:t xml:space="preserve">If </w:t>
      </w:r>
      <w:r>
        <w:t>they</w:t>
      </w:r>
      <w:r w:rsidRPr="005F6D58">
        <w:t xml:space="preserve"> </w:t>
      </w:r>
      <w:r w:rsidR="001C6A92" w:rsidRPr="005F6D58">
        <w:t xml:space="preserve">lived by themselves, their accommodation was usually small and </w:t>
      </w:r>
      <w:r w:rsidR="007E713B" w:rsidRPr="005F6D58">
        <w:t xml:space="preserve">this </w:t>
      </w:r>
      <w:r w:rsidR="001C6A92" w:rsidRPr="005F6D58">
        <w:t xml:space="preserve">constrained their ability to host their whānau. For some, this did not prevent their grandchildren from </w:t>
      </w:r>
      <w:r w:rsidR="00AB2120">
        <w:t>stay</w:t>
      </w:r>
      <w:r w:rsidR="001C6A92" w:rsidRPr="005F6D58">
        <w:t xml:space="preserve">ing at their place when they fell out of favour with their parents. </w:t>
      </w:r>
      <w:r w:rsidR="004F1ACB" w:rsidRPr="005F6D58">
        <w:t xml:space="preserve">The pressure of this on finances meant </w:t>
      </w:r>
      <w:r w:rsidR="00AB2120">
        <w:t>this could only be for</w:t>
      </w:r>
      <w:r w:rsidR="004F1ACB" w:rsidRPr="005F6D58">
        <w:t xml:space="preserve"> a few nights.</w:t>
      </w:r>
    </w:p>
    <w:p w14:paraId="56898F60" w14:textId="299C0DAB" w:rsidR="007E713B" w:rsidRPr="005F6D58" w:rsidRDefault="00B90FA5" w:rsidP="006F1E9C">
      <w:pPr>
        <w:pStyle w:val="BodyText"/>
      </w:pPr>
      <w:r>
        <w:t>Those</w:t>
      </w:r>
      <w:r w:rsidRPr="0073779C">
        <w:t xml:space="preserve"> </w:t>
      </w:r>
      <w:r w:rsidR="007E713B" w:rsidRPr="0073779C">
        <w:t>in two-generation households</w:t>
      </w:r>
      <w:r w:rsidR="007E713B" w:rsidRPr="005F6D58">
        <w:t xml:space="preserve"> – mothers looking after tamariki whaikaha – were </w:t>
      </w:r>
      <w:r w:rsidR="00444A19" w:rsidRPr="005F6D58">
        <w:t>financially literate and disciplined. They went without</w:t>
      </w:r>
      <w:r w:rsidR="00A60BF9">
        <w:t xml:space="preserve"> </w:t>
      </w:r>
      <w:r w:rsidR="00444A19" w:rsidRPr="005F6D58">
        <w:t xml:space="preserve">social opportunities, food, </w:t>
      </w:r>
      <w:r w:rsidR="00C732A3">
        <w:t xml:space="preserve">or </w:t>
      </w:r>
      <w:r w:rsidR="00444A19" w:rsidRPr="005F6D58">
        <w:t>paid employment</w:t>
      </w:r>
      <w:r w:rsidR="00E678CA">
        <w:t xml:space="preserve"> </w:t>
      </w:r>
      <w:r w:rsidR="00444A19" w:rsidRPr="005F6D58">
        <w:t>so they could afford to be at home with their tamariki. They were also strong advocates for their tamariki, working to ensure they had access to the supports they needed.</w:t>
      </w:r>
    </w:p>
    <w:p w14:paraId="1ED735FD" w14:textId="520E2AE3" w:rsidR="006F1E9C" w:rsidRDefault="00B90FA5" w:rsidP="00EB2252">
      <w:pPr>
        <w:pStyle w:val="BodyText"/>
      </w:pPr>
      <w:r>
        <w:t>Those</w:t>
      </w:r>
      <w:r w:rsidR="00444A19" w:rsidRPr="0073779C">
        <w:t xml:space="preserve"> in three</w:t>
      </w:r>
      <w:r w:rsidR="009068CB">
        <w:t>-</w:t>
      </w:r>
      <w:r w:rsidR="00444A19" w:rsidRPr="0073779C">
        <w:t>generation households</w:t>
      </w:r>
      <w:r w:rsidR="00444A19">
        <w:t xml:space="preserve"> were often reliant on whānau members for day-to-day support (e.g., looking after older whānau members, ensuring tamariki got to school), including being able to afford the rent. Financial pressures could lead </w:t>
      </w:r>
      <w:r>
        <w:t xml:space="preserve">them </w:t>
      </w:r>
      <w:r w:rsidR="00444A19">
        <w:t xml:space="preserve">to look for paid employment, placing more reliance on other whānau members to stay at home and be caregivers. Whānau conflicts could leave </w:t>
      </w:r>
      <w:r>
        <w:t xml:space="preserve">people </w:t>
      </w:r>
      <w:r w:rsidR="00444A19">
        <w:t>feeling trapped because of their inability to move out because of the unaffordability of rental accommodation in their area, and their reliance on the support of whānau members they had conflicts with.</w:t>
      </w:r>
    </w:p>
    <w:p w14:paraId="13E6F33C" w14:textId="4047C7A6" w:rsidR="0024226C" w:rsidRPr="00EB2252" w:rsidRDefault="0024226C" w:rsidP="00EB2252">
      <w:pPr>
        <w:pStyle w:val="BodyText"/>
        <w:rPr>
          <w:lang w:val="mi-NZ"/>
        </w:rPr>
      </w:pPr>
      <w:r>
        <w:t>Some participants could call on financial support from their whānau for housing, travelling back to their tribal area, and emergencies. Other options mentioned for financial support included their church and their children’s school. For example, a kura fundraised so that tamariki could go on trips.</w:t>
      </w:r>
    </w:p>
    <w:p w14:paraId="291E697C" w14:textId="09E72B4C" w:rsidR="0089389A" w:rsidRPr="00F32830" w:rsidRDefault="008D72C4" w:rsidP="00F32830">
      <w:pPr>
        <w:pStyle w:val="Heading2"/>
        <w:rPr>
          <w:rFonts w:eastAsia="Arial"/>
        </w:rPr>
      </w:pPr>
      <w:bookmarkStart w:id="11" w:name="_Toc170986586"/>
      <w:r w:rsidRPr="00F32830">
        <w:rPr>
          <w:rFonts w:eastAsia="Arial"/>
        </w:rPr>
        <w:t>H</w:t>
      </w:r>
      <w:r w:rsidR="0090259B" w:rsidRPr="00F32830">
        <w:rPr>
          <w:rFonts w:eastAsia="Arial"/>
        </w:rPr>
        <w:t xml:space="preserve">alf </w:t>
      </w:r>
      <w:r w:rsidR="004118D7" w:rsidRPr="00F32830">
        <w:rPr>
          <w:rFonts w:eastAsia="Arial"/>
        </w:rPr>
        <w:t xml:space="preserve">of participants </w:t>
      </w:r>
      <w:r w:rsidR="0090259B" w:rsidRPr="00F32830">
        <w:rPr>
          <w:rFonts w:eastAsia="Arial"/>
        </w:rPr>
        <w:t xml:space="preserve">reported receipt of a </w:t>
      </w:r>
      <w:r w:rsidR="00ED5DD6" w:rsidRPr="00F32830">
        <w:rPr>
          <w:rFonts w:eastAsia="Arial"/>
        </w:rPr>
        <w:t xml:space="preserve">health- and disability-related </w:t>
      </w:r>
      <w:r w:rsidR="0090259B" w:rsidRPr="00F32830">
        <w:rPr>
          <w:rFonts w:eastAsia="Arial"/>
        </w:rPr>
        <w:t>main benefit</w:t>
      </w:r>
      <w:r w:rsidR="00ED5DD6" w:rsidRPr="00F32830">
        <w:rPr>
          <w:rFonts w:eastAsia="Arial"/>
        </w:rPr>
        <w:t xml:space="preserve"> and o</w:t>
      </w:r>
      <w:r w:rsidR="0090259B" w:rsidRPr="00F32830">
        <w:rPr>
          <w:rFonts w:eastAsia="Arial"/>
        </w:rPr>
        <w:t>nly three reported recei</w:t>
      </w:r>
      <w:r w:rsidR="004315A2" w:rsidRPr="00F32830">
        <w:rPr>
          <w:rFonts w:eastAsia="Arial"/>
        </w:rPr>
        <w:t>pt of</w:t>
      </w:r>
      <w:r w:rsidR="0090259B" w:rsidRPr="00F32830">
        <w:rPr>
          <w:rFonts w:eastAsia="Arial"/>
        </w:rPr>
        <w:t xml:space="preserve"> Disability Allowance</w:t>
      </w:r>
      <w:bookmarkEnd w:id="11"/>
    </w:p>
    <w:p w14:paraId="495D7BE2" w14:textId="1CDA519C" w:rsidR="0090259B" w:rsidRDefault="007A1709" w:rsidP="00DF3C00">
      <w:pPr>
        <w:pStyle w:val="BodyText"/>
      </w:pPr>
      <w:r>
        <w:t>Ten</w:t>
      </w:r>
      <w:r w:rsidR="0090259B">
        <w:t xml:space="preserve"> </w:t>
      </w:r>
      <w:r w:rsidR="004B2323">
        <w:t xml:space="preserve">participants </w:t>
      </w:r>
      <w:r w:rsidR="0090259B">
        <w:t xml:space="preserve">reported receipt of one of main health- and disability-related benefits. </w:t>
      </w:r>
      <w:r w:rsidR="00C537EC">
        <w:t>Six received a Supported Living Payment because they were either a carer (</w:t>
      </w:r>
      <w:r w:rsidR="00C537EC">
        <w:rPr>
          <w:i/>
          <w:iCs/>
        </w:rPr>
        <w:t>n</w:t>
      </w:r>
      <w:r w:rsidR="00C537EC">
        <w:t>=3) or because their permanent disability severely restricted their capacity to work (</w:t>
      </w:r>
      <w:r w:rsidR="00C537EC" w:rsidRPr="00767CBA">
        <w:rPr>
          <w:i/>
          <w:iCs/>
        </w:rPr>
        <w:t>n</w:t>
      </w:r>
      <w:r w:rsidR="00C537EC">
        <w:t>=</w:t>
      </w:r>
      <w:r w:rsidR="00C537EC" w:rsidRPr="00EB2252">
        <w:t>3).</w:t>
      </w:r>
      <w:r w:rsidR="00C537EC">
        <w:t xml:space="preserve"> </w:t>
      </w:r>
      <w:r>
        <w:t>Four</w:t>
      </w:r>
      <w:r w:rsidR="0090259B">
        <w:t xml:space="preserve"> received Jobseeker Support – Health Condition or Disability</w:t>
      </w:r>
      <w:r>
        <w:t xml:space="preserve">. </w:t>
      </w:r>
      <w:r w:rsidR="004B2323">
        <w:t>In addition, two</w:t>
      </w:r>
      <w:r w:rsidR="00B830E4">
        <w:t xml:space="preserve"> received Jobseeker Support</w:t>
      </w:r>
      <w:r w:rsidR="004B2323">
        <w:t xml:space="preserve"> – Work Ready and one</w:t>
      </w:r>
      <w:r w:rsidR="008D72C4">
        <w:t xml:space="preserve"> </w:t>
      </w:r>
      <w:r w:rsidR="004B2323">
        <w:t>received</w:t>
      </w:r>
      <w:r w:rsidR="0090259B">
        <w:t xml:space="preserve"> Sole Parent Support.</w:t>
      </w:r>
    </w:p>
    <w:p w14:paraId="41225EF8" w14:textId="666A0824" w:rsidR="00821F4A" w:rsidRDefault="004315A2" w:rsidP="00DF3C00">
      <w:pPr>
        <w:pStyle w:val="BodyText"/>
      </w:pPr>
      <w:r>
        <w:lastRenderedPageBreak/>
        <w:t xml:space="preserve">Few reported receipt of supplementary health- and disability-related payments and supports. </w:t>
      </w:r>
      <w:r w:rsidR="00ED5DD6">
        <w:t xml:space="preserve">Only three </w:t>
      </w:r>
      <w:r w:rsidR="007F4A9A">
        <w:t xml:space="preserve">participants </w:t>
      </w:r>
      <w:r w:rsidR="00DF3C00">
        <w:t>received</w:t>
      </w:r>
      <w:r w:rsidR="007F4A9A">
        <w:t xml:space="preserve"> the Disability Allowa</w:t>
      </w:r>
      <w:r w:rsidR="00821F4A">
        <w:t>nce</w:t>
      </w:r>
      <w:r w:rsidR="00ED5DD6">
        <w:t>. Two</w:t>
      </w:r>
      <w:r w:rsidR="00C537EC">
        <w:t xml:space="preserve"> received a Child Disability Allowance</w:t>
      </w:r>
      <w:r w:rsidR="00DF3C00">
        <w:t>,</w:t>
      </w:r>
      <w:r w:rsidR="00C537EC">
        <w:t xml:space="preserve"> and three received Temporary Additional Support (TAS). No</w:t>
      </w:r>
      <w:r w:rsidR="00B90FA5">
        <w:t>ne</w:t>
      </w:r>
      <w:r w:rsidR="00C537EC">
        <w:t xml:space="preserve"> had accessed Home Modifications Funding.</w:t>
      </w:r>
      <w:r w:rsidR="0065202E">
        <w:t xml:space="preserve"> </w:t>
      </w:r>
    </w:p>
    <w:p w14:paraId="2D9F95D2" w14:textId="52A7EEF3" w:rsidR="00444A19" w:rsidRPr="00C1469D" w:rsidRDefault="00C537EC" w:rsidP="00EB2252">
      <w:pPr>
        <w:pStyle w:val="BodyText"/>
        <w:rPr>
          <w:rFonts w:eastAsia="Calibri"/>
          <w:sz w:val="19"/>
          <w:szCs w:val="22"/>
        </w:rPr>
      </w:pPr>
      <w:r>
        <w:t xml:space="preserve">While </w:t>
      </w:r>
      <w:r w:rsidR="00B90FA5">
        <w:t xml:space="preserve">people </w:t>
      </w:r>
      <w:r>
        <w:t>were grateful for the</w:t>
      </w:r>
      <w:r w:rsidR="00767CBA">
        <w:t>ir</w:t>
      </w:r>
      <w:r>
        <w:t xml:space="preserve"> income support payments, </w:t>
      </w:r>
      <w:r w:rsidR="004B2323">
        <w:t xml:space="preserve">most </w:t>
      </w:r>
      <w:r w:rsidR="004315A2">
        <w:t xml:space="preserve">receiving income support </w:t>
      </w:r>
      <w:r w:rsidR="00767CBA">
        <w:t xml:space="preserve">said they did not have enough money, or only had just enough money to meet their daily needs. Only </w:t>
      </w:r>
      <w:r w:rsidR="00DC2771">
        <w:t>two</w:t>
      </w:r>
      <w:r w:rsidR="00767CBA">
        <w:t xml:space="preserve"> said they had enough money.</w:t>
      </w:r>
    </w:p>
    <w:p w14:paraId="2FF4E3F0" w14:textId="45FA78CD" w:rsidR="0089389A" w:rsidRDefault="00C537EC" w:rsidP="0089389A">
      <w:pPr>
        <w:pStyle w:val="BodyText"/>
      </w:pPr>
      <w:r>
        <w:t xml:space="preserve">Some </w:t>
      </w:r>
      <w:r w:rsidR="0089389A">
        <w:t xml:space="preserve">who were not accessing income support payments to help meet their costs </w:t>
      </w:r>
      <w:r w:rsidR="00DC2771">
        <w:t xml:space="preserve">either </w:t>
      </w:r>
      <w:r w:rsidR="0089389A">
        <w:t>had tried to do so but had been told they were not eligible</w:t>
      </w:r>
      <w:r w:rsidR="00DC2771">
        <w:t xml:space="preserve">, or were going to apply. </w:t>
      </w:r>
      <w:r w:rsidR="003A1F12">
        <w:t xml:space="preserve">Some who had not applied or did not plan to apply were not aware of their potential eligibility, or appeared to misunderstand eligibility criteria. </w:t>
      </w:r>
      <w:r w:rsidR="00DC2771">
        <w:t>Four participants who were not in receipt of any income support were working.</w:t>
      </w:r>
    </w:p>
    <w:p w14:paraId="5F361B76" w14:textId="536C2CAB" w:rsidR="005E1103" w:rsidRDefault="00ED5DD6" w:rsidP="0089389A">
      <w:pPr>
        <w:pStyle w:val="BodyText"/>
      </w:pPr>
      <w:r>
        <w:t xml:space="preserve">Experiences with Work and Income were diverse. Some talked about the good treatment they received from their local office. Others talked about having to go through an advocate two or more times to qualify for a benefit. A uniting thread was that </w:t>
      </w:r>
      <w:r w:rsidR="001D0B4E">
        <w:t xml:space="preserve">people </w:t>
      </w:r>
      <w:r>
        <w:t>wanted their whānau context to be understood by Work and Income and reflected in their income support package.</w:t>
      </w:r>
    </w:p>
    <w:p w14:paraId="21AA8542" w14:textId="3F7E5720" w:rsidR="0090259B" w:rsidRPr="008D72C4" w:rsidRDefault="004315A2" w:rsidP="0089389A">
      <w:pPr>
        <w:pStyle w:val="BodyText"/>
        <w:rPr>
          <w:lang w:val="mi-NZ"/>
        </w:rPr>
      </w:pPr>
      <w:r>
        <w:t>None of the</w:t>
      </w:r>
      <w:r w:rsidR="0090259B">
        <w:t xml:space="preserve"> participants took up the offer of </w:t>
      </w:r>
      <w:r>
        <w:t>a check</w:t>
      </w:r>
      <w:r w:rsidR="0090259B">
        <w:t xml:space="preserve"> by MSD o</w:t>
      </w:r>
      <w:r>
        <w:t>f</w:t>
      </w:r>
      <w:r w:rsidR="0090259B">
        <w:t xml:space="preserve"> whether they were receiving </w:t>
      </w:r>
      <w:r>
        <w:t xml:space="preserve">their full-and-correct entitlements. This meant the study was not able to explore whether people’s ability to meet additional costs could have been improved </w:t>
      </w:r>
      <w:r w:rsidR="0088498C">
        <w:t xml:space="preserve">and unmet needs could have been reduced </w:t>
      </w:r>
      <w:r>
        <w:t>had they received all the income support they were entitled to.</w:t>
      </w:r>
      <w:r w:rsidR="004118D7">
        <w:t xml:space="preserve"> Receipt of Disability Allowance, in particular, appeared low</w:t>
      </w:r>
      <w:r w:rsidR="00DD0540">
        <w:t xml:space="preserve"> </w:t>
      </w:r>
      <w:r w:rsidR="00DD0540">
        <w:rPr>
          <w:lang w:val="mi-NZ"/>
        </w:rPr>
        <w:t>given the costs and unmet needs that participants described</w:t>
      </w:r>
      <w:r w:rsidR="00DD0540" w:rsidRPr="003A1F12">
        <w:rPr>
          <w:lang w:val="mi-NZ"/>
        </w:rPr>
        <w:t>.</w:t>
      </w:r>
    </w:p>
    <w:p w14:paraId="7819DF7D" w14:textId="68E401B9" w:rsidR="007E684B" w:rsidRPr="00F32830" w:rsidRDefault="007E684B" w:rsidP="00F32830">
      <w:pPr>
        <w:pStyle w:val="Heading2"/>
        <w:rPr>
          <w:rFonts w:eastAsia="Arial"/>
        </w:rPr>
      </w:pPr>
      <w:bookmarkStart w:id="12" w:name="_Toc170986587"/>
      <w:r w:rsidRPr="00F32830">
        <w:rPr>
          <w:rFonts w:eastAsia="Arial"/>
        </w:rPr>
        <w:t>Strengths and Limitations</w:t>
      </w:r>
      <w:bookmarkEnd w:id="12"/>
    </w:p>
    <w:p w14:paraId="0C7AABFC" w14:textId="55C00022" w:rsidR="00FF1652" w:rsidRDefault="005C4346" w:rsidP="001E67BF">
      <w:pPr>
        <w:pStyle w:val="BodyText"/>
      </w:pPr>
      <w:r>
        <w:t>K</w:t>
      </w:r>
      <w:r w:rsidR="002810BA">
        <w:t>ey strength</w:t>
      </w:r>
      <w:r>
        <w:t>s</w:t>
      </w:r>
      <w:r w:rsidR="002810BA">
        <w:t xml:space="preserve"> of this study </w:t>
      </w:r>
      <w:r>
        <w:t xml:space="preserve">were </w:t>
      </w:r>
      <w:r w:rsidR="002810BA">
        <w:t>the Kaupapa Māori methodology</w:t>
      </w:r>
      <w:r w:rsidR="007D5840">
        <w:t xml:space="preserve">, </w:t>
      </w:r>
      <w:r w:rsidR="002810BA">
        <w:t>and the connection made with participants as all interviewers were Māori and many were whānau of tangata whaikaha Māori.</w:t>
      </w:r>
      <w:r>
        <w:t xml:space="preserve"> </w:t>
      </w:r>
    </w:p>
    <w:p w14:paraId="6BA2E0A4" w14:textId="002674E7" w:rsidR="00F61180" w:rsidRDefault="00723A79" w:rsidP="001E67BF">
      <w:pPr>
        <w:pStyle w:val="BodyText"/>
      </w:pPr>
      <w:r>
        <w:t>Because of the</w:t>
      </w:r>
      <w:r w:rsidR="004E7BAD">
        <w:t xml:space="preserve"> small sample, </w:t>
      </w:r>
      <w:r>
        <w:t xml:space="preserve">the </w:t>
      </w:r>
      <w:r w:rsidRPr="00F4421D">
        <w:t>findings may not necessarily be generalisable to the wider population of</w:t>
      </w:r>
      <w:r>
        <w:t xml:space="preserve"> tāngata whaikaha Māori, whānau of tangata whaikaha Māori, and/or Māori with long-term health conditions.</w:t>
      </w:r>
      <w:r>
        <w:rPr>
          <w:sz w:val="24"/>
          <w:szCs w:val="28"/>
        </w:rPr>
        <w:t xml:space="preserve"> </w:t>
      </w:r>
      <w:r>
        <w:t xml:space="preserve">The </w:t>
      </w:r>
      <w:r w:rsidR="00D2714C">
        <w:t xml:space="preserve">study </w:t>
      </w:r>
      <w:r w:rsidR="004315A2">
        <w:t xml:space="preserve">will </w:t>
      </w:r>
      <w:r w:rsidR="001E67BF">
        <w:t xml:space="preserve">not have captured </w:t>
      </w:r>
      <w:r w:rsidR="004315A2">
        <w:t xml:space="preserve">the </w:t>
      </w:r>
      <w:r w:rsidR="004E7BAD">
        <w:t>full</w:t>
      </w:r>
      <w:r w:rsidR="001E67BF">
        <w:t xml:space="preserve"> diversity of experiences and views</w:t>
      </w:r>
      <w:r>
        <w:t>. It</w:t>
      </w:r>
      <w:r w:rsidR="00F61180">
        <w:t xml:space="preserve"> may under</w:t>
      </w:r>
      <w:r w:rsidR="001F50DC">
        <w:t>-state</w:t>
      </w:r>
      <w:r w:rsidR="00F61180">
        <w:t xml:space="preserve"> the costs borne by tāngata whaikaha Māori with high and complex needs</w:t>
      </w:r>
      <w:r w:rsidR="001F50DC">
        <w:t xml:space="preserve"> as a result</w:t>
      </w:r>
      <w:r w:rsidR="00F61180">
        <w:t>. Some whānau – mothers – in the present study were however able to speak about raising tamariki with high and complex needs.</w:t>
      </w:r>
    </w:p>
    <w:p w14:paraId="0566AB9D" w14:textId="1F7B9775" w:rsidR="001E67BF" w:rsidRDefault="001E67BF" w:rsidP="001E67BF">
      <w:pPr>
        <w:pStyle w:val="BodyText"/>
      </w:pPr>
      <w:r>
        <w:t>While the participants were a broad range of ages, all but one was female. The experiences of tāne Māori (</w:t>
      </w:r>
      <w:r w:rsidR="00F61180">
        <w:t>adult</w:t>
      </w:r>
      <w:r>
        <w:t xml:space="preserve"> men) are therefore not well-represented.</w:t>
      </w:r>
      <w:r w:rsidRPr="00656E7E">
        <w:t xml:space="preserve"> </w:t>
      </w:r>
      <w:r w:rsidR="00F61180">
        <w:t>However, a</w:t>
      </w:r>
      <w:r>
        <w:t xml:space="preserve">t least three of the female </w:t>
      </w:r>
      <w:r w:rsidR="00F61180">
        <w:t xml:space="preserve">whānau </w:t>
      </w:r>
      <w:r>
        <w:t xml:space="preserve">in the present study were raising </w:t>
      </w:r>
      <w:r w:rsidR="00AB2935">
        <w:t>tāngata</w:t>
      </w:r>
      <w:r>
        <w:t xml:space="preserve"> whaikaha Māori sons, and their input provided insights into the experiences of tāne Māori</w:t>
      </w:r>
      <w:r w:rsidR="00F61180">
        <w:t xml:space="preserve"> aged </w:t>
      </w:r>
      <w:r w:rsidR="00AB2935">
        <w:t xml:space="preserve">from </w:t>
      </w:r>
      <w:r w:rsidR="00F61180">
        <w:t>8 to 19 years</w:t>
      </w:r>
      <w:r>
        <w:t>.</w:t>
      </w:r>
    </w:p>
    <w:p w14:paraId="333C738D" w14:textId="1008CCAF" w:rsidR="006F1E9C" w:rsidRDefault="00FF1652" w:rsidP="009F1FC1">
      <w:pPr>
        <w:pStyle w:val="BodyText"/>
        <w:rPr>
          <w:rFonts w:ascii="Tahoma" w:hAnsi="Tahoma"/>
          <w:sz w:val="26"/>
          <w:szCs w:val="36"/>
        </w:rPr>
      </w:pPr>
      <w:r>
        <w:t xml:space="preserve">Overall, </w:t>
      </w:r>
      <w:r w:rsidR="00D16B77">
        <w:t xml:space="preserve">the people we spoke with </w:t>
      </w:r>
      <w:r>
        <w:t xml:space="preserve">generously shared within the context of a 90-120 minute interview, with many also offering to help with other research. The resulting data is rich, providing insights into their finances, day-to-day lives, and often their history of experiences with </w:t>
      </w:r>
      <w:r w:rsidRPr="0073779C">
        <w:t>Work and Income</w:t>
      </w:r>
      <w:r w:rsidRPr="005F6D58">
        <w:t>. The</w:t>
      </w:r>
      <w:r w:rsidR="001E67BF" w:rsidRPr="005F6D58">
        <w:t xml:space="preserve"> costs</w:t>
      </w:r>
      <w:r w:rsidR="001E67BF">
        <w:t xml:space="preserve"> </w:t>
      </w:r>
      <w:r>
        <w:t>they described</w:t>
      </w:r>
      <w:r w:rsidR="001E67BF">
        <w:t xml:space="preserve"> and the</w:t>
      </w:r>
      <w:r>
        <w:t>ir</w:t>
      </w:r>
      <w:r w:rsidR="001E67BF">
        <w:t xml:space="preserve"> feedback on what they are missing out on because of affordability challenges may well resonate with other tangata whaikaha Māori, their whānau, and Māori with long-term conditions.</w:t>
      </w:r>
    </w:p>
    <w:p w14:paraId="6D3A2C45" w14:textId="41D1FF9A" w:rsidR="008E792E" w:rsidRDefault="00B55ABC" w:rsidP="008E792E">
      <w:pPr>
        <w:pStyle w:val="Heading1"/>
      </w:pPr>
      <w:bookmarkStart w:id="13" w:name="_Hlk170296886"/>
      <w:bookmarkStart w:id="14" w:name="_Toc170986588"/>
      <w:bookmarkEnd w:id="3"/>
      <w:r w:rsidRPr="008D72C4">
        <w:lastRenderedPageBreak/>
        <w:t xml:space="preserve">Examples of experiences </w:t>
      </w:r>
      <w:bookmarkEnd w:id="13"/>
      <w:r w:rsidRPr="008D72C4">
        <w:t xml:space="preserve">of Tangata whaikaha </w:t>
      </w:r>
      <w:r w:rsidR="00A76CB1" w:rsidRPr="008D72C4">
        <w:t>Māori</w:t>
      </w:r>
      <w:r w:rsidRPr="008D72C4">
        <w:t xml:space="preserve"> me o rātou whānau</w:t>
      </w:r>
      <w:bookmarkEnd w:id="14"/>
    </w:p>
    <w:p w14:paraId="5A3F199F" w14:textId="77777777" w:rsidR="0088498C" w:rsidRDefault="0088498C" w:rsidP="008E792E">
      <w:pPr>
        <w:pStyle w:val="Heading1"/>
      </w:pPr>
    </w:p>
    <w:p w14:paraId="042F1E82" w14:textId="54DB7139" w:rsidR="00ED431D" w:rsidRPr="008D72C4" w:rsidRDefault="00ED431D" w:rsidP="008D72C4">
      <w:pPr>
        <w:pStyle w:val="BodyText"/>
      </w:pPr>
      <w:r>
        <w:t xml:space="preserve">This section presents four personas which give a sense of the circumstances participants described. Each persona is a composite profile drawing on multiple participants’ kōrero. The names are not names of anyone involved with this study. </w:t>
      </w:r>
    </w:p>
    <w:p w14:paraId="1EB2154E" w14:textId="77777777" w:rsidR="00ED431D" w:rsidRDefault="00ED431D" w:rsidP="008D72C4">
      <w:pPr>
        <w:pStyle w:val="BodyText"/>
      </w:pPr>
      <w:r>
        <w:t xml:space="preserve">The personas include: </w:t>
      </w:r>
    </w:p>
    <w:p w14:paraId="30E80E07" w14:textId="77777777" w:rsidR="00ED431D" w:rsidRPr="008D72C4" w:rsidRDefault="00ED431D" w:rsidP="008D72C4">
      <w:pPr>
        <w:pStyle w:val="ListBullet"/>
        <w:rPr>
          <w:lang w:val="mi-NZ"/>
        </w:rPr>
      </w:pPr>
      <w:r w:rsidRPr="008D72C4">
        <w:rPr>
          <w:lang w:val="mi-NZ"/>
        </w:rPr>
        <w:t xml:space="preserve">a description of a made-up person and their situation </w:t>
      </w:r>
    </w:p>
    <w:p w14:paraId="516F0154" w14:textId="77777777" w:rsidR="00ED431D" w:rsidRPr="008D72C4" w:rsidRDefault="00ED431D" w:rsidP="008D72C4">
      <w:pPr>
        <w:pStyle w:val="ListBullet"/>
        <w:rPr>
          <w:lang w:val="mi-NZ"/>
        </w:rPr>
      </w:pPr>
      <w:r w:rsidRPr="008D72C4">
        <w:rPr>
          <w:lang w:val="mi-NZ"/>
        </w:rPr>
        <w:t xml:space="preserve">the types of things they experience extra costs for (‘extra direct costs’) </w:t>
      </w:r>
    </w:p>
    <w:p w14:paraId="2A92C4BD" w14:textId="44E7633C" w:rsidR="00ED431D" w:rsidRPr="008D72C4" w:rsidRDefault="00ED431D" w:rsidP="008D72C4">
      <w:pPr>
        <w:pStyle w:val="ListBullet"/>
        <w:rPr>
          <w:lang w:val="mi-NZ"/>
        </w:rPr>
      </w:pPr>
      <w:r w:rsidRPr="008D72C4">
        <w:rPr>
          <w:lang w:val="mi-NZ"/>
        </w:rPr>
        <w:t>what extra things they would like to be able to afford but can’t (‘unmet costs’)</w:t>
      </w:r>
    </w:p>
    <w:p w14:paraId="5B925C9A" w14:textId="77777777" w:rsidR="00ED431D" w:rsidRPr="008D72C4" w:rsidRDefault="00ED431D" w:rsidP="008D72C4">
      <w:pPr>
        <w:pStyle w:val="ListBullet"/>
        <w:rPr>
          <w:lang w:val="mi-NZ"/>
        </w:rPr>
      </w:pPr>
      <w:r w:rsidRPr="008D72C4">
        <w:rPr>
          <w:lang w:val="mi-NZ"/>
        </w:rPr>
        <w:t xml:space="preserve">the way that disability and or health conditions have imposed costs on them in indirect ways (‘opportunity costs’) </w:t>
      </w:r>
    </w:p>
    <w:p w14:paraId="18F766E6" w14:textId="77777777" w:rsidR="00ED431D" w:rsidRPr="008D72C4" w:rsidRDefault="00ED431D" w:rsidP="008D72C4">
      <w:pPr>
        <w:pStyle w:val="ListBullet"/>
        <w:rPr>
          <w:lang w:val="mi-NZ"/>
        </w:rPr>
      </w:pPr>
      <w:r w:rsidRPr="008D72C4">
        <w:rPr>
          <w:lang w:val="mi-NZ"/>
        </w:rPr>
        <w:t>what sort of income support they have typically been receiving</w:t>
      </w:r>
    </w:p>
    <w:p w14:paraId="790EFBE5" w14:textId="77777777" w:rsidR="00ED431D" w:rsidRPr="008D72C4" w:rsidRDefault="00ED431D" w:rsidP="008D72C4">
      <w:pPr>
        <w:pStyle w:val="ListBullet"/>
        <w:rPr>
          <w:lang w:val="mi-NZ"/>
        </w:rPr>
      </w:pPr>
      <w:r w:rsidRPr="008D72C4">
        <w:rPr>
          <w:lang w:val="mi-NZ"/>
        </w:rPr>
        <w:t>how they say they are getting by financially</w:t>
      </w:r>
    </w:p>
    <w:p w14:paraId="51233440" w14:textId="77777777" w:rsidR="00ED431D" w:rsidRPr="008D72C4" w:rsidRDefault="00ED431D" w:rsidP="008D72C4">
      <w:pPr>
        <w:pStyle w:val="ListBullet"/>
        <w:rPr>
          <w:lang w:val="mi-NZ"/>
        </w:rPr>
      </w:pPr>
      <w:r w:rsidRPr="008D72C4">
        <w:rPr>
          <w:lang w:val="mi-NZ"/>
        </w:rPr>
        <w:t>comments on what would help.</w:t>
      </w:r>
    </w:p>
    <w:p w14:paraId="1E00F320" w14:textId="769F4179" w:rsidR="00ED431D" w:rsidRDefault="00ED431D" w:rsidP="008D72C4">
      <w:pPr>
        <w:pStyle w:val="BodyText"/>
      </w:pPr>
      <w:r>
        <w:t>The personas are:</w:t>
      </w:r>
    </w:p>
    <w:p w14:paraId="0ABDEA75" w14:textId="08CC269D" w:rsidR="00ED431D" w:rsidRPr="008D72C4" w:rsidRDefault="00ED431D" w:rsidP="008D72C4">
      <w:pPr>
        <w:pStyle w:val="ListBullet"/>
        <w:rPr>
          <w:lang w:val="mi-NZ"/>
        </w:rPr>
      </w:pPr>
      <w:r w:rsidRPr="008D72C4">
        <w:rPr>
          <w:lang w:val="mi-NZ"/>
        </w:rPr>
        <w:t>Mārama – a working māmā managing her own long-term health conditions and supporting adult daughters who have health needs</w:t>
      </w:r>
    </w:p>
    <w:p w14:paraId="64A0BF6A" w14:textId="2863F09F" w:rsidR="00ED431D" w:rsidRPr="008D72C4" w:rsidRDefault="00ED431D" w:rsidP="008D72C4">
      <w:pPr>
        <w:pStyle w:val="ListBullet"/>
        <w:rPr>
          <w:lang w:val="mi-NZ"/>
        </w:rPr>
      </w:pPr>
      <w:r w:rsidRPr="008D72C4">
        <w:rPr>
          <w:lang w:val="mi-NZ"/>
        </w:rPr>
        <w:t xml:space="preserve">Kara – a māmā caring for </w:t>
      </w:r>
      <w:r w:rsidR="00D7112F">
        <w:rPr>
          <w:lang w:val="mi-NZ"/>
        </w:rPr>
        <w:t>tamariki</w:t>
      </w:r>
      <w:r w:rsidRPr="008D72C4">
        <w:rPr>
          <w:lang w:val="mi-NZ"/>
        </w:rPr>
        <w:t xml:space="preserve"> needing extra attention</w:t>
      </w:r>
    </w:p>
    <w:p w14:paraId="4BD21B3A" w14:textId="77777777" w:rsidR="00ED431D" w:rsidRDefault="00ED431D" w:rsidP="009B6BBE">
      <w:pPr>
        <w:pStyle w:val="ListBullet"/>
        <w:rPr>
          <w:lang w:val="mi-NZ"/>
        </w:rPr>
      </w:pPr>
      <w:r w:rsidRPr="008D72C4">
        <w:rPr>
          <w:lang w:val="mi-NZ"/>
        </w:rPr>
        <w:t>Makere &amp; Kahukura – a carer and her tangata whaikaha Māori daughter</w:t>
      </w:r>
    </w:p>
    <w:p w14:paraId="2736C6B5" w14:textId="4E64416A" w:rsidR="00610D35" w:rsidRPr="008D72C4" w:rsidRDefault="00610D35" w:rsidP="008D72C4">
      <w:pPr>
        <w:pStyle w:val="ListBullet"/>
        <w:rPr>
          <w:lang w:val="mi-NZ"/>
        </w:rPr>
      </w:pPr>
      <w:r w:rsidRPr="008D72C4">
        <w:rPr>
          <w:lang w:val="mi-NZ"/>
        </w:rPr>
        <w:t>Mere – a grandmother adjusting to life after a stroke</w:t>
      </w:r>
    </w:p>
    <w:p w14:paraId="6BC1342C" w14:textId="1A322680" w:rsidR="008E792E" w:rsidRDefault="008E792E" w:rsidP="008E792E">
      <w:pPr>
        <w:pStyle w:val="Heading2"/>
        <w:rPr>
          <w:rFonts w:eastAsia="Arial"/>
        </w:rPr>
      </w:pPr>
      <w:bookmarkStart w:id="15" w:name="_Toc163285230"/>
      <w:bookmarkStart w:id="16" w:name="_Toc170986589"/>
      <w:r>
        <w:rPr>
          <w:rFonts w:eastAsia="Arial"/>
        </w:rPr>
        <w:t>Mārama</w:t>
      </w:r>
      <w:bookmarkEnd w:id="15"/>
      <w:r w:rsidR="00D67B1D">
        <w:rPr>
          <w:rFonts w:eastAsia="Arial"/>
        </w:rPr>
        <w:t xml:space="preserve"> </w:t>
      </w:r>
      <w:r w:rsidR="00B55ABC">
        <w:rPr>
          <w:rFonts w:eastAsia="Arial"/>
        </w:rPr>
        <w:t xml:space="preserve">– a working māmā managing her own long-term health conditions and supporting adult daughters who have health </w:t>
      </w:r>
      <w:r w:rsidR="007E1F53">
        <w:rPr>
          <w:rFonts w:eastAsia="Arial"/>
        </w:rPr>
        <w:t>needs</w:t>
      </w:r>
      <w:bookmarkEnd w:id="16"/>
    </w:p>
    <w:p w14:paraId="6DFB6568" w14:textId="77777777" w:rsidR="008E792E" w:rsidRDefault="008E792E" w:rsidP="008E792E">
      <w:pPr>
        <w:pStyle w:val="BodyText"/>
      </w:pPr>
      <w:r>
        <w:t>Mārama and her husband live outside their tribal rohe, in a region that some of their mokopuna have whakapapa to. They had settled there shortly after getting married and had raised their three children – one boy and two girls – there. At 30 years of age their oldest daughter, Kiara, now works in another town and still needs a lot of support. Kiara was diagnosed with dyslexia when she was 9 years old, and she struggles with a lot of things. Mārama often advocates for her so she can get the assistance she needs. Her other daughter has a mental health condition and is reliant on Mārama to take her to her appointments, or just to be there for her if she has had a rough day.</w:t>
      </w:r>
    </w:p>
    <w:p w14:paraId="606E367F" w14:textId="6DF1969E" w:rsidR="008E792E" w:rsidRDefault="008E792E" w:rsidP="008E792E">
      <w:pPr>
        <w:pStyle w:val="BodyText"/>
      </w:pPr>
      <w:r>
        <w:t>Mārama describes herself as having experienced a lot of injuries and having had a lot of surger</w:t>
      </w:r>
      <w:r w:rsidR="00722B98">
        <w:t>ies</w:t>
      </w:r>
      <w:r>
        <w:t xml:space="preserve"> over her 53 years. She also lives with </w:t>
      </w:r>
      <w:r w:rsidR="00B55ABC">
        <w:t>t</w:t>
      </w:r>
      <w:r w:rsidR="00B55ABC" w:rsidRPr="0073779C">
        <w:t xml:space="preserve">ype </w:t>
      </w:r>
      <w:r w:rsidRPr="0073779C">
        <w:t>2 diabetes and suffers a lot from arthritis pain</w:t>
      </w:r>
      <w:r>
        <w:t xml:space="preserve">. There are foods she knows she should eat </w:t>
      </w:r>
      <w:r w:rsidR="00722B98">
        <w:t>to</w:t>
      </w:r>
      <w:r>
        <w:t xml:space="preserve"> try and manage her condition, and foods that she needs to avoid. She is trying to get a garden sorted so that they can grow some of their own fresh fruit and </w:t>
      </w:r>
      <w:r w:rsidR="00A76CB1">
        <w:t>vegetables</w:t>
      </w:r>
      <w:r>
        <w:t>, but this has been slow going.</w:t>
      </w:r>
    </w:p>
    <w:p w14:paraId="7F2D9FBE" w14:textId="682C0D54" w:rsidR="008E792E" w:rsidRDefault="008E792E" w:rsidP="008E792E">
      <w:pPr>
        <w:pStyle w:val="BodyText"/>
      </w:pPr>
      <w:r>
        <w:t xml:space="preserve">There have been times when Mārama was constantly going back and forth to the doctors, and she has a drawer full of pills that they prescribed her for </w:t>
      </w:r>
      <w:r w:rsidR="00FD33A1">
        <w:t xml:space="preserve">her </w:t>
      </w:r>
      <w:r>
        <w:t xml:space="preserve">pain. Although her prescriptions are now free, she still finds it a stretch to cover her doctor’s bills. She’s also been reading that acupuncture might help with her pain, but it costs $80 for each session, and she’d </w:t>
      </w:r>
      <w:r w:rsidR="00270E94">
        <w:t>need</w:t>
      </w:r>
      <w:r>
        <w:t xml:space="preserve"> to have at least two sessions a week.</w:t>
      </w:r>
    </w:p>
    <w:p w14:paraId="145634A9" w14:textId="77777777" w:rsidR="008E792E" w:rsidRDefault="008E792E" w:rsidP="008E792E">
      <w:pPr>
        <w:pStyle w:val="BodyText"/>
      </w:pPr>
      <w:r>
        <w:lastRenderedPageBreak/>
        <w:t xml:space="preserve">Even so, she is </w:t>
      </w:r>
      <w:r w:rsidRPr="0073779C">
        <w:t>still working part-time as a carer on</w:t>
      </w:r>
      <w:r>
        <w:t xml:space="preserve"> the night shift at a local rest home. She can’t afford not to work as she’s not eligible for a benefit because of what her husband earns at his job. Their power bills are also high because if Mārama does not stay warm her body seizes up.</w:t>
      </w:r>
    </w:p>
    <w:p w14:paraId="4A2EFBCE" w14:textId="7D0838F0" w:rsidR="008E792E" w:rsidRDefault="008E792E" w:rsidP="008E792E">
      <w:pPr>
        <w:pStyle w:val="BodyText"/>
      </w:pPr>
      <w:r>
        <w:t xml:space="preserve">They </w:t>
      </w:r>
      <w:r w:rsidR="005B06D7">
        <w:t xml:space="preserve">are </w:t>
      </w:r>
      <w:r>
        <w:t xml:space="preserve">working </w:t>
      </w:r>
      <w:r w:rsidR="00FD33A1">
        <w:t xml:space="preserve">on </w:t>
      </w:r>
      <w:r>
        <w:t xml:space="preserve">some alterations to their home so that it’s easier for Mārama to get around. They had thought about asking MSD for help with some funding for these home modifications but in the end they decided there was no point asking as they thought they’d just get turned down because they were over the income threshold. Plus, the work they needed done would </w:t>
      </w:r>
      <w:r w:rsidR="005B06D7">
        <w:t xml:space="preserve">cost </w:t>
      </w:r>
      <w:r>
        <w:t>more than what MSD would give them.</w:t>
      </w:r>
    </w:p>
    <w:p w14:paraId="077EE176" w14:textId="3CA03C56" w:rsidR="008E792E" w:rsidRDefault="008E792E" w:rsidP="008E792E">
      <w:pPr>
        <w:pStyle w:val="BodyText"/>
      </w:pPr>
      <w:r>
        <w:t xml:space="preserve">The last time Mārama was able to travel to her tribal rohe was five years ago for her mother’s tangi. She thought of this travel as a necessity rather than a ‘cost’. </w:t>
      </w:r>
      <w:r w:rsidR="00FD33A1">
        <w:t>S</w:t>
      </w:r>
      <w:r>
        <w:t>he has not been able to afford to return since.</w:t>
      </w:r>
    </w:p>
    <w:p w14:paraId="299C1441" w14:textId="77777777" w:rsidR="008E792E" w:rsidRDefault="008E792E" w:rsidP="008E792E">
      <w:pPr>
        <w:pStyle w:val="Heading7"/>
      </w:pPr>
      <w:bookmarkStart w:id="17" w:name="_Toc163285231"/>
      <w:r>
        <w:t>Extra direct costs</w:t>
      </w:r>
      <w:bookmarkEnd w:id="17"/>
    </w:p>
    <w:p w14:paraId="63C1D7C7" w14:textId="77777777" w:rsidR="008E792E" w:rsidRDefault="008E792E" w:rsidP="008E792E">
      <w:pPr>
        <w:pStyle w:val="ListBullet"/>
        <w:rPr>
          <w:lang w:val="mi-NZ"/>
        </w:rPr>
      </w:pPr>
      <w:r>
        <w:rPr>
          <w:lang w:val="mi-NZ"/>
        </w:rPr>
        <w:t>Extra medical costs for primary care visits and medication, especially pain medication.</w:t>
      </w:r>
    </w:p>
    <w:p w14:paraId="1E7FE927" w14:textId="77777777" w:rsidR="008E792E" w:rsidRDefault="008E792E" w:rsidP="008E792E">
      <w:pPr>
        <w:pStyle w:val="ListBullet"/>
        <w:rPr>
          <w:lang w:val="mi-NZ"/>
        </w:rPr>
      </w:pPr>
      <w:r>
        <w:rPr>
          <w:lang w:val="mi-NZ"/>
        </w:rPr>
        <w:t>Home modifications to improve accessibility for Mārama.</w:t>
      </w:r>
    </w:p>
    <w:p w14:paraId="2C203A50" w14:textId="77777777" w:rsidR="008E792E" w:rsidRDefault="008E792E" w:rsidP="008E792E">
      <w:pPr>
        <w:pStyle w:val="ListBullet"/>
        <w:rPr>
          <w:lang w:val="mi-NZ"/>
        </w:rPr>
      </w:pPr>
      <w:r>
        <w:rPr>
          <w:lang w:val="mi-NZ"/>
        </w:rPr>
        <w:t>Cost of power to keep their house warm, including an electric blanket for night-time warmth.</w:t>
      </w:r>
    </w:p>
    <w:p w14:paraId="71342D4C" w14:textId="098651B5" w:rsidR="007E1F53" w:rsidRDefault="007E1F53" w:rsidP="008E792E">
      <w:pPr>
        <w:pStyle w:val="ListBullet"/>
        <w:rPr>
          <w:lang w:val="mi-NZ"/>
        </w:rPr>
      </w:pPr>
      <w:r>
        <w:rPr>
          <w:lang w:val="mi-NZ"/>
        </w:rPr>
        <w:t>Transport costs associated with supporting her daughter with her health needs.</w:t>
      </w:r>
    </w:p>
    <w:p w14:paraId="6B69CAEE" w14:textId="77777777" w:rsidR="008E792E" w:rsidRDefault="008E792E" w:rsidP="008E792E">
      <w:pPr>
        <w:pStyle w:val="Heading7"/>
      </w:pPr>
      <w:bookmarkStart w:id="18" w:name="_Toc163285232"/>
      <w:r>
        <w:t xml:space="preserve">Unmet </w:t>
      </w:r>
      <w:r w:rsidRPr="00037A43">
        <w:t>costs</w:t>
      </w:r>
      <w:bookmarkEnd w:id="18"/>
    </w:p>
    <w:p w14:paraId="549AEB52" w14:textId="57FDA5CC" w:rsidR="008E792E" w:rsidRDefault="008E792E" w:rsidP="008E792E">
      <w:pPr>
        <w:pStyle w:val="ListBullet"/>
        <w:rPr>
          <w:lang w:val="mi-NZ"/>
        </w:rPr>
      </w:pPr>
      <w:r>
        <w:rPr>
          <w:lang w:val="mi-NZ"/>
        </w:rPr>
        <w:t xml:space="preserve">Māmara would like to visit with her daughter </w:t>
      </w:r>
      <w:r w:rsidR="00B55ABC">
        <w:rPr>
          <w:lang w:val="mi-NZ"/>
        </w:rPr>
        <w:t xml:space="preserve">who lives in another town </w:t>
      </w:r>
      <w:r>
        <w:rPr>
          <w:lang w:val="mi-NZ"/>
        </w:rPr>
        <w:t xml:space="preserve">and also take her mokopuna back to visit </w:t>
      </w:r>
      <w:r w:rsidR="00837838">
        <w:rPr>
          <w:lang w:val="mi-NZ"/>
        </w:rPr>
        <w:t>their</w:t>
      </w:r>
      <w:r>
        <w:rPr>
          <w:lang w:val="mi-NZ"/>
        </w:rPr>
        <w:t xml:space="preserve"> tribal rohe. However, she cannot afford these visits.</w:t>
      </w:r>
    </w:p>
    <w:p w14:paraId="564280FB" w14:textId="77777777" w:rsidR="008E792E" w:rsidRDefault="008E792E" w:rsidP="008E792E">
      <w:pPr>
        <w:pStyle w:val="ListBullet"/>
        <w:rPr>
          <w:lang w:val="mi-NZ"/>
        </w:rPr>
      </w:pPr>
      <w:r>
        <w:rPr>
          <w:lang w:val="mi-NZ"/>
        </w:rPr>
        <w:t>Mārama is unable to afford acupuncture sessions that could help alleviate her pain. Other therapies are also out of reach because of the cost.</w:t>
      </w:r>
    </w:p>
    <w:p w14:paraId="505AEF01" w14:textId="700FA9B8" w:rsidR="008E792E" w:rsidRPr="00C66DC4" w:rsidRDefault="008E792E" w:rsidP="008E792E">
      <w:pPr>
        <w:pStyle w:val="ListBullet"/>
        <w:rPr>
          <w:lang w:val="mi-NZ"/>
        </w:rPr>
      </w:pPr>
      <w:r>
        <w:rPr>
          <w:lang w:val="mi-NZ"/>
        </w:rPr>
        <w:t>Mārama would love to have a spa bath install</w:t>
      </w:r>
      <w:r w:rsidR="005B06D7">
        <w:rPr>
          <w:lang w:val="mi-NZ"/>
        </w:rPr>
        <w:t>ed</w:t>
      </w:r>
      <w:r>
        <w:rPr>
          <w:lang w:val="mi-NZ"/>
        </w:rPr>
        <w:t xml:space="preserve"> in her home as soaking in hot water really helps to temporarily alleviate some of her pain.</w:t>
      </w:r>
    </w:p>
    <w:p w14:paraId="4B8FE0B0" w14:textId="77777777" w:rsidR="008E792E" w:rsidRDefault="008E792E" w:rsidP="008E792E">
      <w:pPr>
        <w:pStyle w:val="Heading3"/>
      </w:pPr>
      <w:bookmarkStart w:id="19" w:name="_Toc163285233"/>
      <w:r>
        <w:t>Opportunity costs</w:t>
      </w:r>
      <w:bookmarkEnd w:id="19"/>
    </w:p>
    <w:p w14:paraId="14AAD59C" w14:textId="63C5E8B8" w:rsidR="007E1F53" w:rsidRDefault="007E1F53" w:rsidP="008E792E">
      <w:pPr>
        <w:pStyle w:val="ListBullet"/>
        <w:rPr>
          <w:lang w:val="mi-NZ"/>
        </w:rPr>
      </w:pPr>
      <w:r>
        <w:rPr>
          <w:lang w:val="mi-NZ"/>
        </w:rPr>
        <w:t>There are time and energy costs associated with supporting her adult daughters with their health needs.</w:t>
      </w:r>
    </w:p>
    <w:p w14:paraId="69ABAC48" w14:textId="7AD0CFBF" w:rsidR="008E792E" w:rsidRDefault="008E792E" w:rsidP="008E792E">
      <w:pPr>
        <w:pStyle w:val="ListBullet"/>
        <w:rPr>
          <w:lang w:val="mi-NZ"/>
        </w:rPr>
      </w:pPr>
      <w:r>
        <w:rPr>
          <w:lang w:val="mi-NZ"/>
        </w:rPr>
        <w:t xml:space="preserve">Mārama gets tired because of her work hours. If she did not have to work she would have more time and energy to support her </w:t>
      </w:r>
      <w:r w:rsidR="007E1F53">
        <w:rPr>
          <w:lang w:val="mi-NZ"/>
        </w:rPr>
        <w:t>daughters</w:t>
      </w:r>
      <w:r>
        <w:rPr>
          <w:lang w:val="mi-NZ"/>
        </w:rPr>
        <w:t xml:space="preserve"> with what they need.</w:t>
      </w:r>
    </w:p>
    <w:p w14:paraId="27A603AE" w14:textId="5EBAF0FF" w:rsidR="00837838" w:rsidRPr="00462806" w:rsidRDefault="00837838" w:rsidP="008E792E">
      <w:pPr>
        <w:pStyle w:val="ListBullet"/>
        <w:rPr>
          <w:lang w:val="mi-NZ"/>
        </w:rPr>
      </w:pPr>
      <w:r>
        <w:rPr>
          <w:lang w:val="mi-NZ"/>
        </w:rPr>
        <w:t xml:space="preserve">Mārama’s tiredness may impact on her own wellbeing as sleep deprivation is associated with type 2 diabetes and also exacerbates the impact of this </w:t>
      </w:r>
      <w:r w:rsidR="00A875F5">
        <w:rPr>
          <w:lang w:val="mi-NZ"/>
        </w:rPr>
        <w:t>long-term</w:t>
      </w:r>
      <w:r>
        <w:rPr>
          <w:lang w:val="mi-NZ"/>
        </w:rPr>
        <w:t xml:space="preserve"> health condition.</w:t>
      </w:r>
    </w:p>
    <w:p w14:paraId="79FD3905" w14:textId="77777777" w:rsidR="008E792E" w:rsidRDefault="008E792E" w:rsidP="008E792E">
      <w:pPr>
        <w:pStyle w:val="Heading3"/>
      </w:pPr>
      <w:bookmarkStart w:id="20" w:name="_Toc163285234"/>
      <w:r>
        <w:t>Income support</w:t>
      </w:r>
      <w:bookmarkEnd w:id="20"/>
    </w:p>
    <w:p w14:paraId="0281601E" w14:textId="77777777" w:rsidR="008E792E" w:rsidRDefault="008E792E" w:rsidP="008E792E">
      <w:pPr>
        <w:pStyle w:val="ListBullet"/>
        <w:rPr>
          <w:lang w:val="mi-NZ"/>
        </w:rPr>
      </w:pPr>
      <w:r>
        <w:rPr>
          <w:lang w:val="mi-NZ"/>
        </w:rPr>
        <w:t>Mārama and her husband no longer go into Work and Income because they have been denied support in the past. They have given up on ever getting anything to help them with their living expenses and so Mārama has to continue to work.</w:t>
      </w:r>
    </w:p>
    <w:p w14:paraId="38511692" w14:textId="77777777" w:rsidR="008E792E" w:rsidRDefault="008E792E" w:rsidP="008E792E">
      <w:pPr>
        <w:pStyle w:val="Heading3"/>
      </w:pPr>
      <w:bookmarkStart w:id="21" w:name="_Toc163285235"/>
      <w:r>
        <w:t>Financially</w:t>
      </w:r>
      <w:bookmarkEnd w:id="21"/>
    </w:p>
    <w:p w14:paraId="19DBB74F" w14:textId="77777777" w:rsidR="008E792E" w:rsidRPr="00803F34" w:rsidRDefault="008E792E" w:rsidP="008E792E">
      <w:pPr>
        <w:pStyle w:val="ListBullet"/>
        <w:rPr>
          <w:lang w:val="mi-NZ"/>
        </w:rPr>
      </w:pPr>
      <w:r>
        <w:rPr>
          <w:lang w:val="mi-NZ"/>
        </w:rPr>
        <w:t>They have enough money to meet their daily living needs, but only because Mārama continues to work.</w:t>
      </w:r>
    </w:p>
    <w:p w14:paraId="1D141B22" w14:textId="77777777" w:rsidR="008E792E" w:rsidRDefault="008E792E" w:rsidP="008E792E">
      <w:pPr>
        <w:pStyle w:val="Heading3"/>
      </w:pPr>
      <w:bookmarkStart w:id="22" w:name="_Toc163285236"/>
      <w:r>
        <w:t>What would help</w:t>
      </w:r>
      <w:bookmarkEnd w:id="22"/>
    </w:p>
    <w:p w14:paraId="6689082B" w14:textId="71982505" w:rsidR="008E792E" w:rsidRDefault="008E792E" w:rsidP="008E792E">
      <w:pPr>
        <w:pStyle w:val="ListBullet"/>
        <w:rPr>
          <w:lang w:val="mi-NZ"/>
        </w:rPr>
      </w:pPr>
      <w:r>
        <w:rPr>
          <w:i/>
          <w:iCs/>
          <w:lang w:val="mi-NZ"/>
        </w:rPr>
        <w:t>Support with pain management</w:t>
      </w:r>
      <w:r w:rsidRPr="005B1566">
        <w:rPr>
          <w:lang w:val="mi-NZ"/>
        </w:rPr>
        <w:t>.</w:t>
      </w:r>
      <w:r>
        <w:rPr>
          <w:lang w:val="mi-NZ"/>
        </w:rPr>
        <w:t xml:space="preserve"> A pain management specialist would provide a more holistic assessment of Mārama’s medication and therapeutic needs. </w:t>
      </w:r>
    </w:p>
    <w:p w14:paraId="75F8228D" w14:textId="3968713C" w:rsidR="008E792E" w:rsidRPr="00EB2252" w:rsidRDefault="008E792E" w:rsidP="00D47F53">
      <w:pPr>
        <w:pStyle w:val="ListBullet"/>
      </w:pPr>
      <w:r w:rsidRPr="00DC2BD9">
        <w:rPr>
          <w:i/>
          <w:iCs/>
          <w:lang w:val="mi-NZ"/>
        </w:rPr>
        <w:lastRenderedPageBreak/>
        <w:t xml:space="preserve">Financial support to access therapies. </w:t>
      </w:r>
      <w:r w:rsidRPr="00DC2BD9">
        <w:rPr>
          <w:lang w:val="mi-NZ"/>
        </w:rPr>
        <w:t xml:space="preserve">Investment in Mārama’s therapies would potentially enable her to continue to work and help her manage her </w:t>
      </w:r>
      <w:r w:rsidR="00DB5D25">
        <w:rPr>
          <w:lang w:val="mi-NZ"/>
        </w:rPr>
        <w:t xml:space="preserve">long-term health conditions </w:t>
      </w:r>
      <w:r w:rsidRPr="00DC2BD9">
        <w:rPr>
          <w:lang w:val="mi-NZ"/>
        </w:rPr>
        <w:t>better.</w:t>
      </w:r>
    </w:p>
    <w:p w14:paraId="4B525F40" w14:textId="46AB7331" w:rsidR="008E792E" w:rsidRPr="00816421" w:rsidRDefault="00DB5D25" w:rsidP="00EB2252">
      <w:pPr>
        <w:pStyle w:val="ListBullet"/>
      </w:pPr>
      <w:r>
        <w:rPr>
          <w:i/>
          <w:iCs/>
          <w:lang w:val="mi-NZ"/>
        </w:rPr>
        <w:t>Personalised consideration of Mārama’s support needs</w:t>
      </w:r>
      <w:r>
        <w:rPr>
          <w:lang w:val="mi-NZ"/>
        </w:rPr>
        <w:t xml:space="preserve">. Mārama and her husband’s income puts her over the income thresholds for support. She therefore feels locked in to working long hours, in spite of her long-term health conditions. Case management would inform Mārama’s decision-making about whether </w:t>
      </w:r>
      <w:r w:rsidR="00F7529D">
        <w:rPr>
          <w:lang w:val="mi-NZ"/>
        </w:rPr>
        <w:t>there is income support that would enable her to</w:t>
      </w:r>
      <w:r>
        <w:rPr>
          <w:lang w:val="mi-NZ"/>
        </w:rPr>
        <w:t xml:space="preserve"> achieve </w:t>
      </w:r>
      <w:r w:rsidR="00F7529D">
        <w:rPr>
          <w:lang w:val="mi-NZ"/>
        </w:rPr>
        <w:t>a better balance of work and her health requirements.</w:t>
      </w:r>
    </w:p>
    <w:p w14:paraId="1EA14771" w14:textId="42E03DBB" w:rsidR="008E792E" w:rsidRDefault="008E792E" w:rsidP="008E792E">
      <w:pPr>
        <w:pStyle w:val="Heading2"/>
      </w:pPr>
      <w:bookmarkStart w:id="23" w:name="_Toc163285237"/>
      <w:bookmarkStart w:id="24" w:name="_Toc170986590"/>
      <w:r>
        <w:t>Kara</w:t>
      </w:r>
      <w:bookmarkEnd w:id="23"/>
      <w:r w:rsidR="007E1F53">
        <w:t xml:space="preserve"> – a māmā caring for tama</w:t>
      </w:r>
      <w:r w:rsidR="00D7112F">
        <w:t>riki</w:t>
      </w:r>
      <w:r w:rsidR="007E1F53">
        <w:t xml:space="preserve"> needing extra attention</w:t>
      </w:r>
      <w:bookmarkEnd w:id="24"/>
    </w:p>
    <w:p w14:paraId="2C3E6A62" w14:textId="642FAD1B" w:rsidR="008E792E" w:rsidRDefault="008E792E" w:rsidP="008E792E">
      <w:pPr>
        <w:pStyle w:val="BodyText"/>
      </w:pPr>
      <w:r>
        <w:t xml:space="preserve">Kara is a sole parent who is raising her two boys with support from her </w:t>
      </w:r>
      <w:r w:rsidR="00012AC9">
        <w:t>whānau</w:t>
      </w:r>
      <w:r>
        <w:t xml:space="preserve">. She lives in a three-bedroom Kainga Ora house on a sunny section, and they have a pet dog. Her youngest son, Haami, who is nearly 7 years old, is having problems paying attention at school. The school liaison person suggested to Kara that he may have ADHD and she is now waiting to get an appointment for him with a paediatrician. </w:t>
      </w:r>
      <w:r w:rsidR="004204B9">
        <w:t xml:space="preserve">The wait time is long. </w:t>
      </w:r>
      <w:r>
        <w:t>When he was younger her son had had his eyes tested and they recommended glasses for him</w:t>
      </w:r>
      <w:r w:rsidR="005B06D7">
        <w:t>.</w:t>
      </w:r>
      <w:r>
        <w:t xml:space="preserve"> Kara ha</w:t>
      </w:r>
      <w:r w:rsidR="005B06D7">
        <w:t>s</w:t>
      </w:r>
      <w:r>
        <w:t xml:space="preserve"> not been able to afford to replace </w:t>
      </w:r>
      <w:r w:rsidR="00FD33A1">
        <w:t xml:space="preserve">his first pair of glasses after </w:t>
      </w:r>
      <w:r>
        <w:t xml:space="preserve">he broke </w:t>
      </w:r>
      <w:r w:rsidR="00FD33A1">
        <w:t>them</w:t>
      </w:r>
      <w:r>
        <w:t>.</w:t>
      </w:r>
    </w:p>
    <w:p w14:paraId="7183EB25" w14:textId="77777777" w:rsidR="008E792E" w:rsidRDefault="008E792E" w:rsidP="008E792E">
      <w:pPr>
        <w:pStyle w:val="BodyText"/>
      </w:pPr>
      <w:r>
        <w:t>Kara herself suffers from anxiety and works to control this by having a cold shower every morning. She also has essential oils and diffusers in her house and feels these help both her and her boys.</w:t>
      </w:r>
    </w:p>
    <w:p w14:paraId="6CE0D776" w14:textId="3A6EF80B" w:rsidR="008E792E" w:rsidRDefault="008E792E" w:rsidP="008E792E">
      <w:pPr>
        <w:pStyle w:val="BodyText"/>
      </w:pPr>
      <w:r>
        <w:t>Kara doesn’t work as she believes her children should be the priority in her life, especially her youngest who has always needed extra attention. Although money is tight, Kara makes sure her sons have enough to eat – often holding off eating her own evening meal so she can give them seconds from her plate if they are hungry after eating their own kai. Kara also tries to buy healthy food for her boys, but this is getting less and less affordable and she is finding that she having to get more processed food at the supermarket. This is a bit distressing for her as she notices the effect that even small changes in their diet have on her youngest son in particular.</w:t>
      </w:r>
    </w:p>
    <w:p w14:paraId="08B6AECD" w14:textId="04DA1BCF" w:rsidR="008E792E" w:rsidRDefault="008E792E" w:rsidP="008E792E">
      <w:pPr>
        <w:pStyle w:val="BodyText"/>
      </w:pPr>
      <w:r>
        <w:t xml:space="preserve">She would love to take her boys back home to </w:t>
      </w:r>
      <w:r w:rsidR="00837838">
        <w:t xml:space="preserve">their </w:t>
      </w:r>
      <w:r>
        <w:t>tribal area, but this is simply unaffordable. Instead, they spend time with whānau who live close by and do things together that don’t cost a lot, if anything. Kara has not visited with her mother – her boys’ grandmother – in two years and misses her a lot.</w:t>
      </w:r>
    </w:p>
    <w:p w14:paraId="635C955C" w14:textId="77777777" w:rsidR="008E792E" w:rsidRDefault="008E792E" w:rsidP="008E792E">
      <w:pPr>
        <w:pStyle w:val="Heading3"/>
      </w:pPr>
      <w:bookmarkStart w:id="25" w:name="_Toc163285238"/>
      <w:r>
        <w:t>Extra direct costs</w:t>
      </w:r>
      <w:bookmarkEnd w:id="25"/>
    </w:p>
    <w:p w14:paraId="71DACEAC" w14:textId="0BB077C4" w:rsidR="008E792E" w:rsidRDefault="008E792E" w:rsidP="008E792E">
      <w:pPr>
        <w:pStyle w:val="ListBullet"/>
        <w:rPr>
          <w:lang w:val="mi-NZ"/>
        </w:rPr>
      </w:pPr>
      <w:r>
        <w:rPr>
          <w:lang w:val="mi-NZ"/>
        </w:rPr>
        <w:t>Extra cost of replacement clothing and shoes for her youngest son, as he either wears things out quickly or loses clothes</w:t>
      </w:r>
      <w:r w:rsidR="004204B9">
        <w:rPr>
          <w:lang w:val="mi-NZ"/>
        </w:rPr>
        <w:t xml:space="preserve"> more frequently than other kids.</w:t>
      </w:r>
    </w:p>
    <w:p w14:paraId="72379E08" w14:textId="159A5378" w:rsidR="008E792E" w:rsidRDefault="008E792E" w:rsidP="008E792E">
      <w:pPr>
        <w:pStyle w:val="ListBullet"/>
        <w:rPr>
          <w:lang w:val="mi-NZ"/>
        </w:rPr>
      </w:pPr>
      <w:r>
        <w:rPr>
          <w:lang w:val="mi-NZ"/>
        </w:rPr>
        <w:t xml:space="preserve">Paediatric appointment(s) to get </w:t>
      </w:r>
      <w:r w:rsidR="005B06D7">
        <w:rPr>
          <w:lang w:val="mi-NZ"/>
        </w:rPr>
        <w:t xml:space="preserve">a </w:t>
      </w:r>
      <w:r>
        <w:rPr>
          <w:lang w:val="mi-NZ"/>
        </w:rPr>
        <w:t>diagnosis for her youngest son</w:t>
      </w:r>
      <w:r w:rsidR="00DC2BD9">
        <w:rPr>
          <w:lang w:val="mi-NZ"/>
        </w:rPr>
        <w:t xml:space="preserve"> </w:t>
      </w:r>
      <w:r w:rsidR="002B526F">
        <w:rPr>
          <w:lang w:val="mi-NZ"/>
        </w:rPr>
        <w:t xml:space="preserve">will </w:t>
      </w:r>
      <w:r w:rsidR="00DC2BD9">
        <w:rPr>
          <w:lang w:val="mi-NZ"/>
        </w:rPr>
        <w:t xml:space="preserve">incur </w:t>
      </w:r>
      <w:r>
        <w:rPr>
          <w:lang w:val="mi-NZ"/>
        </w:rPr>
        <w:t xml:space="preserve">transport </w:t>
      </w:r>
      <w:r w:rsidR="00DC2BD9">
        <w:rPr>
          <w:lang w:val="mi-NZ"/>
        </w:rPr>
        <w:t>costs</w:t>
      </w:r>
      <w:r w:rsidR="00C80B0D">
        <w:rPr>
          <w:lang w:val="mi-NZ"/>
        </w:rPr>
        <w:t>.</w:t>
      </w:r>
    </w:p>
    <w:p w14:paraId="5AB69B5B" w14:textId="77777777" w:rsidR="008E792E" w:rsidRDefault="008E792E" w:rsidP="008E792E">
      <w:pPr>
        <w:pStyle w:val="Heading3"/>
      </w:pPr>
      <w:bookmarkStart w:id="26" w:name="_Toc163285239"/>
      <w:r>
        <w:t>Unmet costs</w:t>
      </w:r>
      <w:bookmarkEnd w:id="26"/>
    </w:p>
    <w:p w14:paraId="2A72D50A" w14:textId="77777777" w:rsidR="008E792E" w:rsidRDefault="008E792E" w:rsidP="008E792E">
      <w:pPr>
        <w:pStyle w:val="ListBullet"/>
        <w:rPr>
          <w:lang w:val="mi-NZ"/>
        </w:rPr>
      </w:pPr>
      <w:r>
        <w:rPr>
          <w:lang w:val="mi-NZ"/>
        </w:rPr>
        <w:t>Cannot afford to go to a paediatrician privately so is waiting for an appointment after being referred by her GP.</w:t>
      </w:r>
    </w:p>
    <w:p w14:paraId="1263B874" w14:textId="58850B7D" w:rsidR="008E792E" w:rsidRDefault="008E792E" w:rsidP="008E792E">
      <w:pPr>
        <w:pStyle w:val="ListBullet"/>
        <w:rPr>
          <w:lang w:val="mi-NZ"/>
        </w:rPr>
      </w:pPr>
      <w:r>
        <w:rPr>
          <w:lang w:val="mi-NZ"/>
        </w:rPr>
        <w:t xml:space="preserve">Cannot afford to travel back to her tribal area to visit with </w:t>
      </w:r>
      <w:r w:rsidR="005C4346">
        <w:rPr>
          <w:lang w:val="mi-NZ"/>
        </w:rPr>
        <w:t xml:space="preserve">and have the suppport of </w:t>
      </w:r>
      <w:r>
        <w:rPr>
          <w:lang w:val="mi-NZ"/>
        </w:rPr>
        <w:t xml:space="preserve">her whānau there, </w:t>
      </w:r>
      <w:r w:rsidR="002B526F">
        <w:rPr>
          <w:lang w:val="mi-NZ"/>
        </w:rPr>
        <w:t>in particular</w:t>
      </w:r>
      <w:r>
        <w:rPr>
          <w:lang w:val="mi-NZ"/>
        </w:rPr>
        <w:t xml:space="preserve"> her mother</w:t>
      </w:r>
      <w:r w:rsidR="00C80B0D">
        <w:rPr>
          <w:lang w:val="mi-NZ"/>
        </w:rPr>
        <w:t>.</w:t>
      </w:r>
    </w:p>
    <w:p w14:paraId="16A7E920" w14:textId="6D7645F1" w:rsidR="008E792E" w:rsidRPr="00C66DC4" w:rsidRDefault="008E792E" w:rsidP="008E792E">
      <w:pPr>
        <w:pStyle w:val="ListBullet"/>
        <w:rPr>
          <w:lang w:val="mi-NZ"/>
        </w:rPr>
      </w:pPr>
      <w:r>
        <w:rPr>
          <w:lang w:val="mi-NZ"/>
        </w:rPr>
        <w:t xml:space="preserve">Cannot afford to buy the amount of healthy food she had been accustomed to </w:t>
      </w:r>
      <w:r w:rsidR="002B526F">
        <w:rPr>
          <w:lang w:val="mi-NZ"/>
        </w:rPr>
        <w:t>purchasing</w:t>
      </w:r>
      <w:r w:rsidR="00C80B0D">
        <w:rPr>
          <w:lang w:val="mi-NZ"/>
        </w:rPr>
        <w:t>.</w:t>
      </w:r>
    </w:p>
    <w:p w14:paraId="42A71FD4" w14:textId="77777777" w:rsidR="008E792E" w:rsidRDefault="008E792E" w:rsidP="008E792E">
      <w:pPr>
        <w:pStyle w:val="Heading3"/>
      </w:pPr>
      <w:bookmarkStart w:id="27" w:name="_Toc163285240"/>
      <w:r>
        <w:t>Opportunity costs</w:t>
      </w:r>
      <w:bookmarkEnd w:id="27"/>
    </w:p>
    <w:p w14:paraId="207CF27E" w14:textId="77777777" w:rsidR="008E792E" w:rsidRDefault="008E792E" w:rsidP="008E792E">
      <w:pPr>
        <w:pStyle w:val="ListBullet"/>
        <w:rPr>
          <w:lang w:val="mi-NZ"/>
        </w:rPr>
      </w:pPr>
      <w:r>
        <w:rPr>
          <w:lang w:val="mi-NZ"/>
        </w:rPr>
        <w:t>Kara would love to return to work at some stage, but currently she feels she needs to be at home for her sons. She had worked full-time up until her second son was born and she separated from the boys’ father.</w:t>
      </w:r>
    </w:p>
    <w:p w14:paraId="746F8384" w14:textId="77777777" w:rsidR="008E792E" w:rsidRDefault="008E792E" w:rsidP="008E792E">
      <w:pPr>
        <w:pStyle w:val="Heading3"/>
      </w:pPr>
      <w:bookmarkStart w:id="28" w:name="_Toc163285241"/>
      <w:r>
        <w:lastRenderedPageBreak/>
        <w:t>Income support</w:t>
      </w:r>
      <w:bookmarkEnd w:id="28"/>
    </w:p>
    <w:p w14:paraId="7515648C" w14:textId="4D4FB37F" w:rsidR="008E792E" w:rsidRDefault="008E792E" w:rsidP="008E792E">
      <w:pPr>
        <w:pStyle w:val="ListBullet"/>
        <w:rPr>
          <w:lang w:val="mi-NZ"/>
        </w:rPr>
      </w:pPr>
      <w:r>
        <w:rPr>
          <w:lang w:val="mi-NZ"/>
        </w:rPr>
        <w:t xml:space="preserve">Kara receives Sole Parent </w:t>
      </w:r>
      <w:r w:rsidR="007A764A">
        <w:rPr>
          <w:lang w:val="mi-NZ"/>
        </w:rPr>
        <w:t>Support</w:t>
      </w:r>
      <w:r w:rsidR="004204B9">
        <w:rPr>
          <w:lang w:val="mi-NZ"/>
        </w:rPr>
        <w:t xml:space="preserve"> and is waiting on a diagnosis for Haami so she can claim other, disability-related, income support.</w:t>
      </w:r>
    </w:p>
    <w:p w14:paraId="5585735A" w14:textId="77777777" w:rsidR="008E792E" w:rsidRDefault="008E792E" w:rsidP="008E792E">
      <w:pPr>
        <w:pStyle w:val="Heading3"/>
      </w:pPr>
      <w:bookmarkStart w:id="29" w:name="_Toc163285242"/>
      <w:r>
        <w:t>Financially</w:t>
      </w:r>
      <w:bookmarkEnd w:id="29"/>
    </w:p>
    <w:p w14:paraId="7BA72FBD" w14:textId="62B81E43" w:rsidR="008E792E" w:rsidRDefault="008E792E" w:rsidP="008E792E">
      <w:pPr>
        <w:pStyle w:val="ListBullet"/>
        <w:rPr>
          <w:lang w:val="mi-NZ"/>
        </w:rPr>
      </w:pPr>
      <w:r>
        <w:rPr>
          <w:lang w:val="mi-NZ"/>
        </w:rPr>
        <w:t>Kara feels she has only just enough money to get by, but that it is getting harder and harder each week to make ends meet</w:t>
      </w:r>
      <w:r w:rsidR="004204B9">
        <w:rPr>
          <w:lang w:val="mi-NZ"/>
        </w:rPr>
        <w:t>. It is difficult to save for emergencies or unplanned costs.</w:t>
      </w:r>
    </w:p>
    <w:p w14:paraId="57DF6304" w14:textId="77777777" w:rsidR="008E792E" w:rsidRDefault="008E792E" w:rsidP="008E792E">
      <w:pPr>
        <w:pStyle w:val="Heading3"/>
      </w:pPr>
      <w:bookmarkStart w:id="30" w:name="_Toc163285243"/>
      <w:r>
        <w:t>What would help</w:t>
      </w:r>
      <w:bookmarkEnd w:id="30"/>
    </w:p>
    <w:p w14:paraId="2FE665F3" w14:textId="6114EFB2" w:rsidR="008E792E" w:rsidRDefault="008E792E" w:rsidP="008E792E">
      <w:pPr>
        <w:pStyle w:val="ListBullet"/>
        <w:rPr>
          <w:lang w:val="mi-NZ"/>
        </w:rPr>
      </w:pPr>
      <w:r>
        <w:rPr>
          <w:i/>
          <w:iCs/>
          <w:lang w:val="mi-NZ"/>
        </w:rPr>
        <w:t>Support on her journey to obtain a diagnosis for her son</w:t>
      </w:r>
      <w:r>
        <w:rPr>
          <w:lang w:val="mi-NZ"/>
        </w:rPr>
        <w:t xml:space="preserve">. Kara is very uncertain about what it will mean to get a diagnosis for her son. She is unsure what she should say to the </w:t>
      </w:r>
      <w:r w:rsidR="00A875F5">
        <w:rPr>
          <w:lang w:val="mi-NZ"/>
        </w:rPr>
        <w:t>paediatrician</w:t>
      </w:r>
      <w:r>
        <w:rPr>
          <w:lang w:val="mi-NZ"/>
        </w:rPr>
        <w:t xml:space="preserve"> and whether a diagnosis will be a good thing or not for him.</w:t>
      </w:r>
    </w:p>
    <w:p w14:paraId="34E1D86B" w14:textId="7B3C60B1" w:rsidR="008E792E" w:rsidRDefault="008E792E" w:rsidP="008E792E">
      <w:pPr>
        <w:pStyle w:val="ListBullet"/>
        <w:rPr>
          <w:lang w:val="mi-NZ"/>
        </w:rPr>
      </w:pPr>
      <w:r>
        <w:rPr>
          <w:i/>
          <w:iCs/>
          <w:lang w:val="mi-NZ"/>
        </w:rPr>
        <w:t>More understanding from her local Work and Income office</w:t>
      </w:r>
      <w:r w:rsidRPr="00803F34">
        <w:rPr>
          <w:lang w:val="mi-NZ"/>
        </w:rPr>
        <w:t>.</w:t>
      </w:r>
      <w:r>
        <w:rPr>
          <w:lang w:val="mi-NZ"/>
        </w:rPr>
        <w:t xml:space="preserve"> There have been times when money has been so tight that Kara has had to seek a food grant from Work and Income. She tries not to do this as she </w:t>
      </w:r>
      <w:r w:rsidR="00EB389C">
        <w:rPr>
          <w:lang w:val="mi-NZ"/>
        </w:rPr>
        <w:t>feels she is interrogated every time, including being asked if her whānau could help her.</w:t>
      </w:r>
      <w:r>
        <w:rPr>
          <w:lang w:val="mi-NZ"/>
        </w:rPr>
        <w:t xml:space="preserve"> </w:t>
      </w:r>
    </w:p>
    <w:p w14:paraId="5738631A" w14:textId="31510ECA" w:rsidR="008E792E" w:rsidRPr="00C80B0D" w:rsidRDefault="008E792E" w:rsidP="008D72C4">
      <w:pPr>
        <w:pStyle w:val="ListBullet"/>
        <w:ind w:left="498" w:hanging="249"/>
        <w:rPr>
          <w:rFonts w:eastAsia="Calibri"/>
          <w:color w:val="auto"/>
          <w:szCs w:val="24"/>
          <w:lang w:val="mi-NZ"/>
        </w:rPr>
      </w:pPr>
      <w:r w:rsidRPr="00C80B0D">
        <w:rPr>
          <w:i/>
          <w:iCs/>
          <w:lang w:val="mi-NZ"/>
        </w:rPr>
        <w:t>Finding a way to travel home to visit with her mother</w:t>
      </w:r>
      <w:r w:rsidRPr="008D72C4">
        <w:rPr>
          <w:i/>
          <w:iCs/>
          <w:lang w:val="mi-NZ"/>
        </w:rPr>
        <w:t>.</w:t>
      </w:r>
      <w:r w:rsidRPr="008D72C4">
        <w:rPr>
          <w:lang w:val="mi-NZ"/>
        </w:rPr>
        <w:t xml:space="preserve"> There is no slack in Kara’s budget that enables her to save for a holiday or to even put a little away each week for emergencies.</w:t>
      </w:r>
      <w:r w:rsidRPr="00C80B0D">
        <w:rPr>
          <w:rFonts w:eastAsia="Arial"/>
        </w:rPr>
        <w:t xml:space="preserve"> </w:t>
      </w:r>
    </w:p>
    <w:p w14:paraId="293EBB4E" w14:textId="363B8DB7" w:rsidR="008E792E" w:rsidRDefault="008E792E" w:rsidP="008E792E">
      <w:pPr>
        <w:pStyle w:val="Heading2"/>
        <w:rPr>
          <w:rFonts w:eastAsia="Arial"/>
          <w:lang w:eastAsia="en-NZ"/>
        </w:rPr>
      </w:pPr>
      <w:bookmarkStart w:id="31" w:name="_Toc163285244"/>
      <w:bookmarkStart w:id="32" w:name="_Toc170986591"/>
      <w:r>
        <w:rPr>
          <w:rFonts w:eastAsia="Arial"/>
          <w:lang w:eastAsia="en-NZ"/>
        </w:rPr>
        <w:t>Makere &amp; Kahukura</w:t>
      </w:r>
      <w:bookmarkEnd w:id="31"/>
      <w:r w:rsidR="00741DF8">
        <w:rPr>
          <w:rFonts w:eastAsia="Arial"/>
          <w:lang w:eastAsia="en-NZ"/>
        </w:rPr>
        <w:t xml:space="preserve"> – a carer and her </w:t>
      </w:r>
      <w:r w:rsidR="00741DF8">
        <w:t>tangata whaikaha Māori daughter</w:t>
      </w:r>
      <w:bookmarkEnd w:id="32"/>
    </w:p>
    <w:p w14:paraId="66A47786" w14:textId="68AF8A83" w:rsidR="008E792E" w:rsidRDefault="008E792E" w:rsidP="008E792E">
      <w:pPr>
        <w:pStyle w:val="BodyText"/>
      </w:pPr>
      <w:r>
        <w:t xml:space="preserve">Makere’s daughter, Kahukura, </w:t>
      </w:r>
      <w:r w:rsidR="00837838">
        <w:t>has lived as</w:t>
      </w:r>
      <w:r>
        <w:t xml:space="preserve"> tangata whaikaha </w:t>
      </w:r>
      <w:r w:rsidR="00837838">
        <w:t xml:space="preserve">Māori </w:t>
      </w:r>
      <w:r>
        <w:t xml:space="preserve">from the day she was born some 23 years ago. Up until she was 18 years old Makere received a Child Disability </w:t>
      </w:r>
      <w:r w:rsidR="007A764A">
        <w:t xml:space="preserve">Allowance </w:t>
      </w:r>
      <w:r>
        <w:t xml:space="preserve">to help her raise Kahukura. Now she’s older, Kahukura receives </w:t>
      </w:r>
      <w:r w:rsidR="004204B9">
        <w:t>a Supported Living Payment</w:t>
      </w:r>
      <w:r>
        <w:t xml:space="preserve"> and a Disability Allowance</w:t>
      </w:r>
      <w:r w:rsidR="004204B9">
        <w:t xml:space="preserve">. Her mother manages her money for her and gives </w:t>
      </w:r>
      <w:r>
        <w:t xml:space="preserve">pocket money </w:t>
      </w:r>
      <w:r w:rsidR="004204B9">
        <w:t xml:space="preserve">each week </w:t>
      </w:r>
      <w:r>
        <w:t xml:space="preserve">that she can spend. Makere gets a Supported Living Payment as a carer for her father and has been told that she cannot get a second payment </w:t>
      </w:r>
      <w:r w:rsidR="00FD33A1">
        <w:t xml:space="preserve">as a carer for </w:t>
      </w:r>
      <w:r>
        <w:t>Kahukura.</w:t>
      </w:r>
    </w:p>
    <w:p w14:paraId="4E8A47DD" w14:textId="1FAB4A2B" w:rsidR="008E792E" w:rsidRDefault="008E792E" w:rsidP="008E792E">
      <w:pPr>
        <w:pStyle w:val="BodyText"/>
      </w:pPr>
      <w:r>
        <w:t xml:space="preserve">During all this time, Work and Income have never asked to meet Kahukura, they have only wanted proof that she has a disability. </w:t>
      </w:r>
      <w:r w:rsidR="00C80B0D">
        <w:t>For a period when Kahukura received Jobseeker Support</w:t>
      </w:r>
      <w:r w:rsidR="00610D35">
        <w:t xml:space="preserve"> – Health Condition or Disability</w:t>
      </w:r>
      <w:r>
        <w:t xml:space="preserve">, Work and Income sent letters asking when </w:t>
      </w:r>
      <w:r w:rsidR="00ED431D">
        <w:t>she was</w:t>
      </w:r>
      <w:r>
        <w:t xml:space="preserve"> going to go to work and notices that her benefit may be cut. Makere had to ring them many times to explain about Kahukura and how the nature of her disability mean</w:t>
      </w:r>
      <w:r w:rsidR="00ED431D">
        <w:t>t</w:t>
      </w:r>
      <w:r>
        <w:t xml:space="preserve"> she cannot work</w:t>
      </w:r>
      <w:r w:rsidR="00C80B0D">
        <w:t xml:space="preserve"> before she was granted Supported Living Payment</w:t>
      </w:r>
      <w:r>
        <w:t>. She has also had to ring them a few times to get them to update the address they send correspondence to.</w:t>
      </w:r>
    </w:p>
    <w:p w14:paraId="29F3D09D" w14:textId="2864EA74" w:rsidR="008E792E" w:rsidRDefault="008E792E" w:rsidP="008E792E">
      <w:pPr>
        <w:pStyle w:val="BodyText"/>
      </w:pPr>
      <w:r>
        <w:t>Makere and Kahukura recently shifted into a larger rental house that can more easily accommodate their whānau. They live with Makere’s son and other daughter, her father, and a mokopuna, as well as her partner. Work and Income gave them some help by paying their bond, but that was all they were offered. Their rent is very expensive and all the adults in the house contribute to paying it, including Kahukura.</w:t>
      </w:r>
    </w:p>
    <w:p w14:paraId="0996DD06" w14:textId="3161B52F" w:rsidR="008E792E" w:rsidRDefault="008E792E" w:rsidP="008E792E">
      <w:pPr>
        <w:pStyle w:val="BodyText"/>
      </w:pPr>
      <w:r>
        <w:t xml:space="preserve">Still things are tight in terms of their budget and Makere has had to </w:t>
      </w:r>
      <w:r w:rsidR="005C2B94">
        <w:t>forgo</w:t>
      </w:r>
      <w:r>
        <w:t xml:space="preserve"> some insurance as well as dental visits and has tried to cut back on their grocery budget. Their grocery budget is the last place left now where they can make any savings, so now they live week to week and Makere tries to figure out how to juggle what needs to be paid for.</w:t>
      </w:r>
    </w:p>
    <w:p w14:paraId="7BA9D551" w14:textId="42832062" w:rsidR="008E792E" w:rsidRDefault="008E792E" w:rsidP="008E792E">
      <w:pPr>
        <w:pStyle w:val="BodyText"/>
      </w:pPr>
      <w:r>
        <w:t xml:space="preserve">Their gym memberships have not yet been cut as going to the gym together is something that Makere and Kahukura enjoy, and it gets Kahukura out of the house and keeps her healthy. Makere also needs to go with Kahukura as she cannot go on her own, so she </w:t>
      </w:r>
      <w:r w:rsidR="007A764A">
        <w:t xml:space="preserve">has </w:t>
      </w:r>
      <w:r>
        <w:t xml:space="preserve">used some of the income she receives as a carer to pay for her annual gym subscription. </w:t>
      </w:r>
    </w:p>
    <w:p w14:paraId="3D696FB9" w14:textId="4CF1C5AA" w:rsidR="008E792E" w:rsidRDefault="008E792E" w:rsidP="008E792E">
      <w:pPr>
        <w:pStyle w:val="BodyText"/>
      </w:pPr>
      <w:r>
        <w:lastRenderedPageBreak/>
        <w:t xml:space="preserve">Makere is thinking about returning to full-time work. If she does, Kahukura will take care of her grandfather during the day – a </w:t>
      </w:r>
      <w:r w:rsidR="006C4976">
        <w:t xml:space="preserve">responsibility </w:t>
      </w:r>
      <w:r>
        <w:t xml:space="preserve">that she loves. </w:t>
      </w:r>
    </w:p>
    <w:p w14:paraId="10EFEA3F" w14:textId="77777777" w:rsidR="008E792E" w:rsidRDefault="008E792E" w:rsidP="008E792E">
      <w:pPr>
        <w:pStyle w:val="Heading3"/>
      </w:pPr>
      <w:bookmarkStart w:id="33" w:name="_Toc163285245"/>
      <w:r>
        <w:t>Extra direct costs</w:t>
      </w:r>
      <w:bookmarkEnd w:id="33"/>
    </w:p>
    <w:p w14:paraId="5EFA24CA" w14:textId="3B7E2AF1" w:rsidR="008E792E" w:rsidRDefault="008E792E" w:rsidP="008E792E">
      <w:pPr>
        <w:pStyle w:val="ListBullet"/>
        <w:rPr>
          <w:lang w:val="mi-NZ"/>
        </w:rPr>
      </w:pPr>
      <w:r>
        <w:rPr>
          <w:lang w:val="mi-NZ"/>
        </w:rPr>
        <w:t>Rent on a larger house so that their whānau can stay together and support Makere’s father</w:t>
      </w:r>
      <w:r w:rsidR="007A764A">
        <w:rPr>
          <w:lang w:val="mi-NZ"/>
        </w:rPr>
        <w:t>,</w:t>
      </w:r>
      <w:r>
        <w:rPr>
          <w:lang w:val="mi-NZ"/>
        </w:rPr>
        <w:t xml:space="preserve"> mokopuna, and Kahukura.</w:t>
      </w:r>
    </w:p>
    <w:p w14:paraId="3D62322C" w14:textId="77777777" w:rsidR="008E792E" w:rsidRDefault="008E792E" w:rsidP="008E792E">
      <w:pPr>
        <w:pStyle w:val="ListBullet"/>
        <w:rPr>
          <w:lang w:val="mi-NZ"/>
        </w:rPr>
      </w:pPr>
      <w:r>
        <w:rPr>
          <w:lang w:val="mi-NZ"/>
        </w:rPr>
        <w:t>Gym membership for Makere and Kahukura so they can go to gym together and exercise. Kahukura cannot attend the gym by herself.</w:t>
      </w:r>
    </w:p>
    <w:p w14:paraId="7B2BA530" w14:textId="77777777" w:rsidR="008E792E" w:rsidRDefault="008E792E" w:rsidP="008E792E">
      <w:pPr>
        <w:pStyle w:val="Heading3"/>
      </w:pPr>
      <w:bookmarkStart w:id="34" w:name="_Toc163285246"/>
      <w:r>
        <w:t>Unmet costs</w:t>
      </w:r>
      <w:bookmarkEnd w:id="34"/>
    </w:p>
    <w:p w14:paraId="546D0F28" w14:textId="77777777" w:rsidR="008E792E" w:rsidRDefault="008E792E" w:rsidP="008E792E">
      <w:pPr>
        <w:pStyle w:val="ListBullet"/>
        <w:rPr>
          <w:lang w:val="mi-NZ"/>
        </w:rPr>
      </w:pPr>
      <w:r>
        <w:rPr>
          <w:lang w:val="mi-NZ"/>
        </w:rPr>
        <w:t>Their desire to eat healthy kai sometimes has to be set aside if there are other bills that need to be prioritised.</w:t>
      </w:r>
    </w:p>
    <w:p w14:paraId="76EB60F2" w14:textId="17B8EFB5" w:rsidR="008E792E" w:rsidRDefault="008E792E" w:rsidP="008E792E">
      <w:pPr>
        <w:pStyle w:val="ListBullet"/>
        <w:rPr>
          <w:lang w:val="mi-NZ"/>
        </w:rPr>
      </w:pPr>
      <w:r>
        <w:rPr>
          <w:lang w:val="mi-NZ"/>
        </w:rPr>
        <w:t xml:space="preserve">Dental visits are </w:t>
      </w:r>
      <w:r w:rsidR="002B526F">
        <w:rPr>
          <w:lang w:val="mi-NZ"/>
        </w:rPr>
        <w:t>un</w:t>
      </w:r>
      <w:r>
        <w:rPr>
          <w:lang w:val="mi-NZ"/>
        </w:rPr>
        <w:t>affordable</w:t>
      </w:r>
      <w:r w:rsidR="00C80B0D">
        <w:rPr>
          <w:lang w:val="mi-NZ"/>
        </w:rPr>
        <w:t>.</w:t>
      </w:r>
    </w:p>
    <w:p w14:paraId="3EF327F0" w14:textId="77777777" w:rsidR="008E792E" w:rsidRPr="00C66DC4" w:rsidRDefault="008E792E" w:rsidP="008E792E">
      <w:pPr>
        <w:pStyle w:val="ListBullet"/>
        <w:rPr>
          <w:lang w:val="mi-NZ"/>
        </w:rPr>
      </w:pPr>
      <w:r>
        <w:rPr>
          <w:lang w:val="mi-NZ"/>
        </w:rPr>
        <w:t>Car insurance and the mechanical warranty for Makere’s car have had to be stopped as they are no longer affordable. Yet her car is essential in terms of getting people to health appointments.</w:t>
      </w:r>
    </w:p>
    <w:p w14:paraId="114FFDFA" w14:textId="77777777" w:rsidR="008E792E" w:rsidRDefault="008E792E" w:rsidP="008E792E">
      <w:pPr>
        <w:pStyle w:val="Heading3"/>
      </w:pPr>
      <w:bookmarkStart w:id="35" w:name="_Toc163285247"/>
      <w:r>
        <w:t>Opportunity costs</w:t>
      </w:r>
      <w:bookmarkEnd w:id="35"/>
    </w:p>
    <w:p w14:paraId="70036178" w14:textId="5BE0696E" w:rsidR="00741DF8" w:rsidRDefault="00741DF8" w:rsidP="008E792E">
      <w:pPr>
        <w:pStyle w:val="ListBullet"/>
        <w:rPr>
          <w:lang w:val="mi-NZ"/>
        </w:rPr>
      </w:pPr>
      <w:r>
        <w:rPr>
          <w:lang w:val="mi-NZ"/>
        </w:rPr>
        <w:t>Lost time in employment for Makere while she cares for her father and Kahukura.</w:t>
      </w:r>
    </w:p>
    <w:p w14:paraId="44CF26DA" w14:textId="24BC89E8" w:rsidR="008E792E" w:rsidRPr="00462806" w:rsidRDefault="008E792E" w:rsidP="008E792E">
      <w:pPr>
        <w:pStyle w:val="ListBullet"/>
        <w:rPr>
          <w:lang w:val="mi-NZ"/>
        </w:rPr>
      </w:pPr>
      <w:r>
        <w:rPr>
          <w:lang w:val="mi-NZ"/>
        </w:rPr>
        <w:t>If Makere returns to work, Kahukura will stay at home to look after her grandfather. While she loves doing this, there may be opportunity costs to her of participating in other activities where she can interact with people.</w:t>
      </w:r>
    </w:p>
    <w:p w14:paraId="5A125A87" w14:textId="77777777" w:rsidR="008E792E" w:rsidRDefault="008E792E" w:rsidP="008E792E">
      <w:pPr>
        <w:pStyle w:val="Heading3"/>
      </w:pPr>
      <w:bookmarkStart w:id="36" w:name="_Toc163285248"/>
      <w:r>
        <w:t>Income support</w:t>
      </w:r>
      <w:bookmarkEnd w:id="36"/>
    </w:p>
    <w:p w14:paraId="0D27C503" w14:textId="604F08FD" w:rsidR="008E792E" w:rsidRDefault="008E792E" w:rsidP="008E792E">
      <w:pPr>
        <w:pStyle w:val="ListBullet"/>
        <w:rPr>
          <w:lang w:val="mi-NZ"/>
        </w:rPr>
      </w:pPr>
      <w:r>
        <w:rPr>
          <w:lang w:val="mi-NZ"/>
        </w:rPr>
        <w:t xml:space="preserve">Kahukura receives </w:t>
      </w:r>
      <w:r w:rsidR="006B0A35">
        <w:rPr>
          <w:lang w:val="mi-NZ"/>
        </w:rPr>
        <w:t>a Supported Living Payment</w:t>
      </w:r>
      <w:r w:rsidR="007A764A">
        <w:rPr>
          <w:lang w:val="mi-NZ"/>
        </w:rPr>
        <w:t xml:space="preserve"> </w:t>
      </w:r>
      <w:r>
        <w:rPr>
          <w:lang w:val="mi-NZ"/>
        </w:rPr>
        <w:t xml:space="preserve">and a </w:t>
      </w:r>
      <w:r w:rsidR="00FD33A1">
        <w:rPr>
          <w:lang w:val="mi-NZ"/>
        </w:rPr>
        <w:t>Disability Allowance</w:t>
      </w:r>
      <w:r w:rsidR="00C80B0D">
        <w:rPr>
          <w:lang w:val="mi-NZ"/>
        </w:rPr>
        <w:t>.</w:t>
      </w:r>
    </w:p>
    <w:p w14:paraId="49BDC102" w14:textId="6A349F47" w:rsidR="008E792E" w:rsidRDefault="008E792E" w:rsidP="008E792E">
      <w:pPr>
        <w:pStyle w:val="ListBullet"/>
        <w:rPr>
          <w:lang w:val="mi-NZ"/>
        </w:rPr>
      </w:pPr>
      <w:r>
        <w:rPr>
          <w:lang w:val="mi-NZ"/>
        </w:rPr>
        <w:t xml:space="preserve">Makere receives a </w:t>
      </w:r>
      <w:r w:rsidR="00FD33A1">
        <w:rPr>
          <w:lang w:val="mi-NZ"/>
        </w:rPr>
        <w:t xml:space="preserve">Supported Living Payment </w:t>
      </w:r>
      <w:r>
        <w:rPr>
          <w:lang w:val="mi-NZ"/>
        </w:rPr>
        <w:t xml:space="preserve">as carer for her </w:t>
      </w:r>
      <w:r w:rsidR="002B526F">
        <w:rPr>
          <w:lang w:val="mi-NZ"/>
        </w:rPr>
        <w:t xml:space="preserve">elderly </w:t>
      </w:r>
      <w:r>
        <w:rPr>
          <w:lang w:val="mi-NZ"/>
        </w:rPr>
        <w:t>father</w:t>
      </w:r>
      <w:r w:rsidR="00C80B0D">
        <w:rPr>
          <w:lang w:val="mi-NZ"/>
        </w:rPr>
        <w:t>.</w:t>
      </w:r>
    </w:p>
    <w:p w14:paraId="0FA2370E" w14:textId="77777777" w:rsidR="008E792E" w:rsidRDefault="008E792E" w:rsidP="008E792E">
      <w:pPr>
        <w:pStyle w:val="Heading3"/>
      </w:pPr>
      <w:bookmarkStart w:id="37" w:name="_Toc163285249"/>
      <w:r>
        <w:t>Financially</w:t>
      </w:r>
      <w:bookmarkEnd w:id="37"/>
    </w:p>
    <w:p w14:paraId="5D26D8F2" w14:textId="094905AD" w:rsidR="008E792E" w:rsidRPr="00803F34" w:rsidRDefault="008E792E" w:rsidP="008E792E">
      <w:pPr>
        <w:pStyle w:val="ListBullet"/>
        <w:rPr>
          <w:lang w:val="mi-NZ"/>
        </w:rPr>
      </w:pPr>
      <w:r>
        <w:rPr>
          <w:lang w:val="mi-NZ"/>
        </w:rPr>
        <w:t>There is no</w:t>
      </w:r>
      <w:r w:rsidR="007A764A">
        <w:rPr>
          <w:lang w:val="mi-NZ"/>
        </w:rPr>
        <w:t>t</w:t>
      </w:r>
      <w:r>
        <w:rPr>
          <w:lang w:val="mi-NZ"/>
        </w:rPr>
        <w:t xml:space="preserve"> enough money to met their </w:t>
      </w:r>
      <w:r w:rsidR="00610D35">
        <w:rPr>
          <w:lang w:val="mi-NZ"/>
        </w:rPr>
        <w:t xml:space="preserve">everyday </w:t>
      </w:r>
      <w:r>
        <w:rPr>
          <w:lang w:val="mi-NZ"/>
        </w:rPr>
        <w:t>needs</w:t>
      </w:r>
      <w:r w:rsidR="00C80B0D">
        <w:rPr>
          <w:lang w:val="mi-NZ"/>
        </w:rPr>
        <w:t>.</w:t>
      </w:r>
    </w:p>
    <w:p w14:paraId="365D92FB" w14:textId="77777777" w:rsidR="008E792E" w:rsidRDefault="008E792E" w:rsidP="008E792E">
      <w:pPr>
        <w:pStyle w:val="Heading3"/>
      </w:pPr>
      <w:bookmarkStart w:id="38" w:name="_Toc163285250"/>
      <w:r>
        <w:t>What would help</w:t>
      </w:r>
      <w:bookmarkEnd w:id="38"/>
    </w:p>
    <w:p w14:paraId="3EDC8392" w14:textId="77777777" w:rsidR="008E792E" w:rsidRDefault="008E792E" w:rsidP="008E792E">
      <w:pPr>
        <w:pStyle w:val="ListBullet"/>
        <w:rPr>
          <w:lang w:val="mi-NZ"/>
        </w:rPr>
      </w:pPr>
      <w:r>
        <w:rPr>
          <w:i/>
          <w:iCs/>
          <w:lang w:val="mi-NZ"/>
        </w:rPr>
        <w:t xml:space="preserve">Supported Living Payment (Carer). </w:t>
      </w:r>
      <w:r>
        <w:rPr>
          <w:lang w:val="mi-NZ"/>
        </w:rPr>
        <w:t xml:space="preserve">As Makere cares for both Kahukura and her father it would be helpful financially if both carer roles were recognised and income support provided. </w:t>
      </w:r>
    </w:p>
    <w:p w14:paraId="2CB05075" w14:textId="608E360D" w:rsidR="008E792E" w:rsidRDefault="008E792E" w:rsidP="008E792E">
      <w:pPr>
        <w:pStyle w:val="ListBullet"/>
        <w:rPr>
          <w:lang w:val="mi-NZ"/>
        </w:rPr>
      </w:pPr>
      <w:r>
        <w:rPr>
          <w:i/>
          <w:iCs/>
          <w:lang w:val="mi-NZ"/>
        </w:rPr>
        <w:t>Employment coaching</w:t>
      </w:r>
      <w:r>
        <w:rPr>
          <w:lang w:val="mi-NZ"/>
        </w:rPr>
        <w:t xml:space="preserve">. If Makere decides to return to work, Kahukura will be left to care for her grandfather during the day. </w:t>
      </w:r>
      <w:r w:rsidR="006B0A35">
        <w:rPr>
          <w:lang w:val="mi-NZ"/>
        </w:rPr>
        <w:t xml:space="preserve">While Kahukura loves doing this, she may also benefit from some form of </w:t>
      </w:r>
      <w:r w:rsidR="00ED431D">
        <w:rPr>
          <w:lang w:val="mi-NZ"/>
        </w:rPr>
        <w:t xml:space="preserve">limited and appropriate </w:t>
      </w:r>
      <w:r w:rsidR="006B0A35">
        <w:rPr>
          <w:lang w:val="mi-NZ"/>
        </w:rPr>
        <w:t xml:space="preserve">employment that sees her engaging regularly with others outside of her whānau. </w:t>
      </w:r>
      <w:r>
        <w:rPr>
          <w:lang w:val="mi-NZ"/>
        </w:rPr>
        <w:t xml:space="preserve">An employment coach may have other ideas / solutions that would see both Makere and Kahukura able to think about </w:t>
      </w:r>
      <w:r w:rsidR="006B0A35">
        <w:rPr>
          <w:lang w:val="mi-NZ"/>
        </w:rPr>
        <w:t>suitable</w:t>
      </w:r>
      <w:r w:rsidR="00741DF8">
        <w:rPr>
          <w:lang w:val="mi-NZ"/>
        </w:rPr>
        <w:t>, flexible</w:t>
      </w:r>
      <w:r w:rsidR="006B0A35">
        <w:rPr>
          <w:lang w:val="mi-NZ"/>
        </w:rPr>
        <w:t xml:space="preserve"> </w:t>
      </w:r>
      <w:r>
        <w:rPr>
          <w:lang w:val="mi-NZ"/>
        </w:rPr>
        <w:t xml:space="preserve">employment. </w:t>
      </w:r>
    </w:p>
    <w:p w14:paraId="655D179C" w14:textId="516B7E36" w:rsidR="008E792E" w:rsidRDefault="008E792E" w:rsidP="008E792E">
      <w:pPr>
        <w:pStyle w:val="Heading2"/>
        <w:rPr>
          <w:rFonts w:eastAsia="Arial"/>
        </w:rPr>
      </w:pPr>
      <w:bookmarkStart w:id="39" w:name="_Toc163285251"/>
      <w:bookmarkStart w:id="40" w:name="_Toc170986592"/>
      <w:r>
        <w:rPr>
          <w:rFonts w:eastAsia="Arial"/>
        </w:rPr>
        <w:t>Mere</w:t>
      </w:r>
      <w:bookmarkEnd w:id="39"/>
      <w:r w:rsidR="00741DF8">
        <w:rPr>
          <w:rFonts w:eastAsia="Arial"/>
        </w:rPr>
        <w:t xml:space="preserve"> – </w:t>
      </w:r>
      <w:r w:rsidR="00610D35">
        <w:rPr>
          <w:rFonts w:eastAsia="Arial"/>
        </w:rPr>
        <w:t xml:space="preserve">a </w:t>
      </w:r>
      <w:r w:rsidR="00610D35" w:rsidRPr="00386050">
        <w:rPr>
          <w:rFonts w:eastAsia="Arial"/>
        </w:rPr>
        <w:t>grandmother</w:t>
      </w:r>
      <w:r w:rsidR="00610D35">
        <w:rPr>
          <w:rFonts w:eastAsia="Arial"/>
        </w:rPr>
        <w:t xml:space="preserve"> </w:t>
      </w:r>
      <w:r w:rsidR="00741DF8">
        <w:rPr>
          <w:rFonts w:eastAsia="Arial"/>
        </w:rPr>
        <w:t>adjusting to life after a stroke</w:t>
      </w:r>
      <w:bookmarkEnd w:id="40"/>
    </w:p>
    <w:p w14:paraId="3F5FA925" w14:textId="2CD20F33" w:rsidR="008E792E" w:rsidRDefault="008E792E" w:rsidP="008E792E">
      <w:pPr>
        <w:pStyle w:val="BodyText"/>
      </w:pPr>
      <w:r>
        <w:t xml:space="preserve">Mere is 56 and lives by herself in a one-bedroom, second story flat that she rents from a private landlord. The stairs she has to climb to reach her flat are difficult for her as a few years back she had a stroke and had to learn to walk and to talk all over again. She continues to suffer from fatigue and pain and has a lot of anxiety that she attributes to her memory loss from the stroke. She also feels frustrated because she lost a lot of her </w:t>
      </w:r>
      <w:r w:rsidR="00CC7CA3">
        <w:t xml:space="preserve">te reo Māori </w:t>
      </w:r>
      <w:r>
        <w:t xml:space="preserve"> after the stroke. Mere describes every day as challeng</w:t>
      </w:r>
      <w:r w:rsidR="006C4976">
        <w:t>ing</w:t>
      </w:r>
      <w:r>
        <w:t>, so she takes things one day at a time.</w:t>
      </w:r>
    </w:p>
    <w:p w14:paraId="53E8C961" w14:textId="461D96F0" w:rsidR="008E792E" w:rsidRDefault="008E792E" w:rsidP="008E792E">
      <w:pPr>
        <w:pStyle w:val="BodyText"/>
      </w:pPr>
      <w:r>
        <w:lastRenderedPageBreak/>
        <w:t xml:space="preserve">She misses being able to host whānau gatherings as there’s not the room for them in the flat. Still, she has her mokopuna over </w:t>
      </w:r>
      <w:r w:rsidR="007A764A">
        <w:t xml:space="preserve">to </w:t>
      </w:r>
      <w:r>
        <w:t>stay, and her partner sometimes sleeps over. Her landlord installed a heat pump in her flat because it’s uninsulated and was very cold in the winter. This has made it more liveable, but now her rent has gone up – almost doubling in four years.</w:t>
      </w:r>
    </w:p>
    <w:p w14:paraId="24827F62" w14:textId="77777777" w:rsidR="008E792E" w:rsidRDefault="008E792E" w:rsidP="008E792E">
      <w:pPr>
        <w:pStyle w:val="Heading3"/>
        <w:rPr>
          <w:rFonts w:eastAsia="Arial"/>
          <w:lang w:eastAsia="en-NZ"/>
        </w:rPr>
      </w:pPr>
      <w:bookmarkStart w:id="41" w:name="_Toc163285252"/>
      <w:r w:rsidRPr="00157D11">
        <w:rPr>
          <w:rFonts w:eastAsia="Arial"/>
          <w:lang w:eastAsia="en-NZ"/>
        </w:rPr>
        <w:t>Extra direct costs</w:t>
      </w:r>
      <w:bookmarkEnd w:id="41"/>
    </w:p>
    <w:p w14:paraId="3D5D90B8" w14:textId="26244C99" w:rsidR="008E792E" w:rsidRPr="00E20091" w:rsidRDefault="008E792E" w:rsidP="008E792E">
      <w:pPr>
        <w:pStyle w:val="ListBullet"/>
        <w:spacing w:before="60"/>
        <w:rPr>
          <w:rFonts w:eastAsia="Calibri"/>
          <w:color w:val="auto"/>
          <w:lang w:val="mi-NZ"/>
        </w:rPr>
      </w:pPr>
      <w:r>
        <w:rPr>
          <w:lang w:val="mi-NZ"/>
        </w:rPr>
        <w:t>Increasing cost of rent</w:t>
      </w:r>
      <w:r w:rsidR="007A764A">
        <w:rPr>
          <w:lang w:val="mi-NZ"/>
        </w:rPr>
        <w:t xml:space="preserve"> due to the heatpump going in – she needs to use the heatpump due to being in her home a lot after her stroke</w:t>
      </w:r>
      <w:r>
        <w:rPr>
          <w:lang w:val="mi-NZ"/>
        </w:rPr>
        <w:t>.</w:t>
      </w:r>
    </w:p>
    <w:p w14:paraId="4985AC93" w14:textId="77777777" w:rsidR="008E792E" w:rsidRPr="00157D11" w:rsidRDefault="008E792E" w:rsidP="008E792E">
      <w:pPr>
        <w:pStyle w:val="Heading3"/>
        <w:rPr>
          <w:rFonts w:eastAsia="Arial"/>
          <w:lang w:eastAsia="en-NZ"/>
        </w:rPr>
      </w:pPr>
      <w:bookmarkStart w:id="42" w:name="_Toc163285253"/>
      <w:r w:rsidRPr="00157D11">
        <w:rPr>
          <w:rFonts w:eastAsia="Arial"/>
          <w:lang w:eastAsia="en-NZ"/>
        </w:rPr>
        <w:t>Unmet costs</w:t>
      </w:r>
      <w:bookmarkEnd w:id="42"/>
    </w:p>
    <w:p w14:paraId="283A530E" w14:textId="2E29D496" w:rsidR="008E792E" w:rsidRPr="00157D11" w:rsidRDefault="008E792E" w:rsidP="008E792E">
      <w:pPr>
        <w:pStyle w:val="ListBullet"/>
        <w:rPr>
          <w:rFonts w:eastAsia="Arial"/>
        </w:rPr>
      </w:pPr>
      <w:r>
        <w:t>Mere’s rent is becoming less affordable</w:t>
      </w:r>
      <w:r w:rsidR="006B0A35">
        <w:t>. I</w:t>
      </w:r>
      <w:r>
        <w:t xml:space="preserve">t would </w:t>
      </w:r>
      <w:r w:rsidR="006C4976">
        <w:t xml:space="preserve">also </w:t>
      </w:r>
      <w:r>
        <w:t>make sense for her to have accommodation that was more accessible</w:t>
      </w:r>
      <w:r w:rsidR="00116053">
        <w:t>,</w:t>
      </w:r>
      <w:r w:rsidR="006B0A35">
        <w:t xml:space="preserve"> but this may come at a greater cost</w:t>
      </w:r>
      <w:r>
        <w:t xml:space="preserve">. </w:t>
      </w:r>
      <w:r w:rsidR="006B0A35">
        <w:t xml:space="preserve">She would also have to meet </w:t>
      </w:r>
      <w:r>
        <w:t>the costs of a move.</w:t>
      </w:r>
    </w:p>
    <w:p w14:paraId="6090F6C8" w14:textId="77777777" w:rsidR="008E792E" w:rsidRPr="00157D11" w:rsidRDefault="008E792E" w:rsidP="008E792E">
      <w:pPr>
        <w:pStyle w:val="Heading3"/>
        <w:rPr>
          <w:rFonts w:eastAsia="Arial"/>
          <w:lang w:eastAsia="en-NZ"/>
        </w:rPr>
      </w:pPr>
      <w:bookmarkStart w:id="43" w:name="_Toc163285254"/>
      <w:r w:rsidRPr="00157D11">
        <w:rPr>
          <w:rFonts w:eastAsia="Arial"/>
          <w:lang w:eastAsia="en-NZ"/>
        </w:rPr>
        <w:t>Opportunity costs</w:t>
      </w:r>
      <w:bookmarkEnd w:id="43"/>
    </w:p>
    <w:p w14:paraId="3458476D" w14:textId="77777777" w:rsidR="008E792E" w:rsidRPr="00E20091" w:rsidRDefault="008E792E" w:rsidP="008E792E">
      <w:pPr>
        <w:pStyle w:val="ListBullet"/>
        <w:spacing w:before="60"/>
        <w:rPr>
          <w:rFonts w:eastAsia="Calibri"/>
          <w:color w:val="auto"/>
        </w:rPr>
      </w:pPr>
      <w:r>
        <w:rPr>
          <w:rFonts w:eastAsia="Calibri"/>
          <w:color w:val="auto"/>
        </w:rPr>
        <w:t>Mere is losing out on time with her whānau, and on the opportunity to access support from her whānau.</w:t>
      </w:r>
    </w:p>
    <w:p w14:paraId="39B8E23C" w14:textId="77777777" w:rsidR="008E792E" w:rsidRDefault="008E792E" w:rsidP="008E792E">
      <w:pPr>
        <w:pStyle w:val="Heading3"/>
        <w:rPr>
          <w:rFonts w:eastAsia="Arial"/>
          <w:lang w:eastAsia="en-NZ"/>
        </w:rPr>
      </w:pPr>
      <w:bookmarkStart w:id="44" w:name="_Toc163285255"/>
      <w:r w:rsidRPr="00157D11">
        <w:rPr>
          <w:rFonts w:eastAsia="Arial"/>
          <w:lang w:eastAsia="en-NZ"/>
        </w:rPr>
        <w:t>Income support</w:t>
      </w:r>
      <w:bookmarkEnd w:id="44"/>
    </w:p>
    <w:p w14:paraId="04CBF623" w14:textId="118A2485" w:rsidR="008E792E" w:rsidRPr="00157D11" w:rsidRDefault="008E792E" w:rsidP="008E792E">
      <w:pPr>
        <w:pStyle w:val="ListBullet"/>
        <w:rPr>
          <w:rFonts w:eastAsia="Arial"/>
        </w:rPr>
      </w:pPr>
      <w:r>
        <w:rPr>
          <w:rFonts w:eastAsia="Arial"/>
        </w:rPr>
        <w:t xml:space="preserve">Mere is on </w:t>
      </w:r>
      <w:r w:rsidR="006B0A35">
        <w:rPr>
          <w:rFonts w:eastAsia="Arial"/>
        </w:rPr>
        <w:t>a Supported Living Payment, and is in the process of applying for a Disability Allowance.</w:t>
      </w:r>
    </w:p>
    <w:p w14:paraId="1FAE4421" w14:textId="77777777" w:rsidR="008E792E" w:rsidRDefault="008E792E" w:rsidP="008E792E">
      <w:pPr>
        <w:pStyle w:val="Heading3"/>
        <w:rPr>
          <w:rFonts w:eastAsia="Arial"/>
          <w:lang w:eastAsia="en-NZ"/>
        </w:rPr>
      </w:pPr>
      <w:bookmarkStart w:id="45" w:name="_Toc163285256"/>
      <w:bookmarkStart w:id="46" w:name="_Hlk157080773"/>
      <w:r w:rsidRPr="00157D11">
        <w:rPr>
          <w:rFonts w:eastAsia="Arial"/>
          <w:lang w:eastAsia="en-NZ"/>
        </w:rPr>
        <w:t>Financially</w:t>
      </w:r>
      <w:bookmarkEnd w:id="45"/>
    </w:p>
    <w:p w14:paraId="7B786E4A" w14:textId="77777777" w:rsidR="008E792E" w:rsidRPr="00157D11" w:rsidRDefault="008E792E" w:rsidP="008E792E">
      <w:pPr>
        <w:pStyle w:val="ListBullet"/>
        <w:rPr>
          <w:rFonts w:eastAsia="Arial"/>
        </w:rPr>
      </w:pPr>
      <w:r>
        <w:t xml:space="preserve">She does </w:t>
      </w:r>
      <w:r w:rsidRPr="00157D11">
        <w:rPr>
          <w:rFonts w:eastAsia="Arial"/>
        </w:rPr>
        <w:t xml:space="preserve">not </w:t>
      </w:r>
      <w:r>
        <w:t xml:space="preserve">have </w:t>
      </w:r>
      <w:r w:rsidRPr="00157D11">
        <w:rPr>
          <w:rFonts w:eastAsia="Arial"/>
        </w:rPr>
        <w:t xml:space="preserve">enough money to meet </w:t>
      </w:r>
      <w:r>
        <w:t>her</w:t>
      </w:r>
      <w:r w:rsidRPr="00157D11">
        <w:rPr>
          <w:rFonts w:eastAsia="Arial"/>
        </w:rPr>
        <w:t xml:space="preserve"> everyday needs.</w:t>
      </w:r>
    </w:p>
    <w:p w14:paraId="562C17F3" w14:textId="77777777" w:rsidR="008E792E" w:rsidRDefault="008E792E" w:rsidP="008E792E">
      <w:pPr>
        <w:pStyle w:val="Heading3"/>
        <w:rPr>
          <w:rFonts w:eastAsia="Arial"/>
          <w:lang w:eastAsia="en-NZ"/>
        </w:rPr>
      </w:pPr>
      <w:bookmarkStart w:id="47" w:name="_Toc163285257"/>
      <w:bookmarkEnd w:id="46"/>
      <w:r w:rsidRPr="00157D11">
        <w:rPr>
          <w:rFonts w:eastAsia="Arial"/>
          <w:lang w:eastAsia="en-NZ"/>
        </w:rPr>
        <w:t>What would help</w:t>
      </w:r>
      <w:bookmarkEnd w:id="47"/>
    </w:p>
    <w:p w14:paraId="749FA3E9" w14:textId="77777777" w:rsidR="008E792E" w:rsidRDefault="008E792E" w:rsidP="008E792E">
      <w:pPr>
        <w:pStyle w:val="ListBullet"/>
        <w:rPr>
          <w:lang w:val="mi-NZ"/>
        </w:rPr>
      </w:pPr>
      <w:r>
        <w:rPr>
          <w:i/>
          <w:iCs/>
          <w:lang w:val="mi-NZ"/>
        </w:rPr>
        <w:t>Rehabilitation support</w:t>
      </w:r>
      <w:r>
        <w:rPr>
          <w:lang w:val="mi-NZ"/>
        </w:rPr>
        <w:t>. Mere still requires support with her rehabilitation after her stroke, including culturally responsive support to strengthen her ability to speak te reo Māori.</w:t>
      </w:r>
    </w:p>
    <w:p w14:paraId="4DD265C8" w14:textId="62BA1CB5" w:rsidR="00526C15" w:rsidRDefault="008E792E" w:rsidP="0005749D">
      <w:pPr>
        <w:pStyle w:val="ListBullet"/>
        <w:rPr>
          <w:rFonts w:eastAsia="Arial"/>
          <w:lang w:val="mi-NZ"/>
        </w:rPr>
      </w:pPr>
      <w:r>
        <w:rPr>
          <w:rFonts w:eastAsia="Arial"/>
          <w:i/>
          <w:iCs/>
          <w:lang w:val="mi-NZ"/>
        </w:rPr>
        <w:t xml:space="preserve">Housing support. </w:t>
      </w:r>
      <w:r>
        <w:rPr>
          <w:rFonts w:eastAsia="Arial"/>
          <w:lang w:val="mi-NZ"/>
        </w:rPr>
        <w:t>Mere may be eligible for social housing and would need support to both find accommodation and to move into a new home.</w:t>
      </w:r>
    </w:p>
    <w:p w14:paraId="09A2AE19" w14:textId="2174A3EB" w:rsidR="0005749D" w:rsidRPr="0005749D" w:rsidRDefault="0005749D" w:rsidP="0005749D">
      <w:pPr>
        <w:pStyle w:val="ListBullet"/>
        <w:rPr>
          <w:rFonts w:eastAsia="Arial"/>
          <w:lang w:val="mi-NZ"/>
        </w:rPr>
      </w:pPr>
      <w:r>
        <w:rPr>
          <w:rFonts w:eastAsia="Arial"/>
          <w:i/>
          <w:iCs/>
          <w:lang w:val="mi-NZ"/>
        </w:rPr>
        <w:t xml:space="preserve">More financial </w:t>
      </w:r>
      <w:r w:rsidR="006C4976">
        <w:rPr>
          <w:rFonts w:eastAsia="Arial"/>
          <w:i/>
          <w:iCs/>
          <w:lang w:val="mi-NZ"/>
        </w:rPr>
        <w:t>s</w:t>
      </w:r>
      <w:r>
        <w:rPr>
          <w:rFonts w:eastAsia="Arial"/>
          <w:i/>
          <w:iCs/>
          <w:lang w:val="mi-NZ"/>
        </w:rPr>
        <w:t>upport.</w:t>
      </w:r>
      <w:r>
        <w:rPr>
          <w:rFonts w:eastAsia="Arial"/>
          <w:lang w:val="mi-NZ"/>
        </w:rPr>
        <w:t xml:space="preserve"> Mere may be eligible for Accommodation Supplement </w:t>
      </w:r>
      <w:r w:rsidR="00741DF8">
        <w:rPr>
          <w:rFonts w:eastAsia="Arial"/>
          <w:lang w:val="mi-NZ"/>
        </w:rPr>
        <w:t xml:space="preserve">as well as </w:t>
      </w:r>
      <w:r>
        <w:rPr>
          <w:rFonts w:eastAsia="Arial"/>
          <w:lang w:val="mi-NZ"/>
        </w:rPr>
        <w:t xml:space="preserve">Disability Allowance. Proactive help from MSD to let Mere know about these payments and </w:t>
      </w:r>
      <w:r w:rsidR="006B0A35">
        <w:rPr>
          <w:rFonts w:eastAsia="Arial"/>
          <w:lang w:val="mi-NZ"/>
        </w:rPr>
        <w:t xml:space="preserve">providing her with support </w:t>
      </w:r>
      <w:r>
        <w:rPr>
          <w:rFonts w:eastAsia="Arial"/>
          <w:lang w:val="mi-NZ"/>
        </w:rPr>
        <w:t>to apply would improve her situation.</w:t>
      </w:r>
    </w:p>
    <w:p w14:paraId="695FD8C5" w14:textId="77777777" w:rsidR="008E792E" w:rsidRPr="0005749D" w:rsidRDefault="008E792E" w:rsidP="00405D27">
      <w:pPr>
        <w:pStyle w:val="BodyText"/>
        <w:rPr>
          <w:rFonts w:eastAsia="Arial"/>
          <w:lang w:val="mi-NZ"/>
        </w:rPr>
        <w:sectPr w:rsidR="008E792E" w:rsidRPr="0005749D" w:rsidSect="00B45355">
          <w:headerReference w:type="even" r:id="rId8"/>
          <w:footerReference w:type="default" r:id="rId9"/>
          <w:headerReference w:type="first" r:id="rId10"/>
          <w:endnotePr>
            <w:numFmt w:val="decimal"/>
          </w:endnotePr>
          <w:type w:val="oddPage"/>
          <w:pgSz w:w="11900" w:h="16840"/>
          <w:pgMar w:top="1440" w:right="1440" w:bottom="1134" w:left="1440" w:header="709" w:footer="709" w:gutter="0"/>
          <w:pgNumType w:fmt="lowerRoman" w:start="1"/>
          <w:cols w:space="708"/>
          <w:docGrid w:linePitch="360"/>
        </w:sectPr>
      </w:pPr>
    </w:p>
    <w:p w14:paraId="02408B26" w14:textId="213BE1A3" w:rsidR="00471386" w:rsidRDefault="00EA36A8" w:rsidP="00143C92">
      <w:pPr>
        <w:pStyle w:val="Heading1"/>
      </w:pPr>
      <w:bookmarkStart w:id="48" w:name="_Toc163285193"/>
      <w:bookmarkStart w:id="49" w:name="_Toc170986593"/>
      <w:r w:rsidRPr="0096447A">
        <w:lastRenderedPageBreak/>
        <w:t>Introduction</w:t>
      </w:r>
      <w:bookmarkEnd w:id="48"/>
      <w:bookmarkEnd w:id="49"/>
    </w:p>
    <w:p w14:paraId="3677D42A" w14:textId="63A1155F" w:rsidR="00AC4A4F" w:rsidRDefault="00AC4A4F" w:rsidP="00AC4A4F">
      <w:pPr>
        <w:pStyle w:val="BodyText"/>
        <w:rPr>
          <w:rFonts w:eastAsia="Calibri"/>
        </w:rPr>
      </w:pPr>
      <w:r>
        <w:rPr>
          <w:rFonts w:eastAsia="Calibri"/>
        </w:rPr>
        <w:t>This research explored with tāngata whaikaha Māori</w:t>
      </w:r>
      <w:r w:rsidR="00C84F9E">
        <w:rPr>
          <w:rFonts w:eastAsia="Calibri"/>
        </w:rPr>
        <w:t xml:space="preserve"> (disabled Māori)</w:t>
      </w:r>
      <w:r>
        <w:rPr>
          <w:rFonts w:eastAsia="Calibri"/>
        </w:rPr>
        <w:t xml:space="preserve">, with whānau carers of </w:t>
      </w:r>
      <w:r w:rsidR="00C84F9E">
        <w:rPr>
          <w:rFonts w:eastAsia="Calibri"/>
        </w:rPr>
        <w:t>tāngata whaikaha tamariki</w:t>
      </w:r>
      <w:r>
        <w:rPr>
          <w:rFonts w:eastAsia="Calibri"/>
        </w:rPr>
        <w:t xml:space="preserve"> (disabled children), and with Māori with long-term health conditions the extra cost of the goods and services they access, what their unmet needs are, what trade-offs they are making, and the consequences </w:t>
      </w:r>
      <w:r w:rsidR="00D2214D">
        <w:rPr>
          <w:rFonts w:eastAsia="Calibri"/>
        </w:rPr>
        <w:t xml:space="preserve">of health- and disability-related costs </w:t>
      </w:r>
      <w:r>
        <w:rPr>
          <w:rFonts w:eastAsia="Calibri"/>
        </w:rPr>
        <w:t>for their lives. The research also explored whether tāngata whaikaha Māori, whānau of tāngata whaikaha Māori and/or Māori with long-term health conditions are receiving income support intended to help with health- and disability-related costs, and if not</w:t>
      </w:r>
      <w:r w:rsidR="00116053">
        <w:rPr>
          <w:rFonts w:eastAsia="Calibri"/>
        </w:rPr>
        <w:t>,</w:t>
      </w:r>
      <w:r>
        <w:rPr>
          <w:rFonts w:eastAsia="Calibri"/>
        </w:rPr>
        <w:t xml:space="preserve"> why</w:t>
      </w:r>
      <w:r w:rsidR="00C84F9E">
        <w:rPr>
          <w:rFonts w:eastAsia="Calibri"/>
        </w:rPr>
        <w:t xml:space="preserve"> not</w:t>
      </w:r>
      <w:r>
        <w:rPr>
          <w:rFonts w:eastAsia="Calibri"/>
        </w:rPr>
        <w:t xml:space="preserve">. </w:t>
      </w:r>
    </w:p>
    <w:p w14:paraId="3BA8B211" w14:textId="2766FC78" w:rsidR="00015197" w:rsidRDefault="00AC4A4F" w:rsidP="00AC4A4F">
      <w:pPr>
        <w:pStyle w:val="BodyText"/>
      </w:pPr>
      <w:r>
        <w:t xml:space="preserve">The research was commissioned by the Ministry of Social Development (MSD) and is part of a wider work programme designed to build evidence that can inform MSD’s policy advice. This includes advice on ways to improve income support for disabled people and people with long-term health conditions and </w:t>
      </w:r>
      <w:r w:rsidR="00D2214D">
        <w:t xml:space="preserve">ways to </w:t>
      </w:r>
      <w:r>
        <w:t>reduce child poverty. Dedicated Kaupapa Māori research was commissioned to provide insights into the intersection of disability and culture.</w:t>
      </w:r>
    </w:p>
    <w:p w14:paraId="0EF65B4A" w14:textId="57B562CF" w:rsidR="007553C1" w:rsidRDefault="007553C1" w:rsidP="00EB2252">
      <w:pPr>
        <w:pStyle w:val="Heading2"/>
      </w:pPr>
      <w:bookmarkStart w:id="50" w:name="_Toc170986594"/>
      <w:r>
        <w:t xml:space="preserve">Māori and the </w:t>
      </w:r>
      <w:r w:rsidR="00AB002A">
        <w:t>i</w:t>
      </w:r>
      <w:r>
        <w:t xml:space="preserve">mpact of </w:t>
      </w:r>
      <w:r w:rsidR="00AB002A">
        <w:t>d</w:t>
      </w:r>
      <w:r>
        <w:t>isability</w:t>
      </w:r>
      <w:bookmarkEnd w:id="50"/>
    </w:p>
    <w:p w14:paraId="301DE5BA" w14:textId="55AF5069" w:rsidR="00AC4A4F" w:rsidRDefault="00AC4A4F" w:rsidP="00AC4A4F">
      <w:pPr>
        <w:pStyle w:val="BodyText"/>
      </w:pPr>
      <w:r>
        <w:t>Māori are more likely to be disabled</w:t>
      </w:r>
      <w:r>
        <w:rPr>
          <w:rStyle w:val="FootnoteReference"/>
        </w:rPr>
        <w:footnoteReference w:id="1"/>
      </w:r>
      <w:r>
        <w:t xml:space="preserve"> than non-Māori, with a rate of nearly one in four for Māori compared to less than one in six for non-Māori</w:t>
      </w:r>
      <w:r>
        <w:rPr>
          <w:rStyle w:val="FootnoteReference"/>
        </w:rPr>
        <w:footnoteReference w:id="2"/>
      </w:r>
      <w:r>
        <w:t xml:space="preserve"> </w:t>
      </w:r>
      <w:r>
        <w:rPr>
          <w:noProof/>
          <w:lang w:val="mi-NZ"/>
        </w:rPr>
        <w:t>(King, 2019)</w:t>
      </w:r>
      <w:r>
        <w:t>. For Māori aged 45-64 years this rate increases to over two in five, while three in five Māori over 65 years of age are disabled. In addition, nearly half of young disabled Māori (0-14 years) have multiple impairment, with the likelihood of this experience increasing with age</w:t>
      </w:r>
      <w:r w:rsidR="00DD08D3">
        <w:t>.</w:t>
      </w:r>
      <w:r w:rsidR="00AB6446">
        <w:t xml:space="preserve"> </w:t>
      </w:r>
      <w:r w:rsidR="005A1923">
        <w:t>Two-thirds</w:t>
      </w:r>
      <w:r>
        <w:t xml:space="preserve"> of disabled Māori aged 65 years or over report multiple impairment</w:t>
      </w:r>
      <w:r>
        <w:rPr>
          <w:noProof/>
          <w:lang w:val="en-AU"/>
        </w:rPr>
        <w:t xml:space="preserve"> (King, 2019)</w:t>
      </w:r>
      <w:r>
        <w:t>.</w:t>
      </w:r>
    </w:p>
    <w:p w14:paraId="0602EB63" w14:textId="0CE8865D" w:rsidR="00AC4A4F" w:rsidRDefault="00AC4A4F" w:rsidP="00AC4A4F">
      <w:pPr>
        <w:pStyle w:val="BodyText"/>
      </w:pPr>
      <w:r>
        <w:t xml:space="preserve">In the ancient world of Te Ao Māori, being kāpo (blind) or having other impairment was seen as a tohu, a sign of greatness </w:t>
      </w:r>
      <w:r>
        <w:rPr>
          <w:noProof/>
          <w:lang w:val="mi-NZ"/>
        </w:rPr>
        <w:t>(Tikao et al., 2008)</w:t>
      </w:r>
      <w:r>
        <w:t xml:space="preserve">. A lot has changed since that time, with Māori understandings of disability impacted by colonisation and the experiences of </w:t>
      </w:r>
      <w:r w:rsidR="00C84F9E">
        <w:t xml:space="preserve">tāngata whaikaha </w:t>
      </w:r>
      <w:r>
        <w:t xml:space="preserve">Māori </w:t>
      </w:r>
      <w:r w:rsidR="00015197">
        <w:t xml:space="preserve">(disabled Māori) </w:t>
      </w:r>
      <w:r>
        <w:t>often resonating with intersecting forms of marginalisation and oppression</w:t>
      </w:r>
      <w:r>
        <w:rPr>
          <w:noProof/>
          <w:lang w:val="en-AU"/>
        </w:rPr>
        <w:t xml:space="preserve"> (Ingham, et al., 2022)</w:t>
      </w:r>
      <w:r>
        <w:t>. Colonisation has been described by Kingi and Bray</w:t>
      </w:r>
      <w:r>
        <w:rPr>
          <w:noProof/>
          <w:lang w:val="mi-NZ"/>
        </w:rPr>
        <w:t xml:space="preserve"> (2000)</w:t>
      </w:r>
      <w:r>
        <w:t xml:space="preserve"> as having a disabling effect on Māori. </w:t>
      </w:r>
    </w:p>
    <w:p w14:paraId="390CEE23" w14:textId="77F3AA63" w:rsidR="00AC4A4F" w:rsidRPr="00C30492" w:rsidRDefault="00C94132" w:rsidP="00AC4A4F">
      <w:pPr>
        <w:pStyle w:val="BodyText"/>
      </w:pPr>
      <w:r>
        <w:t>Despite</w:t>
      </w:r>
      <w:r w:rsidR="00952D3F">
        <w:t xml:space="preserve"> colonisation, </w:t>
      </w:r>
      <w:r w:rsidR="00AC4A4F">
        <w:t xml:space="preserve">Māori maintain and advocate for holistic understandings of disability, where the right of Māori to live well-rounded, whānau-centric, cultural lives is reinforced </w:t>
      </w:r>
      <w:r w:rsidR="00AC4A4F">
        <w:rPr>
          <w:noProof/>
          <w:lang w:val="en-AU"/>
        </w:rPr>
        <w:t>(Kaiwai &amp; Allport, 2019; King, 2019; Ratima &amp; Ratima, 2007)</w:t>
      </w:r>
      <w:r w:rsidR="00AC4A4F">
        <w:t xml:space="preserve">. </w:t>
      </w:r>
      <w:r w:rsidR="00AC4A4F">
        <w:rPr>
          <w:rFonts w:eastAsia="Calibri"/>
        </w:rPr>
        <w:t xml:space="preserve">While recognising diverse realities, </w:t>
      </w:r>
      <w:r w:rsidR="00AC4A4F" w:rsidRPr="006046BC">
        <w:rPr>
          <w:rFonts w:eastAsia="Calibri"/>
        </w:rPr>
        <w:t xml:space="preserve">Huhana Hickey and Denise Wilson </w:t>
      </w:r>
      <w:r w:rsidR="00AC4A4F" w:rsidRPr="006046BC">
        <w:rPr>
          <w:rFonts w:eastAsia="Calibri"/>
          <w:noProof/>
          <w:lang w:val="mi-NZ"/>
        </w:rPr>
        <w:t>(2017)</w:t>
      </w:r>
      <w:r w:rsidR="00AC4A4F" w:rsidRPr="006046BC">
        <w:rPr>
          <w:rFonts w:eastAsia="Calibri"/>
        </w:rPr>
        <w:t xml:space="preserve"> promote </w:t>
      </w:r>
      <w:r w:rsidR="00AC4A4F">
        <w:rPr>
          <w:rFonts w:eastAsia="Calibri"/>
        </w:rPr>
        <w:t>w</w:t>
      </w:r>
      <w:r w:rsidR="00AC4A4F" w:rsidRPr="006046BC">
        <w:rPr>
          <w:rFonts w:eastAsia="Calibri"/>
        </w:rPr>
        <w:t xml:space="preserve">hānau </w:t>
      </w:r>
      <w:r w:rsidR="00AC4A4F">
        <w:rPr>
          <w:rFonts w:eastAsia="Calibri"/>
        </w:rPr>
        <w:t>h</w:t>
      </w:r>
      <w:r w:rsidR="00AC4A4F" w:rsidRPr="006046BC">
        <w:rPr>
          <w:rFonts w:eastAsia="Calibri"/>
        </w:rPr>
        <w:t xml:space="preserve">auā as </w:t>
      </w:r>
      <w:r w:rsidR="00AC4A4F">
        <w:rPr>
          <w:rFonts w:eastAsia="Calibri"/>
        </w:rPr>
        <w:t xml:space="preserve">an indigenous Māori perspective </w:t>
      </w:r>
      <w:r w:rsidR="00D2214D">
        <w:rPr>
          <w:rFonts w:eastAsia="Calibri"/>
        </w:rPr>
        <w:t xml:space="preserve">on </w:t>
      </w:r>
      <w:r w:rsidR="00AC4A4F">
        <w:rPr>
          <w:rFonts w:eastAsia="Calibri"/>
        </w:rPr>
        <w:t xml:space="preserve">disability. Whānau hauā </w:t>
      </w:r>
      <w:r w:rsidR="00AC4A4F" w:rsidRPr="006046BC">
        <w:rPr>
          <w:rFonts w:eastAsia="Calibri"/>
        </w:rPr>
        <w:t>acknowledg</w:t>
      </w:r>
      <w:r w:rsidR="00AC4A4F">
        <w:rPr>
          <w:rFonts w:eastAsia="Calibri"/>
        </w:rPr>
        <w:t>es</w:t>
      </w:r>
      <w:r w:rsidR="00AC4A4F" w:rsidRPr="006046BC">
        <w:rPr>
          <w:rFonts w:eastAsia="Calibri"/>
        </w:rPr>
        <w:t xml:space="preserve"> </w:t>
      </w:r>
      <w:r w:rsidR="00015197">
        <w:rPr>
          <w:rFonts w:eastAsia="Calibri"/>
        </w:rPr>
        <w:t>an</w:t>
      </w:r>
      <w:r w:rsidR="00AC4A4F" w:rsidRPr="006046BC">
        <w:rPr>
          <w:rFonts w:eastAsia="Calibri"/>
        </w:rPr>
        <w:t xml:space="preserve"> holistic, spiritual, relational and collective Māori </w:t>
      </w:r>
      <w:r w:rsidR="00AC4A4F">
        <w:rPr>
          <w:rFonts w:eastAsia="Calibri"/>
        </w:rPr>
        <w:t xml:space="preserve">understanding of </w:t>
      </w:r>
      <w:r w:rsidR="00AC4A4F" w:rsidRPr="006046BC">
        <w:rPr>
          <w:rFonts w:eastAsia="Calibri"/>
        </w:rPr>
        <w:t>disability.</w:t>
      </w:r>
    </w:p>
    <w:p w14:paraId="40187EE5" w14:textId="77777777" w:rsidR="00AC4A4F" w:rsidRDefault="00AC4A4F" w:rsidP="00AC4A4F">
      <w:pPr>
        <w:pStyle w:val="Quote"/>
      </w:pPr>
      <w:r>
        <w:t xml:space="preserve">Metaphorically, whānau hauā signifies the wind that propels whānau with member(s) who have a disability … Whānau Hauā is grounded in the collective whānau and individual members’ experiences of someone with a disability </w:t>
      </w:r>
      <w:r w:rsidRPr="008C31A5">
        <w:t xml:space="preserve">… </w:t>
      </w:r>
      <w:r w:rsidRPr="00A25AA7">
        <w:t>Whānau hauā manage disability as part of their daily life rather than it being central to an individual’s identity or everyday life</w:t>
      </w:r>
      <w:r>
        <w:t xml:space="preserve"> </w:t>
      </w:r>
      <w:r>
        <w:rPr>
          <w:noProof/>
          <w:lang w:val="en-AU"/>
        </w:rPr>
        <w:t>(Hickey &amp; Wilson, 2017, p. 86)</w:t>
      </w:r>
      <w:r>
        <w:t>.</w:t>
      </w:r>
    </w:p>
    <w:p w14:paraId="06C8EA4A" w14:textId="77777777" w:rsidR="00AC4A4F" w:rsidRDefault="00AC4A4F" w:rsidP="00AC4A4F">
      <w:pPr>
        <w:pStyle w:val="BodyText"/>
        <w:rPr>
          <w:lang w:val="mi-NZ"/>
        </w:rPr>
      </w:pPr>
      <w:r>
        <w:t>Maaka Tibble, a prominent kaumātua, founder of K</w:t>
      </w:r>
      <w:r>
        <w:rPr>
          <w:lang w:val="mi-NZ"/>
        </w:rPr>
        <w:t xml:space="preserve">āpo Māori Aotearoa and an icon of the disability community, also gifted the kupu Māori ‘tangata whaikaha’ in </w:t>
      </w:r>
      <w:r>
        <w:t xml:space="preserve">2015 </w:t>
      </w:r>
      <w:r>
        <w:rPr>
          <w:lang w:val="mi-NZ"/>
        </w:rPr>
        <w:t xml:space="preserve">to encompass all disabled people and their whānau who want their impairments/disabilities described in te reo Māori. Tangata whaikaha </w:t>
      </w:r>
      <w:r>
        <w:rPr>
          <w:lang w:val="mi-NZ"/>
        </w:rPr>
        <w:lastRenderedPageBreak/>
        <w:t>is a strength-based description that, as defined by Maaka, means ‘striving for enlightenment, striving for enrichment’.</w:t>
      </w:r>
      <w:r>
        <w:rPr>
          <w:rStyle w:val="FootnoteReference"/>
          <w:lang w:val="mi-NZ"/>
        </w:rPr>
        <w:footnoteReference w:id="3"/>
      </w:r>
    </w:p>
    <w:p w14:paraId="52FFA212" w14:textId="64E46362" w:rsidR="00540614" w:rsidRDefault="00540614" w:rsidP="00540614">
      <w:pPr>
        <w:pStyle w:val="Heading2"/>
        <w:rPr>
          <w:rFonts w:eastAsia="Calibri"/>
        </w:rPr>
      </w:pPr>
      <w:bookmarkStart w:id="51" w:name="_Toc163144257"/>
      <w:bookmarkStart w:id="52" w:name="_Toc170986595"/>
      <w:r>
        <w:rPr>
          <w:rFonts w:eastAsia="Calibri"/>
        </w:rPr>
        <w:t xml:space="preserve">Costs of </w:t>
      </w:r>
      <w:r w:rsidR="00AB002A">
        <w:rPr>
          <w:rFonts w:eastAsia="Calibri"/>
        </w:rPr>
        <w:t>l</w:t>
      </w:r>
      <w:r>
        <w:rPr>
          <w:rFonts w:eastAsia="Calibri"/>
        </w:rPr>
        <w:t>iving</w:t>
      </w:r>
      <w:bookmarkEnd w:id="51"/>
      <w:bookmarkEnd w:id="52"/>
    </w:p>
    <w:p w14:paraId="64D0DD37" w14:textId="029AA04C" w:rsidR="00AC4A4F" w:rsidRDefault="00AC4A4F" w:rsidP="00AC4A4F">
      <w:pPr>
        <w:pStyle w:val="BodyText"/>
        <w:rPr>
          <w:rFonts w:eastAsia="Calibri"/>
        </w:rPr>
      </w:pPr>
      <w:r>
        <w:rPr>
          <w:rFonts w:eastAsia="Calibri"/>
        </w:rPr>
        <w:t xml:space="preserve">Participants contributing to a 2016 report on key issues for disabled people in New Zealand “pointed out that having a disability is seen as often creating extra costs which financially disadvantage people” </w:t>
      </w:r>
      <w:r w:rsidRPr="00BB2BDE">
        <w:rPr>
          <w:rFonts w:eastAsia="Calibri"/>
          <w:noProof/>
          <w:lang w:val="en-AU"/>
        </w:rPr>
        <w:t>(Office for Disability Issues, 2016, p. 8)</w:t>
      </w:r>
      <w:r>
        <w:rPr>
          <w:rFonts w:eastAsia="Calibri"/>
        </w:rPr>
        <w:t>.</w:t>
      </w:r>
      <w:r w:rsidR="00887E51">
        <w:rPr>
          <w:rFonts w:eastAsia="Calibri"/>
        </w:rPr>
        <w:t xml:space="preserve"> Rare Disorders NZ </w:t>
      </w:r>
      <w:r w:rsidR="00A835E3">
        <w:rPr>
          <w:rFonts w:eastAsia="Calibri"/>
        </w:rPr>
        <w:t xml:space="preserve">has </w:t>
      </w:r>
      <w:r w:rsidR="00D2214D">
        <w:rPr>
          <w:rFonts w:eastAsia="Calibri"/>
        </w:rPr>
        <w:t xml:space="preserve">enquired </w:t>
      </w:r>
      <w:r w:rsidR="00887E51">
        <w:rPr>
          <w:rFonts w:eastAsia="Calibri"/>
        </w:rPr>
        <w:t xml:space="preserve">about additional costs in its biennial survey, which </w:t>
      </w:r>
      <w:r w:rsidR="008E29E8">
        <w:rPr>
          <w:rFonts w:eastAsia="Calibri"/>
        </w:rPr>
        <w:t xml:space="preserve">1,076 </w:t>
      </w:r>
      <w:r w:rsidR="00887E51">
        <w:rPr>
          <w:rFonts w:eastAsia="Calibri"/>
        </w:rPr>
        <w:t xml:space="preserve">people responded to in </w:t>
      </w:r>
      <w:r w:rsidR="008E29E8">
        <w:rPr>
          <w:rFonts w:eastAsia="Calibri"/>
        </w:rPr>
        <w:t>2023</w:t>
      </w:r>
      <w:r w:rsidR="00A835E3">
        <w:rPr>
          <w:rFonts w:eastAsia="Calibri"/>
        </w:rPr>
        <w:t>. Over half the respondents reported that the costs associated with their disorder were high, and over half said the costs were hard to manage. The costs included healthcare, rehabilitation, devices, dietary, and home care services</w:t>
      </w:r>
      <w:r w:rsidR="00887E51">
        <w:rPr>
          <w:rFonts w:eastAsia="Calibri"/>
        </w:rPr>
        <w:t xml:space="preserve"> (</w:t>
      </w:r>
      <w:r w:rsidR="00A835E3">
        <w:rPr>
          <w:rFonts w:eastAsia="Calibri"/>
        </w:rPr>
        <w:t>HealthiNZ, 202</w:t>
      </w:r>
      <w:r w:rsidR="008E29E8">
        <w:rPr>
          <w:rFonts w:eastAsia="Calibri"/>
        </w:rPr>
        <w:t>4</w:t>
      </w:r>
      <w:r w:rsidR="00887E51">
        <w:rPr>
          <w:rFonts w:eastAsia="Calibri"/>
        </w:rPr>
        <w:t xml:space="preserve">).  </w:t>
      </w:r>
      <w:r>
        <w:rPr>
          <w:rFonts w:eastAsia="Calibri"/>
        </w:rPr>
        <w:t>Mitra and colleagues (2017) undertook a systematic review of twenty studies internationally and found evidence that disabled individuals have sizeable additional costs, ranging from US$1,170 to US$6,952 per year. Higher costs were borne by those with more severe impairment, and by those living alone or in small households.</w:t>
      </w:r>
    </w:p>
    <w:p w14:paraId="14A66D49" w14:textId="41ACBF76" w:rsidR="00015197" w:rsidRDefault="00AC4A4F" w:rsidP="00AC4A4F">
      <w:pPr>
        <w:pStyle w:val="BodyText"/>
        <w:rPr>
          <w:rFonts w:eastAsia="Calibri"/>
        </w:rPr>
      </w:pPr>
      <w:r>
        <w:t>The impact of being disabled</w:t>
      </w:r>
      <w:r>
        <w:rPr>
          <w:rStyle w:val="FootnoteReference"/>
        </w:rPr>
        <w:footnoteReference w:id="4"/>
      </w:r>
      <w:r>
        <w:t xml:space="preserve"> is also seen across a raft of inequalities, including home ownership, subjective wellbeing, household income </w:t>
      </w:r>
      <w:r>
        <w:rPr>
          <w:noProof/>
          <w:lang w:val="en-AU"/>
        </w:rPr>
        <w:t>(Stats NZ, 2020) and child poverty (Stats NZ, 2024)</w:t>
      </w:r>
      <w:r>
        <w:t xml:space="preserve">. </w:t>
      </w:r>
      <w:r w:rsidR="008A74E2">
        <w:t>Tāngata whaikaha Māori are</w:t>
      </w:r>
      <w:r>
        <w:t xml:space="preserve"> less likely </w:t>
      </w:r>
      <w:r w:rsidR="008A74E2">
        <w:t xml:space="preserve">than non-Māori </w:t>
      </w:r>
      <w:r>
        <w:t>to be in the labour force and</w:t>
      </w:r>
      <w:r w:rsidR="008A74E2">
        <w:t>, if they are in the labour force, they are</w:t>
      </w:r>
      <w:r>
        <w:t xml:space="preserve"> more likely to be underutilised</w:t>
      </w:r>
      <w:r w:rsidR="008A74E2">
        <w:t xml:space="preserve"> and</w:t>
      </w:r>
      <w:r>
        <w:t xml:space="preserve"> experience unemployment </w:t>
      </w:r>
      <w:r>
        <w:rPr>
          <w:noProof/>
          <w:lang w:val="mi-NZ"/>
        </w:rPr>
        <w:t>(King, 2019)</w:t>
      </w:r>
      <w:r>
        <w:t xml:space="preserve">, earn less on average if they are employed, and have lower average job satisfaction </w:t>
      </w:r>
      <w:r>
        <w:rPr>
          <w:noProof/>
          <w:lang w:val="en-AU"/>
        </w:rPr>
        <w:t>(Stats NZ, 2020)</w:t>
      </w:r>
      <w:r>
        <w:t xml:space="preserve">. </w:t>
      </w:r>
      <w:r>
        <w:rPr>
          <w:rFonts w:eastAsia="Calibri"/>
        </w:rPr>
        <w:t xml:space="preserve">Tāngata whaikaha Māori may therefore require “additional resources to participate in society and achieve an adequate standard of living” </w:t>
      </w:r>
      <w:r w:rsidRPr="00BB2BDE">
        <w:rPr>
          <w:rFonts w:eastAsia="Calibri"/>
          <w:noProof/>
          <w:lang w:val="en-AU"/>
        </w:rPr>
        <w:t>(Wilkinson-Meyers et al., 2014, p. 1541)</w:t>
      </w:r>
      <w:r>
        <w:rPr>
          <w:rFonts w:eastAsia="Calibri"/>
        </w:rPr>
        <w:t>. These resources include what they need to be Māori and to do Māori things in the course of their daily lives</w:t>
      </w:r>
      <w:r w:rsidR="008A74E2">
        <w:rPr>
          <w:rFonts w:eastAsia="Calibri"/>
        </w:rPr>
        <w:t xml:space="preserve"> (Ingram et al., 2022)</w:t>
      </w:r>
      <w:r>
        <w:rPr>
          <w:rFonts w:eastAsia="Calibri"/>
        </w:rPr>
        <w:t xml:space="preserve">. </w:t>
      </w:r>
      <w:r w:rsidRPr="006046BC">
        <w:rPr>
          <w:rFonts w:eastAsia="Calibri"/>
        </w:rPr>
        <w:t xml:space="preserve">Good financial support can help </w:t>
      </w:r>
      <w:r w:rsidR="008A74E2">
        <w:rPr>
          <w:rFonts w:eastAsia="Calibri"/>
        </w:rPr>
        <w:t>tāngata whaikaha Māori</w:t>
      </w:r>
      <w:r>
        <w:rPr>
          <w:rFonts w:eastAsia="Calibri"/>
        </w:rPr>
        <w:t xml:space="preserve"> and their whānau </w:t>
      </w:r>
      <w:r w:rsidRPr="006046BC">
        <w:rPr>
          <w:rFonts w:eastAsia="Calibri"/>
        </w:rPr>
        <w:t xml:space="preserve">access the goods and services of a society that is so often designed to serve non-disabled people </w:t>
      </w:r>
      <w:r w:rsidRPr="006046BC">
        <w:rPr>
          <w:rFonts w:eastAsia="Calibri"/>
          <w:noProof/>
          <w:lang w:val="en-AU"/>
        </w:rPr>
        <w:t>(Hickey &amp; Wilson, 2017)</w:t>
      </w:r>
      <w:r w:rsidRPr="006046BC">
        <w:rPr>
          <w:rFonts w:eastAsia="Calibri"/>
        </w:rPr>
        <w:t>.</w:t>
      </w:r>
    </w:p>
    <w:p w14:paraId="544E8DAB" w14:textId="4185FF8B" w:rsidR="00015197" w:rsidRPr="00015197" w:rsidRDefault="00015197" w:rsidP="00015197">
      <w:pPr>
        <w:pStyle w:val="Heading2"/>
        <w:rPr>
          <w:rFonts w:eastAsia="Calibri"/>
        </w:rPr>
      </w:pPr>
      <w:bookmarkStart w:id="53" w:name="_Toc170986596"/>
      <w:r>
        <w:rPr>
          <w:rFonts w:eastAsia="Calibri"/>
        </w:rPr>
        <w:t xml:space="preserve">Income </w:t>
      </w:r>
      <w:r w:rsidR="00AB002A">
        <w:rPr>
          <w:rFonts w:eastAsia="Calibri"/>
        </w:rPr>
        <w:t>s</w:t>
      </w:r>
      <w:r>
        <w:rPr>
          <w:rFonts w:eastAsia="Calibri"/>
        </w:rPr>
        <w:t>upport</w:t>
      </w:r>
      <w:bookmarkEnd w:id="53"/>
    </w:p>
    <w:p w14:paraId="1DE173D5" w14:textId="529C3734" w:rsidR="00AC4A4F" w:rsidRPr="004829DC" w:rsidRDefault="00AC4A4F" w:rsidP="00FE54B8">
      <w:pPr>
        <w:pStyle w:val="BodyText"/>
      </w:pPr>
      <w:r>
        <w:t xml:space="preserve">Many tāngata whaikaha Māori, whānau </w:t>
      </w:r>
      <w:r w:rsidR="00D47BFE">
        <w:t xml:space="preserve">of tāngata whaikaha Māori, </w:t>
      </w:r>
      <w:r>
        <w:t>and Māori with long-term health conditions are reliant on the country’s income support system, or on</w:t>
      </w:r>
      <w:r w:rsidR="005A1923">
        <w:t xml:space="preserve"> earnings-related support from the Accident Compensation Corporation</w:t>
      </w:r>
      <w:r>
        <w:t xml:space="preserve"> </w:t>
      </w:r>
      <w:r w:rsidR="005A1923">
        <w:t>(</w:t>
      </w:r>
      <w:r>
        <w:t>ACC</w:t>
      </w:r>
      <w:r w:rsidR="005A1923">
        <w:t>)</w:t>
      </w:r>
      <w:r>
        <w:t xml:space="preserve"> if tāngata whaikaha Māori </w:t>
      </w:r>
      <w:r w:rsidR="00D47BFE">
        <w:t>are disabled</w:t>
      </w:r>
      <w:r>
        <w:t xml:space="preserve"> because of a physical or work-related injury.</w:t>
      </w:r>
      <w:r w:rsidR="008A74E2">
        <w:t xml:space="preserve"> </w:t>
      </w:r>
      <w:r>
        <w:rPr>
          <w:lang w:val="mi-NZ"/>
        </w:rPr>
        <w:t xml:space="preserve">ACC was founded in </w:t>
      </w:r>
      <w:r>
        <w:t xml:space="preserve">1974 following a </w:t>
      </w:r>
      <w:r w:rsidR="008E29E8">
        <w:t xml:space="preserve">1967 </w:t>
      </w:r>
      <w:r>
        <w:t>Royal Commission on workers</w:t>
      </w:r>
      <w:r w:rsidR="008E29E8">
        <w:t>’</w:t>
      </w:r>
      <w:r>
        <w:t xml:space="preserve"> compensation, ‘</w:t>
      </w:r>
      <w:r w:rsidRPr="00645147">
        <w:t>to deliver injury prevention initiatives and no-fault personal injury cover for everyone in New Zealand</w:t>
      </w:r>
      <w:r>
        <w:t xml:space="preserve">’ </w:t>
      </w:r>
      <w:r>
        <w:rPr>
          <w:noProof/>
          <w:lang w:val="en-AU"/>
        </w:rPr>
        <w:t>(ACC, 2021, p. 6)</w:t>
      </w:r>
      <w:r>
        <w:t>. The Accident Compensation Act 2001 put</w:t>
      </w:r>
      <w:r w:rsidR="00A60BF9">
        <w:t xml:space="preserve">s </w:t>
      </w:r>
      <w:r>
        <w:t xml:space="preserve">a greater focus on prevention and rehabilitation, while successive amendments extended ACC coverage to all mental injuries from sexual violence that occurred before 1999 and support for people who self-harm. ACC is developing </w:t>
      </w:r>
      <w:r w:rsidRPr="008951B6">
        <w:t xml:space="preserve">a new ACC pathway </w:t>
      </w:r>
      <w:r>
        <w:t>of</w:t>
      </w:r>
      <w:r w:rsidRPr="008951B6">
        <w:t xml:space="preserve"> kaupapa Māori health services. </w:t>
      </w:r>
      <w:r w:rsidRPr="008A74E2">
        <w:t xml:space="preserve">This pathway will provide whānau with </w:t>
      </w:r>
      <w:r w:rsidR="008E29E8">
        <w:t xml:space="preserve">new </w:t>
      </w:r>
      <w:r w:rsidRPr="008A74E2">
        <w:t xml:space="preserve">options </w:t>
      </w:r>
      <w:r w:rsidR="008E29E8">
        <w:t>for</w:t>
      </w:r>
      <w:r w:rsidR="008E29E8" w:rsidRPr="008A74E2">
        <w:t xml:space="preserve"> </w:t>
      </w:r>
      <w:r w:rsidRPr="008A74E2">
        <w:t>the health and rehabilitation services available to them (ACC, 2024).</w:t>
      </w:r>
      <w:r>
        <w:rPr>
          <w:lang w:val="mi-NZ"/>
        </w:rPr>
        <w:t xml:space="preserve"> </w:t>
      </w:r>
      <w:r w:rsidRPr="00EA0407">
        <w:rPr>
          <w:lang w:val="mi-NZ"/>
        </w:rPr>
        <w:t xml:space="preserve">A key difference between ACC and the </w:t>
      </w:r>
      <w:r>
        <w:rPr>
          <w:lang w:val="mi-NZ"/>
        </w:rPr>
        <w:t>income support</w:t>
      </w:r>
      <w:r w:rsidRPr="00EA0407">
        <w:rPr>
          <w:lang w:val="mi-NZ"/>
        </w:rPr>
        <w:t xml:space="preserve"> system is that</w:t>
      </w:r>
      <w:r>
        <w:rPr>
          <w:lang w:val="mi-NZ"/>
        </w:rPr>
        <w:t xml:space="preserve"> ACC provides claimants who were employed at the time of injury with up to 80 percent of their anticipated earnings, aids and equipment, and transportation to medical and rehabilitation appointments.</w:t>
      </w:r>
    </w:p>
    <w:p w14:paraId="6D258420" w14:textId="0FDAF7CD" w:rsidR="00AC4A4F" w:rsidRDefault="00AC4A4F" w:rsidP="00AC4A4F">
      <w:pPr>
        <w:pStyle w:val="BodyText"/>
      </w:pPr>
      <w:r>
        <w:t xml:space="preserve">The proposal of the 1967 Royal Commission was however for a social insurance scheme that helped people with impairment regardless of the cause of that impairment. Warren Forster </w:t>
      </w:r>
      <w:r w:rsidR="00E5152B">
        <w:t xml:space="preserve">(2022) </w:t>
      </w:r>
      <w:r>
        <w:t xml:space="preserve">writes that the shift away from this proposal has resulted in the inequitable provision of support for </w:t>
      </w:r>
      <w:r w:rsidR="00E5152B">
        <w:t xml:space="preserve">tāngata </w:t>
      </w:r>
      <w:r w:rsidR="00E5152B">
        <w:lastRenderedPageBreak/>
        <w:t>whaikaha</w:t>
      </w:r>
      <w:r>
        <w:t xml:space="preserve">, most clearly evidenced in the higher levels of support through ACC versus </w:t>
      </w:r>
      <w:r w:rsidR="008E29E8">
        <w:t xml:space="preserve">the </w:t>
      </w:r>
      <w:r>
        <w:t>income support system operated by Work and Income.</w:t>
      </w:r>
    </w:p>
    <w:p w14:paraId="534A9FFB" w14:textId="77777777" w:rsidR="00AC4A4F" w:rsidRPr="008D72C4" w:rsidRDefault="00AC4A4F" w:rsidP="00AC4A4F">
      <w:pPr>
        <w:pStyle w:val="BodyTextIndent"/>
        <w:rPr>
          <w:rFonts w:ascii="Times New Roman" w:hAnsi="Times New Roman"/>
          <w:i/>
          <w:iCs/>
          <w:color w:val="auto"/>
          <w:sz w:val="24"/>
          <w:szCs w:val="24"/>
        </w:rPr>
      </w:pPr>
      <w:r w:rsidRPr="008D72C4">
        <w:rPr>
          <w:i/>
          <w:iCs/>
        </w:rPr>
        <w:t xml:space="preserve">The current system is incomplete, and it is causing harm. It works for some people, but for many, it doesn’t work at all. People receive different standards of care, and different social and income support, habilitation and healthcare based on the cause of a person’s impairment. Families are expected to pick up the costs of what people in Government choose not to provide </w:t>
      </w:r>
      <w:r w:rsidRPr="008D72C4">
        <w:rPr>
          <w:i/>
          <w:iCs/>
          <w:noProof/>
          <w:lang w:val="en-AU"/>
        </w:rPr>
        <w:t>(Forster, 2022, p. 5)</w:t>
      </w:r>
      <w:r w:rsidRPr="008D72C4">
        <w:rPr>
          <w:i/>
          <w:iCs/>
        </w:rPr>
        <w:t>.</w:t>
      </w:r>
    </w:p>
    <w:p w14:paraId="70E850A6" w14:textId="77777777" w:rsidR="00AC4A4F" w:rsidRDefault="00AC4A4F" w:rsidP="00AC4A4F">
      <w:pPr>
        <w:pStyle w:val="BodyText"/>
      </w:pPr>
      <w:r>
        <w:t xml:space="preserve">MSD’s disability-related responsibilities include the provision of income supports (see below) and employment supports. </w:t>
      </w:r>
    </w:p>
    <w:p w14:paraId="1B6AE2CC" w14:textId="77777777" w:rsidR="00AC4A4F" w:rsidRPr="008D72C4" w:rsidRDefault="00AC4A4F" w:rsidP="00AC4A4F">
      <w:pPr>
        <w:pStyle w:val="BodyTextIndent"/>
        <w:rPr>
          <w:rFonts w:ascii="Times New Roman" w:hAnsi="Times New Roman"/>
          <w:i/>
          <w:iCs/>
          <w:color w:val="auto"/>
          <w:sz w:val="24"/>
          <w:szCs w:val="24"/>
          <w:lang w:val="en-AU"/>
        </w:rPr>
      </w:pPr>
      <w:r w:rsidRPr="008D72C4">
        <w:rPr>
          <w:i/>
          <w:iCs/>
        </w:rPr>
        <w:t xml:space="preserve">It is important to note that MSD has, and will continue to have, a role in the disability space. This contributes to MSD’s focus on long-term social and economic development. Core parts of MSD’s role include delivering supports and services for disabled people through the welfare system, administering disability-focused services and policy advice on disability issues </w:t>
      </w:r>
      <w:r w:rsidRPr="008D72C4">
        <w:rPr>
          <w:i/>
          <w:iCs/>
          <w:noProof/>
          <w:lang w:val="en-AU"/>
        </w:rPr>
        <w:t>(MSD, 2023, p. 15)</w:t>
      </w:r>
      <w:r w:rsidRPr="008D72C4">
        <w:rPr>
          <w:i/>
          <w:iCs/>
        </w:rPr>
        <w:t>.</w:t>
      </w:r>
    </w:p>
    <w:p w14:paraId="3AB94CDC" w14:textId="4FBE4E58" w:rsidR="0047050B" w:rsidRDefault="0047050B" w:rsidP="0047050B">
      <w:pPr>
        <w:pStyle w:val="BodyText"/>
        <w:rPr>
          <w:rFonts w:eastAsia="Calibri"/>
        </w:rPr>
      </w:pPr>
      <w:r>
        <w:t>In the first half of the 2010</w:t>
      </w:r>
      <w:r w:rsidR="008E29E8">
        <w:t>’</w:t>
      </w:r>
      <w:r>
        <w:t>s r</w:t>
      </w:r>
      <w:r w:rsidRPr="006046BC">
        <w:rPr>
          <w:rFonts w:eastAsia="Calibri"/>
        </w:rPr>
        <w:t xml:space="preserve">esearch into the experiences whānau and families </w:t>
      </w:r>
      <w:r>
        <w:rPr>
          <w:rFonts w:eastAsia="Calibri"/>
        </w:rPr>
        <w:t>had</w:t>
      </w:r>
      <w:r w:rsidRPr="006046BC">
        <w:rPr>
          <w:rFonts w:eastAsia="Calibri"/>
        </w:rPr>
        <w:t xml:space="preserve"> of accessing income support</w:t>
      </w:r>
      <w:r>
        <w:rPr>
          <w:rFonts w:eastAsia="Calibri"/>
        </w:rPr>
        <w:t xml:space="preserve"> from </w:t>
      </w:r>
      <w:r w:rsidR="008E29E8">
        <w:rPr>
          <w:rFonts w:eastAsia="Calibri"/>
        </w:rPr>
        <w:t xml:space="preserve">the </w:t>
      </w:r>
      <w:r>
        <w:rPr>
          <w:rFonts w:eastAsia="Calibri"/>
        </w:rPr>
        <w:t>income support system</w:t>
      </w:r>
      <w:r w:rsidRPr="006046BC">
        <w:rPr>
          <w:rFonts w:eastAsia="Calibri"/>
        </w:rPr>
        <w:t xml:space="preserve"> highlighted the issues faced by some of those most in need of government support. This include</w:t>
      </w:r>
      <w:r>
        <w:rPr>
          <w:rFonts w:eastAsia="Calibri"/>
        </w:rPr>
        <w:t>d</w:t>
      </w:r>
      <w:r w:rsidRPr="006046BC">
        <w:rPr>
          <w:rFonts w:eastAsia="Calibri"/>
        </w:rPr>
        <w:t xml:space="preserve"> the inadequacy of the level of financial assistance available to them, the overwhelming number of Work and Income staff and other government agencies they often </w:t>
      </w:r>
      <w:r>
        <w:rPr>
          <w:rFonts w:eastAsia="Calibri"/>
        </w:rPr>
        <w:t>had to engage</w:t>
      </w:r>
      <w:r w:rsidRPr="006046BC">
        <w:rPr>
          <w:rFonts w:eastAsia="Calibri"/>
        </w:rPr>
        <w:t xml:space="preserve"> with to get this support, the humiliation and judgement many experienced when asking for assistance, and their lack of awareness of what they </w:t>
      </w:r>
      <w:r>
        <w:rPr>
          <w:rFonts w:eastAsia="Calibri"/>
        </w:rPr>
        <w:t>we</w:t>
      </w:r>
      <w:r w:rsidRPr="006046BC">
        <w:rPr>
          <w:rFonts w:eastAsia="Calibri"/>
        </w:rPr>
        <w:t xml:space="preserve">re entitled to or the obligations they </w:t>
      </w:r>
      <w:r>
        <w:rPr>
          <w:rFonts w:eastAsia="Calibri"/>
        </w:rPr>
        <w:t>needed to</w:t>
      </w:r>
      <w:r w:rsidRPr="006046BC">
        <w:rPr>
          <w:rFonts w:eastAsia="Calibri"/>
        </w:rPr>
        <w:t xml:space="preserve"> meet in order to receive </w:t>
      </w:r>
      <w:r>
        <w:rPr>
          <w:rFonts w:eastAsia="Calibri"/>
        </w:rPr>
        <w:t xml:space="preserve">income support </w:t>
      </w:r>
      <w:r w:rsidRPr="00D25B56">
        <w:rPr>
          <w:rFonts w:eastAsia="Calibri"/>
        </w:rPr>
        <w:t>(Auckland City Mission, 2014; Baker et al., 2012; Cram et al., 2020; Pipi &amp; Torrie, 2018).</w:t>
      </w:r>
    </w:p>
    <w:p w14:paraId="6E8B7490" w14:textId="77777777" w:rsidR="00AC4A4F" w:rsidRPr="001B2160" w:rsidRDefault="00AC4A4F" w:rsidP="00AC4A4F">
      <w:pPr>
        <w:pStyle w:val="BodyText"/>
      </w:pPr>
      <w:r>
        <w:rPr>
          <w:rFonts w:eastAsia="Calibri"/>
        </w:rPr>
        <w:t xml:space="preserve">Recently MSD has introduced three organisational shifts collectively known as Te Pae Tawhiti – Our Future </w:t>
      </w:r>
      <w:r>
        <w:rPr>
          <w:noProof/>
          <w:lang w:val="en-AU"/>
        </w:rPr>
        <w:t>(MSD, 2018; 2022)</w:t>
      </w:r>
      <w:r>
        <w:t>.</w:t>
      </w:r>
      <w:r w:rsidRPr="000C5805">
        <w:rPr>
          <w:lang w:val="mi-NZ"/>
        </w:rPr>
        <w:t xml:space="preserve"> </w:t>
      </w:r>
      <w:r>
        <w:t>A goal of the first shift, Mana manaaki – a positive experience every time, is for people to “</w:t>
      </w:r>
      <w:r w:rsidRPr="003849E6">
        <w:t xml:space="preserve">feel comfortable dealing with </w:t>
      </w:r>
      <w:r>
        <w:t>[MSD]</w:t>
      </w:r>
      <w:r w:rsidRPr="003849E6">
        <w:t>, be aware of all that is available to them and be confident they will receive it</w:t>
      </w:r>
      <w:r>
        <w:t xml:space="preserve">” </w:t>
      </w:r>
      <w:r>
        <w:rPr>
          <w:noProof/>
          <w:lang w:val="en-AU"/>
        </w:rPr>
        <w:t>(MSD, 2018, p. 21)</w:t>
      </w:r>
      <w:r>
        <w:t xml:space="preserve">. The second shift, Kotahitanga – partnering for greater impact, sees MSD committed to strengthening its connections with partners to reduce social service access barriers for clients, whānau and families, and communities. The third shift, Kia takatū tātau – supporting long-term social and economic development, is about supporting clients </w:t>
      </w:r>
      <w:r>
        <w:rPr>
          <w:lang w:val="en-AU"/>
        </w:rPr>
        <w:t xml:space="preserve">to “acquire adaptable, flexible and transferrable skills” </w:t>
      </w:r>
      <w:r>
        <w:rPr>
          <w:noProof/>
          <w:lang w:val="en-AU"/>
        </w:rPr>
        <w:t>(MSD, 2018, p. 23)</w:t>
      </w:r>
      <w:r>
        <w:rPr>
          <w:lang w:val="en-AU"/>
        </w:rPr>
        <w:t xml:space="preserve"> for a changing future work environment.</w:t>
      </w:r>
    </w:p>
    <w:p w14:paraId="7703AAF3" w14:textId="77777777" w:rsidR="00AC4A4F" w:rsidRDefault="00AC4A4F" w:rsidP="00AC4A4F">
      <w:pPr>
        <w:pStyle w:val="BodyText"/>
        <w:rPr>
          <w:lang w:val="mi-NZ"/>
        </w:rPr>
      </w:pPr>
      <w:r>
        <w:rPr>
          <w:rFonts w:eastAsia="Calibri"/>
        </w:rPr>
        <w:t xml:space="preserve">The mission of MSD’s Māori strategy and action plan, </w:t>
      </w:r>
      <w:r w:rsidRPr="00BB286B">
        <w:t>Te Pae Tata – Te Rautaki Māori me te Mahere Mahi</w:t>
      </w:r>
      <w:r w:rsidRPr="00BB286B">
        <w:rPr>
          <w:rFonts w:eastAsia="Calibri"/>
        </w:rPr>
        <w:t xml:space="preserve">, </w:t>
      </w:r>
      <w:r>
        <w:rPr>
          <w:rFonts w:eastAsia="Calibri"/>
        </w:rPr>
        <w:t>is</w:t>
      </w:r>
      <w:r w:rsidRPr="00BB286B">
        <w:rPr>
          <w:rFonts w:eastAsia="Calibri"/>
        </w:rPr>
        <w:t xml:space="preserve"> “</w:t>
      </w:r>
      <w:r>
        <w:t>t</w:t>
      </w:r>
      <w:r w:rsidRPr="00BB286B">
        <w:t>o embed a Māori world view into our organisation that will honour our commitment as a Te Tiriti o Waitangi partner and prioritise the needs of whānau</w:t>
      </w:r>
      <w:r>
        <w:t xml:space="preserve">” </w:t>
      </w:r>
      <w:r>
        <w:rPr>
          <w:noProof/>
          <w:lang w:val="en-AU"/>
        </w:rPr>
        <w:t>(MSD, 2020, p. 7)</w:t>
      </w:r>
      <w:r>
        <w:rPr>
          <w:lang w:val="mi-NZ"/>
        </w:rPr>
        <w:t>. The three shifts from Te Pae Tawhiti are reiterated within Te Pae Tata in terms of their enactment for Māori:</w:t>
      </w:r>
    </w:p>
    <w:p w14:paraId="62C22908" w14:textId="77777777" w:rsidR="00AC4A4F" w:rsidRDefault="00AC4A4F" w:rsidP="00AC4A4F">
      <w:pPr>
        <w:pStyle w:val="BodyText"/>
        <w:ind w:left="425"/>
        <w:contextualSpacing/>
      </w:pPr>
      <w:r>
        <w:t xml:space="preserve">Key shift 1: </w:t>
      </w:r>
      <w:r>
        <w:rPr>
          <w:i/>
          <w:iCs/>
        </w:rPr>
        <w:t xml:space="preserve">We will earn the respect and trust of Māori </w:t>
      </w:r>
    </w:p>
    <w:p w14:paraId="4DAD0261" w14:textId="77777777" w:rsidR="00AC4A4F" w:rsidRDefault="00AC4A4F" w:rsidP="00AC4A4F">
      <w:pPr>
        <w:pStyle w:val="BodyText"/>
        <w:ind w:left="425"/>
        <w:contextualSpacing/>
      </w:pPr>
      <w:r>
        <w:t xml:space="preserve">Key shift 2: </w:t>
      </w:r>
      <w:r>
        <w:rPr>
          <w:i/>
          <w:iCs/>
        </w:rPr>
        <w:t xml:space="preserve">We will form genuine partnerships with Māori </w:t>
      </w:r>
    </w:p>
    <w:p w14:paraId="0141215A" w14:textId="533BC311" w:rsidR="00AC4A4F" w:rsidRDefault="00AC4A4F" w:rsidP="00AC4A4F">
      <w:pPr>
        <w:pStyle w:val="BodyText"/>
        <w:ind w:left="426"/>
        <w:rPr>
          <w:i/>
          <w:iCs/>
        </w:rPr>
      </w:pPr>
      <w:r>
        <w:t xml:space="preserve">Key shift 3: </w:t>
      </w:r>
      <w:r>
        <w:rPr>
          <w:i/>
          <w:iCs/>
        </w:rPr>
        <w:t>We will support Māori aspirations</w:t>
      </w:r>
      <w:r w:rsidR="008E29E8">
        <w:rPr>
          <w:i/>
          <w:iCs/>
        </w:rPr>
        <w:t>.</w:t>
      </w:r>
    </w:p>
    <w:p w14:paraId="3AA93291" w14:textId="1B39DA40" w:rsidR="00AC4A4F" w:rsidRDefault="00AC4A4F" w:rsidP="00AC4A4F">
      <w:pPr>
        <w:pStyle w:val="BodyText"/>
        <w:rPr>
          <w:rFonts w:eastAsia="Calibri"/>
        </w:rPr>
      </w:pPr>
      <w:r>
        <w:t xml:space="preserve">MSD hosts </w:t>
      </w:r>
      <w:r>
        <w:rPr>
          <w:rFonts w:eastAsia="Calibri"/>
        </w:rPr>
        <w:t>Whaikaha | Ministry of Disabled People</w:t>
      </w:r>
      <w:r>
        <w:rPr>
          <w:rStyle w:val="FootnoteReference"/>
          <w:rFonts w:eastAsia="Calibri"/>
        </w:rPr>
        <w:footnoteReference w:id="5"/>
      </w:r>
      <w:r>
        <w:rPr>
          <w:rFonts w:eastAsia="Calibri"/>
        </w:rPr>
        <w:t xml:space="preserve"> </w:t>
      </w:r>
      <w:r w:rsidRPr="00BB2BDE">
        <w:rPr>
          <w:rFonts w:eastAsia="Calibri"/>
          <w:noProof/>
          <w:lang w:val="mi-NZ"/>
        </w:rPr>
        <w:t>(MSD, 2023)</w:t>
      </w:r>
      <w:r>
        <w:rPr>
          <w:rFonts w:eastAsia="Calibri"/>
        </w:rPr>
        <w:t xml:space="preserve">, which was established in the 2022 Budget to help drive an </w:t>
      </w:r>
      <w:r w:rsidR="00D47BFE">
        <w:rPr>
          <w:rFonts w:eastAsia="Calibri"/>
        </w:rPr>
        <w:t xml:space="preserve">Enabling Good </w:t>
      </w:r>
      <w:r w:rsidR="00CC7CA3">
        <w:rPr>
          <w:rFonts w:eastAsia="Calibri"/>
        </w:rPr>
        <w:t>L</w:t>
      </w:r>
      <w:r w:rsidR="00D47BFE">
        <w:rPr>
          <w:rFonts w:eastAsia="Calibri"/>
        </w:rPr>
        <w:t>ives (</w:t>
      </w:r>
      <w:r>
        <w:rPr>
          <w:rFonts w:eastAsia="Calibri"/>
        </w:rPr>
        <w:t>EGL</w:t>
      </w:r>
      <w:r w:rsidR="00D47BFE">
        <w:rPr>
          <w:rFonts w:eastAsia="Calibri"/>
        </w:rPr>
        <w:t xml:space="preserve">) </w:t>
      </w:r>
      <w:r>
        <w:rPr>
          <w:rFonts w:eastAsia="Calibri"/>
        </w:rPr>
        <w:t xml:space="preserve">aligned transformation of the disability system. The focus of Whaikaha was instituted at its inception; namely, “to enhance the mana, and improve the lives of disabled people,” including tangata whaikaha having “control over how their personalised funding is used to meet their unique needs” </w:t>
      </w:r>
      <w:r w:rsidRPr="00BB2BDE">
        <w:rPr>
          <w:rFonts w:eastAsia="Calibri"/>
          <w:noProof/>
          <w:lang w:val="mi-NZ"/>
        </w:rPr>
        <w:t>(NZ Government, 2022)</w:t>
      </w:r>
      <w:r>
        <w:rPr>
          <w:rFonts w:eastAsia="Calibri"/>
        </w:rPr>
        <w:t>. T</w:t>
      </w:r>
      <w:r w:rsidRPr="006046BC">
        <w:rPr>
          <w:rFonts w:eastAsia="Calibri"/>
        </w:rPr>
        <w:t>he EGL initiative</w:t>
      </w:r>
      <w:r>
        <w:rPr>
          <w:rFonts w:eastAsia="Calibri"/>
        </w:rPr>
        <w:t>, in turn,</w:t>
      </w:r>
      <w:r w:rsidRPr="006046BC">
        <w:rPr>
          <w:rFonts w:eastAsia="Calibri"/>
        </w:rPr>
        <w:t xml:space="preserve"> was developed in 2011 by members of the disability community. The vision of EGL is a future w</w:t>
      </w:r>
      <w:r>
        <w:rPr>
          <w:rFonts w:eastAsia="Calibri"/>
        </w:rPr>
        <w:t>h</w:t>
      </w:r>
      <w:r w:rsidRPr="006046BC">
        <w:rPr>
          <w:rFonts w:eastAsia="Calibri"/>
        </w:rPr>
        <w:t xml:space="preserve">ere “disabled people and their families will have greater choice and control over their lives and supports </w:t>
      </w:r>
      <w:r w:rsidRPr="006046BC">
        <w:rPr>
          <w:rFonts w:eastAsia="Calibri"/>
        </w:rPr>
        <w:lastRenderedPageBreak/>
        <w:t xml:space="preserve">and make more use of natural and universally available supports” </w:t>
      </w:r>
      <w:r w:rsidRPr="006046BC">
        <w:rPr>
          <w:rFonts w:eastAsia="Calibri"/>
          <w:noProof/>
          <w:lang w:val="en-AU"/>
        </w:rPr>
        <w:t>(Enabling Good Lives, 2023)</w:t>
      </w:r>
      <w:r w:rsidRPr="006046BC">
        <w:rPr>
          <w:rFonts w:eastAsia="Calibri"/>
        </w:rPr>
        <w:t>.</w:t>
      </w:r>
      <w:r>
        <w:rPr>
          <w:rFonts w:eastAsia="Calibri"/>
        </w:rPr>
        <w:t xml:space="preserve"> In other words, the vision is about shifting authority away from ‘the system’ and vesting it with “disabled people and their families as experts in their own lives, and leaders in their lives and communities” </w:t>
      </w:r>
      <w:r w:rsidRPr="00BB2BDE">
        <w:rPr>
          <w:rFonts w:eastAsia="Calibri"/>
          <w:noProof/>
          <w:lang w:val="mi-NZ"/>
        </w:rPr>
        <w:t>(Whaikaha | Ministry of Disabled People, 2024)</w:t>
      </w:r>
      <w:r>
        <w:rPr>
          <w:rFonts w:eastAsia="Calibri"/>
        </w:rPr>
        <w:t xml:space="preserve">. A principles-based approach (self-determination, beginning early, person-centred, ordinary life outcomes, mainstream first, mana enhancing, easy to use, relationship building) is at the heart of work to achieve this vision </w:t>
      </w:r>
      <w:r w:rsidRPr="00BB2BDE">
        <w:rPr>
          <w:rFonts w:eastAsia="Calibri"/>
          <w:noProof/>
          <w:lang w:val="mi-NZ"/>
        </w:rPr>
        <w:t>(Enabling Good Lives, 2024)</w:t>
      </w:r>
      <w:r>
        <w:rPr>
          <w:rFonts w:eastAsia="Calibri"/>
        </w:rPr>
        <w:t>.</w:t>
      </w:r>
    </w:p>
    <w:p w14:paraId="0805B95A" w14:textId="52D07862" w:rsidR="00AC4A4F" w:rsidRDefault="00AC4A4F" w:rsidP="00AC4A4F">
      <w:pPr>
        <w:pStyle w:val="BodyText"/>
        <w:rPr>
          <w:rFonts w:eastAsia="Calibri"/>
        </w:rPr>
      </w:pPr>
      <w:r>
        <w:rPr>
          <w:lang w:val="en-AU"/>
        </w:rPr>
        <w:t>Also within MSD, Work and Income delivers income support payments.</w:t>
      </w:r>
      <w:r w:rsidRPr="007434B8">
        <w:t xml:space="preserve"> </w:t>
      </w:r>
      <w:r>
        <w:rPr>
          <w:lang w:val="en-AU"/>
        </w:rPr>
        <w:t>The practice statements in Work and Income</w:t>
      </w:r>
      <w:r w:rsidR="00FB41CD">
        <w:rPr>
          <w:lang w:val="en-AU"/>
        </w:rPr>
        <w:t>’</w:t>
      </w:r>
      <w:r>
        <w:rPr>
          <w:lang w:val="en-AU"/>
        </w:rPr>
        <w:t xml:space="preserve">s client commitment statement are aligned with Te Pae Tawhiti; that is, </w:t>
      </w:r>
      <w:r w:rsidR="00FB41CD">
        <w:rPr>
          <w:lang w:val="en-AU"/>
        </w:rPr>
        <w:t>“</w:t>
      </w:r>
      <w:r>
        <w:rPr>
          <w:lang w:val="mi-NZ"/>
        </w:rPr>
        <w:t>knowing (ka mohio ki a koe – know you) and supporting (ka tautoko i a koe – support you) clients, in collaboration with them (ka mahi tahi – with you)</w:t>
      </w:r>
      <w:r w:rsidR="00FB41CD">
        <w:rPr>
          <w:lang w:val="mi-NZ"/>
        </w:rPr>
        <w:t>”</w:t>
      </w:r>
      <w:r>
        <w:rPr>
          <w:lang w:val="mi-NZ"/>
        </w:rPr>
        <w:t xml:space="preserve"> </w:t>
      </w:r>
      <w:r>
        <w:rPr>
          <w:noProof/>
          <w:lang w:val="en-AU"/>
        </w:rPr>
        <w:t>(Work and Income, 2018)</w:t>
      </w:r>
      <w:r>
        <w:rPr>
          <w:lang w:val="mi-NZ"/>
        </w:rPr>
        <w:t>.</w:t>
      </w:r>
    </w:p>
    <w:p w14:paraId="62C1A19F" w14:textId="15768E90" w:rsidR="00540614" w:rsidRDefault="00AC4A4F" w:rsidP="00540614">
      <w:pPr>
        <w:pStyle w:val="BodyText"/>
        <w:rPr>
          <w:rFonts w:eastAsia="Calibri"/>
        </w:rPr>
      </w:pPr>
      <w:r>
        <w:rPr>
          <w:rFonts w:eastAsia="Calibri"/>
        </w:rPr>
        <w:t xml:space="preserve">Income support for tāngata whaikaha Māori and their whānau and/or carers to help them meet the costs of a disability or health condition includes the following payments </w:t>
      </w:r>
      <w:r w:rsidRPr="00BB2BDE">
        <w:rPr>
          <w:rFonts w:eastAsia="Calibri"/>
          <w:noProof/>
          <w:lang w:val="mi-NZ"/>
        </w:rPr>
        <w:t>(Graham, 2022)</w:t>
      </w:r>
      <w:r>
        <w:rPr>
          <w:rFonts w:eastAsia="Calibri"/>
        </w:rPr>
        <w:t>.</w:t>
      </w:r>
      <w:r w:rsidR="00540614">
        <w:rPr>
          <w:rFonts w:eastAsia="Calibri"/>
        </w:rPr>
        <w:t xml:space="preserve"> There are two main benefits for working</w:t>
      </w:r>
      <w:r w:rsidR="00F16D2F">
        <w:rPr>
          <w:rFonts w:eastAsia="Calibri"/>
        </w:rPr>
        <w:t>-</w:t>
      </w:r>
      <w:r w:rsidR="00540614">
        <w:rPr>
          <w:rFonts w:eastAsia="Calibri"/>
        </w:rPr>
        <w:t xml:space="preserve">age people whose work capacity is impacted by a health condition or </w:t>
      </w:r>
      <w:r w:rsidR="00FB41CD">
        <w:rPr>
          <w:rFonts w:eastAsia="Calibri"/>
        </w:rPr>
        <w:t>being disabled</w:t>
      </w:r>
      <w:r w:rsidR="00540614">
        <w:rPr>
          <w:rFonts w:eastAsia="Calibri"/>
        </w:rPr>
        <w:t>:</w:t>
      </w:r>
    </w:p>
    <w:p w14:paraId="39622D00" w14:textId="692F8B7E" w:rsidR="00540614" w:rsidRDefault="00540614" w:rsidP="00540614">
      <w:pPr>
        <w:pStyle w:val="ListBullet"/>
        <w:rPr>
          <w:rFonts w:eastAsia="Calibri"/>
        </w:rPr>
      </w:pPr>
      <w:r>
        <w:rPr>
          <w:rFonts w:eastAsia="Calibri"/>
        </w:rPr>
        <w:t xml:space="preserve">Jobseeker Support – of up to </w:t>
      </w:r>
      <w:r w:rsidRPr="007C6B08">
        <w:rPr>
          <w:rFonts w:eastAsia="Calibri"/>
        </w:rPr>
        <w:t>$</w:t>
      </w:r>
      <w:r w:rsidR="006A1037" w:rsidRPr="006A1037">
        <w:rPr>
          <w:rFonts w:eastAsia="Calibri"/>
        </w:rPr>
        <w:t xml:space="preserve">353.46 </w:t>
      </w:r>
      <w:r>
        <w:rPr>
          <w:rFonts w:eastAsia="Calibri"/>
        </w:rPr>
        <w:t xml:space="preserve">per week after tax for a </w:t>
      </w:r>
      <w:r w:rsidR="006A1037">
        <w:rPr>
          <w:rFonts w:eastAsia="Calibri"/>
        </w:rPr>
        <w:t xml:space="preserve">single person aged 25 or over </w:t>
      </w:r>
      <w:r>
        <w:rPr>
          <w:rFonts w:eastAsia="Calibri"/>
        </w:rPr>
        <w:t>without children when a health condition (or disability) prevents working or means they are working reduced hours.</w:t>
      </w:r>
    </w:p>
    <w:p w14:paraId="0665237C" w14:textId="114C201B" w:rsidR="00540614" w:rsidRDefault="00540614" w:rsidP="00540614">
      <w:pPr>
        <w:pStyle w:val="ListBullet"/>
        <w:rPr>
          <w:rFonts w:eastAsia="Calibri"/>
        </w:rPr>
      </w:pPr>
      <w:r>
        <w:rPr>
          <w:rFonts w:eastAsia="Calibri"/>
        </w:rPr>
        <w:t xml:space="preserve">Supported Living Payment – of up to </w:t>
      </w:r>
      <w:r w:rsidRPr="007C6B08">
        <w:rPr>
          <w:rFonts w:eastAsia="Calibri"/>
        </w:rPr>
        <w:t>$</w:t>
      </w:r>
      <w:r w:rsidR="00EA34E3" w:rsidRPr="006A1037">
        <w:rPr>
          <w:rFonts w:eastAsia="Calibri"/>
        </w:rPr>
        <w:t>402.84</w:t>
      </w:r>
      <w:r>
        <w:rPr>
          <w:rFonts w:eastAsia="Calibri"/>
        </w:rPr>
        <w:t xml:space="preserve"> per week after tax for a </w:t>
      </w:r>
      <w:r w:rsidR="00EA34E3">
        <w:rPr>
          <w:rFonts w:eastAsia="Calibri"/>
        </w:rPr>
        <w:t xml:space="preserve">single person </w:t>
      </w:r>
      <w:r w:rsidR="006A1037">
        <w:rPr>
          <w:rFonts w:eastAsia="Calibri"/>
        </w:rPr>
        <w:t xml:space="preserve">aged 18 and over </w:t>
      </w:r>
      <w:r>
        <w:rPr>
          <w:rFonts w:eastAsia="Calibri"/>
        </w:rPr>
        <w:t>without children whose capacity to work is severely and permanently restricted due to disabilities, health conditions or injuries.</w:t>
      </w:r>
    </w:p>
    <w:p w14:paraId="710EEE49" w14:textId="6CC66BE9" w:rsidR="00540614" w:rsidRDefault="00540614" w:rsidP="00540614">
      <w:pPr>
        <w:pStyle w:val="BodyText"/>
        <w:rPr>
          <w:rFonts w:eastAsia="Calibri"/>
        </w:rPr>
      </w:pPr>
      <w:r>
        <w:rPr>
          <w:rFonts w:eastAsia="Calibri"/>
        </w:rPr>
        <w:t xml:space="preserve">Supplementary assistance for people impacted by a health condition or </w:t>
      </w:r>
      <w:r w:rsidR="00FB41CD">
        <w:rPr>
          <w:rFonts w:eastAsia="Calibri"/>
        </w:rPr>
        <w:t>being disabled</w:t>
      </w:r>
      <w:r>
        <w:rPr>
          <w:rFonts w:eastAsia="Calibri"/>
        </w:rPr>
        <w:t xml:space="preserve"> includes</w:t>
      </w:r>
      <w:r w:rsidR="007F2910">
        <w:rPr>
          <w:rFonts w:eastAsia="Calibri"/>
        </w:rPr>
        <w:t>:</w:t>
      </w:r>
    </w:p>
    <w:p w14:paraId="64D86718" w14:textId="104F6FC5" w:rsidR="00540614" w:rsidRDefault="00540614" w:rsidP="00540614">
      <w:pPr>
        <w:pStyle w:val="ListBullet"/>
        <w:rPr>
          <w:rFonts w:eastAsia="Calibri"/>
        </w:rPr>
      </w:pPr>
      <w:r>
        <w:rPr>
          <w:rFonts w:eastAsia="Calibri"/>
        </w:rPr>
        <w:t>Disability Allowance (DA) – of up to $78.60 per week for ongoing additional costs incurred by disabled people or people with a health condition likely to last six months or longer, who have income below the qualifying income threshold (</w:t>
      </w:r>
      <w:r w:rsidR="00FB41CD" w:rsidRPr="005A1923">
        <w:rPr>
          <w:rFonts w:eastAsia="Calibri"/>
        </w:rPr>
        <w:t>e.g.</w:t>
      </w:r>
      <w:r w:rsidR="00FB41CD">
        <w:rPr>
          <w:rFonts w:eastAsia="Calibri"/>
        </w:rPr>
        <w:t xml:space="preserve"> </w:t>
      </w:r>
      <w:r>
        <w:rPr>
          <w:rFonts w:eastAsia="Calibri"/>
        </w:rPr>
        <w:t>$</w:t>
      </w:r>
      <w:r w:rsidR="006A1037">
        <w:rPr>
          <w:rFonts w:ascii="Arial" w:hAnsi="Arial" w:cs="Arial"/>
          <w:color w:val="000000"/>
          <w:sz w:val="19"/>
          <w:szCs w:val="19"/>
          <w:shd w:val="clear" w:color="auto" w:fill="FFFFFF"/>
        </w:rPr>
        <w:t>823.31</w:t>
      </w:r>
      <w:r w:rsidR="006A1037">
        <w:rPr>
          <w:rFonts w:eastAsia="Calibri"/>
        </w:rPr>
        <w:t xml:space="preserve"> </w:t>
      </w:r>
      <w:r>
        <w:rPr>
          <w:rFonts w:eastAsia="Calibri"/>
        </w:rPr>
        <w:t xml:space="preserve">per week for a </w:t>
      </w:r>
      <w:r w:rsidR="006A1037">
        <w:rPr>
          <w:rFonts w:eastAsia="Calibri"/>
        </w:rPr>
        <w:t xml:space="preserve">single person </w:t>
      </w:r>
      <w:r>
        <w:rPr>
          <w:rFonts w:eastAsia="Calibri"/>
        </w:rPr>
        <w:t xml:space="preserve">from 1 April 2024). The rate of payment is based on recipient’s verified costs. DA can be paid for a child. </w:t>
      </w:r>
    </w:p>
    <w:p w14:paraId="5CF7F83B" w14:textId="77777777" w:rsidR="00540614" w:rsidRDefault="00540614" w:rsidP="00540614">
      <w:pPr>
        <w:pStyle w:val="ListBullet"/>
        <w:rPr>
          <w:rFonts w:eastAsia="Calibri"/>
        </w:rPr>
      </w:pPr>
      <w:r>
        <w:rPr>
          <w:rFonts w:eastAsia="Calibri"/>
        </w:rPr>
        <w:t>Child Disability Allowance – of $59.23 per week (non-taxable) for carers of a child with a serious disability likely to last 12 months or longer.</w:t>
      </w:r>
    </w:p>
    <w:p w14:paraId="6248152A" w14:textId="2E8DED79" w:rsidR="00AC4A4F" w:rsidRDefault="00AC4A4F" w:rsidP="00540614">
      <w:pPr>
        <w:pStyle w:val="BodyText"/>
        <w:rPr>
          <w:rFonts w:eastAsia="Calibri"/>
        </w:rPr>
      </w:pPr>
      <w:r>
        <w:rPr>
          <w:rFonts w:eastAsia="Calibri"/>
        </w:rPr>
        <w:t xml:space="preserve">Supplementary assistance through Temporary Additional Support may also be available to those needing medical treatment, and those in hardship or facing essential disability costs they are unable to otherwise meet (Graham, 2022). </w:t>
      </w:r>
    </w:p>
    <w:p w14:paraId="3253573E" w14:textId="23F60328" w:rsidR="00C44D73" w:rsidRPr="00C44D73" w:rsidRDefault="00C44D73" w:rsidP="00C44D73">
      <w:pPr>
        <w:pStyle w:val="BodyText"/>
        <w:rPr>
          <w:lang w:val="en-AU"/>
        </w:rPr>
      </w:pPr>
      <w:r w:rsidRPr="00C44D73">
        <w:rPr>
          <w:lang w:val="en-AU"/>
        </w:rPr>
        <w:t>MSD has responsibility for a range of housing</w:t>
      </w:r>
      <w:r>
        <w:rPr>
          <w:lang w:val="en-AU"/>
        </w:rPr>
        <w:t>-</w:t>
      </w:r>
      <w:r w:rsidRPr="00C44D73">
        <w:rPr>
          <w:lang w:val="en-AU"/>
        </w:rPr>
        <w:t xml:space="preserve">related functions including: </w:t>
      </w:r>
    </w:p>
    <w:p w14:paraId="4246A3BC" w14:textId="31F23E4D" w:rsidR="00C44D73" w:rsidRPr="00C44D73" w:rsidRDefault="00C44D73" w:rsidP="00C44D73">
      <w:pPr>
        <w:pStyle w:val="ListBullet"/>
        <w:rPr>
          <w:rFonts w:eastAsia="Calibri"/>
        </w:rPr>
      </w:pPr>
      <w:r>
        <w:rPr>
          <w:rFonts w:eastAsia="Calibri"/>
        </w:rPr>
        <w:t>a</w:t>
      </w:r>
      <w:r w:rsidRPr="00C44D73">
        <w:rPr>
          <w:rFonts w:eastAsia="Calibri"/>
        </w:rPr>
        <w:t>ssessing eligibility for social housing and management of the social housing register</w:t>
      </w:r>
    </w:p>
    <w:p w14:paraId="2B042C21" w14:textId="37BF15F8" w:rsidR="00C44D73" w:rsidRPr="00C44D73" w:rsidRDefault="00C44D73" w:rsidP="00C44D73">
      <w:pPr>
        <w:pStyle w:val="ListBullet"/>
        <w:rPr>
          <w:rFonts w:eastAsia="Calibri"/>
        </w:rPr>
      </w:pPr>
      <w:r>
        <w:rPr>
          <w:rFonts w:eastAsia="Calibri"/>
        </w:rPr>
        <w:t>p</w:t>
      </w:r>
      <w:r w:rsidRPr="00C44D73">
        <w:rPr>
          <w:rFonts w:eastAsia="Calibri"/>
        </w:rPr>
        <w:t>ayment of housing-related financial assistance</w:t>
      </w:r>
    </w:p>
    <w:p w14:paraId="5A1DB6BE" w14:textId="3A32D79B" w:rsidR="00C44D73" w:rsidRPr="00C44D73" w:rsidRDefault="00C44D73" w:rsidP="00C44D73">
      <w:pPr>
        <w:pStyle w:val="ListBullet"/>
        <w:rPr>
          <w:rFonts w:eastAsia="Calibri"/>
        </w:rPr>
      </w:pPr>
      <w:r>
        <w:rPr>
          <w:rFonts w:eastAsia="Calibri"/>
        </w:rPr>
        <w:t>p</w:t>
      </w:r>
      <w:r w:rsidRPr="00C44D73">
        <w:rPr>
          <w:rFonts w:eastAsia="Calibri"/>
        </w:rPr>
        <w:t>roviding support through contracted navigator services, integrated services case management and Housing Brokers who assist people to access sustainable private accommodation</w:t>
      </w:r>
    </w:p>
    <w:p w14:paraId="40F87F2D" w14:textId="05A086CD" w:rsidR="00C44D73" w:rsidRPr="00C44D73" w:rsidRDefault="00C44D73" w:rsidP="00C44D73">
      <w:pPr>
        <w:pStyle w:val="ListBullet"/>
        <w:rPr>
          <w:rFonts w:eastAsia="Calibri"/>
        </w:rPr>
      </w:pPr>
      <w:r>
        <w:rPr>
          <w:rFonts w:eastAsia="Calibri"/>
        </w:rPr>
        <w:t>ensuring</w:t>
      </w:r>
      <w:r w:rsidRPr="00C44D73">
        <w:rPr>
          <w:rFonts w:eastAsia="Calibri"/>
        </w:rPr>
        <w:t xml:space="preserve"> people with no other housing options are supported into emergency accommodation, usually motels.</w:t>
      </w:r>
    </w:p>
    <w:p w14:paraId="4C4065E4" w14:textId="2DA89277" w:rsidR="00D47BFE" w:rsidRPr="009367AA" w:rsidRDefault="00D47BFE" w:rsidP="00D47BFE">
      <w:pPr>
        <w:pStyle w:val="Heading2"/>
        <w:rPr>
          <w:rFonts w:eastAsia="Calibri"/>
        </w:rPr>
      </w:pPr>
      <w:bookmarkStart w:id="54" w:name="_Toc170986597"/>
      <w:r>
        <w:rPr>
          <w:rFonts w:eastAsia="Calibri"/>
        </w:rPr>
        <w:t xml:space="preserve">The </w:t>
      </w:r>
      <w:r w:rsidR="00AB002A">
        <w:rPr>
          <w:rFonts w:eastAsia="Calibri"/>
        </w:rPr>
        <w:t>p</w:t>
      </w:r>
      <w:r>
        <w:rPr>
          <w:rFonts w:eastAsia="Calibri"/>
        </w:rPr>
        <w:t xml:space="preserve">resent </w:t>
      </w:r>
      <w:r w:rsidR="00AB002A">
        <w:rPr>
          <w:rFonts w:eastAsia="Calibri"/>
        </w:rPr>
        <w:t>r</w:t>
      </w:r>
      <w:r>
        <w:rPr>
          <w:rFonts w:eastAsia="Calibri"/>
        </w:rPr>
        <w:t>esearch</w:t>
      </w:r>
      <w:bookmarkEnd w:id="54"/>
    </w:p>
    <w:p w14:paraId="0260C640" w14:textId="15DC0969" w:rsidR="00AC4A4F" w:rsidRPr="006B0678" w:rsidRDefault="00AC4A4F" w:rsidP="00AC4A4F">
      <w:pPr>
        <w:pStyle w:val="BodyText"/>
        <w:rPr>
          <w:rFonts w:eastAsia="Calibri"/>
        </w:rPr>
      </w:pPr>
      <w:r>
        <w:rPr>
          <w:rFonts w:eastAsia="Calibri"/>
        </w:rPr>
        <w:t xml:space="preserve">The research described in this report explored the additional costs tāngata whaikaha Māori, whānau of tāngata whaikaha Māori and/or Māori with </w:t>
      </w:r>
      <w:r w:rsidR="00DB5D25">
        <w:rPr>
          <w:rFonts w:eastAsia="Calibri"/>
        </w:rPr>
        <w:t xml:space="preserve">long-term health conditions </w:t>
      </w:r>
      <w:r>
        <w:rPr>
          <w:rFonts w:eastAsia="Calibri"/>
        </w:rPr>
        <w:t>experience, and whether they are receiving adequate income support to enable them to live good lives. The research aligned</w:t>
      </w:r>
      <w:r>
        <w:t xml:space="preserve"> with Article 31 of the 2006 United Nations Convention on the Rights of Persons with Disabilities </w:t>
      </w:r>
      <w:r>
        <w:lastRenderedPageBreak/>
        <w:t xml:space="preserve">(UNCRPD) </w:t>
      </w:r>
      <w:r>
        <w:rPr>
          <w:noProof/>
          <w:lang w:val="mi-NZ"/>
        </w:rPr>
        <w:t>(United Nations, 2023)</w:t>
      </w:r>
      <w:r>
        <w:t>; namely, that “States Parties undertake to collect appropriate information, including statistical and research data, to enable them to formulate and implement policies to give effect to the present Convention.”</w:t>
      </w:r>
    </w:p>
    <w:p w14:paraId="1031F915" w14:textId="728D64C3" w:rsidR="00D47BFE" w:rsidRPr="00E5152B" w:rsidRDefault="00AC4A4F" w:rsidP="00E5152B">
      <w:pPr>
        <w:pStyle w:val="BodyText"/>
        <w:rPr>
          <w:rFonts w:eastAsia="Calibri"/>
        </w:rPr>
      </w:pPr>
      <w:r>
        <w:rPr>
          <w:rFonts w:eastAsia="Calibri"/>
        </w:rPr>
        <w:t xml:space="preserve">Exploring the direct costs (i.e., out-of-pocket costs) of living with an impairment can be done in at least three ways: (i) comparing the actual costs of disabled people with non-disabled people, (ii) asking disabled people to estimate the additional met and unmet costs they have (the approach taken in our research), or (ii) estimating how much extra money a person with impairment would need to achieve the same level of wellbeing as someone without impairment </w:t>
      </w:r>
      <w:r w:rsidRPr="0016210B">
        <w:rPr>
          <w:rFonts w:eastAsia="Calibri"/>
          <w:noProof/>
          <w:lang w:val="en-AU"/>
        </w:rPr>
        <w:t>(Mitra</w:t>
      </w:r>
      <w:r>
        <w:rPr>
          <w:rFonts w:eastAsia="Calibri"/>
          <w:noProof/>
          <w:lang w:val="en-AU"/>
        </w:rPr>
        <w:t xml:space="preserve"> et al.</w:t>
      </w:r>
      <w:r w:rsidRPr="0016210B">
        <w:rPr>
          <w:rFonts w:eastAsia="Calibri"/>
          <w:noProof/>
          <w:lang w:val="en-AU"/>
        </w:rPr>
        <w:t>, 2017)</w:t>
      </w:r>
      <w:r>
        <w:rPr>
          <w:rFonts w:eastAsia="Calibri"/>
        </w:rPr>
        <w:t xml:space="preserve">. While noting that quantifying extra costs can inform policy makers, Mitra and colleagues </w:t>
      </w:r>
      <w:r w:rsidRPr="00BB2BDE">
        <w:rPr>
          <w:rFonts w:eastAsia="Calibri"/>
          <w:noProof/>
          <w:lang w:val="en-AU"/>
        </w:rPr>
        <w:t>(2017)</w:t>
      </w:r>
      <w:r>
        <w:rPr>
          <w:rFonts w:eastAsia="Calibri"/>
        </w:rPr>
        <w:t xml:space="preserve"> also called for more qualitative and participatory research into the consequences of the costs of disability, including the nature of unmet need. As Kingi </w:t>
      </w:r>
      <w:r w:rsidR="00E5152B">
        <w:rPr>
          <w:rFonts w:eastAsia="Calibri"/>
        </w:rPr>
        <w:t xml:space="preserve">and Bray (2000) </w:t>
      </w:r>
      <w:r>
        <w:rPr>
          <w:rFonts w:eastAsia="Calibri"/>
        </w:rPr>
        <w:t xml:space="preserve">reiterated, qualitative research allows people – in </w:t>
      </w:r>
      <w:r w:rsidR="00E5152B">
        <w:rPr>
          <w:rFonts w:eastAsia="Calibri"/>
        </w:rPr>
        <w:t>their</w:t>
      </w:r>
      <w:r>
        <w:rPr>
          <w:rFonts w:eastAsia="Calibri"/>
        </w:rPr>
        <w:t xml:space="preserve"> research, Māori – to describe their concerns and contribute their lived experiences to understandings of disabilit</w:t>
      </w:r>
      <w:r w:rsidR="00E5152B">
        <w:rPr>
          <w:rFonts w:eastAsia="Calibri"/>
        </w:rPr>
        <w:t>y.</w:t>
      </w:r>
      <w:r>
        <w:rPr>
          <w:rFonts w:eastAsia="Calibri"/>
        </w:rPr>
        <w:t xml:space="preserve"> The </w:t>
      </w:r>
      <w:r w:rsidR="00D47BFE">
        <w:rPr>
          <w:rFonts w:eastAsia="Calibri"/>
        </w:rPr>
        <w:t xml:space="preserve">present </w:t>
      </w:r>
      <w:r>
        <w:rPr>
          <w:rFonts w:eastAsia="Calibri"/>
        </w:rPr>
        <w:t xml:space="preserve">research sought these insights by setting the </w:t>
      </w:r>
      <w:r w:rsidR="00FD15C7">
        <w:rPr>
          <w:rFonts w:eastAsia="Calibri"/>
        </w:rPr>
        <w:t xml:space="preserve">enquiry </w:t>
      </w:r>
      <w:r>
        <w:rPr>
          <w:rFonts w:eastAsia="Calibri"/>
        </w:rPr>
        <w:t>about direct costs within the context of a conversational interview</w:t>
      </w:r>
      <w:r w:rsidR="00887E51">
        <w:rPr>
          <w:rFonts w:eastAsia="Calibri"/>
        </w:rPr>
        <w:t xml:space="preserve"> and </w:t>
      </w:r>
      <w:r w:rsidR="00FD15C7">
        <w:rPr>
          <w:rFonts w:eastAsia="Calibri"/>
        </w:rPr>
        <w:t xml:space="preserve">enquiry </w:t>
      </w:r>
      <w:r w:rsidR="00887E51">
        <w:rPr>
          <w:rFonts w:eastAsia="Calibri"/>
        </w:rPr>
        <w:t>into people’s lived experiences</w:t>
      </w:r>
      <w:r>
        <w:rPr>
          <w:rFonts w:eastAsia="Calibri"/>
        </w:rPr>
        <w:t>.</w:t>
      </w:r>
      <w:bookmarkStart w:id="55" w:name="text"/>
      <w:bookmarkStart w:id="56" w:name="_Toc163144258"/>
      <w:bookmarkEnd w:id="55"/>
    </w:p>
    <w:p w14:paraId="7ED3156A" w14:textId="3D2306EC" w:rsidR="00237F02" w:rsidRDefault="00237F02" w:rsidP="00D47BFE">
      <w:pPr>
        <w:pStyle w:val="Heading3"/>
        <w:rPr>
          <w:rFonts w:eastAsia="Calibri"/>
        </w:rPr>
      </w:pPr>
      <w:r>
        <w:rPr>
          <w:rFonts w:eastAsia="Calibri"/>
        </w:rPr>
        <w:t>Research</w:t>
      </w:r>
      <w:bookmarkEnd w:id="56"/>
      <w:r w:rsidR="009822FB">
        <w:rPr>
          <w:rFonts w:eastAsia="Calibri"/>
        </w:rPr>
        <w:t xml:space="preserve"> </w:t>
      </w:r>
      <w:r w:rsidR="00AB002A">
        <w:rPr>
          <w:rFonts w:eastAsia="Calibri"/>
        </w:rPr>
        <w:t>q</w:t>
      </w:r>
      <w:r w:rsidR="009822FB">
        <w:rPr>
          <w:rFonts w:eastAsia="Calibri"/>
        </w:rPr>
        <w:t>uestions</w:t>
      </w:r>
    </w:p>
    <w:p w14:paraId="511E8981" w14:textId="77777777" w:rsidR="00237F02" w:rsidRDefault="00237F02" w:rsidP="00237F02">
      <w:pPr>
        <w:pStyle w:val="BodyText"/>
      </w:pPr>
      <w:r>
        <w:t xml:space="preserve">The research </w:t>
      </w:r>
      <w:r>
        <w:rPr>
          <w:lang w:val="en-AU"/>
        </w:rPr>
        <w:t>set out to answer the following questions</w:t>
      </w:r>
      <w:r>
        <w:t>:</w:t>
      </w:r>
    </w:p>
    <w:p w14:paraId="1B8DFF2C" w14:textId="77777777" w:rsidR="00237F02" w:rsidRPr="00347252" w:rsidRDefault="00237F02" w:rsidP="00237F02">
      <w:pPr>
        <w:pStyle w:val="BodyText"/>
      </w:pPr>
      <w:r w:rsidRPr="007F646D">
        <w:rPr>
          <w:b/>
          <w:bCs/>
        </w:rPr>
        <w:t>What are the direct costs associated with being disabled or having health conditions?</w:t>
      </w:r>
      <w:r>
        <w:rPr>
          <w:b/>
          <w:bCs/>
        </w:rPr>
        <w:t xml:space="preserve"> </w:t>
      </w:r>
      <w:r w:rsidRPr="00347252">
        <w:t>Including additional out-of-pocket costs required for goods and services such as transport, health services, navigation of disability services, medication, help with daily activities, education, leisure, and health- or disability-specific equipment or assistive devices and their software</w:t>
      </w:r>
      <w:r>
        <w:t>.</w:t>
      </w:r>
    </w:p>
    <w:p w14:paraId="3182F548" w14:textId="77777777" w:rsidR="00237F02" w:rsidRDefault="00237F02" w:rsidP="00237F02">
      <w:pPr>
        <w:pStyle w:val="BodyText"/>
      </w:pPr>
      <w:r w:rsidRPr="007F646D">
        <w:rPr>
          <w:b/>
          <w:bCs/>
        </w:rPr>
        <w:t>Are people able to meet all the costs of the goods and services they require? Or do they have unmet needs? And if so are these unmet needs due to cost and affordability, or due to other barriers?</w:t>
      </w:r>
      <w:r w:rsidRPr="00A45951">
        <w:t xml:space="preserve"> </w:t>
      </w:r>
      <w:r w:rsidRPr="00347252">
        <w:t>This recognises that actual spending on goods and services used may not provide a full picture of additional costs because it may be limited by the availability of suitable goods and services and the ability to afford them.</w:t>
      </w:r>
    </w:p>
    <w:p w14:paraId="08088AC6" w14:textId="77777777" w:rsidR="00237F02" w:rsidRPr="00347252" w:rsidRDefault="00237F02" w:rsidP="00237F02">
      <w:pPr>
        <w:pStyle w:val="BodyText"/>
      </w:pPr>
      <w:r w:rsidRPr="007F646D">
        <w:rPr>
          <w:b/>
          <w:bCs/>
        </w:rPr>
        <w:t>How are people compensating for unmet needs?</w:t>
      </w:r>
      <w:r w:rsidRPr="00A45951">
        <w:t xml:space="preserve"> </w:t>
      </w:r>
      <w:r w:rsidRPr="00347252">
        <w:t xml:space="preserve">This might include, for example, adapting their social situation, or having other ways of getting by to reduce the impact of unmet needs. It recognises resilience and ways that disabled people and </w:t>
      </w:r>
      <w:r>
        <w:t xml:space="preserve">those </w:t>
      </w:r>
      <w:r w:rsidRPr="00347252">
        <w:t>with health conditions, and their families and whānau, exert agency in the current system.</w:t>
      </w:r>
    </w:p>
    <w:p w14:paraId="4AC08993" w14:textId="6D3208FA" w:rsidR="00237F02" w:rsidRDefault="00237F02" w:rsidP="00237F02">
      <w:pPr>
        <w:pStyle w:val="BodyText"/>
      </w:pPr>
      <w:r w:rsidRPr="007F646D">
        <w:rPr>
          <w:b/>
          <w:bCs/>
        </w:rPr>
        <w:t>What are the indirect costs and costs of lost opportunities associated with being disabled or having health conditions</w:t>
      </w:r>
      <w:r w:rsidR="00FD15C7">
        <w:rPr>
          <w:b/>
          <w:bCs/>
        </w:rPr>
        <w:t>,</w:t>
      </w:r>
      <w:r w:rsidRPr="007F646D">
        <w:rPr>
          <w:b/>
          <w:bCs/>
        </w:rPr>
        <w:t xml:space="preserve"> or compensating strategies?</w:t>
      </w:r>
      <w:r w:rsidRPr="00A45951">
        <w:t xml:space="preserve"> </w:t>
      </w:r>
      <w:r w:rsidRPr="00347252">
        <w:t xml:space="preserve">This </w:t>
      </w:r>
      <w:r>
        <w:t xml:space="preserve">may </w:t>
      </w:r>
      <w:r w:rsidRPr="00347252">
        <w:t xml:space="preserve">include </w:t>
      </w:r>
      <w:r w:rsidR="005C2B94">
        <w:t>forgo</w:t>
      </w:r>
      <w:r w:rsidRPr="00347252">
        <w:t>ne paid work, promotions, training, educational or social opportunities associated with being disabled or having a health condition, or caring for others with a disability or health condition in the household.</w:t>
      </w:r>
    </w:p>
    <w:p w14:paraId="576A965B" w14:textId="77777777" w:rsidR="00237F02" w:rsidRPr="00347252" w:rsidRDefault="00237F02" w:rsidP="00237F02">
      <w:pPr>
        <w:pStyle w:val="BodyText"/>
      </w:pPr>
      <w:r w:rsidRPr="007F646D">
        <w:rPr>
          <w:b/>
          <w:bCs/>
        </w:rPr>
        <w:t>How is a person’s situation and the context they and their family or whānau live in inter-related with the costs they face?</w:t>
      </w:r>
      <w:r>
        <w:rPr>
          <w:b/>
          <w:bCs/>
        </w:rPr>
        <w:t xml:space="preserve"> </w:t>
      </w:r>
      <w:r w:rsidRPr="007F646D">
        <w:rPr>
          <w:b/>
          <w:bCs/>
        </w:rPr>
        <w:t xml:space="preserve">What are the consequences of additional costs and any unmet needs? </w:t>
      </w:r>
      <w:r w:rsidRPr="00347252">
        <w:t>This may include less money for day-to-day living costs, going without, limited choices, reduced participation and enjoyment, mental distress.</w:t>
      </w:r>
    </w:p>
    <w:p w14:paraId="2F17059D" w14:textId="263F40FF" w:rsidR="00237F02" w:rsidRDefault="00237F02" w:rsidP="00237F02">
      <w:pPr>
        <w:pStyle w:val="BodyText"/>
      </w:pPr>
      <w:r w:rsidRPr="007F646D">
        <w:rPr>
          <w:b/>
          <w:bCs/>
        </w:rPr>
        <w:t xml:space="preserve">Are </w:t>
      </w:r>
      <w:r w:rsidR="006C4976">
        <w:rPr>
          <w:b/>
          <w:bCs/>
        </w:rPr>
        <w:t>tangata whaikaha Māori and Māori</w:t>
      </w:r>
      <w:r w:rsidRPr="007F646D">
        <w:rPr>
          <w:b/>
          <w:bCs/>
        </w:rPr>
        <w:t xml:space="preserve"> with </w:t>
      </w:r>
      <w:r w:rsidR="00A875F5">
        <w:rPr>
          <w:b/>
          <w:bCs/>
        </w:rPr>
        <w:t>long-term</w:t>
      </w:r>
      <w:r w:rsidR="006C4976">
        <w:rPr>
          <w:b/>
          <w:bCs/>
        </w:rPr>
        <w:t xml:space="preserve"> </w:t>
      </w:r>
      <w:r w:rsidRPr="007F646D">
        <w:rPr>
          <w:b/>
          <w:bCs/>
        </w:rPr>
        <w:t>health conditions accessing income support payments that help with costs of health conditions and/or disability and, if not, why not?</w:t>
      </w:r>
      <w:r w:rsidRPr="00A45951">
        <w:t xml:space="preserve"> </w:t>
      </w:r>
      <w:r w:rsidRPr="00347252">
        <w:t xml:space="preserve">This </w:t>
      </w:r>
      <w:r>
        <w:t>is</w:t>
      </w:r>
      <w:r w:rsidRPr="00347252">
        <w:t xml:space="preserve"> focussed on income support payments, noting that they could also be entitled to have the cost of equipment or home modifications covered via M</w:t>
      </w:r>
      <w:r>
        <w:t>inistry of Health</w:t>
      </w:r>
      <w:r w:rsidRPr="00347252">
        <w:t xml:space="preserve"> or ACC and may not be accessing those entitlements.</w:t>
      </w:r>
    </w:p>
    <w:p w14:paraId="01966127" w14:textId="77777777" w:rsidR="004F1FBF" w:rsidRDefault="00237F02" w:rsidP="00237F02">
      <w:pPr>
        <w:pStyle w:val="BodyText"/>
      </w:pPr>
      <w:r w:rsidRPr="004375F1">
        <w:t xml:space="preserve">In the next sections we describe our methodology – Kaupapa Māori </w:t>
      </w:r>
      <w:r>
        <w:t xml:space="preserve">disability-centred </w:t>
      </w:r>
      <w:r w:rsidRPr="004375F1">
        <w:t>research – and study methods.</w:t>
      </w:r>
    </w:p>
    <w:p w14:paraId="5171013F" w14:textId="0119B564" w:rsidR="0002699F" w:rsidRPr="00C211C5" w:rsidRDefault="0002699F" w:rsidP="00237F02">
      <w:pPr>
        <w:pStyle w:val="BodyText"/>
        <w:rPr>
          <w:rFonts w:ascii="Tahoma" w:hAnsi="Tahoma"/>
          <w:bCs/>
          <w:sz w:val="26"/>
          <w:szCs w:val="36"/>
          <w:lang w:val="mi-NZ"/>
        </w:rPr>
      </w:pPr>
      <w:r>
        <w:lastRenderedPageBreak/>
        <w:br w:type="page"/>
      </w:r>
    </w:p>
    <w:p w14:paraId="73E21F3F" w14:textId="11FA7BEE" w:rsidR="00984020" w:rsidRDefault="00984020" w:rsidP="00143C92">
      <w:pPr>
        <w:pStyle w:val="Heading1"/>
      </w:pPr>
      <w:bookmarkStart w:id="57" w:name="_Toc163285202"/>
      <w:bookmarkStart w:id="58" w:name="_Toc170986598"/>
      <w:r>
        <w:lastRenderedPageBreak/>
        <w:t>Methodology</w:t>
      </w:r>
      <w:bookmarkEnd w:id="57"/>
      <w:bookmarkEnd w:id="58"/>
    </w:p>
    <w:p w14:paraId="1C15815E" w14:textId="4DFE9DEE" w:rsidR="001562B5" w:rsidRDefault="00F91DE4" w:rsidP="00471386">
      <w:pPr>
        <w:pStyle w:val="BodyText"/>
        <w:spacing w:line="276" w:lineRule="auto"/>
      </w:pPr>
      <w:r>
        <w:t xml:space="preserve">In </w:t>
      </w:r>
      <w:r w:rsidR="002062E9">
        <w:t>deciding the</w:t>
      </w:r>
      <w:r>
        <w:t xml:space="preserve"> methodology for this study, we </w:t>
      </w:r>
      <w:r w:rsidR="002062E9">
        <w:t>beg</w:t>
      </w:r>
      <w:r w:rsidR="006B0678">
        <w:t xml:space="preserve">an from a foundation of </w:t>
      </w:r>
      <w:r>
        <w:t xml:space="preserve">Kaupapa Māori (by, with and for Māori) </w:t>
      </w:r>
      <w:r w:rsidR="00FD15C7">
        <w:t xml:space="preserve">enquiry </w:t>
      </w:r>
      <w:r>
        <w:t xml:space="preserve">and </w:t>
      </w:r>
      <w:r w:rsidR="00A24F8C">
        <w:t>looked to</w:t>
      </w:r>
      <w:r w:rsidR="00FC606B">
        <w:t xml:space="preserve"> </w:t>
      </w:r>
      <w:r w:rsidR="006B0678">
        <w:t xml:space="preserve">how </w:t>
      </w:r>
      <w:r w:rsidR="00FC606B">
        <w:t xml:space="preserve">other </w:t>
      </w:r>
      <w:r w:rsidR="006B0678">
        <w:t xml:space="preserve">Māori </w:t>
      </w:r>
      <w:r w:rsidR="00FC606B">
        <w:t>researchers</w:t>
      </w:r>
      <w:r w:rsidR="006B0678">
        <w:t xml:space="preserve"> were undertaking their research with t</w:t>
      </w:r>
      <w:r w:rsidR="006B0678">
        <w:rPr>
          <w:lang w:val="mi-NZ"/>
        </w:rPr>
        <w:t>āngata whaikaha Māori</w:t>
      </w:r>
      <w:r w:rsidR="007B05CC">
        <w:rPr>
          <w:lang w:val="mi-NZ"/>
        </w:rPr>
        <w:t xml:space="preserve"> me ō rātou whānau</w:t>
      </w:r>
      <w:r w:rsidR="00E5152B">
        <w:rPr>
          <w:lang w:val="mi-NZ"/>
        </w:rPr>
        <w:t>, and Māori with long-term health conditions</w:t>
      </w:r>
      <w:r w:rsidR="007B05CC">
        <w:rPr>
          <w:lang w:val="mi-NZ"/>
        </w:rPr>
        <w:t>.</w:t>
      </w:r>
      <w:r w:rsidR="00A24F8C">
        <w:rPr>
          <w:lang w:val="mi-NZ"/>
        </w:rPr>
        <w:t xml:space="preserve"> We also bore in mind Donna </w:t>
      </w:r>
      <w:r w:rsidR="00A24F8C">
        <w:t xml:space="preserve">Mertens </w:t>
      </w:r>
      <w:r w:rsidR="00A24F8C">
        <w:rPr>
          <w:noProof/>
          <w:lang w:val="mi-NZ"/>
        </w:rPr>
        <w:t>(2018, p. 145)</w:t>
      </w:r>
      <w:r w:rsidR="00A24F8C">
        <w:t xml:space="preserve"> co-option of the term ‘universal design’ from architecture to describe </w:t>
      </w:r>
      <w:r w:rsidR="008A27FC">
        <w:t xml:space="preserve">research </w:t>
      </w:r>
      <w:r w:rsidR="00A24F8C">
        <w:t>methodologies that are “accessible, inclusive, and usable by all people, including those with disabilities, chronic illnesses, or who use a language other than English” (including Sign Language users). Our methodological considerations therefore included using this universal design lens to identify how our Kaupapa Māori methodology should be tailored for this research.</w:t>
      </w:r>
    </w:p>
    <w:p w14:paraId="1DE5AAFC" w14:textId="2C6E9A33" w:rsidR="001562B5" w:rsidRDefault="00DF7777" w:rsidP="001562B5">
      <w:pPr>
        <w:pStyle w:val="BodyText"/>
      </w:pPr>
      <w:r>
        <w:t>To facilitate a Kaupapa Māori, disability-centred methodology for this project, the research team also included tāngata whaikaha Māori advisors and whānau advisors.</w:t>
      </w:r>
      <w:r w:rsidR="001562B5">
        <w:t xml:space="preserve"> </w:t>
      </w:r>
      <w:r w:rsidR="001562B5" w:rsidRPr="001D6BCB">
        <w:t xml:space="preserve">We </w:t>
      </w:r>
      <w:r w:rsidR="001562B5">
        <w:t>we</w:t>
      </w:r>
      <w:r w:rsidR="001562B5" w:rsidRPr="001D6BCB">
        <w:t xml:space="preserve">re familiar with the benefit system from our previous research, and some of the Māori mothers we </w:t>
      </w:r>
      <w:r w:rsidR="00FD15C7">
        <w:t xml:space="preserve">had previously </w:t>
      </w:r>
      <w:r w:rsidR="001562B5" w:rsidRPr="001D6BCB">
        <w:t xml:space="preserve">interviewed </w:t>
      </w:r>
      <w:r w:rsidR="001562B5">
        <w:t xml:space="preserve">and/or their tamariki were disabled and/or </w:t>
      </w:r>
      <w:r w:rsidR="001562B5" w:rsidRPr="001D6BCB">
        <w:t xml:space="preserve">had </w:t>
      </w:r>
      <w:r w:rsidR="001562B5">
        <w:t xml:space="preserve">long-term </w:t>
      </w:r>
      <w:r w:rsidR="001562B5" w:rsidRPr="001D6BCB">
        <w:t>health conditions</w:t>
      </w:r>
      <w:r w:rsidR="006815B3">
        <w:t xml:space="preserve"> (Cram et al., 2020, 2024)</w:t>
      </w:r>
      <w:r w:rsidR="001562B5" w:rsidRPr="001D6BCB">
        <w:t>.</w:t>
      </w:r>
      <w:r w:rsidR="001562B5" w:rsidRPr="00DD7208">
        <w:t xml:space="preserve"> </w:t>
      </w:r>
      <w:r w:rsidR="001562B5">
        <w:t>W</w:t>
      </w:r>
      <w:r w:rsidR="001562B5" w:rsidRPr="00DD7208">
        <w:t>e ha</w:t>
      </w:r>
      <w:r w:rsidR="001562B5">
        <w:t>d</w:t>
      </w:r>
      <w:r w:rsidR="001562B5" w:rsidRPr="00DD7208">
        <w:t xml:space="preserve"> undertaken several </w:t>
      </w:r>
      <w:r w:rsidR="001562B5" w:rsidRPr="00705B0F">
        <w:t>Kaupapa Māori (by, with</w:t>
      </w:r>
      <w:r w:rsidR="001562B5">
        <w:t>,</w:t>
      </w:r>
      <w:r w:rsidR="001562B5" w:rsidRPr="00705B0F">
        <w:t xml:space="preserve"> and for Māori) qualitative </w:t>
      </w:r>
      <w:r w:rsidR="001562B5" w:rsidRPr="00DD7208">
        <w:t xml:space="preserve">health, social service, justice, education and housing research studies with Māori. </w:t>
      </w:r>
      <w:r w:rsidR="001562B5">
        <w:t>Katoa Ltd had</w:t>
      </w:r>
      <w:r w:rsidR="001562B5" w:rsidRPr="001D6BCB">
        <w:t xml:space="preserve"> not, however, </w:t>
      </w:r>
      <w:r w:rsidR="001562B5">
        <w:t xml:space="preserve">previously </w:t>
      </w:r>
      <w:r w:rsidR="001562B5" w:rsidRPr="001D6BCB">
        <w:t xml:space="preserve">focused specifically on </w:t>
      </w:r>
      <w:r w:rsidR="001562B5">
        <w:t xml:space="preserve">long-term </w:t>
      </w:r>
      <w:r w:rsidR="001562B5" w:rsidRPr="001D6BCB">
        <w:t>health conditions and disabilities as a research kaupapa.</w:t>
      </w:r>
      <w:r w:rsidR="001562B5">
        <w:rPr>
          <w:rStyle w:val="FootnoteReference"/>
        </w:rPr>
        <w:footnoteReference w:id="6"/>
      </w:r>
      <w:r w:rsidR="001562B5" w:rsidRPr="001D6BCB">
        <w:t xml:space="preserve"> For this reason, we </w:t>
      </w:r>
      <w:r w:rsidR="001562B5">
        <w:t>had</w:t>
      </w:r>
      <w:r w:rsidR="001562B5" w:rsidRPr="001D6BCB">
        <w:t xml:space="preserve"> </w:t>
      </w:r>
      <w:r w:rsidR="00FD15C7">
        <w:t xml:space="preserve">the following </w:t>
      </w:r>
      <w:r w:rsidR="001562B5" w:rsidRPr="001D6BCB">
        <w:t>advisors</w:t>
      </w:r>
      <w:r w:rsidR="001562B5">
        <w:t>:</w:t>
      </w:r>
    </w:p>
    <w:p w14:paraId="738D2B8E" w14:textId="15F4B94C" w:rsidR="006C4976" w:rsidRPr="002D6478" w:rsidRDefault="006C4976" w:rsidP="006C4976">
      <w:pPr>
        <w:pStyle w:val="ListBullet"/>
        <w:rPr>
          <w:lang w:val="en-AU"/>
        </w:rPr>
      </w:pPr>
      <w:r w:rsidRPr="00AF3A75">
        <w:t xml:space="preserve">Deni Tipene </w:t>
      </w:r>
      <w:r>
        <w:t xml:space="preserve">(Te Āti Awa) </w:t>
      </w:r>
      <w:r w:rsidRPr="00AF3A75">
        <w:t xml:space="preserve">is an Enrolled Nurse with 10 years of in-depth health experience </w:t>
      </w:r>
      <w:r>
        <w:t>who completed her</w:t>
      </w:r>
      <w:r w:rsidRPr="00AF3A75">
        <w:t xml:space="preserve"> Bachelor of Nursing M</w:t>
      </w:r>
      <w:r w:rsidRPr="009B5422">
        <w:rPr>
          <w:rFonts w:ascii="Calibri" w:hAnsi="Calibri" w:cs="Calibri"/>
        </w:rPr>
        <w:t>ā</w:t>
      </w:r>
      <w:r w:rsidRPr="00AF3A75">
        <w:t>ori degree</w:t>
      </w:r>
      <w:r>
        <w:t xml:space="preserve"> in 2023</w:t>
      </w:r>
      <w:r w:rsidRPr="00AF3A75">
        <w:t xml:space="preserve">. She </w:t>
      </w:r>
      <w:r w:rsidR="008A27FC">
        <w:t>brought</w:t>
      </w:r>
      <w:r w:rsidRPr="00AF3A75">
        <w:t xml:space="preserve"> a wealth of lived experience from caring for a child with a disability and having a disability. Previously, she has been a participant in our research as a young wahine </w:t>
      </w:r>
      <w:r>
        <w:t>māmā.</w:t>
      </w:r>
    </w:p>
    <w:p w14:paraId="26E4A728" w14:textId="68755021" w:rsidR="006C4976" w:rsidRPr="002D6478" w:rsidRDefault="006C4976" w:rsidP="002D6478">
      <w:pPr>
        <w:pStyle w:val="ListBullet"/>
      </w:pPr>
      <w:r>
        <w:t xml:space="preserve">Helena Tuteao (Ngāti Mahuta) </w:t>
      </w:r>
      <w:r w:rsidRPr="009B5812">
        <w:t xml:space="preserve">has lived experience of disability and 20 years' experience in a variety of roles in the disability sector. Since 2013 Helena has been on the Waikato Leadership Group of Enabling Good </w:t>
      </w:r>
      <w:r w:rsidR="00CC7CA3">
        <w:t>L</w:t>
      </w:r>
      <w:r w:rsidRPr="009B5812">
        <w:t>ives</w:t>
      </w:r>
      <w:r>
        <w:t>, and currently works for My Life My Voice as a</w:t>
      </w:r>
      <w:r w:rsidRPr="009B5812">
        <w:t xml:space="preserve"> Community Capacity Builder Lead, prioritising investing in disabled people and communities.</w:t>
      </w:r>
    </w:p>
    <w:p w14:paraId="0EDD3CEC" w14:textId="1054FC8C" w:rsidR="001562B5" w:rsidRDefault="001562B5" w:rsidP="001562B5">
      <w:pPr>
        <w:pStyle w:val="ListBullet"/>
      </w:pPr>
      <w:r w:rsidRPr="00AF3A75">
        <w:t xml:space="preserve">Louise </w:t>
      </w:r>
      <w:r>
        <w:t xml:space="preserve">Were </w:t>
      </w:r>
      <w:r w:rsidR="006C4976">
        <w:t xml:space="preserve">(Ngāti Rongowhakaata, Ngāti Tūwharetoa) </w:t>
      </w:r>
      <w:r w:rsidRPr="00AF3A75">
        <w:t xml:space="preserve">is a </w:t>
      </w:r>
      <w:r>
        <w:t>Māori</w:t>
      </w:r>
      <w:r w:rsidRPr="00AF3A75">
        <w:t xml:space="preserve"> evaluator who specialises in evaluation and policy analysis, with her professional background stretching across M</w:t>
      </w:r>
      <w:r w:rsidRPr="009B5422">
        <w:rPr>
          <w:rFonts w:ascii="Calibri" w:hAnsi="Calibri" w:cs="Calibri"/>
        </w:rPr>
        <w:t>ā</w:t>
      </w:r>
      <w:r w:rsidRPr="00AF3A75">
        <w:t>ori, public health, disability, and community contexts. She has raised a daughter with a disability and strongly advocates for the disability communit</w:t>
      </w:r>
      <w:r w:rsidR="006C4976">
        <w:t>ies</w:t>
      </w:r>
      <w:r w:rsidRPr="00CC2AA4">
        <w:t>.</w:t>
      </w:r>
    </w:p>
    <w:p w14:paraId="3F149137" w14:textId="23965E89" w:rsidR="001562B5" w:rsidRDefault="001562B5" w:rsidP="00471386">
      <w:pPr>
        <w:pStyle w:val="BodyText"/>
        <w:spacing w:line="276" w:lineRule="auto"/>
      </w:pPr>
      <w:r>
        <w:t xml:space="preserve">During the finalisation of this report Dr Huhana Hickey </w:t>
      </w:r>
      <w:r w:rsidR="006C4976">
        <w:t>(</w:t>
      </w:r>
      <w:r w:rsidR="006C4976" w:rsidRPr="008F5F3B">
        <w:t>Ngāti Tāhinga, Whakatōhe</w:t>
      </w:r>
      <w:r w:rsidR="006C4976">
        <w:t>a) and Matua Ike Rakena (</w:t>
      </w:r>
      <w:r w:rsidR="006C4976" w:rsidRPr="0085564B">
        <w:t>Waikato, Ng</w:t>
      </w:r>
      <w:r w:rsidR="006C4976">
        <w:t>ā</w:t>
      </w:r>
      <w:r w:rsidR="006C4976" w:rsidRPr="0085564B">
        <w:t>ti Wh</w:t>
      </w:r>
      <w:r w:rsidR="006C4976">
        <w:t>ā</w:t>
      </w:r>
      <w:r w:rsidR="006C4976" w:rsidRPr="0085564B">
        <w:t>tua, Te Waiohua, Ng</w:t>
      </w:r>
      <w:r w:rsidR="006C4976">
        <w:t>ā</w:t>
      </w:r>
      <w:r w:rsidR="006C4976" w:rsidRPr="0085564B">
        <w:t>i Tah</w:t>
      </w:r>
      <w:r w:rsidR="006C4976">
        <w:t xml:space="preserve">u) </w:t>
      </w:r>
      <w:r>
        <w:t>joined us to peer review our report and support our meaning making.</w:t>
      </w:r>
    </w:p>
    <w:p w14:paraId="3DAF411A" w14:textId="2B5157B3" w:rsidR="00C94132" w:rsidRDefault="001A4800" w:rsidP="00471386">
      <w:pPr>
        <w:pStyle w:val="BodyText"/>
        <w:spacing w:line="276" w:lineRule="auto"/>
      </w:pPr>
      <w:r>
        <w:t>In addition to Fiona Cram and Anna Adcock, our</w:t>
      </w:r>
      <w:r w:rsidR="00C94132">
        <w:t xml:space="preserve"> research team consisted of four wāhine Māori who are whānau </w:t>
      </w:r>
      <w:r>
        <w:t>of</w:t>
      </w:r>
      <w:r w:rsidR="00C94132">
        <w:t xml:space="preserve"> tangata whaikaha: Areta Ranginui Charlton</w:t>
      </w:r>
      <w:r w:rsidR="00FA6CCB">
        <w:t xml:space="preserve"> (</w:t>
      </w:r>
      <w:r w:rsidR="00FA6CCB" w:rsidRPr="00FA6CCB">
        <w:t>Tūhoe, Ng</w:t>
      </w:r>
      <w:r w:rsidR="006D5EEA">
        <w:rPr>
          <w:rFonts w:cs="Helvetica"/>
        </w:rPr>
        <w:t>ā</w:t>
      </w:r>
      <w:r w:rsidR="00FA6CCB" w:rsidRPr="00FA6CCB">
        <w:t>ti Ruapani</w:t>
      </w:r>
      <w:r w:rsidR="00FA6CCB">
        <w:t>)</w:t>
      </w:r>
      <w:r w:rsidR="00C94132">
        <w:t>, Arianna Nisa-Waller</w:t>
      </w:r>
      <w:r w:rsidR="00FA6CCB">
        <w:t xml:space="preserve"> (</w:t>
      </w:r>
      <w:r w:rsidR="00FA6CCB" w:rsidRPr="00FA6CCB">
        <w:t>Ngāi Te Rangi</w:t>
      </w:r>
      <w:r w:rsidR="00FA6CCB">
        <w:t>,</w:t>
      </w:r>
      <w:r w:rsidR="00FA6CCB" w:rsidRPr="00FA6CCB">
        <w:t xml:space="preserve"> Ngāti Ranginui</w:t>
      </w:r>
      <w:r w:rsidR="00FA6CCB">
        <w:t>)</w:t>
      </w:r>
      <w:r w:rsidR="00C94132">
        <w:t xml:space="preserve">, Wendy Isaia </w:t>
      </w:r>
      <w:r w:rsidR="00FA6CCB">
        <w:t xml:space="preserve">(Ngāpuhi) </w:t>
      </w:r>
      <w:r w:rsidR="00C94132">
        <w:t>and Fran Kewene</w:t>
      </w:r>
      <w:r w:rsidR="001872A6">
        <w:t xml:space="preserve"> (</w:t>
      </w:r>
      <w:r w:rsidR="001872A6" w:rsidRPr="001872A6">
        <w:t>Waikato, Maniapoto</w:t>
      </w:r>
      <w:r w:rsidR="001872A6">
        <w:t>)</w:t>
      </w:r>
      <w:r w:rsidR="00C94132">
        <w:t>.</w:t>
      </w:r>
    </w:p>
    <w:p w14:paraId="3FE53447" w14:textId="49015623" w:rsidR="002062E9" w:rsidRDefault="00984020" w:rsidP="00471386">
      <w:pPr>
        <w:pStyle w:val="BodyText"/>
        <w:spacing w:line="276" w:lineRule="auto"/>
      </w:pPr>
      <w:r w:rsidRPr="00303C29">
        <w:t>A Kaupapa Māori methodology sees being Māori as normal, thereby avoiding a victim-blaming mentality and promoting a structural analysis</w:t>
      </w:r>
      <w:bookmarkStart w:id="59" w:name="_Hlk136162673"/>
      <w:r w:rsidR="008E697B">
        <w:rPr>
          <w:noProof/>
          <w:lang w:val="mi-NZ"/>
        </w:rPr>
        <w:t xml:space="preserve"> (</w:t>
      </w:r>
      <w:bookmarkStart w:id="60" w:name="_Hlk136162666"/>
      <w:r w:rsidR="007B05CC">
        <w:rPr>
          <w:noProof/>
          <w:lang w:val="mi-NZ"/>
        </w:rPr>
        <w:t>Cram, 2009</w:t>
      </w:r>
      <w:bookmarkEnd w:id="60"/>
      <w:r w:rsidR="007B05CC">
        <w:rPr>
          <w:noProof/>
          <w:lang w:val="mi-NZ"/>
        </w:rPr>
        <w:t xml:space="preserve">; </w:t>
      </w:r>
      <w:r w:rsidR="008E697B">
        <w:rPr>
          <w:noProof/>
          <w:lang w:val="mi-NZ"/>
        </w:rPr>
        <w:t>Smith, 2012)</w:t>
      </w:r>
      <w:r w:rsidRPr="00303C29">
        <w:t xml:space="preserve">. </w:t>
      </w:r>
      <w:bookmarkEnd w:id="59"/>
      <w:r w:rsidR="00F91DE4">
        <w:t xml:space="preserve">This resonates with disability-centred and disability-led methodologies championed within </w:t>
      </w:r>
      <w:r w:rsidR="007B05CC">
        <w:t>a</w:t>
      </w:r>
      <w:r w:rsidR="00F91DE4">
        <w:t xml:space="preserve"> social model of disability</w:t>
      </w:r>
      <w:r w:rsidR="007B05CC">
        <w:t xml:space="preserve">, which </w:t>
      </w:r>
      <w:r w:rsidR="00F91DE4">
        <w:t xml:space="preserve">challenge deficit-based understandings of </w:t>
      </w:r>
      <w:r w:rsidR="006A6717">
        <w:t xml:space="preserve">disability as solely related to an individual’s impairment and enquire about the barriers to disabled people participating in society </w:t>
      </w:r>
      <w:r w:rsidR="00F91DE4">
        <w:rPr>
          <w:noProof/>
          <w:lang w:val="mi-NZ"/>
        </w:rPr>
        <w:t>(Smiler et al., 2022)</w:t>
      </w:r>
      <w:r w:rsidR="00F91DE4">
        <w:t>.</w:t>
      </w:r>
      <w:r w:rsidR="00F91DE4" w:rsidRPr="00F91DE4">
        <w:t xml:space="preserve"> </w:t>
      </w:r>
      <w:r w:rsidR="00F91DE4">
        <w:t xml:space="preserve">Like Kaupapa Māori inquiry, </w:t>
      </w:r>
      <w:r w:rsidR="007B05CC">
        <w:t>this</w:t>
      </w:r>
      <w:r w:rsidR="00F91DE4">
        <w:t xml:space="preserve"> methodological feature enable</w:t>
      </w:r>
      <w:r w:rsidR="007B05CC">
        <w:t>s</w:t>
      </w:r>
      <w:r w:rsidR="00F91DE4">
        <w:t xml:space="preserve"> an </w:t>
      </w:r>
      <w:r w:rsidR="00FE54B8">
        <w:t xml:space="preserve">enquiry </w:t>
      </w:r>
      <w:r w:rsidR="00F91DE4">
        <w:t xml:space="preserve">to have a dual focus on the lived experiences of tāngata whaikaha Māori </w:t>
      </w:r>
      <w:r w:rsidR="002062E9">
        <w:t xml:space="preserve">and their whānau, </w:t>
      </w:r>
      <w:r w:rsidR="00F91DE4">
        <w:t xml:space="preserve">and on the structural barriers to </w:t>
      </w:r>
      <w:r w:rsidR="002062E9">
        <w:t>t</w:t>
      </w:r>
      <w:r w:rsidR="002062E9">
        <w:rPr>
          <w:lang w:val="mi-NZ"/>
        </w:rPr>
        <w:t>āngata whaikaha Māori</w:t>
      </w:r>
      <w:r w:rsidR="00F91DE4">
        <w:t xml:space="preserve"> </w:t>
      </w:r>
      <w:r w:rsidR="007B05CC">
        <w:t>living</w:t>
      </w:r>
      <w:r w:rsidR="00F91DE4">
        <w:t xml:space="preserve"> </w:t>
      </w:r>
      <w:r w:rsidR="00F91DE4" w:rsidRPr="004D152F">
        <w:t>good lives</w:t>
      </w:r>
      <w:r w:rsidR="00F91DE4" w:rsidRPr="00A45951">
        <w:t xml:space="preserve"> (Smith, 2012)</w:t>
      </w:r>
      <w:r w:rsidR="00F91DE4" w:rsidRPr="004D152F">
        <w:t>.</w:t>
      </w:r>
      <w:r w:rsidR="003D02C4">
        <w:t xml:space="preserve"> As Wyeth and colleagues </w:t>
      </w:r>
      <w:r w:rsidR="009F4020">
        <w:t xml:space="preserve">(2021) </w:t>
      </w:r>
      <w:r w:rsidR="003D02C4">
        <w:t xml:space="preserve">explain in the protocol for their research with Māori about injury-related disability burden, </w:t>
      </w:r>
    </w:p>
    <w:p w14:paraId="48AAC457" w14:textId="43CBBDEF" w:rsidR="003D02C4" w:rsidRDefault="003D02C4" w:rsidP="003D02C4">
      <w:pPr>
        <w:pStyle w:val="Quote"/>
      </w:pPr>
      <w:r w:rsidRPr="003D02C4">
        <w:lastRenderedPageBreak/>
        <w:t>the problem is not ‘being M</w:t>
      </w:r>
      <w:r>
        <w:t>ā</w:t>
      </w:r>
      <w:r w:rsidRPr="003D02C4">
        <w:t xml:space="preserve">ori’; instead, rather than locating the causes of inequities and adverse outcomes with the individual, system and structural biases are explicitly investigated </w:t>
      </w:r>
      <w:r>
        <w:t>(Wyeth et al., 2021, p. 4).</w:t>
      </w:r>
    </w:p>
    <w:p w14:paraId="487B4E05" w14:textId="549F43D8" w:rsidR="007B05CC" w:rsidRDefault="00114927" w:rsidP="00A24F8C">
      <w:pPr>
        <w:pStyle w:val="BodyText"/>
        <w:rPr>
          <w:noProof/>
          <w:lang w:val="mi-NZ"/>
        </w:rPr>
      </w:pPr>
      <w:r>
        <w:t xml:space="preserve">In their discussion of a Māori perspective on disability, Smiler, Stace and Sullivan </w:t>
      </w:r>
      <w:r>
        <w:rPr>
          <w:noProof/>
          <w:lang w:val="en-AU"/>
        </w:rPr>
        <w:t xml:space="preserve">(2022) </w:t>
      </w:r>
      <w:r w:rsidR="000E5B60">
        <w:t>write about</w:t>
      </w:r>
      <w:r>
        <w:t xml:space="preserve"> the intersectional and dynamic experience of whānau hauā. </w:t>
      </w:r>
      <w:r w:rsidR="000E5B60">
        <w:t>Ingham and colleagues (2022, p. 1) also note the poorer outcomes that arise “because of the multiplicative impacts that occur from the many intersecting forms of oppressions with ableism and disablism.”  When we</w:t>
      </w:r>
      <w:r w:rsidR="002D6478">
        <w:t xml:space="preserve"> </w:t>
      </w:r>
      <w:r w:rsidR="00A24F8C">
        <w:t xml:space="preserve">considered issues of intersectionality </w:t>
      </w:r>
      <w:r w:rsidR="000E5B60">
        <w:t>we</w:t>
      </w:r>
      <w:r w:rsidR="00A24F8C">
        <w:t xml:space="preserve"> </w:t>
      </w:r>
      <w:r w:rsidR="000E5B60">
        <w:t xml:space="preserve">mainly </w:t>
      </w:r>
      <w:r w:rsidR="00F91DE4">
        <w:t xml:space="preserve">sought </w:t>
      </w:r>
      <w:r w:rsidR="00995F3A">
        <w:t xml:space="preserve">to mitigate against </w:t>
      </w:r>
      <w:r w:rsidR="00C4180A">
        <w:t xml:space="preserve">the ‘double whammy’ of </w:t>
      </w:r>
      <w:r w:rsidR="00BD536B">
        <w:t xml:space="preserve">side-lining </w:t>
      </w:r>
      <w:r w:rsidR="00C4180A">
        <w:t xml:space="preserve">disability issues within Māori research and Māori issues within disability research </w:t>
      </w:r>
      <w:r w:rsidR="00191575">
        <w:rPr>
          <w:noProof/>
          <w:lang w:val="mi-NZ"/>
        </w:rPr>
        <w:t>(Collins et al., 2009)</w:t>
      </w:r>
      <w:r w:rsidR="00A24F8C">
        <w:rPr>
          <w:noProof/>
          <w:lang w:val="mi-NZ"/>
        </w:rPr>
        <w:t xml:space="preserve">. Our mitigation was a commitment to </w:t>
      </w:r>
      <w:r w:rsidR="008E697B">
        <w:rPr>
          <w:noProof/>
          <w:lang w:val="mi-NZ"/>
        </w:rPr>
        <w:t xml:space="preserve">enabling the voices of </w:t>
      </w:r>
      <w:r w:rsidR="000927E7">
        <w:rPr>
          <w:noProof/>
          <w:lang w:val="mi-NZ"/>
        </w:rPr>
        <w:t>t</w:t>
      </w:r>
      <w:r w:rsidR="00A1621E">
        <w:rPr>
          <w:noProof/>
          <w:lang w:val="mi-NZ"/>
        </w:rPr>
        <w:t>āngata whaikaha Māori</w:t>
      </w:r>
      <w:r w:rsidR="0082150C">
        <w:rPr>
          <w:noProof/>
          <w:lang w:val="mi-NZ"/>
        </w:rPr>
        <w:t>, t</w:t>
      </w:r>
      <w:r w:rsidR="008E697B">
        <w:rPr>
          <w:noProof/>
          <w:lang w:val="mi-NZ"/>
        </w:rPr>
        <w:t>heir whānau</w:t>
      </w:r>
      <w:r w:rsidR="00FE54B8">
        <w:rPr>
          <w:noProof/>
          <w:lang w:val="mi-NZ"/>
        </w:rPr>
        <w:t>,</w:t>
      </w:r>
      <w:r w:rsidR="008E697B">
        <w:rPr>
          <w:noProof/>
          <w:lang w:val="mi-NZ"/>
        </w:rPr>
        <w:t xml:space="preserve"> </w:t>
      </w:r>
      <w:r w:rsidR="0082150C">
        <w:rPr>
          <w:noProof/>
          <w:lang w:val="mi-NZ"/>
        </w:rPr>
        <w:t xml:space="preserve">and Māori with long-term health conditions </w:t>
      </w:r>
      <w:r w:rsidR="008E697B">
        <w:rPr>
          <w:noProof/>
          <w:lang w:val="mi-NZ"/>
        </w:rPr>
        <w:t>to be heard (</w:t>
      </w:r>
      <w:r w:rsidR="000E5B60">
        <w:rPr>
          <w:noProof/>
          <w:lang w:val="mi-NZ"/>
        </w:rPr>
        <w:t xml:space="preserve">Ingham et al., 2022; </w:t>
      </w:r>
      <w:r w:rsidR="008E697B">
        <w:rPr>
          <w:noProof/>
          <w:lang w:val="mi-NZ"/>
        </w:rPr>
        <w:t>Minist</w:t>
      </w:r>
      <w:r w:rsidR="00223520">
        <w:rPr>
          <w:noProof/>
          <w:lang w:val="mi-NZ"/>
        </w:rPr>
        <w:t>er</w:t>
      </w:r>
      <w:r w:rsidR="008E697B">
        <w:rPr>
          <w:noProof/>
          <w:lang w:val="mi-NZ"/>
        </w:rPr>
        <w:t xml:space="preserve"> of Health, 20</w:t>
      </w:r>
      <w:r w:rsidR="00223520">
        <w:rPr>
          <w:noProof/>
          <w:lang w:val="mi-NZ"/>
        </w:rPr>
        <w:t>23</w:t>
      </w:r>
      <w:r w:rsidR="00550100">
        <w:rPr>
          <w:noProof/>
          <w:lang w:val="mi-NZ"/>
        </w:rPr>
        <w:t>b</w:t>
      </w:r>
      <w:r w:rsidR="008E697B">
        <w:rPr>
          <w:noProof/>
          <w:lang w:val="mi-NZ"/>
        </w:rPr>
        <w:t>)</w:t>
      </w:r>
      <w:r w:rsidR="00A24F8C">
        <w:rPr>
          <w:noProof/>
          <w:lang w:val="mi-NZ"/>
        </w:rPr>
        <w:t>, including voices about how research should be undertaken. For example, k</w:t>
      </w:r>
      <w:r w:rsidR="007B05CC">
        <w:rPr>
          <w:noProof/>
          <w:lang w:val="mi-NZ"/>
        </w:rPr>
        <w:t>ey priorities identified by tāngata whaikaha Māori and their whānau are that research should:</w:t>
      </w:r>
    </w:p>
    <w:p w14:paraId="3D6CFAAC" w14:textId="77777777" w:rsidR="007B05CC" w:rsidRPr="006046BC" w:rsidRDefault="007B05CC" w:rsidP="007B05CC">
      <w:pPr>
        <w:pStyle w:val="Quote"/>
        <w:rPr>
          <w:lang w:val="en-AU"/>
        </w:rPr>
      </w:pPr>
      <w:r>
        <w:t xml:space="preserve">look beyond impairment to quality of life; respect participants’ identity integrity; acknowledge the centrality of whānau; and take a holistic perspective with respect to disability </w:t>
      </w:r>
      <w:r>
        <w:rPr>
          <w:noProof/>
          <w:lang w:val="en-AU"/>
        </w:rPr>
        <w:t>(Ministry of Health, 2011, p. 2)</w:t>
      </w:r>
      <w:r>
        <w:t>.</w:t>
      </w:r>
    </w:p>
    <w:p w14:paraId="2A555859" w14:textId="53525CC6" w:rsidR="006C28DD" w:rsidRPr="00A45951" w:rsidRDefault="008F5361" w:rsidP="00233049">
      <w:pPr>
        <w:pStyle w:val="BodyText"/>
        <w:rPr>
          <w:rFonts w:ascii="Times New Roman" w:hAnsi="Times New Roman"/>
          <w:color w:val="auto"/>
          <w:sz w:val="24"/>
        </w:rPr>
      </w:pPr>
      <w:r>
        <w:t xml:space="preserve">Our Kaupapa Māori methodology </w:t>
      </w:r>
      <w:r w:rsidR="00F91DE4">
        <w:t>acknowledge</w:t>
      </w:r>
      <w:r w:rsidR="00233049">
        <w:t>s</w:t>
      </w:r>
      <w:r w:rsidR="00F91DE4">
        <w:t xml:space="preserve"> </w:t>
      </w:r>
      <w:r>
        <w:t xml:space="preserve">whānau </w:t>
      </w:r>
      <w:r w:rsidR="00F91DE4">
        <w:t xml:space="preserve">as </w:t>
      </w:r>
      <w:r w:rsidR="00F91DE4" w:rsidRPr="00303C29">
        <w:t>the fundamental building block of Māori society</w:t>
      </w:r>
      <w:bookmarkStart w:id="61" w:name="_Hlk136162682"/>
      <w:r w:rsidR="00F91DE4">
        <w:rPr>
          <w:noProof/>
          <w:lang w:val="mi-NZ"/>
        </w:rPr>
        <w:t xml:space="preserve"> (Smith, 1995)</w:t>
      </w:r>
      <w:bookmarkEnd w:id="61"/>
      <w:r w:rsidR="00A24F8C">
        <w:t xml:space="preserve">. The </w:t>
      </w:r>
      <w:r>
        <w:t xml:space="preserve">key priorities </w:t>
      </w:r>
      <w:r w:rsidR="00233049">
        <w:t>above</w:t>
      </w:r>
      <w:r w:rsidR="007B05CC">
        <w:t xml:space="preserve"> and Hickey</w:t>
      </w:r>
      <w:r w:rsidR="00A24F8C">
        <w:t>’s scholarship</w:t>
      </w:r>
      <w:r w:rsidR="007B05CC">
        <w:t xml:space="preserve"> </w:t>
      </w:r>
      <w:r>
        <w:t xml:space="preserve">reminded us to retain an holistic, </w:t>
      </w:r>
      <w:r w:rsidR="007B05CC">
        <w:t xml:space="preserve">intergenerational, </w:t>
      </w:r>
      <w:r>
        <w:t>quality of life approach when engaging t</w:t>
      </w:r>
      <w:r>
        <w:rPr>
          <w:lang w:val="mi-NZ"/>
        </w:rPr>
        <w:t>āngata whaikaha Māori</w:t>
      </w:r>
      <w:r w:rsidR="0082150C">
        <w:rPr>
          <w:lang w:val="mi-NZ"/>
        </w:rPr>
        <w:t xml:space="preserve">, </w:t>
      </w:r>
      <w:r>
        <w:rPr>
          <w:lang w:val="mi-NZ"/>
        </w:rPr>
        <w:t xml:space="preserve">their whānau </w:t>
      </w:r>
      <w:r w:rsidR="0082150C">
        <w:rPr>
          <w:lang w:val="mi-NZ"/>
        </w:rPr>
        <w:t xml:space="preserve">and Māori with long-term health conditions </w:t>
      </w:r>
      <w:r>
        <w:rPr>
          <w:lang w:val="mi-NZ"/>
        </w:rPr>
        <w:t>in our research.</w:t>
      </w:r>
      <w:r w:rsidR="00233049">
        <w:rPr>
          <w:lang w:val="mi-NZ"/>
        </w:rPr>
        <w:t xml:space="preserve"> </w:t>
      </w:r>
      <w:r w:rsidR="0082150C">
        <w:t xml:space="preserve">Jones et al. (2024) also encouraged tāngata whaikaha Māori in their research to share about the impacts of disability on their own lives as well as on the lives of whānau members. </w:t>
      </w:r>
      <w:r w:rsidR="00233049">
        <w:rPr>
          <w:lang w:val="mi-NZ"/>
        </w:rPr>
        <w:t xml:space="preserve">In addition, </w:t>
      </w:r>
      <w:r w:rsidR="00314241">
        <w:t>Smiler</w:t>
      </w:r>
      <w:r w:rsidR="00A24F8C">
        <w:t xml:space="preserve"> and colleagues </w:t>
      </w:r>
      <w:r w:rsidR="00F32B31">
        <w:rPr>
          <w:noProof/>
          <w:lang w:val="en-AU"/>
        </w:rPr>
        <w:t>(2022, p. 1147)</w:t>
      </w:r>
      <w:r w:rsidR="00314241">
        <w:t xml:space="preserve"> write that </w:t>
      </w:r>
      <w:r w:rsidR="007C6214">
        <w:t>research</w:t>
      </w:r>
      <w:r w:rsidR="00233049">
        <w:t xml:space="preserve"> methodology should reveal </w:t>
      </w:r>
      <w:r w:rsidR="00314241">
        <w:t>“</w:t>
      </w:r>
      <w:r w:rsidR="00314241" w:rsidRPr="00314241">
        <w:t>what living with disability mean</w:t>
      </w:r>
      <w:r w:rsidR="00233049">
        <w:t>[s]</w:t>
      </w:r>
      <w:r w:rsidR="00314241" w:rsidRPr="00314241">
        <w:t xml:space="preserve"> for disabled people themselves and their solutions for barrier removal.</w:t>
      </w:r>
      <w:r w:rsidR="00314241">
        <w:t>”</w:t>
      </w:r>
    </w:p>
    <w:p w14:paraId="61A9D32F" w14:textId="72E7E16B" w:rsidR="008C054C" w:rsidRDefault="00BD1987" w:rsidP="00471386">
      <w:pPr>
        <w:pStyle w:val="BodyText"/>
        <w:spacing w:line="276" w:lineRule="auto"/>
      </w:pPr>
      <w:r>
        <w:t>Many Kaupapa Māori researchers have co-designed their research methodology with tāngata whaikaha Māori, acknowledging that all parts of the research process are part of whakawhanaungatanga</w:t>
      </w:r>
      <w:r w:rsidR="005C7D8B">
        <w:t xml:space="preserve"> </w:t>
      </w:r>
      <w:r>
        <w:rPr>
          <w:noProof/>
          <w:lang w:val="mi-NZ"/>
        </w:rPr>
        <w:t>(Ingham et al., 2022; Smiler et al., 2022)</w:t>
      </w:r>
      <w:r>
        <w:t xml:space="preserve">. This resonates with Cree scholar Shawn Wilson’s </w:t>
      </w:r>
      <w:r>
        <w:rPr>
          <w:noProof/>
          <w:lang w:val="mi-NZ"/>
        </w:rPr>
        <w:t>(2008)</w:t>
      </w:r>
      <w:r>
        <w:t xml:space="preserve"> writing about research as ceremony, where relationships are forged and strengthened throughout – from the beginnings of research to the co-construction of meaning and the design of research products. </w:t>
      </w:r>
      <w:r w:rsidR="005C7D8B">
        <w:t>O</w:t>
      </w:r>
      <w:r w:rsidR="00233049">
        <w:t xml:space="preserve">pportunities for co-design </w:t>
      </w:r>
      <w:r w:rsidR="0082150C">
        <w:t>in</w:t>
      </w:r>
      <w:r w:rsidR="00233049">
        <w:t xml:space="preserve"> the present research were </w:t>
      </w:r>
      <w:r w:rsidR="005C7D8B">
        <w:t xml:space="preserve">however </w:t>
      </w:r>
      <w:r w:rsidR="00233049">
        <w:t xml:space="preserve">limited. Instead, we </w:t>
      </w:r>
      <w:r w:rsidR="005C7D8B">
        <w:t>asked</w:t>
      </w:r>
      <w:r w:rsidR="00233049">
        <w:t xml:space="preserve"> tāngata </w:t>
      </w:r>
      <w:r w:rsidR="00837838">
        <w:t>whaikaha Māori</w:t>
      </w:r>
      <w:r w:rsidR="00233049">
        <w:t xml:space="preserve"> me ō rātou </w:t>
      </w:r>
      <w:r w:rsidR="0082150C">
        <w:t>wh</w:t>
      </w:r>
      <w:r w:rsidR="006D5EEA">
        <w:rPr>
          <w:rFonts w:cs="Helvetica"/>
        </w:rPr>
        <w:t>ā</w:t>
      </w:r>
      <w:r w:rsidR="0082150C">
        <w:t>nau, and Māori with long-term health conditions</w:t>
      </w:r>
      <w:r w:rsidR="00233049">
        <w:t xml:space="preserve"> to talk with us about their lives in response to pre-determined questions and in the context of a government agency’s research aims. We therefore took care to fully inform potential participants about the nature of the research so they could </w:t>
      </w:r>
      <w:r w:rsidR="006A6717">
        <w:t xml:space="preserve">decide whether </w:t>
      </w:r>
      <w:r w:rsidR="0073719E">
        <w:t xml:space="preserve">to </w:t>
      </w:r>
      <w:r w:rsidR="00233049">
        <w:t>give their informed consent to be involved.</w:t>
      </w:r>
      <w:r w:rsidR="00315FE7">
        <w:rPr>
          <w:rStyle w:val="FootnoteReference"/>
        </w:rPr>
        <w:footnoteReference w:id="7"/>
      </w:r>
    </w:p>
    <w:p w14:paraId="7CE398C2" w14:textId="44BFC9BF" w:rsidR="00612E7C" w:rsidRPr="00612E7C" w:rsidRDefault="008F5361" w:rsidP="0012460B">
      <w:pPr>
        <w:pStyle w:val="BodyText"/>
        <w:spacing w:line="276" w:lineRule="auto"/>
        <w:rPr>
          <w:bCs/>
          <w:noProof/>
          <w:lang w:val="mi-NZ"/>
        </w:rPr>
      </w:pPr>
      <w:r>
        <w:t>Linda Smith describes how o</w:t>
      </w:r>
      <w:r w:rsidR="004337F0" w:rsidRPr="00303C29">
        <w:t xml:space="preserve">nce the kaupapa of the </w:t>
      </w:r>
      <w:r w:rsidR="004337F0">
        <w:t>research</w:t>
      </w:r>
      <w:r w:rsidR="004337F0" w:rsidRPr="00303C29">
        <w:t xml:space="preserve"> is tika (true) then the priority for </w:t>
      </w:r>
      <w:r w:rsidR="004337F0">
        <w:t>researchers</w:t>
      </w:r>
      <w:r w:rsidR="004337F0" w:rsidRPr="00303C29">
        <w:t xml:space="preserve"> is to find the right methods</w:t>
      </w:r>
      <w:r w:rsidR="004337F0" w:rsidRPr="00943B83">
        <w:t xml:space="preserve"> and the right people</w:t>
      </w:r>
      <w:bookmarkStart w:id="62" w:name="_Hlk136162690"/>
      <w:r w:rsidR="004337F0">
        <w:rPr>
          <w:noProof/>
          <w:lang w:val="mi-NZ"/>
        </w:rPr>
        <w:t xml:space="preserve"> (Smith, </w:t>
      </w:r>
      <w:r w:rsidR="005D6AF7">
        <w:rPr>
          <w:noProof/>
          <w:lang w:val="mi-NZ"/>
        </w:rPr>
        <w:t>2021</w:t>
      </w:r>
      <w:r w:rsidR="004337F0">
        <w:rPr>
          <w:noProof/>
          <w:lang w:val="mi-NZ"/>
        </w:rPr>
        <w:t>)</w:t>
      </w:r>
      <w:bookmarkEnd w:id="62"/>
      <w:r w:rsidR="004337F0" w:rsidRPr="00943B83">
        <w:t>.</w:t>
      </w:r>
      <w:r w:rsidR="004337F0">
        <w:t xml:space="preserve"> </w:t>
      </w:r>
      <w:r w:rsidR="009E1B96">
        <w:t xml:space="preserve">Most </w:t>
      </w:r>
      <w:r w:rsidR="00DF7777">
        <w:t xml:space="preserve">of the </w:t>
      </w:r>
      <w:r w:rsidR="009E1B96">
        <w:t>i</w:t>
      </w:r>
      <w:r w:rsidR="0065583A">
        <w:t xml:space="preserve">nterviews </w:t>
      </w:r>
      <w:r w:rsidR="00DF7777">
        <w:t xml:space="preserve">for this research </w:t>
      </w:r>
      <w:r w:rsidR="009E1B96">
        <w:t>were</w:t>
      </w:r>
      <w:r w:rsidR="0065583A">
        <w:t xml:space="preserve"> carried out by two </w:t>
      </w:r>
      <w:r w:rsidR="00C04E0B">
        <w:t xml:space="preserve">Māori </w:t>
      </w:r>
      <w:r w:rsidR="0065583A">
        <w:t>interviewers</w:t>
      </w:r>
      <w:r w:rsidR="00FC6D9E">
        <w:t xml:space="preserve">, at least one of whom </w:t>
      </w:r>
      <w:r w:rsidR="009E1B96">
        <w:t>was</w:t>
      </w:r>
      <w:r w:rsidR="00DD6BF2">
        <w:t xml:space="preserve"> </w:t>
      </w:r>
      <w:r w:rsidR="00EB77B9">
        <w:t xml:space="preserve">whānau </w:t>
      </w:r>
      <w:r w:rsidR="00D33CDC">
        <w:t xml:space="preserve">of </w:t>
      </w:r>
      <w:r w:rsidR="00A1621E">
        <w:t>tāngata whaikaha Māori</w:t>
      </w:r>
      <w:r w:rsidR="00074DA4">
        <w:t>.</w:t>
      </w:r>
      <w:r w:rsidR="009E1B96">
        <w:t xml:space="preserve"> Our plan for this pairing of interviewers for some interviews, however, was disrupted by the loss of whānau members and the need for interviewers to attend to their own whānau priorities.</w:t>
      </w:r>
      <w:r w:rsidR="0012460B">
        <w:rPr>
          <w:noProof/>
          <w:lang w:val="mi-NZ"/>
        </w:rPr>
        <w:t xml:space="preserve"> T</w:t>
      </w:r>
      <w:r w:rsidR="00612E7C">
        <w:rPr>
          <w:noProof/>
          <w:lang w:val="mi-NZ"/>
        </w:rPr>
        <w:t>o the extent allowed by the structured interview schedule</w:t>
      </w:r>
      <w:r w:rsidR="0012460B">
        <w:rPr>
          <w:noProof/>
          <w:lang w:val="mi-NZ"/>
        </w:rPr>
        <w:t>, w</w:t>
      </w:r>
      <w:r w:rsidR="00612E7C">
        <w:rPr>
          <w:noProof/>
          <w:lang w:val="mi-NZ"/>
        </w:rPr>
        <w:t xml:space="preserve">e </w:t>
      </w:r>
      <w:r w:rsidR="004B4E4D">
        <w:rPr>
          <w:noProof/>
          <w:lang w:val="mi-NZ"/>
        </w:rPr>
        <w:t xml:space="preserve">also </w:t>
      </w:r>
      <w:r w:rsidR="00612E7C">
        <w:rPr>
          <w:noProof/>
          <w:lang w:val="mi-NZ"/>
        </w:rPr>
        <w:t xml:space="preserve">asked questions in a relaxed and </w:t>
      </w:r>
      <w:r w:rsidR="0012460B">
        <w:rPr>
          <w:noProof/>
          <w:lang w:val="mi-NZ"/>
        </w:rPr>
        <w:t>conversational</w:t>
      </w:r>
      <w:r w:rsidR="00612E7C">
        <w:rPr>
          <w:noProof/>
          <w:lang w:val="mi-NZ"/>
        </w:rPr>
        <w:t xml:space="preserve"> way</w:t>
      </w:r>
      <w:r w:rsidR="00E2490C">
        <w:rPr>
          <w:noProof/>
          <w:lang w:val="mi-NZ"/>
        </w:rPr>
        <w:t xml:space="preserve"> (Keil &amp; Elizabeth, 2017)</w:t>
      </w:r>
      <w:r w:rsidR="00612E7C">
        <w:rPr>
          <w:noProof/>
          <w:lang w:val="mi-NZ"/>
        </w:rPr>
        <w:t xml:space="preserve"> to gain an understanding of participants’ everyday lives, their additional costs, and their receipt of income support. Tāngata whaikaha Māori and their whānau guided the pace of the interviews and provided information they considered relevant to the questions being asked.</w:t>
      </w:r>
    </w:p>
    <w:p w14:paraId="31F33A4C" w14:textId="44DDA609" w:rsidR="00C07DF4" w:rsidRDefault="00315FE7" w:rsidP="00471386">
      <w:pPr>
        <w:pStyle w:val="BodyText"/>
        <w:spacing w:line="276" w:lineRule="auto"/>
      </w:pPr>
      <w:r>
        <w:lastRenderedPageBreak/>
        <w:t>Engagement with participants</w:t>
      </w:r>
      <w:r w:rsidR="00C07DF4">
        <w:t xml:space="preserve"> was informed by </w:t>
      </w:r>
      <w:r>
        <w:t xml:space="preserve">the </w:t>
      </w:r>
      <w:r w:rsidR="00C07DF4">
        <w:t xml:space="preserve">principles of </w:t>
      </w:r>
      <w:r>
        <w:t>a</w:t>
      </w:r>
      <w:r w:rsidR="00C07DF4">
        <w:t xml:space="preserve"> ‘community-up’ approach to researching with </w:t>
      </w:r>
      <w:r w:rsidR="001B04D7">
        <w:t xml:space="preserve">whānau </w:t>
      </w:r>
      <w:r w:rsidR="00C07DF4">
        <w:t xml:space="preserve">(see </w:t>
      </w:r>
      <w:r w:rsidR="006021E7">
        <w:t xml:space="preserve">Table </w:t>
      </w:r>
      <w:r w:rsidR="00C07DF4">
        <w:t xml:space="preserve">1). This is not unlike Jones and colleagues </w:t>
      </w:r>
      <w:r w:rsidR="00C07DF4">
        <w:rPr>
          <w:noProof/>
          <w:lang w:val="mi-NZ"/>
        </w:rPr>
        <w:t>(2024)</w:t>
      </w:r>
      <w:r w:rsidR="00C07DF4">
        <w:t xml:space="preserve"> use of the ‘Whānau Tuatahi Framework’</w:t>
      </w:r>
      <w:r w:rsidR="004B4E4D">
        <w:t xml:space="preserve"> </w:t>
      </w:r>
      <w:r w:rsidR="00E2490C">
        <w:t xml:space="preserve">(Jones et al., 2010) </w:t>
      </w:r>
      <w:r w:rsidR="00C07DF4">
        <w:t xml:space="preserve">to inform the Kaupapa Māori methodology of their research with tāngata whaikaha Māori. </w:t>
      </w:r>
    </w:p>
    <w:p w14:paraId="1B6D1250" w14:textId="77777777" w:rsidR="009F1FC1" w:rsidRDefault="009F1FC1" w:rsidP="009F1FC1">
      <w:pPr>
        <w:pStyle w:val="Heading2"/>
      </w:pPr>
      <w:bookmarkStart w:id="63" w:name="_Toc163285203"/>
      <w:bookmarkStart w:id="64" w:name="_Toc170986599"/>
      <w:r w:rsidRPr="00143C92">
        <w:t>Ethics</w:t>
      </w:r>
      <w:bookmarkEnd w:id="63"/>
      <w:bookmarkEnd w:id="64"/>
    </w:p>
    <w:p w14:paraId="426448A0" w14:textId="77777777" w:rsidR="009F1FC1" w:rsidRDefault="009F1FC1" w:rsidP="009F1FC1">
      <w:pPr>
        <w:pStyle w:val="BodyTextIndent"/>
        <w:spacing w:line="276" w:lineRule="auto"/>
        <w:ind w:left="0"/>
      </w:pPr>
      <w:r>
        <w:t>The protocol for this research was reviewed by the MSD Research Ethics Panel. This included review of our adherence to the accessibility charter in recognition that MSD is the lead Crown Agent for the charter and a set of privacy protections (Appendix B). We also discussed the protocol with the Māori members of an Expert Reference Group formed by MSD to support this and other projects and formed our own Rōpū Kaitiaki of five tāngata whaikaha Māori and whānau advisors.</w:t>
      </w:r>
    </w:p>
    <w:p w14:paraId="1C42F97E" w14:textId="77777777" w:rsidR="009F1FC1" w:rsidRDefault="009F1FC1" w:rsidP="009F1FC1">
      <w:pPr>
        <w:pStyle w:val="BodyTextIndent"/>
        <w:spacing w:line="276" w:lineRule="auto"/>
        <w:ind w:left="0"/>
      </w:pPr>
      <w:r>
        <w:t xml:space="preserve">All research information and processes were flexible, easy to understand, and in plain language, including Easy Read and Easy Read te reo Māori. </w:t>
      </w:r>
      <w:r w:rsidRPr="009C78CF">
        <w:rPr>
          <w:rFonts w:cs="Helvetica"/>
          <w:szCs w:val="19"/>
          <w:lang w:eastAsia="en-NZ"/>
        </w:rPr>
        <w:t xml:space="preserve">This </w:t>
      </w:r>
      <w:r>
        <w:rPr>
          <w:rFonts w:cs="Helvetica"/>
          <w:szCs w:val="19"/>
          <w:lang w:eastAsia="en-NZ"/>
        </w:rPr>
        <w:t>was</w:t>
      </w:r>
      <w:r w:rsidRPr="009C78CF">
        <w:rPr>
          <w:rFonts w:cs="Helvetica"/>
          <w:szCs w:val="19"/>
          <w:lang w:eastAsia="en-NZ"/>
        </w:rPr>
        <w:t xml:space="preserve"> coordinated with and supported by MSD</w:t>
      </w:r>
      <w:r>
        <w:rPr>
          <w:rFonts w:cs="Helvetica"/>
          <w:szCs w:val="19"/>
          <w:lang w:eastAsia="en-NZ"/>
        </w:rPr>
        <w:t>’</w:t>
      </w:r>
      <w:r w:rsidRPr="009C78CF">
        <w:rPr>
          <w:rFonts w:cs="Helvetica"/>
          <w:szCs w:val="19"/>
          <w:lang w:eastAsia="en-NZ"/>
        </w:rPr>
        <w:t>s Alternate Formats team</w:t>
      </w:r>
      <w:r>
        <w:rPr>
          <w:rFonts w:cs="Helvetica"/>
          <w:szCs w:val="19"/>
          <w:lang w:eastAsia="en-NZ"/>
        </w:rPr>
        <w:t>.</w:t>
      </w:r>
    </w:p>
    <w:p w14:paraId="506A28AB" w14:textId="77777777" w:rsidR="009F1FC1" w:rsidRDefault="009F1FC1" w:rsidP="009F1FC1">
      <w:pPr>
        <w:pStyle w:val="BodyText"/>
      </w:pPr>
      <w:r>
        <w:t>T</w:t>
      </w:r>
      <w:r w:rsidRPr="009C78CF">
        <w:t xml:space="preserve">he </w:t>
      </w:r>
      <w:r>
        <w:t>consent information provided to participants made it clear</w:t>
      </w:r>
      <w:r w:rsidRPr="009C78CF">
        <w:t xml:space="preserve"> </w:t>
      </w:r>
      <w:r>
        <w:t xml:space="preserve">that some </w:t>
      </w:r>
      <w:r w:rsidRPr="009C78CF">
        <w:t xml:space="preserve">de-identified information </w:t>
      </w:r>
      <w:r>
        <w:t>would</w:t>
      </w:r>
      <w:r w:rsidRPr="009C78CF">
        <w:t xml:space="preserve"> be provided to MSD, </w:t>
      </w:r>
      <w:r>
        <w:t>but</w:t>
      </w:r>
      <w:r w:rsidRPr="009C78CF">
        <w:t xml:space="preserve"> at no tim</w:t>
      </w:r>
      <w:r w:rsidRPr="006675CF">
        <w:t xml:space="preserve">e </w:t>
      </w:r>
      <w:r>
        <w:t>would</w:t>
      </w:r>
      <w:r w:rsidRPr="006675CF">
        <w:t xml:space="preserve"> MSD receive any information that identifie</w:t>
      </w:r>
      <w:r>
        <w:t>d</w:t>
      </w:r>
      <w:r w:rsidRPr="006675CF">
        <w:t xml:space="preserve"> the participant</w:t>
      </w:r>
      <w:r>
        <w:t>s</w:t>
      </w:r>
      <w:r w:rsidRPr="00CF1B3D">
        <w:t xml:space="preserve">. A general Participant Information Sheet and Consent </w:t>
      </w:r>
      <w:r>
        <w:t xml:space="preserve">Form </w:t>
      </w:r>
      <w:r w:rsidRPr="00CF1B3D">
        <w:t xml:space="preserve">can be found in </w:t>
      </w:r>
      <w:r w:rsidRPr="00C0013E">
        <w:t xml:space="preserve">Appendix </w:t>
      </w:r>
      <w:r>
        <w:t>A.</w:t>
      </w:r>
    </w:p>
    <w:p w14:paraId="13A7166B" w14:textId="77777777" w:rsidR="009F1FC1" w:rsidRDefault="009F1FC1" w:rsidP="009F1FC1">
      <w:pPr>
        <w:pStyle w:val="BodyText"/>
        <w:rPr>
          <w:rFonts w:cs="Helvetica"/>
          <w:color w:val="000000"/>
          <w:szCs w:val="19"/>
        </w:rPr>
      </w:pPr>
      <w:r>
        <w:rPr>
          <w:rFonts w:cs="Helvetica"/>
          <w:color w:val="000000"/>
          <w:szCs w:val="19"/>
        </w:rPr>
        <w:t xml:space="preserve">All participants received a copy of information about support services in their local area. </w:t>
      </w:r>
      <w:r w:rsidRPr="006675CF">
        <w:t xml:space="preserve">We </w:t>
      </w:r>
      <w:r>
        <w:t>also undertook</w:t>
      </w:r>
      <w:r w:rsidRPr="006675CF">
        <w:t xml:space="preserve"> a risk mitigation </w:t>
      </w:r>
      <w:r>
        <w:t>review</w:t>
      </w:r>
      <w:r w:rsidRPr="006675CF">
        <w:t xml:space="preserve"> and </w:t>
      </w:r>
      <w:r>
        <w:t xml:space="preserve">utilised </w:t>
      </w:r>
      <w:r w:rsidRPr="006675CF">
        <w:t>a distress protocol (</w:t>
      </w:r>
      <w:r w:rsidRPr="00CF1B3D">
        <w:t xml:space="preserve">Appendix </w:t>
      </w:r>
      <w:r>
        <w:t>B</w:t>
      </w:r>
      <w:r w:rsidRPr="00CF1B3D">
        <w:t>)</w:t>
      </w:r>
      <w:r>
        <w:t>. No participants became distressed or were assessed as being at risk</w:t>
      </w:r>
      <w:r>
        <w:rPr>
          <w:rFonts w:cs="Helvetica"/>
          <w:color w:val="000000"/>
          <w:szCs w:val="19"/>
        </w:rPr>
        <w:t>.</w:t>
      </w:r>
    </w:p>
    <w:p w14:paraId="0C13C8BD" w14:textId="77777777" w:rsidR="009F1FC1" w:rsidRPr="007716B3" w:rsidRDefault="009F1FC1" w:rsidP="009F1FC1">
      <w:pPr>
        <w:pStyle w:val="BodyText"/>
      </w:pPr>
      <w:r>
        <w:t>MSD prepared an additional Information Sheet and Consent Form for participants, seeking their consent for their contact details to be provided to MSD following their interview so that participants could receive a check of whether they were receiving their full and correct entitlement to benefits and payments (Appendix C). This check was separate from the research project and no information from the research project was to be provided to MSD unless the participant decided to share this themselves. No participants took up the offer of this check, and so there was no follow-up with any participants about how they had found this entitlement review process.</w:t>
      </w:r>
    </w:p>
    <w:p w14:paraId="6E08A12C" w14:textId="77777777" w:rsidR="009F1FC1" w:rsidRDefault="009F1FC1" w:rsidP="009F1FC1">
      <w:pPr>
        <w:spacing w:before="0" w:after="0" w:line="240" w:lineRule="auto"/>
        <w:rPr>
          <w:rFonts w:ascii="Tahoma" w:eastAsia="Times New Roman" w:hAnsi="Tahoma"/>
          <w:bCs/>
          <w:sz w:val="26"/>
          <w:szCs w:val="36"/>
        </w:rPr>
      </w:pPr>
      <w:r>
        <w:br w:type="page"/>
      </w:r>
    </w:p>
    <w:p w14:paraId="572F69CC" w14:textId="18108255" w:rsidR="00471386" w:rsidRDefault="006021E7" w:rsidP="00C07DF4">
      <w:pPr>
        <w:pStyle w:val="Caption"/>
      </w:pPr>
      <w:r>
        <w:lastRenderedPageBreak/>
        <w:t xml:space="preserve">Table </w:t>
      </w:r>
      <w:r w:rsidR="00C2643F">
        <w:fldChar w:fldCharType="begin"/>
      </w:r>
      <w:r w:rsidR="00C2643F">
        <w:instrText xml:space="preserve"> SEQ Figure \* ARABIC </w:instrText>
      </w:r>
      <w:r w:rsidR="00C2643F">
        <w:fldChar w:fldCharType="separate"/>
      </w:r>
      <w:r w:rsidR="009A44EE">
        <w:rPr>
          <w:noProof/>
        </w:rPr>
        <w:t>1</w:t>
      </w:r>
      <w:r w:rsidR="00C2643F">
        <w:rPr>
          <w:noProof/>
        </w:rPr>
        <w:fldChar w:fldCharType="end"/>
      </w:r>
      <w:r w:rsidR="00C07DF4">
        <w:t xml:space="preserve">. </w:t>
      </w:r>
      <w:r w:rsidR="00471386" w:rsidRPr="00471386">
        <w:t>'Community-up' approach to researching with whānau.</w:t>
      </w: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36"/>
        <w:gridCol w:w="1421"/>
        <w:gridCol w:w="6736"/>
      </w:tblGrid>
      <w:tr w:rsidR="00916E3D" w:rsidRPr="006046BC" w14:paraId="70315210" w14:textId="77777777" w:rsidTr="00E20091">
        <w:trPr>
          <w:tblHeader/>
        </w:trPr>
        <w:tc>
          <w:tcPr>
            <w:tcW w:w="1336" w:type="dxa"/>
            <w:tcBorders>
              <w:top w:val="single" w:sz="4" w:space="0" w:color="A6A6A6"/>
              <w:left w:val="single" w:sz="4" w:space="0" w:color="A6A6A6"/>
              <w:bottom w:val="double" w:sz="4" w:space="0" w:color="A6A6A6"/>
              <w:right w:val="single" w:sz="4" w:space="0" w:color="A6A6A6"/>
              <w:tl2br w:val="nil"/>
              <w:tr2bl w:val="nil"/>
            </w:tcBorders>
            <w:shd w:val="clear" w:color="auto" w:fill="auto"/>
            <w:vAlign w:val="center"/>
          </w:tcPr>
          <w:p w14:paraId="6148C317" w14:textId="0FB5B889" w:rsidR="00471386" w:rsidRPr="00E20091" w:rsidRDefault="00471386" w:rsidP="00C07DF4">
            <w:pPr>
              <w:pStyle w:val="BodyText2"/>
              <w:rPr>
                <w:b/>
                <w:bCs/>
                <w:lang w:val="en-US"/>
              </w:rPr>
            </w:pPr>
            <w:r w:rsidRPr="00E20091">
              <w:rPr>
                <w:b/>
                <w:bCs/>
                <w:lang w:val="en-US"/>
              </w:rPr>
              <w:t>Cultural value</w:t>
            </w:r>
          </w:p>
        </w:tc>
        <w:tc>
          <w:tcPr>
            <w:tcW w:w="1421" w:type="dxa"/>
            <w:tcBorders>
              <w:top w:val="single" w:sz="4" w:space="0" w:color="A6A6A6"/>
              <w:left w:val="single" w:sz="4" w:space="0" w:color="A6A6A6"/>
              <w:bottom w:val="double" w:sz="4" w:space="0" w:color="A6A6A6"/>
              <w:right w:val="single" w:sz="4" w:space="0" w:color="A6A6A6"/>
              <w:tl2br w:val="nil"/>
              <w:tr2bl w:val="nil"/>
            </w:tcBorders>
            <w:shd w:val="clear" w:color="auto" w:fill="auto"/>
          </w:tcPr>
          <w:p w14:paraId="3F713C98" w14:textId="0374DDBC" w:rsidR="00471386" w:rsidRPr="00E20091" w:rsidRDefault="00471386" w:rsidP="00C07DF4">
            <w:pPr>
              <w:pStyle w:val="BodyText2"/>
              <w:rPr>
                <w:b/>
                <w:bCs/>
                <w:lang w:val="en-US"/>
              </w:rPr>
            </w:pPr>
            <w:r w:rsidRPr="00E20091">
              <w:rPr>
                <w:b/>
                <w:bCs/>
                <w:lang w:val="en-US"/>
              </w:rPr>
              <w:t>Research principle</w:t>
            </w:r>
          </w:p>
        </w:tc>
        <w:tc>
          <w:tcPr>
            <w:tcW w:w="6736" w:type="dxa"/>
            <w:tcBorders>
              <w:top w:val="single" w:sz="4" w:space="0" w:color="A6A6A6"/>
              <w:left w:val="single" w:sz="4" w:space="0" w:color="A6A6A6"/>
              <w:bottom w:val="double" w:sz="4" w:space="0" w:color="A6A6A6"/>
              <w:right w:val="single" w:sz="4" w:space="0" w:color="A6A6A6"/>
              <w:tl2br w:val="nil"/>
              <w:tr2bl w:val="nil"/>
            </w:tcBorders>
            <w:shd w:val="clear" w:color="auto" w:fill="auto"/>
          </w:tcPr>
          <w:p w14:paraId="762E7AFE" w14:textId="3A5B2CAC" w:rsidR="00471386" w:rsidRPr="00E20091" w:rsidRDefault="00471386" w:rsidP="00C07DF4">
            <w:pPr>
              <w:pStyle w:val="BodyText2"/>
              <w:rPr>
                <w:b/>
                <w:bCs/>
                <w:lang w:val="en-US"/>
              </w:rPr>
            </w:pPr>
            <w:r w:rsidRPr="00E20091">
              <w:rPr>
                <w:b/>
                <w:bCs/>
                <w:lang w:val="en-US"/>
              </w:rPr>
              <w:t>Research practi</w:t>
            </w:r>
            <w:r w:rsidR="00074DA4" w:rsidRPr="00E20091">
              <w:rPr>
                <w:b/>
                <w:bCs/>
                <w:lang w:val="en-US"/>
              </w:rPr>
              <w:t>c</w:t>
            </w:r>
            <w:r w:rsidRPr="00E20091">
              <w:rPr>
                <w:b/>
                <w:bCs/>
                <w:lang w:val="en-US"/>
              </w:rPr>
              <w:t xml:space="preserve">es </w:t>
            </w:r>
          </w:p>
        </w:tc>
      </w:tr>
      <w:tr w:rsidR="006066D9" w:rsidRPr="006046BC" w14:paraId="5632F661" w14:textId="77777777" w:rsidTr="00E20091">
        <w:trPr>
          <w:cantSplit/>
        </w:trPr>
        <w:tc>
          <w:tcPr>
            <w:tcW w:w="1336" w:type="dxa"/>
            <w:shd w:val="clear" w:color="auto" w:fill="F2F2F2"/>
            <w:vAlign w:val="center"/>
          </w:tcPr>
          <w:p w14:paraId="2F263051" w14:textId="709D6AE9" w:rsidR="00471386" w:rsidRPr="00E20091" w:rsidRDefault="00471386" w:rsidP="00C07DF4">
            <w:pPr>
              <w:pStyle w:val="BodyText2"/>
              <w:rPr>
                <w:bCs/>
                <w:lang w:val="en-US"/>
              </w:rPr>
            </w:pPr>
            <w:r w:rsidRPr="00E20091">
              <w:rPr>
                <w:bCs/>
                <w:lang w:val="en-US"/>
              </w:rPr>
              <w:t>Aroha ki te tangata</w:t>
            </w:r>
          </w:p>
        </w:tc>
        <w:tc>
          <w:tcPr>
            <w:tcW w:w="1421" w:type="dxa"/>
            <w:shd w:val="clear" w:color="auto" w:fill="F2F2F2"/>
            <w:vAlign w:val="center"/>
          </w:tcPr>
          <w:p w14:paraId="67185AAE" w14:textId="04E96F2E" w:rsidR="00471386" w:rsidRPr="00E20091" w:rsidRDefault="00471386" w:rsidP="00C07DF4">
            <w:pPr>
              <w:pStyle w:val="BodyText2"/>
              <w:rPr>
                <w:lang w:val="en-US"/>
              </w:rPr>
            </w:pPr>
            <w:r w:rsidRPr="00E20091">
              <w:rPr>
                <w:lang w:val="en-US"/>
              </w:rPr>
              <w:t>Allow people to define their own space</w:t>
            </w:r>
          </w:p>
        </w:tc>
        <w:tc>
          <w:tcPr>
            <w:tcW w:w="6736" w:type="dxa"/>
            <w:shd w:val="clear" w:color="auto" w:fill="F2F2F2"/>
            <w:vAlign w:val="center"/>
          </w:tcPr>
          <w:p w14:paraId="016C33D0" w14:textId="7DD4F2B4" w:rsidR="00471386" w:rsidRPr="00E20091" w:rsidRDefault="00EA3A87" w:rsidP="00C07DF4">
            <w:pPr>
              <w:pStyle w:val="BodyText2"/>
              <w:rPr>
                <w:sz w:val="18"/>
                <w:szCs w:val="18"/>
                <w:lang w:val="en-US"/>
              </w:rPr>
            </w:pPr>
            <w:r w:rsidRPr="00E20091">
              <w:rPr>
                <w:lang w:val="en-US"/>
              </w:rPr>
              <w:t>We engaged</w:t>
            </w:r>
            <w:r w:rsidR="00471386" w:rsidRPr="00E20091">
              <w:rPr>
                <w:lang w:val="en-US"/>
              </w:rPr>
              <w:t xml:space="preserve"> in cultural ‘rituals of encounter’, guided by participants</w:t>
            </w:r>
            <w:r w:rsidR="001B04D7">
              <w:rPr>
                <w:lang w:val="en-US"/>
              </w:rPr>
              <w:t>.</w:t>
            </w:r>
          </w:p>
          <w:p w14:paraId="30D2AEB6" w14:textId="02A1FE4D" w:rsidR="00471386" w:rsidRPr="00E20091" w:rsidRDefault="00DD257A" w:rsidP="00C07DF4">
            <w:pPr>
              <w:pStyle w:val="BodyText2"/>
              <w:rPr>
                <w:sz w:val="18"/>
                <w:szCs w:val="18"/>
                <w:lang w:val="en-US"/>
              </w:rPr>
            </w:pPr>
            <w:r w:rsidRPr="00E20091">
              <w:rPr>
                <w:lang w:val="en-US"/>
              </w:rPr>
              <w:t>P</w:t>
            </w:r>
            <w:r w:rsidR="00471386" w:rsidRPr="00E20091">
              <w:rPr>
                <w:lang w:val="en-US"/>
              </w:rPr>
              <w:t>articipants define</w:t>
            </w:r>
            <w:r w:rsidRPr="00E20091">
              <w:rPr>
                <w:lang w:val="en-US"/>
              </w:rPr>
              <w:t>d</w:t>
            </w:r>
            <w:r w:rsidR="00471386" w:rsidRPr="00E20091">
              <w:rPr>
                <w:lang w:val="en-US"/>
              </w:rPr>
              <w:t xml:space="preserve"> their space and meet on their own terms, including how they participate</w:t>
            </w:r>
            <w:r w:rsidR="00EA3A87" w:rsidRPr="00E20091">
              <w:rPr>
                <w:lang w:val="en-US"/>
              </w:rPr>
              <w:t>d</w:t>
            </w:r>
            <w:r w:rsidR="00471386" w:rsidRPr="00E20091">
              <w:rPr>
                <w:lang w:val="en-US"/>
              </w:rPr>
              <w:t xml:space="preserve"> in the research and who support</w:t>
            </w:r>
            <w:r w:rsidR="00EA3A87" w:rsidRPr="00E20091">
              <w:rPr>
                <w:lang w:val="en-US"/>
              </w:rPr>
              <w:t>ed</w:t>
            </w:r>
            <w:r w:rsidR="00471386" w:rsidRPr="00E20091">
              <w:rPr>
                <w:lang w:val="en-US"/>
              </w:rPr>
              <w:t xml:space="preserve"> them to do so</w:t>
            </w:r>
            <w:r w:rsidR="001B04D7">
              <w:rPr>
                <w:lang w:val="en-US"/>
              </w:rPr>
              <w:t>.</w:t>
            </w:r>
          </w:p>
          <w:p w14:paraId="008DD02C" w14:textId="58742114" w:rsidR="00471386" w:rsidRPr="00E20091" w:rsidRDefault="00471386" w:rsidP="00C07DF4">
            <w:pPr>
              <w:pStyle w:val="BodyText2"/>
              <w:rPr>
                <w:sz w:val="18"/>
                <w:szCs w:val="18"/>
                <w:lang w:val="en-US"/>
              </w:rPr>
            </w:pPr>
            <w:r w:rsidRPr="00E20091">
              <w:rPr>
                <w:lang w:val="en-US"/>
              </w:rPr>
              <w:t xml:space="preserve">Whakawhanaungatanga </w:t>
            </w:r>
            <w:r w:rsidR="00EA3A87" w:rsidRPr="00E20091">
              <w:rPr>
                <w:lang w:val="en-US"/>
              </w:rPr>
              <w:t>enabled</w:t>
            </w:r>
            <w:r w:rsidRPr="00E20091">
              <w:rPr>
                <w:lang w:val="en-US"/>
              </w:rPr>
              <w:t xml:space="preserve"> participants </w:t>
            </w:r>
            <w:r w:rsidR="00EA3A87" w:rsidRPr="00E20091">
              <w:rPr>
                <w:lang w:val="en-US"/>
              </w:rPr>
              <w:t xml:space="preserve">and researchers </w:t>
            </w:r>
            <w:r w:rsidRPr="00E20091">
              <w:rPr>
                <w:lang w:val="en-US"/>
              </w:rPr>
              <w:t>to make linkages and connections</w:t>
            </w:r>
            <w:r w:rsidR="001B04D7">
              <w:rPr>
                <w:lang w:val="en-US"/>
              </w:rPr>
              <w:t>.</w:t>
            </w:r>
          </w:p>
          <w:p w14:paraId="2C5BBB73" w14:textId="406C4F87" w:rsidR="00471386" w:rsidRPr="00E20091" w:rsidRDefault="00EA3A87" w:rsidP="00C07DF4">
            <w:pPr>
              <w:pStyle w:val="BodyText2"/>
              <w:rPr>
                <w:sz w:val="18"/>
                <w:szCs w:val="18"/>
                <w:lang w:val="en-US"/>
              </w:rPr>
            </w:pPr>
            <w:r w:rsidRPr="00E20091">
              <w:rPr>
                <w:lang w:val="en-US"/>
              </w:rPr>
              <w:t>We r</w:t>
            </w:r>
            <w:r w:rsidR="00471386" w:rsidRPr="00E20091">
              <w:rPr>
                <w:lang w:val="en-US"/>
              </w:rPr>
              <w:t>espect</w:t>
            </w:r>
            <w:r w:rsidRPr="00E20091">
              <w:rPr>
                <w:lang w:val="en-US"/>
              </w:rPr>
              <w:t>ed</w:t>
            </w:r>
            <w:r w:rsidR="00471386" w:rsidRPr="00E20091">
              <w:rPr>
                <w:lang w:val="en-US"/>
              </w:rPr>
              <w:t xml:space="preserve"> the fluidity and diversity of participants</w:t>
            </w:r>
            <w:r w:rsidR="008B7440" w:rsidRPr="00E20091">
              <w:rPr>
                <w:lang w:val="en-US"/>
              </w:rPr>
              <w:t>, including allowing them to self-identify</w:t>
            </w:r>
            <w:r w:rsidR="00684DBF">
              <w:rPr>
                <w:lang w:val="en-US"/>
              </w:rPr>
              <w:t xml:space="preserve"> (e.g., as Māori, as tangata whaikaha Māori)</w:t>
            </w:r>
            <w:r w:rsidR="001B04D7">
              <w:rPr>
                <w:lang w:val="en-US"/>
              </w:rPr>
              <w:t>.</w:t>
            </w:r>
          </w:p>
        </w:tc>
      </w:tr>
      <w:tr w:rsidR="00916E3D" w:rsidRPr="006046BC" w14:paraId="4E39AD73" w14:textId="77777777" w:rsidTr="00E20091">
        <w:trPr>
          <w:cantSplit/>
        </w:trPr>
        <w:tc>
          <w:tcPr>
            <w:tcW w:w="1336" w:type="dxa"/>
            <w:shd w:val="clear" w:color="auto" w:fill="auto"/>
            <w:vAlign w:val="center"/>
          </w:tcPr>
          <w:p w14:paraId="7C22CBA4" w14:textId="06C92F76" w:rsidR="00471386" w:rsidRPr="00E20091" w:rsidRDefault="00471386" w:rsidP="00C07DF4">
            <w:pPr>
              <w:pStyle w:val="BodyText2"/>
              <w:rPr>
                <w:bCs/>
                <w:lang w:val="en-US"/>
              </w:rPr>
            </w:pPr>
            <w:r w:rsidRPr="00E20091">
              <w:rPr>
                <w:bCs/>
                <w:lang w:val="en-US"/>
              </w:rPr>
              <w:t xml:space="preserve">He kanohi kitea </w:t>
            </w:r>
          </w:p>
        </w:tc>
        <w:tc>
          <w:tcPr>
            <w:tcW w:w="1421" w:type="dxa"/>
            <w:shd w:val="clear" w:color="auto" w:fill="auto"/>
            <w:vAlign w:val="center"/>
          </w:tcPr>
          <w:p w14:paraId="5DEB3BB3" w14:textId="74E6F2A7" w:rsidR="00471386" w:rsidRPr="00E20091" w:rsidRDefault="003010A4" w:rsidP="00C07DF4">
            <w:pPr>
              <w:pStyle w:val="BodyText2"/>
              <w:rPr>
                <w:lang w:val="en-US"/>
              </w:rPr>
            </w:pPr>
            <w:r w:rsidRPr="00E20091">
              <w:rPr>
                <w:lang w:val="en-US"/>
              </w:rPr>
              <w:t xml:space="preserve">Be a face that is known </w:t>
            </w:r>
          </w:p>
        </w:tc>
        <w:tc>
          <w:tcPr>
            <w:tcW w:w="6736" w:type="dxa"/>
            <w:shd w:val="clear" w:color="auto" w:fill="auto"/>
            <w:vAlign w:val="center"/>
          </w:tcPr>
          <w:p w14:paraId="245E3C3D" w14:textId="0CA1C1DC" w:rsidR="00471386" w:rsidRPr="00E20091" w:rsidRDefault="003010A4" w:rsidP="00C07DF4">
            <w:pPr>
              <w:pStyle w:val="BodyText2"/>
              <w:rPr>
                <w:sz w:val="18"/>
                <w:szCs w:val="18"/>
                <w:lang w:val="en-US"/>
              </w:rPr>
            </w:pPr>
            <w:r w:rsidRPr="00E20091">
              <w:rPr>
                <w:lang w:val="en-US"/>
              </w:rPr>
              <w:t xml:space="preserve">It is important for the researcher to be known, so at least one of the two interviewers </w:t>
            </w:r>
            <w:r w:rsidR="00EA3A87" w:rsidRPr="00E20091">
              <w:rPr>
                <w:lang w:val="en-US"/>
              </w:rPr>
              <w:t>had</w:t>
            </w:r>
            <w:r w:rsidRPr="00E20091">
              <w:rPr>
                <w:lang w:val="en-US"/>
              </w:rPr>
              <w:t xml:space="preserve"> some link to the participants’ </w:t>
            </w:r>
            <w:r w:rsidR="008B7440" w:rsidRPr="00E20091">
              <w:rPr>
                <w:lang w:val="en-US"/>
              </w:rPr>
              <w:t xml:space="preserve">Māori and/or disability </w:t>
            </w:r>
            <w:r w:rsidRPr="00E20091">
              <w:rPr>
                <w:lang w:val="en-US"/>
              </w:rPr>
              <w:t>community</w:t>
            </w:r>
            <w:r w:rsidR="001B04D7">
              <w:rPr>
                <w:lang w:val="en-US"/>
              </w:rPr>
              <w:t>.</w:t>
            </w:r>
          </w:p>
        </w:tc>
      </w:tr>
      <w:tr w:rsidR="006066D9" w:rsidRPr="006046BC" w14:paraId="2067B11D" w14:textId="77777777" w:rsidTr="00E20091">
        <w:trPr>
          <w:cantSplit/>
        </w:trPr>
        <w:tc>
          <w:tcPr>
            <w:tcW w:w="1336" w:type="dxa"/>
            <w:shd w:val="clear" w:color="auto" w:fill="F2F2F2"/>
            <w:vAlign w:val="center"/>
          </w:tcPr>
          <w:p w14:paraId="15C004F3" w14:textId="5439DB8E" w:rsidR="00471386" w:rsidRPr="00E20091" w:rsidRDefault="003010A4" w:rsidP="00C07DF4">
            <w:pPr>
              <w:pStyle w:val="BodyText2"/>
              <w:rPr>
                <w:bCs/>
                <w:lang w:val="en-US"/>
              </w:rPr>
            </w:pPr>
            <w:r w:rsidRPr="00E20091">
              <w:rPr>
                <w:bCs/>
                <w:lang w:val="en-US"/>
              </w:rPr>
              <w:t>Titiro, whakarongo …kōrero</w:t>
            </w:r>
          </w:p>
        </w:tc>
        <w:tc>
          <w:tcPr>
            <w:tcW w:w="1421" w:type="dxa"/>
            <w:shd w:val="clear" w:color="auto" w:fill="F2F2F2"/>
            <w:vAlign w:val="center"/>
          </w:tcPr>
          <w:p w14:paraId="028A8E89" w14:textId="5FFC3D16" w:rsidR="00471386" w:rsidRPr="00E20091" w:rsidRDefault="003010A4" w:rsidP="00C07DF4">
            <w:pPr>
              <w:pStyle w:val="BodyText2"/>
              <w:rPr>
                <w:lang w:val="en-US"/>
              </w:rPr>
            </w:pPr>
            <w:r w:rsidRPr="00E20091">
              <w:rPr>
                <w:lang w:val="en-US"/>
              </w:rPr>
              <w:t>Develop understanding to find a place from which to speak</w:t>
            </w:r>
          </w:p>
        </w:tc>
        <w:tc>
          <w:tcPr>
            <w:tcW w:w="6736" w:type="dxa"/>
            <w:shd w:val="clear" w:color="auto" w:fill="F2F2F2"/>
            <w:vAlign w:val="center"/>
          </w:tcPr>
          <w:p w14:paraId="50026FB1" w14:textId="50BB5EDB" w:rsidR="00074DA4" w:rsidRPr="00E20091" w:rsidRDefault="00EA3A87" w:rsidP="00C07DF4">
            <w:pPr>
              <w:pStyle w:val="BodyText2"/>
              <w:rPr>
                <w:lang w:val="en-US"/>
              </w:rPr>
            </w:pPr>
            <w:r w:rsidRPr="00E20091">
              <w:rPr>
                <w:lang w:val="en-US"/>
              </w:rPr>
              <w:t>Within the context of this enquiry, p</w:t>
            </w:r>
            <w:r w:rsidR="003010A4" w:rsidRPr="00E20091">
              <w:rPr>
                <w:lang w:val="en-US"/>
              </w:rPr>
              <w:t>articipants set the agenda for the research, including the pace at which it proceed</w:t>
            </w:r>
            <w:r w:rsidRPr="00E20091">
              <w:rPr>
                <w:lang w:val="en-US"/>
              </w:rPr>
              <w:t>ed</w:t>
            </w:r>
            <w:r w:rsidR="003010A4" w:rsidRPr="00E20091">
              <w:rPr>
                <w:lang w:val="en-US"/>
              </w:rPr>
              <w:t xml:space="preserve"> and decisions about:</w:t>
            </w:r>
          </w:p>
          <w:p w14:paraId="0883B3AC" w14:textId="3FCE7352" w:rsidR="00074DA4" w:rsidRPr="00E20091" w:rsidRDefault="003010A4" w:rsidP="00114927">
            <w:pPr>
              <w:pStyle w:val="BodyText2"/>
              <w:numPr>
                <w:ilvl w:val="0"/>
                <w:numId w:val="30"/>
              </w:numPr>
              <w:ind w:left="397" w:hanging="221"/>
              <w:rPr>
                <w:lang w:val="en-US"/>
              </w:rPr>
            </w:pPr>
            <w:r w:rsidRPr="00E20091">
              <w:rPr>
                <w:lang w:val="en-US"/>
              </w:rPr>
              <w:t>What their story</w:t>
            </w:r>
            <w:r w:rsidR="00EA3A87" w:rsidRPr="00E20091">
              <w:rPr>
                <w:lang w:val="en-US"/>
              </w:rPr>
              <w:t xml:space="preserve"> was</w:t>
            </w:r>
          </w:p>
          <w:p w14:paraId="3F9073D9" w14:textId="2FE84804" w:rsidR="00074DA4" w:rsidRPr="00E20091" w:rsidRDefault="003010A4" w:rsidP="00114927">
            <w:pPr>
              <w:pStyle w:val="BodyText2"/>
              <w:numPr>
                <w:ilvl w:val="0"/>
                <w:numId w:val="30"/>
              </w:numPr>
              <w:ind w:left="397" w:hanging="221"/>
              <w:rPr>
                <w:lang w:val="en-US"/>
              </w:rPr>
            </w:pPr>
            <w:r w:rsidRPr="00E20091">
              <w:rPr>
                <w:lang w:val="en-US"/>
              </w:rPr>
              <w:t xml:space="preserve">What </w:t>
            </w:r>
            <w:r w:rsidR="00EA3A87" w:rsidRPr="00E20091">
              <w:rPr>
                <w:lang w:val="en-US"/>
              </w:rPr>
              <w:t>they</w:t>
            </w:r>
            <w:r w:rsidRPr="00E20091">
              <w:rPr>
                <w:lang w:val="en-US"/>
              </w:rPr>
              <w:t xml:space="preserve"> want</w:t>
            </w:r>
            <w:r w:rsidR="00EA3A87" w:rsidRPr="00E20091">
              <w:rPr>
                <w:lang w:val="en-US"/>
              </w:rPr>
              <w:t>ed</w:t>
            </w:r>
            <w:r w:rsidRPr="00E20091">
              <w:rPr>
                <w:lang w:val="en-US"/>
              </w:rPr>
              <w:t xml:space="preserve"> to speak to</w:t>
            </w:r>
          </w:p>
          <w:p w14:paraId="188AD059" w14:textId="6C3CF9E3" w:rsidR="00471386" w:rsidRPr="00E20091" w:rsidRDefault="003010A4" w:rsidP="00114927">
            <w:pPr>
              <w:pStyle w:val="BodyText2"/>
              <w:numPr>
                <w:ilvl w:val="0"/>
                <w:numId w:val="30"/>
              </w:numPr>
              <w:ind w:left="397" w:hanging="221"/>
              <w:rPr>
                <w:lang w:val="en-US"/>
              </w:rPr>
            </w:pPr>
            <w:r w:rsidRPr="00E20091">
              <w:rPr>
                <w:lang w:val="en-US"/>
              </w:rPr>
              <w:t xml:space="preserve">What the role of researchers </w:t>
            </w:r>
            <w:r w:rsidR="00EA3A87" w:rsidRPr="00E20091">
              <w:rPr>
                <w:lang w:val="en-US"/>
              </w:rPr>
              <w:t>was</w:t>
            </w:r>
            <w:r w:rsidR="001B04D7">
              <w:rPr>
                <w:lang w:val="en-US"/>
              </w:rPr>
              <w:t>.</w:t>
            </w:r>
          </w:p>
        </w:tc>
      </w:tr>
      <w:tr w:rsidR="00916E3D" w:rsidRPr="006046BC" w14:paraId="5F9A91FF" w14:textId="77777777" w:rsidTr="00E20091">
        <w:trPr>
          <w:cantSplit/>
        </w:trPr>
        <w:tc>
          <w:tcPr>
            <w:tcW w:w="1336" w:type="dxa"/>
            <w:shd w:val="clear" w:color="auto" w:fill="auto"/>
            <w:vAlign w:val="center"/>
          </w:tcPr>
          <w:p w14:paraId="7308EBD3" w14:textId="44F5516B" w:rsidR="00471386" w:rsidRPr="00E20091" w:rsidRDefault="003010A4" w:rsidP="00C07DF4">
            <w:pPr>
              <w:pStyle w:val="BodyText2"/>
              <w:rPr>
                <w:bCs/>
                <w:lang w:val="en-US"/>
              </w:rPr>
            </w:pPr>
            <w:r w:rsidRPr="00E20091">
              <w:rPr>
                <w:bCs/>
                <w:lang w:val="en-US"/>
              </w:rPr>
              <w:t>Manaaki ki te tangata</w:t>
            </w:r>
          </w:p>
        </w:tc>
        <w:tc>
          <w:tcPr>
            <w:tcW w:w="1421" w:type="dxa"/>
            <w:shd w:val="clear" w:color="auto" w:fill="auto"/>
            <w:vAlign w:val="center"/>
          </w:tcPr>
          <w:p w14:paraId="384BE9C6" w14:textId="0ED759F2" w:rsidR="00471386" w:rsidRPr="00E20091" w:rsidRDefault="003010A4" w:rsidP="00C07DF4">
            <w:pPr>
              <w:pStyle w:val="BodyText2"/>
              <w:rPr>
                <w:lang w:val="en-US"/>
              </w:rPr>
            </w:pPr>
            <w:r w:rsidRPr="00E20091">
              <w:rPr>
                <w:lang w:val="en-US"/>
              </w:rPr>
              <w:t>Share, host, and be generous</w:t>
            </w:r>
          </w:p>
        </w:tc>
        <w:tc>
          <w:tcPr>
            <w:tcW w:w="6736" w:type="dxa"/>
            <w:shd w:val="clear" w:color="auto" w:fill="auto"/>
            <w:vAlign w:val="center"/>
          </w:tcPr>
          <w:p w14:paraId="4BFC61D4" w14:textId="75E578F1" w:rsidR="00FC644F" w:rsidRPr="00E20091" w:rsidRDefault="00DD257A" w:rsidP="00C07DF4">
            <w:pPr>
              <w:pStyle w:val="BodyText2"/>
              <w:rPr>
                <w:lang w:val="en-US"/>
              </w:rPr>
            </w:pPr>
            <w:r w:rsidRPr="00E20091">
              <w:rPr>
                <w:lang w:val="en-US"/>
              </w:rPr>
              <w:t>Participants</w:t>
            </w:r>
            <w:r w:rsidR="0073719E">
              <w:rPr>
                <w:lang w:val="en-US"/>
              </w:rPr>
              <w:t>’</w:t>
            </w:r>
            <w:r w:rsidRPr="00E20091">
              <w:rPr>
                <w:lang w:val="en-US"/>
              </w:rPr>
              <w:t xml:space="preserve"> w</w:t>
            </w:r>
            <w:r w:rsidR="003010A4" w:rsidRPr="00E20091">
              <w:rPr>
                <w:lang w:val="en-US"/>
              </w:rPr>
              <w:t xml:space="preserve">hānau </w:t>
            </w:r>
            <w:r w:rsidRPr="00E20091">
              <w:rPr>
                <w:lang w:val="en-US"/>
              </w:rPr>
              <w:t>were able to</w:t>
            </w:r>
            <w:r w:rsidR="003010A4" w:rsidRPr="00E20091">
              <w:rPr>
                <w:lang w:val="en-US"/>
              </w:rPr>
              <w:t xml:space="preserve"> participate in the research</w:t>
            </w:r>
            <w:r w:rsidR="001B04D7">
              <w:rPr>
                <w:lang w:val="en-US"/>
              </w:rPr>
              <w:t>.</w:t>
            </w:r>
          </w:p>
          <w:p w14:paraId="18377431" w14:textId="4EAF5250" w:rsidR="00FC644F" w:rsidRPr="00E20091" w:rsidRDefault="00DD257A" w:rsidP="00C07DF4">
            <w:pPr>
              <w:pStyle w:val="BodyText2"/>
              <w:rPr>
                <w:lang w:val="en-US"/>
              </w:rPr>
            </w:pPr>
            <w:r w:rsidRPr="00E20091">
              <w:rPr>
                <w:lang w:val="en-US"/>
              </w:rPr>
              <w:t>We provided the</w:t>
            </w:r>
            <w:r w:rsidR="00101D2D" w:rsidRPr="00E20091">
              <w:rPr>
                <w:lang w:val="en-US"/>
              </w:rPr>
              <w:t xml:space="preserve"> support, including interpretive support, desired by </w:t>
            </w:r>
            <w:r w:rsidRPr="00E20091">
              <w:rPr>
                <w:lang w:val="en-US"/>
              </w:rPr>
              <w:t>t</w:t>
            </w:r>
            <w:r w:rsidR="00A1621E" w:rsidRPr="00E20091">
              <w:rPr>
                <w:lang w:val="en-US"/>
              </w:rPr>
              <w:t>āngata whaikaha Māori</w:t>
            </w:r>
            <w:r w:rsidR="00074DA4" w:rsidRPr="00E20091">
              <w:rPr>
                <w:lang w:val="en-US"/>
              </w:rPr>
              <w:t xml:space="preserve"> </w:t>
            </w:r>
            <w:r w:rsidR="00101D2D" w:rsidRPr="00E20091">
              <w:rPr>
                <w:lang w:val="en-US"/>
              </w:rPr>
              <w:t>and their whānau</w:t>
            </w:r>
            <w:r w:rsidR="001B04D7">
              <w:rPr>
                <w:lang w:val="en-US"/>
              </w:rPr>
              <w:t>.</w:t>
            </w:r>
          </w:p>
          <w:p w14:paraId="6DB2028E" w14:textId="4B6977EA" w:rsidR="003010A4" w:rsidRPr="00E20091" w:rsidRDefault="00DD257A" w:rsidP="00C07DF4">
            <w:pPr>
              <w:pStyle w:val="BodyText2"/>
              <w:rPr>
                <w:lang w:val="en-US"/>
              </w:rPr>
            </w:pPr>
            <w:r w:rsidRPr="00E20091">
              <w:rPr>
                <w:lang w:val="en-US"/>
              </w:rPr>
              <w:t>We took</w:t>
            </w:r>
            <w:r w:rsidR="003010A4" w:rsidRPr="00E20091">
              <w:rPr>
                <w:lang w:val="en-US"/>
              </w:rPr>
              <w:t xml:space="preserve"> food </w:t>
            </w:r>
            <w:r w:rsidRPr="00E20091">
              <w:rPr>
                <w:lang w:val="en-US"/>
              </w:rPr>
              <w:t>to in-person interviews, and were clear that we did not expect to be fed</w:t>
            </w:r>
            <w:r w:rsidR="001B04D7">
              <w:rPr>
                <w:lang w:val="en-US"/>
              </w:rPr>
              <w:t>.</w:t>
            </w:r>
          </w:p>
          <w:p w14:paraId="7F5CF79E" w14:textId="31AF8A0D" w:rsidR="003010A4" w:rsidRPr="00E20091" w:rsidRDefault="00DD257A" w:rsidP="00C07DF4">
            <w:pPr>
              <w:pStyle w:val="BodyText2"/>
              <w:rPr>
                <w:lang w:val="en-US"/>
              </w:rPr>
            </w:pPr>
            <w:r w:rsidRPr="00E20091">
              <w:rPr>
                <w:lang w:val="en-US"/>
              </w:rPr>
              <w:t xml:space="preserve">We provided a </w:t>
            </w:r>
            <w:r w:rsidR="003010A4" w:rsidRPr="00E20091">
              <w:rPr>
                <w:lang w:val="en-US"/>
              </w:rPr>
              <w:t xml:space="preserve">koha </w:t>
            </w:r>
            <w:r w:rsidRPr="00E20091">
              <w:rPr>
                <w:lang w:val="en-US"/>
              </w:rPr>
              <w:t>to</w:t>
            </w:r>
            <w:r w:rsidR="003010A4" w:rsidRPr="00E20091">
              <w:rPr>
                <w:lang w:val="en-US"/>
              </w:rPr>
              <w:t xml:space="preserve"> </w:t>
            </w:r>
            <w:r w:rsidR="00452934" w:rsidRPr="00E20091">
              <w:rPr>
                <w:lang w:val="en-US"/>
              </w:rPr>
              <w:t xml:space="preserve">participants and </w:t>
            </w:r>
            <w:r w:rsidR="003010A4" w:rsidRPr="00E20091">
              <w:rPr>
                <w:lang w:val="en-US"/>
              </w:rPr>
              <w:t>whānau</w:t>
            </w:r>
            <w:r w:rsidR="00452934" w:rsidRPr="00E20091">
              <w:rPr>
                <w:lang w:val="en-US"/>
              </w:rPr>
              <w:t xml:space="preserve"> who attend</w:t>
            </w:r>
            <w:r w:rsidRPr="00E20091">
              <w:rPr>
                <w:lang w:val="en-US"/>
              </w:rPr>
              <w:t>ed</w:t>
            </w:r>
            <w:r w:rsidR="00452934" w:rsidRPr="00E20091">
              <w:rPr>
                <w:lang w:val="en-US"/>
              </w:rPr>
              <w:t xml:space="preserve"> in support</w:t>
            </w:r>
            <w:r w:rsidR="001B04D7">
              <w:rPr>
                <w:lang w:val="en-US"/>
              </w:rPr>
              <w:t>.</w:t>
            </w:r>
          </w:p>
          <w:p w14:paraId="53542EF7" w14:textId="7BC0B628" w:rsidR="00471386" w:rsidRPr="00E20091" w:rsidRDefault="00DD257A" w:rsidP="00C07DF4">
            <w:pPr>
              <w:pStyle w:val="BodyText2"/>
              <w:rPr>
                <w:lang w:val="en-US"/>
              </w:rPr>
            </w:pPr>
            <w:r w:rsidRPr="00E20091">
              <w:rPr>
                <w:lang w:val="en-US"/>
              </w:rPr>
              <w:t>P</w:t>
            </w:r>
            <w:r w:rsidR="003010A4" w:rsidRPr="00E20091">
              <w:rPr>
                <w:lang w:val="en-US"/>
              </w:rPr>
              <w:t xml:space="preserve">articipants </w:t>
            </w:r>
            <w:r w:rsidRPr="00E20091">
              <w:rPr>
                <w:lang w:val="en-US"/>
              </w:rPr>
              <w:t xml:space="preserve">were able </w:t>
            </w:r>
            <w:r w:rsidR="003010A4" w:rsidRPr="00E20091">
              <w:rPr>
                <w:lang w:val="en-US"/>
              </w:rPr>
              <w:t>to move in and out of their [research] space</w:t>
            </w:r>
            <w:r w:rsidRPr="00E20091">
              <w:rPr>
                <w:lang w:val="en-US"/>
              </w:rPr>
              <w:t xml:space="preserve"> (e.g., stand, sit, give the researchers a house tour)</w:t>
            </w:r>
            <w:r w:rsidR="001B04D7">
              <w:rPr>
                <w:lang w:val="en-US"/>
              </w:rPr>
              <w:t>.</w:t>
            </w:r>
          </w:p>
        </w:tc>
      </w:tr>
      <w:tr w:rsidR="006066D9" w:rsidRPr="006046BC" w14:paraId="3EF4DC38" w14:textId="77777777" w:rsidTr="00E20091">
        <w:trPr>
          <w:cantSplit/>
        </w:trPr>
        <w:tc>
          <w:tcPr>
            <w:tcW w:w="1336" w:type="dxa"/>
            <w:shd w:val="clear" w:color="auto" w:fill="F2F2F2"/>
            <w:vAlign w:val="center"/>
          </w:tcPr>
          <w:p w14:paraId="47DFBC6D" w14:textId="1D9DF833" w:rsidR="00471386" w:rsidRPr="00E20091" w:rsidRDefault="003010A4" w:rsidP="00C07DF4">
            <w:pPr>
              <w:pStyle w:val="BodyText2"/>
              <w:rPr>
                <w:bCs/>
                <w:lang w:val="en-US"/>
              </w:rPr>
            </w:pPr>
            <w:r w:rsidRPr="00E20091">
              <w:rPr>
                <w:bCs/>
                <w:lang w:val="en-US"/>
              </w:rPr>
              <w:t>Kia tūpato</w:t>
            </w:r>
          </w:p>
        </w:tc>
        <w:tc>
          <w:tcPr>
            <w:tcW w:w="1421" w:type="dxa"/>
            <w:shd w:val="clear" w:color="auto" w:fill="F2F2F2"/>
            <w:vAlign w:val="center"/>
          </w:tcPr>
          <w:p w14:paraId="6D4C84CD" w14:textId="4693C88C" w:rsidR="00471386" w:rsidRPr="00E20091" w:rsidRDefault="003010A4" w:rsidP="00C07DF4">
            <w:pPr>
              <w:pStyle w:val="BodyText2"/>
              <w:rPr>
                <w:lang w:val="en-US"/>
              </w:rPr>
            </w:pPr>
            <w:r w:rsidRPr="00E20091">
              <w:rPr>
                <w:lang w:val="en-US"/>
              </w:rPr>
              <w:t>Be politically astute, culturally safe, and reflexive</w:t>
            </w:r>
          </w:p>
        </w:tc>
        <w:tc>
          <w:tcPr>
            <w:tcW w:w="6736" w:type="dxa"/>
            <w:shd w:val="clear" w:color="auto" w:fill="F2F2F2"/>
            <w:vAlign w:val="center"/>
          </w:tcPr>
          <w:p w14:paraId="23B925AC" w14:textId="17C03F1C" w:rsidR="00074DA4" w:rsidRPr="00E20091" w:rsidRDefault="00DD257A" w:rsidP="00C07DF4">
            <w:pPr>
              <w:pStyle w:val="BodyText2"/>
              <w:rPr>
                <w:lang w:val="en-US"/>
              </w:rPr>
            </w:pPr>
            <w:r w:rsidRPr="00E20091">
              <w:rPr>
                <w:lang w:val="en-US"/>
              </w:rPr>
              <w:t>We were</w:t>
            </w:r>
            <w:r w:rsidR="003010A4" w:rsidRPr="00E20091">
              <w:rPr>
                <w:lang w:val="en-US"/>
              </w:rPr>
              <w:t xml:space="preserve"> cautious that participants </w:t>
            </w:r>
            <w:r w:rsidRPr="00E20091">
              <w:rPr>
                <w:lang w:val="en-US"/>
              </w:rPr>
              <w:t>were</w:t>
            </w:r>
            <w:r w:rsidR="003010A4" w:rsidRPr="00E20091">
              <w:rPr>
                <w:lang w:val="en-US"/>
              </w:rPr>
              <w:t xml:space="preserve"> kept safe –</w:t>
            </w:r>
            <w:r w:rsidR="00D24150" w:rsidRPr="00E20091">
              <w:rPr>
                <w:lang w:val="en-US"/>
              </w:rPr>
              <w:t xml:space="preserve"> </w:t>
            </w:r>
            <w:r w:rsidR="003010A4" w:rsidRPr="00E20091">
              <w:rPr>
                <w:lang w:val="en-US"/>
              </w:rPr>
              <w:t xml:space="preserve">that they </w:t>
            </w:r>
            <w:r w:rsidRPr="00E20091">
              <w:rPr>
                <w:lang w:val="en-US"/>
              </w:rPr>
              <w:t>were</w:t>
            </w:r>
            <w:r w:rsidR="003010A4" w:rsidRPr="00E20091">
              <w:rPr>
                <w:lang w:val="en-US"/>
              </w:rPr>
              <w:t xml:space="preserve"> left in the same, or a better, space than before they engaged in the research</w:t>
            </w:r>
            <w:r w:rsidRPr="00E20091">
              <w:rPr>
                <w:lang w:val="en-US"/>
              </w:rPr>
              <w:t xml:space="preserve">. Many said they would be </w:t>
            </w:r>
            <w:r w:rsidR="001B04D7">
              <w:rPr>
                <w:lang w:val="en-US"/>
              </w:rPr>
              <w:t>happy</w:t>
            </w:r>
            <w:r w:rsidR="001B04D7" w:rsidRPr="00E20091">
              <w:rPr>
                <w:lang w:val="en-US"/>
              </w:rPr>
              <w:t xml:space="preserve"> </w:t>
            </w:r>
            <w:r w:rsidRPr="00E20091">
              <w:rPr>
                <w:lang w:val="en-US"/>
              </w:rPr>
              <w:t>to be contacted about other research projects.</w:t>
            </w:r>
          </w:p>
          <w:p w14:paraId="10E70929" w14:textId="6C582BE5" w:rsidR="00074DA4" w:rsidRPr="00E20091" w:rsidRDefault="00DD257A" w:rsidP="00C07DF4">
            <w:pPr>
              <w:pStyle w:val="BodyText2"/>
              <w:rPr>
                <w:lang w:val="en-US"/>
              </w:rPr>
            </w:pPr>
            <w:r w:rsidRPr="00E20091">
              <w:rPr>
                <w:lang w:val="en-US"/>
              </w:rPr>
              <w:t>P</w:t>
            </w:r>
            <w:r w:rsidR="003010A4" w:rsidRPr="00E20091">
              <w:rPr>
                <w:lang w:val="en-US"/>
              </w:rPr>
              <w:t xml:space="preserve">articipants </w:t>
            </w:r>
            <w:r w:rsidRPr="00E20091">
              <w:rPr>
                <w:lang w:val="en-US"/>
              </w:rPr>
              <w:t>had the</w:t>
            </w:r>
            <w:r w:rsidR="003010A4" w:rsidRPr="00E20091">
              <w:rPr>
                <w:lang w:val="en-US"/>
              </w:rPr>
              <w:t xml:space="preserve"> time and space to practice their own tikanga (e.g., karakia)</w:t>
            </w:r>
            <w:r w:rsidR="001B04D7">
              <w:rPr>
                <w:lang w:val="en-US"/>
              </w:rPr>
              <w:t>.</w:t>
            </w:r>
          </w:p>
          <w:p w14:paraId="2B8F9932" w14:textId="38568E4A" w:rsidR="00471386" w:rsidRPr="00E20091" w:rsidRDefault="00DD257A" w:rsidP="00C07DF4">
            <w:pPr>
              <w:pStyle w:val="BodyText2"/>
              <w:rPr>
                <w:lang w:val="en-US"/>
              </w:rPr>
            </w:pPr>
            <w:r w:rsidRPr="00E20091">
              <w:rPr>
                <w:lang w:val="en-US"/>
              </w:rPr>
              <w:t>P</w:t>
            </w:r>
            <w:r w:rsidR="003010A4" w:rsidRPr="00E20091">
              <w:rPr>
                <w:lang w:val="en-US"/>
              </w:rPr>
              <w:t xml:space="preserve">articipants </w:t>
            </w:r>
            <w:r w:rsidRPr="00E20091">
              <w:rPr>
                <w:lang w:val="en-US"/>
              </w:rPr>
              <w:t>made</w:t>
            </w:r>
            <w:r w:rsidR="003010A4" w:rsidRPr="00E20091">
              <w:rPr>
                <w:lang w:val="en-US"/>
              </w:rPr>
              <w:t xml:space="preserve"> their own decision</w:t>
            </w:r>
            <w:r w:rsidRPr="00E20091">
              <w:rPr>
                <w:lang w:val="en-US"/>
              </w:rPr>
              <w:t>s</w:t>
            </w:r>
            <w:r w:rsidR="003010A4" w:rsidRPr="00E20091">
              <w:rPr>
                <w:lang w:val="en-US"/>
              </w:rPr>
              <w:t xml:space="preserve"> about following up with the benefit expert.</w:t>
            </w:r>
            <w:r w:rsidRPr="00E20091">
              <w:rPr>
                <w:lang w:val="en-US"/>
              </w:rPr>
              <w:t xml:space="preserve"> If they were undecided, we followed up with them 4-5 days after the interview to give them time to think through their decision</w:t>
            </w:r>
            <w:r w:rsidR="001B04D7">
              <w:rPr>
                <w:lang w:val="en-US"/>
              </w:rPr>
              <w:t>.</w:t>
            </w:r>
          </w:p>
        </w:tc>
      </w:tr>
      <w:tr w:rsidR="00916E3D" w:rsidRPr="006046BC" w14:paraId="7D88C0DB" w14:textId="77777777" w:rsidTr="00E20091">
        <w:trPr>
          <w:cantSplit/>
        </w:trPr>
        <w:tc>
          <w:tcPr>
            <w:tcW w:w="1336" w:type="dxa"/>
            <w:shd w:val="clear" w:color="auto" w:fill="auto"/>
            <w:vAlign w:val="center"/>
          </w:tcPr>
          <w:p w14:paraId="52B12E01" w14:textId="5D17E81A" w:rsidR="00471386" w:rsidRPr="00E20091" w:rsidRDefault="003010A4" w:rsidP="00C07DF4">
            <w:pPr>
              <w:pStyle w:val="BodyText2"/>
              <w:rPr>
                <w:bCs/>
                <w:sz w:val="18"/>
                <w:szCs w:val="18"/>
                <w:lang w:val="en-US"/>
              </w:rPr>
            </w:pPr>
            <w:r w:rsidRPr="00E20091">
              <w:rPr>
                <w:bCs/>
                <w:lang w:val="en-US"/>
              </w:rPr>
              <w:t>Kaua e takahia te mana o te tangata</w:t>
            </w:r>
          </w:p>
        </w:tc>
        <w:tc>
          <w:tcPr>
            <w:tcW w:w="1421" w:type="dxa"/>
            <w:shd w:val="clear" w:color="auto" w:fill="auto"/>
            <w:vAlign w:val="center"/>
          </w:tcPr>
          <w:p w14:paraId="723EB826" w14:textId="39B6E6C5" w:rsidR="00471386" w:rsidRPr="00E20091" w:rsidRDefault="003010A4" w:rsidP="00C07DF4">
            <w:pPr>
              <w:pStyle w:val="BodyText2"/>
              <w:rPr>
                <w:sz w:val="18"/>
                <w:szCs w:val="18"/>
                <w:lang w:val="en-US"/>
              </w:rPr>
            </w:pPr>
            <w:r w:rsidRPr="00E20091">
              <w:rPr>
                <w:lang w:val="en-US"/>
              </w:rPr>
              <w:t>Do not trample on the dignity of a person</w:t>
            </w:r>
          </w:p>
        </w:tc>
        <w:tc>
          <w:tcPr>
            <w:tcW w:w="6736" w:type="dxa"/>
            <w:shd w:val="clear" w:color="auto" w:fill="auto"/>
            <w:vAlign w:val="center"/>
          </w:tcPr>
          <w:p w14:paraId="0A571CED" w14:textId="6813FFBC" w:rsidR="00074DA4" w:rsidRPr="00E20091" w:rsidRDefault="00DD257A" w:rsidP="00C07DF4">
            <w:pPr>
              <w:pStyle w:val="BodyText2"/>
              <w:rPr>
                <w:lang w:val="en-US"/>
              </w:rPr>
            </w:pPr>
            <w:r w:rsidRPr="00E20091">
              <w:rPr>
                <w:lang w:val="en-US"/>
              </w:rPr>
              <w:t>To help ensure that</w:t>
            </w:r>
            <w:r w:rsidR="003010A4" w:rsidRPr="00E20091">
              <w:rPr>
                <w:lang w:val="en-US"/>
              </w:rPr>
              <w:t xml:space="preserve"> the research journey </w:t>
            </w:r>
            <w:r w:rsidRPr="00E20091">
              <w:rPr>
                <w:lang w:val="en-US"/>
              </w:rPr>
              <w:t>was</w:t>
            </w:r>
            <w:r w:rsidR="003010A4" w:rsidRPr="00E20091">
              <w:rPr>
                <w:lang w:val="en-US"/>
              </w:rPr>
              <w:t xml:space="preserve"> enjoyable and enlightening for participants</w:t>
            </w:r>
            <w:r w:rsidRPr="00E20091">
              <w:rPr>
                <w:lang w:val="en-US"/>
              </w:rPr>
              <w:t>, we</w:t>
            </w:r>
            <w:r w:rsidR="003010A4" w:rsidRPr="00E20091">
              <w:rPr>
                <w:lang w:val="en-US"/>
              </w:rPr>
              <w:t>:</w:t>
            </w:r>
          </w:p>
          <w:p w14:paraId="20912C68" w14:textId="30E4C885" w:rsidR="003010A4" w:rsidRPr="00E20091" w:rsidRDefault="003010A4" w:rsidP="00114927">
            <w:pPr>
              <w:pStyle w:val="BodyText2"/>
              <w:numPr>
                <w:ilvl w:val="0"/>
                <w:numId w:val="31"/>
              </w:numPr>
              <w:ind w:left="397" w:hanging="221"/>
              <w:rPr>
                <w:sz w:val="18"/>
                <w:szCs w:val="18"/>
                <w:lang w:val="en-US"/>
              </w:rPr>
            </w:pPr>
            <w:r w:rsidRPr="00E20091">
              <w:rPr>
                <w:lang w:val="en-US"/>
              </w:rPr>
              <w:t>Communicate</w:t>
            </w:r>
            <w:r w:rsidR="00DD257A" w:rsidRPr="00E20091">
              <w:rPr>
                <w:lang w:val="en-US"/>
              </w:rPr>
              <w:t>d</w:t>
            </w:r>
            <w:r w:rsidRPr="00E20091">
              <w:rPr>
                <w:lang w:val="en-US"/>
              </w:rPr>
              <w:t xml:space="preserve"> with </w:t>
            </w:r>
            <w:r w:rsidR="00DD257A" w:rsidRPr="00E20091">
              <w:rPr>
                <w:lang w:val="en-US"/>
              </w:rPr>
              <w:t>t</w:t>
            </w:r>
            <w:r w:rsidR="00A1621E" w:rsidRPr="00E20091">
              <w:rPr>
                <w:lang w:val="en-US"/>
              </w:rPr>
              <w:t>āngata whaikaha Māori</w:t>
            </w:r>
            <w:r w:rsidR="00074DA4" w:rsidRPr="00E20091">
              <w:rPr>
                <w:lang w:val="en-US"/>
              </w:rPr>
              <w:t xml:space="preserve"> </w:t>
            </w:r>
            <w:r w:rsidR="00D24150" w:rsidRPr="00E20091">
              <w:rPr>
                <w:lang w:val="en-US"/>
              </w:rPr>
              <w:t xml:space="preserve">and their whānau </w:t>
            </w:r>
            <w:r w:rsidRPr="00E20091">
              <w:rPr>
                <w:lang w:val="en-US"/>
              </w:rPr>
              <w:t xml:space="preserve">about the research, including </w:t>
            </w:r>
            <w:r w:rsidR="00DD257A" w:rsidRPr="00E20091">
              <w:rPr>
                <w:lang w:val="en-US"/>
              </w:rPr>
              <w:t xml:space="preserve">returning the transcript of their interview and </w:t>
            </w:r>
            <w:r w:rsidRPr="00E20091">
              <w:rPr>
                <w:lang w:val="en-US"/>
              </w:rPr>
              <w:t>sharing the findings and publications</w:t>
            </w:r>
            <w:r w:rsidR="00DD257A" w:rsidRPr="00E20091">
              <w:rPr>
                <w:lang w:val="en-US"/>
              </w:rPr>
              <w:t xml:space="preserve"> if they wanted to see these</w:t>
            </w:r>
            <w:r w:rsidR="001B04D7">
              <w:rPr>
                <w:lang w:val="en-US"/>
              </w:rPr>
              <w:t>.</w:t>
            </w:r>
          </w:p>
          <w:p w14:paraId="6B2B7733" w14:textId="3A67DDAF" w:rsidR="00471386" w:rsidRPr="00E20091" w:rsidRDefault="003010A4" w:rsidP="00E20091">
            <w:pPr>
              <w:pStyle w:val="BodyText2"/>
              <w:numPr>
                <w:ilvl w:val="0"/>
                <w:numId w:val="31"/>
              </w:numPr>
              <w:ind w:left="395" w:hanging="219"/>
              <w:rPr>
                <w:sz w:val="18"/>
                <w:szCs w:val="18"/>
                <w:lang w:val="en-US"/>
              </w:rPr>
            </w:pPr>
            <w:r w:rsidRPr="00E20091">
              <w:rPr>
                <w:lang w:val="en-US"/>
              </w:rPr>
              <w:t>Acknowledge</w:t>
            </w:r>
            <w:r w:rsidR="00DD257A" w:rsidRPr="00E20091">
              <w:rPr>
                <w:lang w:val="en-US"/>
              </w:rPr>
              <w:t>d</w:t>
            </w:r>
            <w:r w:rsidRPr="00E20091">
              <w:rPr>
                <w:lang w:val="en-US"/>
              </w:rPr>
              <w:t xml:space="preserve"> participants’ ideas about the current </w:t>
            </w:r>
            <w:r w:rsidR="00D87300" w:rsidRPr="00E20091">
              <w:rPr>
                <w:lang w:val="en-US"/>
              </w:rPr>
              <w:t xml:space="preserve">research </w:t>
            </w:r>
            <w:r w:rsidRPr="00E20091">
              <w:rPr>
                <w:lang w:val="en-US"/>
              </w:rPr>
              <w:t xml:space="preserve">and </w:t>
            </w:r>
            <w:r w:rsidR="00D87300" w:rsidRPr="00E20091">
              <w:rPr>
                <w:lang w:val="en-US"/>
              </w:rPr>
              <w:t xml:space="preserve">about </w:t>
            </w:r>
            <w:r w:rsidRPr="00E20091">
              <w:rPr>
                <w:lang w:val="en-US"/>
              </w:rPr>
              <w:t>future research</w:t>
            </w:r>
            <w:r w:rsidR="001B04D7">
              <w:rPr>
                <w:lang w:val="en-US"/>
              </w:rPr>
              <w:t>.</w:t>
            </w:r>
          </w:p>
        </w:tc>
      </w:tr>
      <w:tr w:rsidR="006066D9" w:rsidRPr="006046BC" w14:paraId="0B77FF4D" w14:textId="77777777" w:rsidTr="00E20091">
        <w:trPr>
          <w:cantSplit/>
        </w:trPr>
        <w:tc>
          <w:tcPr>
            <w:tcW w:w="1336" w:type="dxa"/>
            <w:shd w:val="clear" w:color="auto" w:fill="F2F2F2"/>
            <w:vAlign w:val="center"/>
          </w:tcPr>
          <w:p w14:paraId="3B4E5058" w14:textId="331A1670" w:rsidR="003010A4" w:rsidRPr="00E20091" w:rsidRDefault="003010A4" w:rsidP="00C07DF4">
            <w:pPr>
              <w:pStyle w:val="BodyText2"/>
              <w:rPr>
                <w:bCs/>
                <w:sz w:val="18"/>
                <w:szCs w:val="18"/>
                <w:lang w:val="en-US"/>
              </w:rPr>
            </w:pPr>
            <w:r w:rsidRPr="00E20091">
              <w:rPr>
                <w:bCs/>
                <w:lang w:val="en-US"/>
              </w:rPr>
              <w:t>Kia māhaki</w:t>
            </w:r>
          </w:p>
        </w:tc>
        <w:tc>
          <w:tcPr>
            <w:tcW w:w="1421" w:type="dxa"/>
            <w:shd w:val="clear" w:color="auto" w:fill="F2F2F2"/>
            <w:vAlign w:val="center"/>
          </w:tcPr>
          <w:p w14:paraId="466D2379" w14:textId="375584B5" w:rsidR="003010A4" w:rsidRPr="00E20091" w:rsidRDefault="003010A4" w:rsidP="00C07DF4">
            <w:pPr>
              <w:pStyle w:val="BodyText2"/>
              <w:rPr>
                <w:sz w:val="18"/>
                <w:szCs w:val="18"/>
                <w:lang w:val="en-US"/>
              </w:rPr>
            </w:pPr>
            <w:r w:rsidRPr="00E20091">
              <w:rPr>
                <w:sz w:val="18"/>
                <w:szCs w:val="18"/>
                <w:lang w:val="en-US"/>
              </w:rPr>
              <w:t>R</w:t>
            </w:r>
            <w:r w:rsidRPr="00E20091">
              <w:rPr>
                <w:lang w:val="en-US"/>
              </w:rPr>
              <w:t>emain humble</w:t>
            </w:r>
          </w:p>
        </w:tc>
        <w:tc>
          <w:tcPr>
            <w:tcW w:w="6736" w:type="dxa"/>
            <w:shd w:val="clear" w:color="auto" w:fill="F2F2F2"/>
            <w:vAlign w:val="center"/>
          </w:tcPr>
          <w:p w14:paraId="40355A07" w14:textId="64E45362" w:rsidR="00AB690D" w:rsidRPr="00E20091" w:rsidRDefault="00DD257A" w:rsidP="00C07DF4">
            <w:pPr>
              <w:pStyle w:val="BodyText2"/>
              <w:rPr>
                <w:sz w:val="18"/>
                <w:szCs w:val="18"/>
                <w:lang w:val="en-US"/>
              </w:rPr>
            </w:pPr>
            <w:r w:rsidRPr="00E20091">
              <w:rPr>
                <w:lang w:val="en-US"/>
              </w:rPr>
              <w:t xml:space="preserve">We were committed to remaining </w:t>
            </w:r>
            <w:r w:rsidR="003010A4" w:rsidRPr="00E20091">
              <w:rPr>
                <w:lang w:val="en-US"/>
              </w:rPr>
              <w:t>humble</w:t>
            </w:r>
            <w:r w:rsidRPr="00E20091">
              <w:rPr>
                <w:lang w:val="en-US"/>
              </w:rPr>
              <w:t xml:space="preserve"> and seeking </w:t>
            </w:r>
            <w:r w:rsidR="00AB690D" w:rsidRPr="00E20091">
              <w:rPr>
                <w:lang w:val="en-US"/>
              </w:rPr>
              <w:t xml:space="preserve">ways of gathering knowledge that </w:t>
            </w:r>
            <w:r w:rsidRPr="00E20091">
              <w:rPr>
                <w:lang w:val="en-US"/>
              </w:rPr>
              <w:t>were</w:t>
            </w:r>
            <w:r w:rsidR="00AB690D" w:rsidRPr="00E20091">
              <w:rPr>
                <w:lang w:val="en-US"/>
              </w:rPr>
              <w:t xml:space="preserve"> accessible, inclusive and usable by all people</w:t>
            </w:r>
            <w:r w:rsidR="001B04D7">
              <w:rPr>
                <w:lang w:val="en-US"/>
              </w:rPr>
              <w:t>.</w:t>
            </w:r>
          </w:p>
          <w:p w14:paraId="443685D5" w14:textId="188CE752" w:rsidR="003010A4" w:rsidRPr="00E20091" w:rsidRDefault="00DD257A" w:rsidP="00C07DF4">
            <w:pPr>
              <w:pStyle w:val="BodyText2"/>
              <w:rPr>
                <w:sz w:val="18"/>
                <w:szCs w:val="18"/>
                <w:lang w:val="en-US"/>
              </w:rPr>
            </w:pPr>
            <w:r w:rsidRPr="00E20091">
              <w:rPr>
                <w:lang w:val="en-US"/>
              </w:rPr>
              <w:t>We r</w:t>
            </w:r>
            <w:r w:rsidR="007B1DD4" w:rsidRPr="00E20091">
              <w:rPr>
                <w:lang w:val="en-US"/>
              </w:rPr>
              <w:t>espond</w:t>
            </w:r>
            <w:r w:rsidRPr="00E20091">
              <w:rPr>
                <w:lang w:val="en-US"/>
              </w:rPr>
              <w:t>ed</w:t>
            </w:r>
            <w:r w:rsidR="007B1DD4" w:rsidRPr="00E20091">
              <w:rPr>
                <w:lang w:val="en-US"/>
              </w:rPr>
              <w:t xml:space="preserve"> to any inquiries from </w:t>
            </w:r>
            <w:r w:rsidR="00AB690D" w:rsidRPr="00E20091">
              <w:rPr>
                <w:lang w:val="en-US"/>
              </w:rPr>
              <w:t xml:space="preserve">tāngata </w:t>
            </w:r>
            <w:r w:rsidR="00D87300" w:rsidRPr="00E20091">
              <w:rPr>
                <w:lang w:val="en-US"/>
              </w:rPr>
              <w:t>whaikaha</w:t>
            </w:r>
            <w:r w:rsidR="00452934" w:rsidRPr="00E20091">
              <w:rPr>
                <w:lang w:val="en-US"/>
              </w:rPr>
              <w:t xml:space="preserve"> Māori</w:t>
            </w:r>
            <w:r w:rsidR="00D87300" w:rsidRPr="00E20091">
              <w:rPr>
                <w:lang w:val="en-US"/>
              </w:rPr>
              <w:t xml:space="preserve"> and their whānau </w:t>
            </w:r>
            <w:r w:rsidR="007B1DD4" w:rsidRPr="00E20091">
              <w:rPr>
                <w:lang w:val="en-US"/>
              </w:rPr>
              <w:t>respectfully and thoughtfully</w:t>
            </w:r>
            <w:r w:rsidRPr="00E20091">
              <w:rPr>
                <w:lang w:val="en-US"/>
              </w:rPr>
              <w:t>, often seeking advice about income support from our MSD colleagues and providing this to participants</w:t>
            </w:r>
            <w:r w:rsidR="001B04D7">
              <w:rPr>
                <w:lang w:val="en-US"/>
              </w:rPr>
              <w:t>.</w:t>
            </w:r>
          </w:p>
          <w:p w14:paraId="3FF3700D" w14:textId="3E81D04E" w:rsidR="003010A4" w:rsidRPr="00E20091" w:rsidRDefault="00DD257A" w:rsidP="00C07DF4">
            <w:pPr>
              <w:pStyle w:val="BodyText2"/>
              <w:rPr>
                <w:sz w:val="18"/>
                <w:szCs w:val="18"/>
                <w:lang w:val="en-US"/>
              </w:rPr>
            </w:pPr>
            <w:r w:rsidRPr="00E20091">
              <w:rPr>
                <w:lang w:val="en-US"/>
              </w:rPr>
              <w:t>We a</w:t>
            </w:r>
            <w:r w:rsidR="003010A4" w:rsidRPr="00E20091">
              <w:rPr>
                <w:lang w:val="en-US"/>
              </w:rPr>
              <w:t>nswer</w:t>
            </w:r>
            <w:r w:rsidRPr="00E20091">
              <w:rPr>
                <w:lang w:val="en-US"/>
              </w:rPr>
              <w:t>ed</w:t>
            </w:r>
            <w:r w:rsidR="003010A4" w:rsidRPr="00E20091">
              <w:rPr>
                <w:lang w:val="en-US"/>
              </w:rPr>
              <w:t xml:space="preserve"> questions (or </w:t>
            </w:r>
            <w:r w:rsidR="006C4976">
              <w:rPr>
                <w:lang w:val="en-US"/>
              </w:rPr>
              <w:t>sought</w:t>
            </w:r>
            <w:r w:rsidR="006C4976" w:rsidRPr="00E20091">
              <w:rPr>
                <w:lang w:val="en-US"/>
              </w:rPr>
              <w:t xml:space="preserve"> </w:t>
            </w:r>
            <w:r w:rsidR="003010A4" w:rsidRPr="00E20091">
              <w:rPr>
                <w:lang w:val="en-US"/>
              </w:rPr>
              <w:t>out the knowledge) and share</w:t>
            </w:r>
            <w:r w:rsidRPr="00E20091">
              <w:rPr>
                <w:lang w:val="en-US"/>
              </w:rPr>
              <w:t>d</w:t>
            </w:r>
            <w:r w:rsidR="003010A4" w:rsidRPr="00E20091">
              <w:rPr>
                <w:lang w:val="en-US"/>
              </w:rPr>
              <w:t xml:space="preserve"> </w:t>
            </w:r>
            <w:r w:rsidRPr="00E20091">
              <w:rPr>
                <w:lang w:val="en-US"/>
              </w:rPr>
              <w:t>our</w:t>
            </w:r>
            <w:r w:rsidR="003010A4" w:rsidRPr="00E20091">
              <w:rPr>
                <w:lang w:val="en-US"/>
              </w:rPr>
              <w:t xml:space="preserve"> knowledge </w:t>
            </w:r>
            <w:r w:rsidR="0043747F" w:rsidRPr="00E20091">
              <w:rPr>
                <w:lang w:val="en-US"/>
              </w:rPr>
              <w:t>in response to requests</w:t>
            </w:r>
            <w:r w:rsidR="001B04D7">
              <w:rPr>
                <w:lang w:val="en-US"/>
              </w:rPr>
              <w:t>.</w:t>
            </w:r>
          </w:p>
          <w:p w14:paraId="63F6BB30" w14:textId="6D56AF79" w:rsidR="003010A4" w:rsidRPr="00E20091" w:rsidRDefault="00DD257A" w:rsidP="00C07DF4">
            <w:pPr>
              <w:pStyle w:val="BodyText2"/>
              <w:rPr>
                <w:sz w:val="18"/>
                <w:szCs w:val="18"/>
                <w:lang w:val="en-US"/>
              </w:rPr>
            </w:pPr>
            <w:r w:rsidRPr="00E20091">
              <w:rPr>
                <w:lang w:val="en-US"/>
              </w:rPr>
              <w:t>We sought to support</w:t>
            </w:r>
            <w:r w:rsidR="003010A4" w:rsidRPr="00E20091">
              <w:rPr>
                <w:lang w:val="en-US"/>
              </w:rPr>
              <w:t xml:space="preserve"> </w:t>
            </w:r>
            <w:r w:rsidR="00A1621E" w:rsidRPr="00E20091">
              <w:rPr>
                <w:lang w:val="en-US"/>
              </w:rPr>
              <w:t>tāngata whaikaha Māori</w:t>
            </w:r>
            <w:r w:rsidR="00074DA4" w:rsidRPr="00E20091">
              <w:rPr>
                <w:lang w:val="en-US"/>
              </w:rPr>
              <w:t xml:space="preserve"> </w:t>
            </w:r>
            <w:r w:rsidR="0043747F" w:rsidRPr="00E20091">
              <w:rPr>
                <w:lang w:val="en-US"/>
              </w:rPr>
              <w:t xml:space="preserve">and their whānau </w:t>
            </w:r>
            <w:r w:rsidR="003010A4" w:rsidRPr="00E20091">
              <w:rPr>
                <w:lang w:val="en-US"/>
              </w:rPr>
              <w:t>in their understanding and use of research findings</w:t>
            </w:r>
            <w:r w:rsidR="001B04D7">
              <w:rPr>
                <w:lang w:val="en-US"/>
              </w:rPr>
              <w:t>.</w:t>
            </w:r>
          </w:p>
        </w:tc>
      </w:tr>
    </w:tbl>
    <w:p w14:paraId="2B2A4046" w14:textId="4541CD71" w:rsidR="00036AD6" w:rsidRPr="006046BC" w:rsidRDefault="003010A4" w:rsidP="00143C92">
      <w:pPr>
        <w:pStyle w:val="BodyText"/>
        <w:spacing w:line="276" w:lineRule="auto"/>
        <w:rPr>
          <w:rFonts w:ascii="Tahoma" w:hAnsi="Tahoma"/>
          <w:noProof/>
          <w:sz w:val="24"/>
          <w:szCs w:val="26"/>
          <w:lang w:val="mi-NZ"/>
        </w:rPr>
      </w:pPr>
      <w:r w:rsidRPr="003010A4">
        <w:rPr>
          <w:sz w:val="16"/>
          <w:szCs w:val="16"/>
          <w:u w:val="single"/>
        </w:rPr>
        <w:t>Source</w:t>
      </w:r>
      <w:r w:rsidRPr="003010A4">
        <w:rPr>
          <w:sz w:val="16"/>
          <w:szCs w:val="16"/>
        </w:rPr>
        <w:t>. Adapted from Smith (2006, p.12, Diagram 1).</w:t>
      </w:r>
    </w:p>
    <w:p w14:paraId="5AF0D1EF" w14:textId="77777777" w:rsidR="009F1FC1" w:rsidRDefault="009F1FC1">
      <w:pPr>
        <w:spacing w:before="0" w:after="0" w:line="240" w:lineRule="auto"/>
        <w:rPr>
          <w:rFonts w:ascii="Tahoma" w:eastAsia="Times New Roman" w:hAnsi="Tahoma"/>
          <w:bCs/>
          <w:sz w:val="26"/>
          <w:szCs w:val="36"/>
        </w:rPr>
      </w:pPr>
      <w:bookmarkStart w:id="65" w:name="_Toc163285204"/>
      <w:bookmarkStart w:id="66" w:name="_Toc170986600"/>
      <w:r>
        <w:br w:type="page"/>
      </w:r>
    </w:p>
    <w:p w14:paraId="2E71BDB8" w14:textId="20EDB977" w:rsidR="00984020" w:rsidRPr="00285404" w:rsidRDefault="002F0DBB" w:rsidP="002F0DBB">
      <w:pPr>
        <w:pStyle w:val="Heading1"/>
      </w:pPr>
      <w:r>
        <w:lastRenderedPageBreak/>
        <w:t>M</w:t>
      </w:r>
      <w:r w:rsidR="00984020" w:rsidRPr="00285404">
        <w:t>ethod</w:t>
      </w:r>
      <w:bookmarkEnd w:id="65"/>
      <w:bookmarkEnd w:id="66"/>
    </w:p>
    <w:p w14:paraId="2E56253E" w14:textId="7AAFA512" w:rsidR="00074DA4" w:rsidRDefault="00E36362" w:rsidP="005A0C37">
      <w:pPr>
        <w:pStyle w:val="Heading2"/>
      </w:pPr>
      <w:bookmarkStart w:id="67" w:name="_Toc163285205"/>
      <w:bookmarkStart w:id="68" w:name="_Toc170986601"/>
      <w:r w:rsidRPr="005A0C37">
        <w:t>Participants</w:t>
      </w:r>
      <w:bookmarkEnd w:id="67"/>
      <w:bookmarkEnd w:id="68"/>
    </w:p>
    <w:p w14:paraId="39DF760B" w14:textId="778FF2AD" w:rsidR="00074DA4" w:rsidRDefault="00E36362" w:rsidP="00616E2D">
      <w:pPr>
        <w:pStyle w:val="BodyText"/>
      </w:pPr>
      <w:r w:rsidRPr="00E46362">
        <w:t xml:space="preserve">The population of interest </w:t>
      </w:r>
      <w:r w:rsidR="00E138E8">
        <w:t xml:space="preserve">for the study </w:t>
      </w:r>
      <w:r w:rsidR="007716B3">
        <w:t>was</w:t>
      </w:r>
      <w:r w:rsidRPr="00E46362">
        <w:t xml:space="preserve"> </w:t>
      </w:r>
      <w:r w:rsidR="0080060F">
        <w:t>t</w:t>
      </w:r>
      <w:r w:rsidR="003B542D">
        <w:t xml:space="preserve">āngata whaikaha </w:t>
      </w:r>
      <w:r>
        <w:t>Māori</w:t>
      </w:r>
      <w:r w:rsidR="0050083D">
        <w:t xml:space="preserve"> and Māori living with long-term health conditions</w:t>
      </w:r>
      <w:r w:rsidR="003B542D">
        <w:t xml:space="preserve"> </w:t>
      </w:r>
      <w:r w:rsidR="0050083D" w:rsidRPr="00E46362">
        <w:t>(adults</w:t>
      </w:r>
      <w:r w:rsidR="0050083D">
        <w:t xml:space="preserve"> aged 18-64) with incomes that made them </w:t>
      </w:r>
      <w:r w:rsidR="0050083D" w:rsidRPr="00E46362">
        <w:t>potentially eligible for income support payments</w:t>
      </w:r>
      <w:r w:rsidR="0050083D">
        <w:t>,</w:t>
      </w:r>
      <w:r w:rsidR="0050083D" w:rsidRPr="00E46362">
        <w:t xml:space="preserve"> </w:t>
      </w:r>
      <w:r w:rsidR="00B33310">
        <w:t xml:space="preserve">and </w:t>
      </w:r>
      <w:r w:rsidR="0050083D">
        <w:t xml:space="preserve">Māori in the same age and income brackets who care for a child (aged under 18) or adult (including an adult child) who is tāngata </w:t>
      </w:r>
      <w:r w:rsidR="00711548">
        <w:t>whaikaha.</w:t>
      </w:r>
      <w:r w:rsidR="0050083D" w:rsidRPr="00E46362">
        <w:t>.</w:t>
      </w:r>
    </w:p>
    <w:p w14:paraId="36066449" w14:textId="70A857C0" w:rsidR="001F2A0F" w:rsidRPr="00F30D13" w:rsidRDefault="00CC2F97" w:rsidP="0067427C">
      <w:pPr>
        <w:pStyle w:val="Heading3"/>
        <w:rPr>
          <w:lang w:eastAsia="en-GB"/>
        </w:rPr>
      </w:pPr>
      <w:bookmarkStart w:id="69" w:name="_Toc163285206"/>
      <w:r>
        <w:rPr>
          <w:lang w:eastAsia="en-GB"/>
        </w:rPr>
        <w:t xml:space="preserve">Selection </w:t>
      </w:r>
      <w:r w:rsidR="00DB5175">
        <w:rPr>
          <w:lang w:eastAsia="en-GB"/>
        </w:rPr>
        <w:t xml:space="preserve">and recruitment </w:t>
      </w:r>
      <w:bookmarkEnd w:id="69"/>
    </w:p>
    <w:p w14:paraId="5E2BB421" w14:textId="2374A670" w:rsidR="00291127" w:rsidRDefault="00291127" w:rsidP="00291127">
      <w:pPr>
        <w:pStyle w:val="BodyText"/>
      </w:pPr>
      <w:bookmarkStart w:id="70" w:name="_Toc163285207"/>
      <w:r>
        <w:t xml:space="preserve">The majority of participants were adults who had participated in MSD’s 2022 New Zealand Income Support Survey (NZISS) </w:t>
      </w:r>
      <w:r w:rsidR="00E2490C">
        <w:t xml:space="preserve">(MSD, 2024) </w:t>
      </w:r>
      <w:r>
        <w:t>as a respondent or as someone who completed the survey on behalf of a respondent. The NZISS was administered by Reach Aotearoa and surveyed</w:t>
      </w:r>
      <w:r w:rsidRPr="001838FD">
        <w:t xml:space="preserve"> 18–64-year old’s on low- and middle</w:t>
      </w:r>
      <w:r>
        <w:t>-</w:t>
      </w:r>
      <w:r w:rsidRPr="001838FD">
        <w:t>incomes</w:t>
      </w:r>
      <w:r>
        <w:t xml:space="preserve">. The current study drew on the NZISS by re-contacting participants who </w:t>
      </w:r>
      <w:r w:rsidR="00DC3047">
        <w:t xml:space="preserve">had </w:t>
      </w:r>
      <w:r>
        <w:t xml:space="preserve">agreed to be approached about the possibility of answering other questions of interest to MSD. </w:t>
      </w:r>
      <w:r w:rsidR="00DB5175">
        <w:t xml:space="preserve">Potential participants were told a $100 koha would be offered to participants in recognition of their contribution. </w:t>
      </w:r>
      <w:r>
        <w:t>More details</w:t>
      </w:r>
      <w:r w:rsidR="00E45CCC">
        <w:t xml:space="preserve"> of the selection and recruitment processes</w:t>
      </w:r>
      <w:r>
        <w:t xml:space="preserve"> can be found in Appendix D. </w:t>
      </w:r>
    </w:p>
    <w:p w14:paraId="69EC708B" w14:textId="132734EA" w:rsidR="00291127" w:rsidRPr="004F1FBF" w:rsidRDefault="00291127" w:rsidP="00291127">
      <w:pPr>
        <w:pStyle w:val="BodyText"/>
      </w:pPr>
      <w:r w:rsidRPr="004F1FBF">
        <w:t>The regions participants were selected from were Auckland (including Pukekohe, Awhitu and Puni), Taranaki (</w:t>
      </w:r>
      <w:r w:rsidR="00B33310">
        <w:t>i</w:t>
      </w:r>
      <w:r w:rsidRPr="004F1FBF">
        <w:t>ncluding New Plymouth, Waitara, Stratford, and wider rural Taranaki), Dunedin and Invercargill. Two participants who were recruited through this process were living in Hamilton at the time of their interview.</w:t>
      </w:r>
    </w:p>
    <w:p w14:paraId="2EA67C15" w14:textId="685DDE3E" w:rsidR="00291127" w:rsidRPr="00DF5AE5" w:rsidRDefault="00291127" w:rsidP="008D72C4">
      <w:pPr>
        <w:pStyle w:val="BodyText"/>
      </w:pPr>
      <w:r>
        <w:t xml:space="preserve">The goal was to recruit 20 </w:t>
      </w:r>
      <w:r w:rsidRPr="001F2A0F">
        <w:t xml:space="preserve">participants from the cohort of eligible participants. </w:t>
      </w:r>
      <w:r>
        <w:t>In the event, 16 participants were recruited from the NZISS cohort. A</w:t>
      </w:r>
      <w:r w:rsidR="00114927">
        <w:t>n additional</w:t>
      </w:r>
      <w:r>
        <w:t xml:space="preserve"> four participants were selected and recruited through the research team’s networks</w:t>
      </w:r>
      <w:r w:rsidRPr="001203BD">
        <w:t xml:space="preserve"> </w:t>
      </w:r>
      <w:r>
        <w:t xml:space="preserve">to </w:t>
      </w:r>
      <w:r w:rsidR="005A1923">
        <w:t xml:space="preserve">increase </w:t>
      </w:r>
      <w:r>
        <w:t xml:space="preserve">the diversity of our participant sample. Invitations were </w:t>
      </w:r>
      <w:r w:rsidRPr="004F1FBF">
        <w:t>issued to two tāngata whaikaha Māori</w:t>
      </w:r>
      <w:r w:rsidR="00FE0249">
        <w:t xml:space="preserve"> and two whānau members</w:t>
      </w:r>
      <w:r w:rsidRPr="004F1FBF">
        <w:t>. Three of these participants were in Auckland and one was in Hamilton.</w:t>
      </w:r>
    </w:p>
    <w:p w14:paraId="36C1A644" w14:textId="19BC60FA" w:rsidR="00BB10ED" w:rsidRPr="00143C92" w:rsidRDefault="00BB10ED" w:rsidP="00143C92">
      <w:pPr>
        <w:pStyle w:val="Heading2"/>
      </w:pPr>
      <w:bookmarkStart w:id="71" w:name="_Toc163285208"/>
      <w:bookmarkStart w:id="72" w:name="_Toc170986602"/>
      <w:bookmarkEnd w:id="70"/>
      <w:r w:rsidRPr="00143C92">
        <w:t>Interview</w:t>
      </w:r>
      <w:r w:rsidR="00E05922">
        <w:t xml:space="preserve"> Overview</w:t>
      </w:r>
      <w:bookmarkEnd w:id="71"/>
      <w:bookmarkEnd w:id="72"/>
    </w:p>
    <w:p w14:paraId="542C1741" w14:textId="548F6F7E" w:rsidR="00866A6B" w:rsidRDefault="00BB10ED" w:rsidP="00BB10ED">
      <w:pPr>
        <w:pStyle w:val="BodyText"/>
        <w:spacing w:line="276" w:lineRule="auto"/>
      </w:pPr>
      <w:r>
        <w:t xml:space="preserve">Participants </w:t>
      </w:r>
      <w:r w:rsidR="009A5C8E">
        <w:t>were</w:t>
      </w:r>
      <w:r>
        <w:t xml:space="preserve"> invited to be interviewed at a </w:t>
      </w:r>
      <w:r w:rsidR="00DB5175">
        <w:t xml:space="preserve">place and </w:t>
      </w:r>
      <w:r>
        <w:t>time convenient to them and given the option of an in-person or a telephone/Zoom interview</w:t>
      </w:r>
      <w:r w:rsidR="00DB3ED6">
        <w:t>.</w:t>
      </w:r>
      <w:r>
        <w:t xml:space="preserve"> </w:t>
      </w:r>
    </w:p>
    <w:p w14:paraId="187BAC68" w14:textId="564EF4E9" w:rsidR="00F4713A" w:rsidRPr="00285404" w:rsidRDefault="00F4713A" w:rsidP="0067427C">
      <w:pPr>
        <w:pStyle w:val="Heading3"/>
      </w:pPr>
      <w:bookmarkStart w:id="73" w:name="_Toc163285213"/>
      <w:r w:rsidRPr="00285404">
        <w:t xml:space="preserve">Building </w:t>
      </w:r>
      <w:r w:rsidR="00F4675A">
        <w:t>r</w:t>
      </w:r>
      <w:r w:rsidRPr="00285404">
        <w:t>apport</w:t>
      </w:r>
      <w:bookmarkEnd w:id="73"/>
    </w:p>
    <w:p w14:paraId="70211349" w14:textId="75CA9E6E" w:rsidR="00F43FB6" w:rsidRDefault="00F4713A" w:rsidP="004B34A9">
      <w:pPr>
        <w:pStyle w:val="BodyText"/>
        <w:rPr>
          <w:lang w:val="mi-NZ"/>
        </w:rPr>
      </w:pPr>
      <w:r>
        <w:rPr>
          <w:lang w:val="mi-NZ"/>
        </w:rPr>
        <w:t>At the start of the interview</w:t>
      </w:r>
      <w:r w:rsidR="00BD0099">
        <w:rPr>
          <w:lang w:val="mi-NZ"/>
        </w:rPr>
        <w:t>,</w:t>
      </w:r>
      <w:r>
        <w:rPr>
          <w:lang w:val="mi-NZ"/>
        </w:rPr>
        <w:t xml:space="preserve"> time </w:t>
      </w:r>
      <w:r w:rsidR="009A5C8E">
        <w:rPr>
          <w:lang w:val="mi-NZ"/>
        </w:rPr>
        <w:t>was</w:t>
      </w:r>
      <w:r>
        <w:rPr>
          <w:lang w:val="mi-NZ"/>
        </w:rPr>
        <w:t xml:space="preserve"> taken to build rapport with participants. This involve</w:t>
      </w:r>
      <w:r w:rsidR="00612EA3">
        <w:rPr>
          <w:lang w:val="mi-NZ"/>
        </w:rPr>
        <w:t>d</w:t>
      </w:r>
      <w:r>
        <w:rPr>
          <w:lang w:val="mi-NZ"/>
        </w:rPr>
        <w:t xml:space="preserve"> introductions (whakawhanaungatanga), </w:t>
      </w:r>
      <w:r w:rsidR="00790749">
        <w:rPr>
          <w:lang w:val="mi-NZ"/>
        </w:rPr>
        <w:t xml:space="preserve">karakia (with participant agreement), </w:t>
      </w:r>
      <w:r>
        <w:rPr>
          <w:lang w:val="mi-NZ"/>
        </w:rPr>
        <w:t>giving an overview of the purpose of the research, reviewing the participant information</w:t>
      </w:r>
      <w:r w:rsidR="004A1A8D" w:rsidRPr="004A1A8D">
        <w:rPr>
          <w:lang w:val="mi-NZ"/>
        </w:rPr>
        <w:t xml:space="preserve"> </w:t>
      </w:r>
      <w:r w:rsidR="004A1A8D">
        <w:rPr>
          <w:lang w:val="mi-NZ"/>
        </w:rPr>
        <w:t>and responding to any questions or concerns</w:t>
      </w:r>
      <w:r>
        <w:rPr>
          <w:lang w:val="mi-NZ"/>
        </w:rPr>
        <w:t>, and seeking participants’ informed consent to be interviewed and for their information to be included in the study.</w:t>
      </w:r>
    </w:p>
    <w:p w14:paraId="0E464937" w14:textId="4509ECCE" w:rsidR="00074DA4" w:rsidRDefault="00F43FB6" w:rsidP="004B34A9">
      <w:pPr>
        <w:pStyle w:val="BodyText"/>
        <w:rPr>
          <w:lang w:val="mi-NZ"/>
        </w:rPr>
      </w:pPr>
      <w:r>
        <w:rPr>
          <w:lang w:val="mi-NZ"/>
        </w:rPr>
        <w:t>In setting the scene for the research we acknowledge</w:t>
      </w:r>
      <w:r w:rsidR="00612EA3">
        <w:rPr>
          <w:lang w:val="mi-NZ"/>
        </w:rPr>
        <w:t>d</w:t>
      </w:r>
      <w:r>
        <w:rPr>
          <w:lang w:val="mi-NZ"/>
        </w:rPr>
        <w:t xml:space="preserve"> that </w:t>
      </w:r>
      <w:r w:rsidR="00A1621E">
        <w:rPr>
          <w:lang w:val="mi-NZ"/>
        </w:rPr>
        <w:t xml:space="preserve">tāngata whaikaha Māori </w:t>
      </w:r>
      <w:r>
        <w:rPr>
          <w:lang w:val="mi-NZ"/>
        </w:rPr>
        <w:t xml:space="preserve">may well receive care and support from those they reside with and </w:t>
      </w:r>
      <w:r w:rsidR="003350C7">
        <w:rPr>
          <w:lang w:val="mi-NZ"/>
        </w:rPr>
        <w:t xml:space="preserve">from </w:t>
      </w:r>
      <w:r>
        <w:rPr>
          <w:lang w:val="mi-NZ"/>
        </w:rPr>
        <w:t>whānau and friends outside their home</w:t>
      </w:r>
      <w:r w:rsidR="00612EA3">
        <w:rPr>
          <w:lang w:val="mi-NZ"/>
        </w:rPr>
        <w:t>, and that participants may also</w:t>
      </w:r>
      <w:r>
        <w:rPr>
          <w:lang w:val="mi-NZ"/>
        </w:rPr>
        <w:t xml:space="preserve"> have whānau who are tangata whaikaha </w:t>
      </w:r>
      <w:r w:rsidR="00790749">
        <w:rPr>
          <w:lang w:val="mi-NZ"/>
        </w:rPr>
        <w:t>Māori</w:t>
      </w:r>
      <w:r>
        <w:rPr>
          <w:lang w:val="mi-NZ"/>
        </w:rPr>
        <w:t>. We explain</w:t>
      </w:r>
      <w:r w:rsidR="00612EA3">
        <w:rPr>
          <w:lang w:val="mi-NZ"/>
        </w:rPr>
        <w:t>ed</w:t>
      </w:r>
      <w:r w:rsidR="003D2500">
        <w:rPr>
          <w:lang w:val="mi-NZ"/>
        </w:rPr>
        <w:t xml:space="preserve">, however, </w:t>
      </w:r>
      <w:r>
        <w:rPr>
          <w:lang w:val="mi-NZ"/>
        </w:rPr>
        <w:t xml:space="preserve">that the questions we </w:t>
      </w:r>
      <w:r w:rsidR="00612EA3">
        <w:rPr>
          <w:lang w:val="mi-NZ"/>
        </w:rPr>
        <w:t xml:space="preserve">were </w:t>
      </w:r>
      <w:r>
        <w:rPr>
          <w:lang w:val="mi-NZ"/>
        </w:rPr>
        <w:t>ask</w:t>
      </w:r>
      <w:r w:rsidR="00612EA3">
        <w:rPr>
          <w:lang w:val="mi-NZ"/>
        </w:rPr>
        <w:t>ing</w:t>
      </w:r>
      <w:r>
        <w:rPr>
          <w:lang w:val="mi-NZ"/>
        </w:rPr>
        <w:t xml:space="preserve"> in the interview </w:t>
      </w:r>
      <w:r w:rsidR="00612EA3">
        <w:rPr>
          <w:lang w:val="mi-NZ"/>
        </w:rPr>
        <w:t>were</w:t>
      </w:r>
      <w:r>
        <w:rPr>
          <w:lang w:val="mi-NZ"/>
        </w:rPr>
        <w:t xml:space="preserve"> about them (the person recruited)</w:t>
      </w:r>
      <w:r w:rsidR="00612EA3">
        <w:rPr>
          <w:lang w:val="mi-NZ"/>
        </w:rPr>
        <w:t>, as it was t</w:t>
      </w:r>
      <w:r>
        <w:rPr>
          <w:lang w:val="mi-NZ"/>
        </w:rPr>
        <w:t xml:space="preserve">heir experience </w:t>
      </w:r>
      <w:r w:rsidR="00612EA3">
        <w:rPr>
          <w:lang w:val="mi-NZ"/>
        </w:rPr>
        <w:t>that</w:t>
      </w:r>
      <w:r>
        <w:rPr>
          <w:lang w:val="mi-NZ"/>
        </w:rPr>
        <w:t xml:space="preserve"> </w:t>
      </w:r>
      <w:r w:rsidR="00291127">
        <w:rPr>
          <w:lang w:val="mi-NZ"/>
        </w:rPr>
        <w:t>MSD</w:t>
      </w:r>
      <w:r>
        <w:rPr>
          <w:lang w:val="mi-NZ"/>
        </w:rPr>
        <w:t xml:space="preserve"> want</w:t>
      </w:r>
      <w:r w:rsidR="00612EA3">
        <w:rPr>
          <w:lang w:val="mi-NZ"/>
        </w:rPr>
        <w:t>ed</w:t>
      </w:r>
      <w:r>
        <w:rPr>
          <w:lang w:val="mi-NZ"/>
        </w:rPr>
        <w:t xml:space="preserve"> to know about</w:t>
      </w:r>
      <w:r w:rsidR="003D2500">
        <w:rPr>
          <w:lang w:val="mi-NZ"/>
        </w:rPr>
        <w:t xml:space="preserve">. At the same </w:t>
      </w:r>
      <w:r w:rsidR="003350C7">
        <w:rPr>
          <w:lang w:val="mi-NZ"/>
        </w:rPr>
        <w:t xml:space="preserve">time, we let </w:t>
      </w:r>
      <w:r w:rsidR="00612EA3">
        <w:rPr>
          <w:lang w:val="mi-NZ"/>
        </w:rPr>
        <w:t>participants</w:t>
      </w:r>
      <w:r w:rsidR="003350C7">
        <w:rPr>
          <w:lang w:val="mi-NZ"/>
        </w:rPr>
        <w:t xml:space="preserve"> know they </w:t>
      </w:r>
      <w:r w:rsidR="00612EA3">
        <w:rPr>
          <w:lang w:val="mi-NZ"/>
        </w:rPr>
        <w:t>were</w:t>
      </w:r>
      <w:r w:rsidR="00790749">
        <w:rPr>
          <w:lang w:val="mi-NZ"/>
        </w:rPr>
        <w:t xml:space="preserve"> most welcome to </w:t>
      </w:r>
      <w:r w:rsidR="003350C7">
        <w:rPr>
          <w:lang w:val="mi-NZ"/>
        </w:rPr>
        <w:t>explain how things work</w:t>
      </w:r>
      <w:r w:rsidR="00612EA3">
        <w:rPr>
          <w:lang w:val="mi-NZ"/>
        </w:rPr>
        <w:t>ed</w:t>
      </w:r>
      <w:r w:rsidR="003350C7">
        <w:rPr>
          <w:lang w:val="mi-NZ"/>
        </w:rPr>
        <w:t xml:space="preserve"> in their whānau </w:t>
      </w:r>
      <w:r w:rsidR="00790749">
        <w:rPr>
          <w:lang w:val="mi-NZ"/>
        </w:rPr>
        <w:t>if</w:t>
      </w:r>
      <w:r w:rsidR="003350C7">
        <w:rPr>
          <w:lang w:val="mi-NZ"/>
        </w:rPr>
        <w:t xml:space="preserve"> </w:t>
      </w:r>
      <w:r w:rsidR="00790749">
        <w:rPr>
          <w:lang w:val="mi-NZ"/>
        </w:rPr>
        <w:t xml:space="preserve">they </w:t>
      </w:r>
      <w:r w:rsidR="00612EA3">
        <w:rPr>
          <w:lang w:val="mi-NZ"/>
        </w:rPr>
        <w:t xml:space="preserve">felt it was </w:t>
      </w:r>
      <w:r w:rsidR="003350C7">
        <w:rPr>
          <w:lang w:val="mi-NZ"/>
        </w:rPr>
        <w:t xml:space="preserve">important for us to </w:t>
      </w:r>
      <w:r w:rsidR="00790749">
        <w:rPr>
          <w:lang w:val="mi-NZ"/>
        </w:rPr>
        <w:t>know</w:t>
      </w:r>
      <w:r w:rsidR="003350C7">
        <w:rPr>
          <w:lang w:val="mi-NZ"/>
        </w:rPr>
        <w:t>.</w:t>
      </w:r>
    </w:p>
    <w:p w14:paraId="31CE3D14" w14:textId="64B70F51" w:rsidR="00F43FB6" w:rsidRDefault="00F43FB6" w:rsidP="00F4713A">
      <w:pPr>
        <w:pStyle w:val="BodyText"/>
        <w:rPr>
          <w:lang w:val="mi-NZ"/>
        </w:rPr>
      </w:pPr>
      <w:r>
        <w:rPr>
          <w:lang w:val="mi-NZ"/>
        </w:rPr>
        <w:t xml:space="preserve">Rapport building and the early stages of the interview </w:t>
      </w:r>
      <w:r w:rsidR="00EF22C2">
        <w:rPr>
          <w:lang w:val="mi-NZ"/>
        </w:rPr>
        <w:t>was</w:t>
      </w:r>
      <w:r>
        <w:rPr>
          <w:lang w:val="mi-NZ"/>
        </w:rPr>
        <w:t xml:space="preserve"> an opportunity to hear from participant</w:t>
      </w:r>
      <w:r w:rsidR="00EF22C2">
        <w:rPr>
          <w:lang w:val="mi-NZ"/>
        </w:rPr>
        <w:t>s</w:t>
      </w:r>
      <w:r>
        <w:rPr>
          <w:lang w:val="mi-NZ"/>
        </w:rPr>
        <w:t xml:space="preserve"> </w:t>
      </w:r>
      <w:r w:rsidR="0073719E">
        <w:rPr>
          <w:lang w:val="mi-NZ"/>
        </w:rPr>
        <w:t xml:space="preserve">about </w:t>
      </w:r>
      <w:r>
        <w:rPr>
          <w:lang w:val="mi-NZ"/>
        </w:rPr>
        <w:t>how</w:t>
      </w:r>
      <w:r w:rsidR="0073719E">
        <w:rPr>
          <w:lang w:val="mi-NZ"/>
        </w:rPr>
        <w:t xml:space="preserve"> </w:t>
      </w:r>
      <w:r>
        <w:rPr>
          <w:lang w:val="mi-NZ"/>
        </w:rPr>
        <w:t>they identif</w:t>
      </w:r>
      <w:r w:rsidR="00EF22C2">
        <w:rPr>
          <w:lang w:val="mi-NZ"/>
        </w:rPr>
        <w:t>ed</w:t>
      </w:r>
      <w:r>
        <w:rPr>
          <w:lang w:val="mi-NZ"/>
        </w:rPr>
        <w:t xml:space="preserve"> with Māori culture and the language they use</w:t>
      </w:r>
      <w:r w:rsidR="00EF22C2">
        <w:rPr>
          <w:lang w:val="mi-NZ"/>
        </w:rPr>
        <w:t>d</w:t>
      </w:r>
      <w:r>
        <w:rPr>
          <w:lang w:val="mi-NZ"/>
        </w:rPr>
        <w:t xml:space="preserve"> to describe impairments or health conditions that affect</w:t>
      </w:r>
      <w:r w:rsidR="00EF22C2">
        <w:rPr>
          <w:lang w:val="mi-NZ"/>
        </w:rPr>
        <w:t>ed</w:t>
      </w:r>
      <w:r>
        <w:rPr>
          <w:lang w:val="mi-NZ"/>
        </w:rPr>
        <w:t xml:space="preserve"> them and others</w:t>
      </w:r>
      <w:r w:rsidR="00EF22C2">
        <w:rPr>
          <w:lang w:val="mi-NZ"/>
        </w:rPr>
        <w:t>,</w:t>
      </w:r>
      <w:r>
        <w:rPr>
          <w:lang w:val="mi-NZ"/>
        </w:rPr>
        <w:t xml:space="preserve"> and their relationships with others. This help</w:t>
      </w:r>
      <w:r w:rsidR="00EF22C2">
        <w:rPr>
          <w:lang w:val="mi-NZ"/>
        </w:rPr>
        <w:t>ed</w:t>
      </w:r>
      <w:r>
        <w:rPr>
          <w:lang w:val="mi-NZ"/>
        </w:rPr>
        <w:t xml:space="preserve"> guide </w:t>
      </w:r>
      <w:r>
        <w:rPr>
          <w:lang w:val="mi-NZ"/>
        </w:rPr>
        <w:lastRenderedPageBreak/>
        <w:t>the language the interviewers use</w:t>
      </w:r>
      <w:r w:rsidR="00EF22C2">
        <w:rPr>
          <w:lang w:val="mi-NZ"/>
        </w:rPr>
        <w:t>d</w:t>
      </w:r>
      <w:r>
        <w:rPr>
          <w:lang w:val="mi-NZ"/>
        </w:rPr>
        <w:t xml:space="preserve"> when asking the questions. </w:t>
      </w:r>
      <w:r w:rsidR="00F4713A">
        <w:rPr>
          <w:lang w:val="mi-NZ"/>
        </w:rPr>
        <w:t xml:space="preserve">Answers to some of the questions </w:t>
      </w:r>
      <w:r w:rsidR="00291127">
        <w:rPr>
          <w:lang w:val="mi-NZ"/>
        </w:rPr>
        <w:t>in the interview schedule</w:t>
      </w:r>
      <w:r w:rsidR="00F4713A">
        <w:rPr>
          <w:lang w:val="mi-NZ"/>
        </w:rPr>
        <w:t xml:space="preserve"> </w:t>
      </w:r>
      <w:r w:rsidR="00EF22C2">
        <w:rPr>
          <w:lang w:val="mi-NZ"/>
        </w:rPr>
        <w:t xml:space="preserve">were often </w:t>
      </w:r>
      <w:r w:rsidR="00F4713A">
        <w:rPr>
          <w:lang w:val="mi-NZ"/>
        </w:rPr>
        <w:t xml:space="preserve">provided within the context of </w:t>
      </w:r>
      <w:r>
        <w:rPr>
          <w:lang w:val="mi-NZ"/>
        </w:rPr>
        <w:t xml:space="preserve">establishing rapport, and any answers </w:t>
      </w:r>
      <w:r w:rsidR="009A5C8E">
        <w:rPr>
          <w:lang w:val="mi-NZ"/>
        </w:rPr>
        <w:t>were</w:t>
      </w:r>
      <w:r>
        <w:rPr>
          <w:lang w:val="mi-NZ"/>
        </w:rPr>
        <w:t xml:space="preserve"> acknowledged </w:t>
      </w:r>
      <w:r w:rsidR="00EF22C2">
        <w:rPr>
          <w:lang w:val="mi-NZ"/>
        </w:rPr>
        <w:t>when</w:t>
      </w:r>
      <w:r>
        <w:rPr>
          <w:lang w:val="mi-NZ"/>
        </w:rPr>
        <w:t xml:space="preserve"> the questions</w:t>
      </w:r>
      <w:r w:rsidR="00EF22C2">
        <w:rPr>
          <w:lang w:val="mi-NZ"/>
        </w:rPr>
        <w:t xml:space="preserve"> were asked</w:t>
      </w:r>
      <w:r>
        <w:rPr>
          <w:lang w:val="mi-NZ"/>
        </w:rPr>
        <w:t xml:space="preserve"> (e.g., “</w:t>
      </w:r>
      <w:r w:rsidR="003350C7">
        <w:rPr>
          <w:lang w:val="mi-NZ"/>
        </w:rPr>
        <w:t>You</w:t>
      </w:r>
      <w:r>
        <w:rPr>
          <w:lang w:val="mi-NZ"/>
        </w:rPr>
        <w:t xml:space="preserve"> told us</w:t>
      </w:r>
      <w:r w:rsidR="003350C7">
        <w:rPr>
          <w:lang w:val="mi-NZ"/>
        </w:rPr>
        <w:t xml:space="preserve"> earlier</w:t>
      </w:r>
      <w:r>
        <w:rPr>
          <w:lang w:val="mi-NZ"/>
        </w:rPr>
        <w:t>...).</w:t>
      </w:r>
      <w:r w:rsidR="00E868EE">
        <w:rPr>
          <w:lang w:val="mi-NZ"/>
        </w:rPr>
        <w:t xml:space="preserve"> There </w:t>
      </w:r>
      <w:r w:rsidR="00EF22C2">
        <w:rPr>
          <w:lang w:val="mi-NZ"/>
        </w:rPr>
        <w:t>was</w:t>
      </w:r>
      <w:r w:rsidR="00E868EE">
        <w:rPr>
          <w:lang w:val="mi-NZ"/>
        </w:rPr>
        <w:t xml:space="preserve"> also </w:t>
      </w:r>
      <w:r w:rsidR="004B3FD7">
        <w:rPr>
          <w:lang w:val="mi-NZ"/>
        </w:rPr>
        <w:t xml:space="preserve">a final, wrap-up question and check about whether there </w:t>
      </w:r>
      <w:r w:rsidR="0073719E">
        <w:rPr>
          <w:lang w:val="mi-NZ"/>
        </w:rPr>
        <w:t xml:space="preserve">were </w:t>
      </w:r>
      <w:r w:rsidR="004B3FD7">
        <w:rPr>
          <w:lang w:val="mi-NZ"/>
        </w:rPr>
        <w:t>other things participants felt we should have asked about.</w:t>
      </w:r>
    </w:p>
    <w:p w14:paraId="75CE1D77" w14:textId="43E4DFB3" w:rsidR="00291127" w:rsidRDefault="00E9385D" w:rsidP="008D72C4">
      <w:pPr>
        <w:pStyle w:val="BodyText"/>
        <w:rPr>
          <w:rFonts w:ascii="Times New Roman" w:hAnsi="Times New Roman"/>
          <w:sz w:val="24"/>
          <w:szCs w:val="24"/>
          <w:lang w:eastAsia="en-NZ"/>
        </w:rPr>
      </w:pPr>
      <w:r>
        <w:t xml:space="preserve">The interview schedule is set out in Appendix </w:t>
      </w:r>
      <w:r w:rsidR="00AB002A">
        <w:t>H</w:t>
      </w:r>
      <w:r>
        <w:t xml:space="preserve">. This </w:t>
      </w:r>
      <w:r w:rsidR="00291127">
        <w:rPr>
          <w:lang w:val="mi-NZ"/>
        </w:rPr>
        <w:t xml:space="preserve">was structured around the following three areas of </w:t>
      </w:r>
      <w:r w:rsidR="00BD0099">
        <w:rPr>
          <w:lang w:val="mi-NZ"/>
        </w:rPr>
        <w:t>e</w:t>
      </w:r>
      <w:r w:rsidR="00291127">
        <w:rPr>
          <w:lang w:val="mi-NZ"/>
        </w:rPr>
        <w:t>nquiry</w:t>
      </w:r>
      <w:r w:rsidR="00BD0099">
        <w:rPr>
          <w:lang w:val="mi-NZ"/>
        </w:rPr>
        <w:t xml:space="preserve"> which grouped together the different research questions</w:t>
      </w:r>
      <w:r w:rsidR="00291127">
        <w:rPr>
          <w:lang w:val="mi-NZ"/>
        </w:rPr>
        <w:t>:</w:t>
      </w:r>
      <w:r w:rsidR="003F1E8C" w:rsidRPr="003F1E8C">
        <w:rPr>
          <w:rStyle w:val="BodyTextChar"/>
          <w:rFonts w:eastAsia="Calibri"/>
        </w:rPr>
        <w:t xml:space="preserve"> </w:t>
      </w:r>
      <w:r w:rsidR="003F1E8C">
        <w:rPr>
          <w:rStyle w:val="FootnoteReference"/>
        </w:rPr>
        <w:footnoteReference w:id="8"/>
      </w:r>
      <w:r w:rsidR="003F1E8C">
        <w:rPr>
          <w:rFonts w:ascii="Times New Roman" w:hAnsi="Times New Roman"/>
          <w:sz w:val="24"/>
          <w:szCs w:val="24"/>
          <w:lang w:eastAsia="en-NZ"/>
        </w:rPr>
        <w:t xml:space="preserve"> </w:t>
      </w:r>
    </w:p>
    <w:p w14:paraId="651B4950" w14:textId="0E40A84D" w:rsidR="00661294" w:rsidRPr="00AF3A75" w:rsidRDefault="006A4196" w:rsidP="00661294">
      <w:pPr>
        <w:pStyle w:val="ListNumber"/>
      </w:pPr>
      <w:bookmarkStart w:id="74" w:name="_Toc163285219"/>
      <w:r w:rsidRPr="00AF3A75">
        <w:t>The</w:t>
      </w:r>
      <w:r>
        <w:t xml:space="preserve"> participants’</w:t>
      </w:r>
      <w:r w:rsidRPr="00AF3A75">
        <w:t xml:space="preserve"> </w:t>
      </w:r>
      <w:r w:rsidR="00661294" w:rsidRPr="00AF3A75">
        <w:t xml:space="preserve">situation and </w:t>
      </w:r>
      <w:r w:rsidR="00661294">
        <w:t xml:space="preserve">the housing and neighbourhood </w:t>
      </w:r>
      <w:r w:rsidR="00661294" w:rsidRPr="00AF3A75">
        <w:t xml:space="preserve">they and their </w:t>
      </w:r>
      <w:r w:rsidR="00661294">
        <w:t>whānau</w:t>
      </w:r>
      <w:r w:rsidR="00661294" w:rsidRPr="00AF3A75">
        <w:t xml:space="preserve"> live in</w:t>
      </w:r>
      <w:r w:rsidR="00661294">
        <w:t>, and their participation in paid work and other activities.</w:t>
      </w:r>
    </w:p>
    <w:p w14:paraId="62D86A96" w14:textId="6185479F" w:rsidR="00661294" w:rsidRDefault="00661294" w:rsidP="00661294">
      <w:pPr>
        <w:pStyle w:val="ListNumber"/>
      </w:pPr>
      <w:r w:rsidRPr="00AF3A75">
        <w:t xml:space="preserve">The additional costs </w:t>
      </w:r>
      <w:r w:rsidR="003F1E8C">
        <w:t>participants</w:t>
      </w:r>
      <w:r w:rsidR="003F1E8C" w:rsidRPr="00AF3A75">
        <w:t xml:space="preserve"> </w:t>
      </w:r>
      <w:r w:rsidRPr="00AF3A75">
        <w:t>attribute</w:t>
      </w:r>
      <w:r>
        <w:t>d</w:t>
      </w:r>
      <w:r w:rsidRPr="00AF3A75">
        <w:t xml:space="preserve"> to </w:t>
      </w:r>
      <w:r>
        <w:t>being disabled or having a</w:t>
      </w:r>
      <w:r w:rsidRPr="00AF3A75">
        <w:t xml:space="preserve"> health condition, </w:t>
      </w:r>
      <w:r>
        <w:t xml:space="preserve">having a disabled child or </w:t>
      </w:r>
      <w:r w:rsidRPr="00AF3A75">
        <w:t>a child with a health condition</w:t>
      </w:r>
      <w:r>
        <w:t>, and compensating strategies.</w:t>
      </w:r>
    </w:p>
    <w:p w14:paraId="237DE53E" w14:textId="1F7D48C2" w:rsidR="00661294" w:rsidRPr="00AF3A75" w:rsidRDefault="003F1E8C" w:rsidP="00661294">
      <w:pPr>
        <w:pStyle w:val="ListNumber"/>
      </w:pPr>
      <w:r>
        <w:t>Participants’</w:t>
      </w:r>
      <w:r w:rsidRPr="00AF3A75">
        <w:t xml:space="preserve"> </w:t>
      </w:r>
      <w:r w:rsidR="00661294" w:rsidRPr="00AF3A75">
        <w:t>past and current benefit receipt</w:t>
      </w:r>
      <w:r w:rsidR="00661294">
        <w:t xml:space="preserve"> </w:t>
      </w:r>
      <w:r>
        <w:t xml:space="preserve">and </w:t>
      </w:r>
      <w:r w:rsidR="00661294" w:rsidRPr="00AF3A75">
        <w:t>their experiences of claiming and/or not claiming income support payments</w:t>
      </w:r>
      <w:r w:rsidR="00661294">
        <w:t>.</w:t>
      </w:r>
    </w:p>
    <w:p w14:paraId="6C85F9D4" w14:textId="77777777" w:rsidR="00F32830" w:rsidRDefault="00E82FA8" w:rsidP="008D72C4">
      <w:pPr>
        <w:pStyle w:val="BodyText"/>
      </w:pPr>
      <w:r w:rsidRPr="008D72C4">
        <w:rPr>
          <w:lang w:val="mi-NZ"/>
        </w:rPr>
        <w:t>More details on conduct of the interviews, piloting, recording and analysis can be found in Appendix D.</w:t>
      </w:r>
      <w:r>
        <w:t xml:space="preserve"> </w:t>
      </w:r>
      <w:bookmarkEnd w:id="74"/>
    </w:p>
    <w:p w14:paraId="24E636ED" w14:textId="76C1311C" w:rsidR="00644EED" w:rsidRDefault="00644EED" w:rsidP="00F32830">
      <w:pPr>
        <w:pStyle w:val="Heading2"/>
      </w:pPr>
      <w:bookmarkStart w:id="75" w:name="_Toc170986603"/>
      <w:r>
        <w:t>Limitations</w:t>
      </w:r>
      <w:bookmarkEnd w:id="75"/>
    </w:p>
    <w:p w14:paraId="4C5A6E8F" w14:textId="20B2DF91" w:rsidR="00FA2519" w:rsidRDefault="00723A79" w:rsidP="005353ED">
      <w:pPr>
        <w:pStyle w:val="BodyText"/>
      </w:pPr>
      <w:r>
        <w:t xml:space="preserve">Because of the small sample, the </w:t>
      </w:r>
      <w:r w:rsidRPr="00A277D5">
        <w:t xml:space="preserve">findings </w:t>
      </w:r>
      <w:r>
        <w:t xml:space="preserve">from this study </w:t>
      </w:r>
      <w:r w:rsidRPr="00A277D5">
        <w:t>may not necessarily be generalisable to the wider population of</w:t>
      </w:r>
      <w:r>
        <w:t xml:space="preserve"> tāngata whaikaha Māori, whānau of tangata whaikaha Māori, and/or Māori with long-term health conditions.</w:t>
      </w:r>
      <w:r>
        <w:rPr>
          <w:sz w:val="24"/>
          <w:szCs w:val="28"/>
        </w:rPr>
        <w:t xml:space="preserve"> </w:t>
      </w:r>
      <w:r>
        <w:t xml:space="preserve">The </w:t>
      </w:r>
      <w:r w:rsidR="00644EED">
        <w:t xml:space="preserve">study </w:t>
      </w:r>
      <w:r>
        <w:t>will</w:t>
      </w:r>
      <w:r w:rsidR="00644EED">
        <w:t xml:space="preserve"> not have captured the diversity of experiences and views . </w:t>
      </w:r>
      <w:r w:rsidR="00E45CCC">
        <w:t xml:space="preserve">A proposal by the researchers and MSD to boost the number of participants to 35 was not able to be delivered on because of budget constraints. </w:t>
      </w:r>
      <w:r w:rsidR="00FA2519">
        <w:t xml:space="preserve">Some limitations of this study were likely due to the need to use a pre-determined participant pool (see description of the NZISS above, Selection </w:t>
      </w:r>
      <w:r w:rsidR="00E45CCC">
        <w:t>and recruitment and Appendix D</w:t>
      </w:r>
      <w:r w:rsidR="00FA2519">
        <w:t>).</w:t>
      </w:r>
    </w:p>
    <w:p w14:paraId="1AFD489E" w14:textId="3FB9788F" w:rsidR="00EB71D4" w:rsidRDefault="00644EED" w:rsidP="005353ED">
      <w:pPr>
        <w:pStyle w:val="BodyText"/>
      </w:pPr>
      <w:r>
        <w:t xml:space="preserve">While the participants were a broad range of ages, all but one was female. The experiences of </w:t>
      </w:r>
      <w:r w:rsidR="00656E7E">
        <w:t xml:space="preserve">tāne </w:t>
      </w:r>
      <w:r>
        <w:t xml:space="preserve">Māori </w:t>
      </w:r>
      <w:r w:rsidR="00656E7E">
        <w:t xml:space="preserve">(Māori men) </w:t>
      </w:r>
      <w:r>
        <w:t>are therefore not well-represented</w:t>
      </w:r>
      <w:r w:rsidR="00656E7E">
        <w:t>.</w:t>
      </w:r>
      <w:r w:rsidR="00656E7E" w:rsidRPr="00656E7E">
        <w:t xml:space="preserve"> </w:t>
      </w:r>
      <w:r w:rsidR="00656E7E">
        <w:t>As noted in the introduction, tāne Māori experience higher rates of disability than wāhine Māori (Māori women) (King, 2019).</w:t>
      </w:r>
      <w:r w:rsidR="00656E7E" w:rsidRPr="00656E7E">
        <w:t xml:space="preserve"> </w:t>
      </w:r>
      <w:r w:rsidR="00656E7E">
        <w:t xml:space="preserve">Tāne Māori are also nearly twice as likely than wāhine Māori (60.8% vs. 39.2%) to be allocated </w:t>
      </w:r>
      <w:r w:rsidR="00FA2519">
        <w:t xml:space="preserve">Ministry of Health </w:t>
      </w:r>
      <w:r w:rsidR="00656E7E">
        <w:t>disability support services</w:t>
      </w:r>
      <w:r w:rsidR="005353ED">
        <w:t xml:space="preserve">, with this difference </w:t>
      </w:r>
      <w:r w:rsidR="00656E7E">
        <w:t xml:space="preserve">largely </w:t>
      </w:r>
      <w:r w:rsidR="005353ED">
        <w:t>reflected in supports for</w:t>
      </w:r>
      <w:r w:rsidR="00656E7E">
        <w:t xml:space="preserve"> 5-24 year old</w:t>
      </w:r>
      <w:r w:rsidR="005353ED">
        <w:t xml:space="preserve">s (Ministry of Health, 2022). At least </w:t>
      </w:r>
      <w:r>
        <w:t xml:space="preserve">three of the female participants </w:t>
      </w:r>
      <w:r w:rsidR="005353ED">
        <w:t xml:space="preserve">in the present study </w:t>
      </w:r>
      <w:r>
        <w:t xml:space="preserve">were raising </w:t>
      </w:r>
      <w:r w:rsidR="00FE0249">
        <w:t xml:space="preserve">tamatāne </w:t>
      </w:r>
      <w:r w:rsidR="00837838">
        <w:t>whaikaha Māori</w:t>
      </w:r>
      <w:r>
        <w:t xml:space="preserve"> </w:t>
      </w:r>
      <w:r w:rsidR="00FE0249">
        <w:t xml:space="preserve">(disabled Māori </w:t>
      </w:r>
      <w:r>
        <w:t>sons</w:t>
      </w:r>
      <w:r w:rsidR="00FE0249">
        <w:t>)</w:t>
      </w:r>
      <w:r w:rsidR="005353ED">
        <w:t xml:space="preserve">, </w:t>
      </w:r>
      <w:r w:rsidR="00FA2519">
        <w:t>and</w:t>
      </w:r>
      <w:r w:rsidR="005353ED">
        <w:t xml:space="preserve"> their input provided insights into the experiences of young tāne Māori</w:t>
      </w:r>
      <w:r>
        <w:t>.</w:t>
      </w:r>
      <w:r w:rsidR="00EB71D4">
        <w:t xml:space="preserve"> </w:t>
      </w:r>
    </w:p>
    <w:p w14:paraId="6D6E6E2D" w14:textId="3AB916B8" w:rsidR="00644EED" w:rsidRPr="00644EED" w:rsidRDefault="00644EED" w:rsidP="00644EED">
      <w:pPr>
        <w:pStyle w:val="BodyText"/>
      </w:pPr>
      <w:r>
        <w:t xml:space="preserve">The small sample also limited the range of </w:t>
      </w:r>
      <w:r w:rsidR="00012AC9">
        <w:t>disability</w:t>
      </w:r>
      <w:r>
        <w:t xml:space="preserve"> and </w:t>
      </w:r>
      <w:r w:rsidR="00DB5D25">
        <w:t xml:space="preserve">long-term health conditions </w:t>
      </w:r>
      <w:r>
        <w:t xml:space="preserve">that participants had lived experience of. Most notably </w:t>
      </w:r>
      <w:r w:rsidR="0089389A">
        <w:t xml:space="preserve">tāngata </w:t>
      </w:r>
      <w:r w:rsidR="00837838">
        <w:t>whaikaha Māori</w:t>
      </w:r>
      <w:r>
        <w:t xml:space="preserve"> with </w:t>
      </w:r>
      <w:r w:rsidR="00FE0249">
        <w:t>high and complex needs</w:t>
      </w:r>
      <w:r>
        <w:t xml:space="preserve"> were </w:t>
      </w:r>
      <w:r w:rsidR="00EC36E0">
        <w:t xml:space="preserve">not well </w:t>
      </w:r>
      <w:r>
        <w:t>represented, so that the discussion of costs in this study probably under-</w:t>
      </w:r>
      <w:r w:rsidR="00E45CCC">
        <w:t xml:space="preserve">states </w:t>
      </w:r>
      <w:r>
        <w:t xml:space="preserve">the costs borne by </w:t>
      </w:r>
      <w:r w:rsidR="00FA2519">
        <w:t xml:space="preserve">these </w:t>
      </w:r>
      <w:r w:rsidR="0089389A">
        <w:t>tāngata whaikaha</w:t>
      </w:r>
      <w:r>
        <w:t xml:space="preserve"> Māori (Mitra et al., 2017). Even so, the patterns of costs described here and the feedback on what they are missing out on because of affordability challenges may well resonate with other tangata whaikaha Māori, their whānau, and Māori with long-term conditions.</w:t>
      </w:r>
    </w:p>
    <w:p w14:paraId="66F0873B" w14:textId="1036F618" w:rsidR="00CE37DE" w:rsidRDefault="00CE37DE">
      <w:pPr>
        <w:spacing w:before="0" w:after="0" w:line="240" w:lineRule="auto"/>
      </w:pPr>
    </w:p>
    <w:p w14:paraId="50EE4CB7" w14:textId="77777777" w:rsidR="003F3492" w:rsidRDefault="003F3492" w:rsidP="003F3492">
      <w:pPr>
        <w:pStyle w:val="Heading1"/>
      </w:pPr>
      <w:bookmarkStart w:id="76" w:name="_Toc163285228"/>
      <w:r>
        <w:br w:type="page"/>
      </w:r>
      <w:bookmarkStart w:id="77" w:name="_Toc170986604"/>
      <w:r>
        <w:lastRenderedPageBreak/>
        <w:t>Research participants</w:t>
      </w:r>
      <w:bookmarkEnd w:id="77"/>
    </w:p>
    <w:p w14:paraId="6101F98C" w14:textId="20C4BDAE" w:rsidR="003F3492" w:rsidRDefault="003F3492" w:rsidP="003F3492">
      <w:pPr>
        <w:pStyle w:val="BodyText"/>
      </w:pPr>
      <w:r>
        <w:t xml:space="preserve">Eight interviews were undertaken with </w:t>
      </w:r>
      <w:r w:rsidR="00AA6044">
        <w:t xml:space="preserve">Māori </w:t>
      </w:r>
      <w:r>
        <w:t xml:space="preserve">mothers of tamariki or rangatahi who were tāngata </w:t>
      </w:r>
      <w:r w:rsidR="00837838">
        <w:t>whaikaha Māori</w:t>
      </w:r>
      <w:r w:rsidR="00DA2257">
        <w:t xml:space="preserve"> (Table </w:t>
      </w:r>
      <w:r w:rsidR="006021E7">
        <w:t>2</w:t>
      </w:r>
      <w:r w:rsidR="00DA2257">
        <w:t>)</w:t>
      </w:r>
      <w:r>
        <w:t xml:space="preserve">. </w:t>
      </w:r>
      <w:r w:rsidR="006E09AC">
        <w:t xml:space="preserve">One participant did not however identify her daughter as tangata whaikaha </w:t>
      </w:r>
      <w:r w:rsidR="00711548">
        <w:t>Māori</w:t>
      </w:r>
      <w:r w:rsidR="006E09AC">
        <w:t xml:space="preserve">. And one participant who had raised </w:t>
      </w:r>
      <w:r w:rsidR="00EC36E0">
        <w:t xml:space="preserve">tāngata </w:t>
      </w:r>
      <w:r w:rsidR="006E09AC">
        <w:t>whaikaha tamariki who were now over 20 years of age was also caring for a younger tangata whaikaha tamatāne.</w:t>
      </w:r>
      <w:r w:rsidR="00762A97">
        <w:t xml:space="preserve"> </w:t>
      </w:r>
      <w:r>
        <w:t xml:space="preserve">The average age of these participants was 45.0 years (s.d.=9.1 years), while their children ranged in age from 6 to 31 years. </w:t>
      </w:r>
    </w:p>
    <w:p w14:paraId="23CF4D5F" w14:textId="4266944A" w:rsidR="003F3492" w:rsidRDefault="00294493" w:rsidP="00294493">
      <w:pPr>
        <w:pStyle w:val="BodyText"/>
      </w:pPr>
      <w:r>
        <w:t xml:space="preserve">The 29 year old tangata </w:t>
      </w:r>
      <w:r w:rsidR="00837838">
        <w:t>whaikaha Māori</w:t>
      </w:r>
      <w:r>
        <w:t xml:space="preserve"> daughter of </w:t>
      </w:r>
      <w:r w:rsidR="00DA2257">
        <w:t xml:space="preserve">one </w:t>
      </w:r>
      <w:r>
        <w:t xml:space="preserve">participant was present during the interview and one interviewer talked with her while the other interviewer talked with her mother. </w:t>
      </w:r>
      <w:r w:rsidR="00DA2257">
        <w:t xml:space="preserve">Both were included as participants in this research. </w:t>
      </w:r>
      <w:r>
        <w:t>The 10 year old daughter of another participant was also present during the interview and participated in the interview but was not included as a participant because of her age.</w:t>
      </w:r>
    </w:p>
    <w:p w14:paraId="1405D610" w14:textId="0D4E279C" w:rsidR="003F3492" w:rsidRDefault="002F073E" w:rsidP="002D6478">
      <w:pPr>
        <w:pStyle w:val="BodyText"/>
      </w:pPr>
      <w:r>
        <w:t>A further t</w:t>
      </w:r>
      <w:r w:rsidR="003F3492">
        <w:t xml:space="preserve">welve interviews were conducted with tāngata whaikaha Māori and/or adults with long-term </w:t>
      </w:r>
      <w:r w:rsidR="006E09AC">
        <w:t xml:space="preserve">health </w:t>
      </w:r>
      <w:r w:rsidR="003F3492">
        <w:t>conditions</w:t>
      </w:r>
      <w:r w:rsidR="005A1923">
        <w:t xml:space="preserve">. </w:t>
      </w:r>
      <w:r w:rsidR="006E09AC">
        <w:t xml:space="preserve">One </w:t>
      </w:r>
      <w:r w:rsidR="0039183B">
        <w:t>i</w:t>
      </w:r>
      <w:r w:rsidR="006E09AC">
        <w:t xml:space="preserve">nterviewee identified as </w:t>
      </w:r>
      <w:r w:rsidR="00EC36E0">
        <w:t xml:space="preserve">having </w:t>
      </w:r>
      <w:r w:rsidR="00FE1CA3">
        <w:t xml:space="preserve">long-term health </w:t>
      </w:r>
      <w:r w:rsidR="00494761">
        <w:t xml:space="preserve">conditions </w:t>
      </w:r>
      <w:r w:rsidR="0039183B">
        <w:t xml:space="preserve">and </w:t>
      </w:r>
      <w:r w:rsidR="006E09AC">
        <w:t xml:space="preserve">tangata whaikaha Māori, and another identified as </w:t>
      </w:r>
      <w:r w:rsidR="00EC36E0">
        <w:t xml:space="preserve">having </w:t>
      </w:r>
      <w:r w:rsidR="00FE1CA3">
        <w:t xml:space="preserve">long-term health </w:t>
      </w:r>
      <w:r w:rsidR="00494761">
        <w:t xml:space="preserve">conditions </w:t>
      </w:r>
      <w:r w:rsidR="0039183B">
        <w:t xml:space="preserve">and </w:t>
      </w:r>
      <w:r w:rsidR="006E09AC">
        <w:t xml:space="preserve">whānau of tangata whaikaha Māori. </w:t>
      </w:r>
      <w:r w:rsidR="00EC36E0">
        <w:t>These p</w:t>
      </w:r>
      <w:r w:rsidR="003F3492">
        <w:t>articipants ranged in age from 23 to 63 years, and had an average age of 45.8 years (s.d.=11.1 years).</w:t>
      </w:r>
      <w:r w:rsidR="00DA2257" w:rsidRPr="00DA2257">
        <w:t xml:space="preserve"> </w:t>
      </w:r>
      <w:r w:rsidR="00DA2257">
        <w:t>One identified as male and 11 identified as female.</w:t>
      </w:r>
    </w:p>
    <w:p w14:paraId="3EF1DE08" w14:textId="7CCAFCF0" w:rsidR="003F3492" w:rsidRDefault="003F3492" w:rsidP="002D6478">
      <w:pPr>
        <w:pStyle w:val="Caption"/>
        <w:spacing w:before="360"/>
      </w:pPr>
      <w:r w:rsidRPr="00012AC9">
        <w:t xml:space="preserve">Table </w:t>
      </w:r>
      <w:r w:rsidR="006021E7">
        <w:t>2</w:t>
      </w:r>
      <w:r w:rsidRPr="00012AC9">
        <w:t>. Overview</w:t>
      </w:r>
      <w:r>
        <w:t xml:space="preserve"> of participants’ lived experience</w:t>
      </w:r>
    </w:p>
    <w:tbl>
      <w:tblPr>
        <w:tblStyle w:val="GridTable1Light"/>
        <w:tblW w:w="9067" w:type="dxa"/>
        <w:tblLayout w:type="fixed"/>
        <w:tblLook w:val="04A0" w:firstRow="1" w:lastRow="0" w:firstColumn="1" w:lastColumn="0" w:noHBand="0" w:noVBand="1"/>
      </w:tblPr>
      <w:tblGrid>
        <w:gridCol w:w="1413"/>
        <w:gridCol w:w="6520"/>
        <w:gridCol w:w="1134"/>
      </w:tblGrid>
      <w:tr w:rsidR="00BB6DBB" w:rsidRPr="00564871" w14:paraId="242F8F53" w14:textId="77777777" w:rsidTr="002D647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5FDFB7EA" w14:textId="4EB1E9FE" w:rsidR="00BB6DBB" w:rsidRPr="00564871" w:rsidRDefault="00BB6DBB" w:rsidP="00FF6C27">
            <w:pPr>
              <w:spacing w:before="0" w:after="0" w:line="240" w:lineRule="auto"/>
              <w:jc w:val="center"/>
              <w:rPr>
                <w:rFonts w:eastAsia="Times New Roman" w:cs="Calibri"/>
                <w:color w:val="323E4F"/>
                <w:szCs w:val="19"/>
                <w:lang w:eastAsia="en-GB"/>
              </w:rPr>
            </w:pPr>
            <w:r>
              <w:rPr>
                <w:rFonts w:eastAsia="Times New Roman" w:cs="Calibri"/>
                <w:color w:val="323E4F"/>
                <w:szCs w:val="19"/>
                <w:lang w:eastAsia="en-GB"/>
              </w:rPr>
              <w:t>Identify</w:t>
            </w:r>
          </w:p>
        </w:tc>
        <w:tc>
          <w:tcPr>
            <w:tcW w:w="6520" w:type="dxa"/>
            <w:vAlign w:val="center"/>
            <w:hideMark/>
          </w:tcPr>
          <w:p w14:paraId="249F7223" w14:textId="77777777" w:rsidR="00BB6DBB" w:rsidRPr="00564871" w:rsidRDefault="00BB6DBB" w:rsidP="00FF6C27">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sidRPr="00564871">
              <w:rPr>
                <w:rFonts w:eastAsia="Times New Roman" w:cs="Calibri"/>
                <w:color w:val="323E4F"/>
                <w:szCs w:val="19"/>
                <w:lang w:eastAsia="en-GB"/>
              </w:rPr>
              <w:t>Description</w:t>
            </w:r>
          </w:p>
        </w:tc>
        <w:tc>
          <w:tcPr>
            <w:tcW w:w="1134" w:type="dxa"/>
            <w:vAlign w:val="center"/>
          </w:tcPr>
          <w:p w14:paraId="13EA724C" w14:textId="77777777" w:rsidR="00BB6DBB" w:rsidRPr="00564871" w:rsidRDefault="00BB6DBB" w:rsidP="00FF6C27">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323E4F"/>
                <w:szCs w:val="19"/>
                <w:lang w:eastAsia="en-GB"/>
              </w:rPr>
            </w:pPr>
            <w:r>
              <w:rPr>
                <w:rFonts w:eastAsia="Times New Roman" w:cs="Calibri"/>
                <w:b w:val="0"/>
                <w:bCs w:val="0"/>
                <w:color w:val="323E4F"/>
                <w:szCs w:val="19"/>
                <w:lang w:eastAsia="en-GB"/>
              </w:rPr>
              <w:t>N</w:t>
            </w:r>
          </w:p>
        </w:tc>
      </w:tr>
      <w:tr w:rsidR="00BB6DBB" w:rsidRPr="00564871" w14:paraId="34D037DC" w14:textId="77777777" w:rsidTr="002D6478">
        <w:trPr>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8AD297B" w14:textId="173E3015" w:rsidR="00BB6DBB" w:rsidRPr="002D6478" w:rsidRDefault="00BB6DBB" w:rsidP="002D6478">
            <w:pPr>
              <w:spacing w:before="0" w:after="0" w:line="240" w:lineRule="auto"/>
              <w:ind w:left="-40" w:right="-40"/>
              <w:jc w:val="center"/>
              <w:rPr>
                <w:rFonts w:eastAsia="Times New Roman" w:cs="Calibri"/>
                <w:b w:val="0"/>
                <w:bCs w:val="0"/>
                <w:color w:val="323E4F"/>
                <w:szCs w:val="19"/>
                <w:lang w:eastAsia="en-GB"/>
              </w:rPr>
            </w:pPr>
            <w:r w:rsidRPr="0039183B">
              <w:rPr>
                <w:rFonts w:eastAsia="Times New Roman" w:cs="Calibri"/>
                <w:color w:val="323E4F"/>
                <w:szCs w:val="19"/>
                <w:lang w:eastAsia="en-GB"/>
              </w:rPr>
              <w:t>Wh</w:t>
            </w:r>
          </w:p>
        </w:tc>
        <w:tc>
          <w:tcPr>
            <w:tcW w:w="6520" w:type="dxa"/>
            <w:vAlign w:val="center"/>
          </w:tcPr>
          <w:p w14:paraId="361D402E" w14:textId="616C8DDA" w:rsidR="00BB6DBB" w:rsidRDefault="00BB6DBB" w:rsidP="00E5556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Participants who identified solely as whānau of tangata whaikaha Māori</w:t>
            </w:r>
          </w:p>
        </w:tc>
        <w:tc>
          <w:tcPr>
            <w:tcW w:w="1134" w:type="dxa"/>
            <w:vAlign w:val="center"/>
          </w:tcPr>
          <w:p w14:paraId="1B33FF27" w14:textId="1C8AD1E5" w:rsidR="00BB6DBB" w:rsidRDefault="00BB6DBB" w:rsidP="00E555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5</w:t>
            </w:r>
          </w:p>
        </w:tc>
      </w:tr>
      <w:tr w:rsidR="00BB6DBB" w:rsidRPr="00564871" w14:paraId="2D20FA1F" w14:textId="77777777" w:rsidTr="002D6478">
        <w:trPr>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9E6A57B" w14:textId="0EBF0E72" w:rsidR="00BB6DBB" w:rsidRPr="002D6478" w:rsidRDefault="00BB6DBB" w:rsidP="002D6478">
            <w:pPr>
              <w:spacing w:before="0" w:after="0" w:line="240" w:lineRule="auto"/>
              <w:ind w:left="-40" w:right="-40"/>
              <w:jc w:val="center"/>
              <w:rPr>
                <w:rFonts w:eastAsia="Times New Roman" w:cs="Calibri"/>
                <w:b w:val="0"/>
                <w:bCs w:val="0"/>
                <w:color w:val="323E4F"/>
                <w:szCs w:val="19"/>
                <w:lang w:eastAsia="en-GB"/>
              </w:rPr>
            </w:pPr>
            <w:r w:rsidRPr="0039183B">
              <w:rPr>
                <w:rFonts w:eastAsia="Times New Roman" w:cs="Calibri"/>
                <w:color w:val="323E4F"/>
                <w:szCs w:val="19"/>
                <w:lang w:eastAsia="en-GB"/>
              </w:rPr>
              <w:t>Wh + TWM</w:t>
            </w:r>
          </w:p>
        </w:tc>
        <w:tc>
          <w:tcPr>
            <w:tcW w:w="6520" w:type="dxa"/>
            <w:vAlign w:val="center"/>
          </w:tcPr>
          <w:p w14:paraId="10671EC7" w14:textId="7705D271" w:rsidR="00BB6DBB" w:rsidRDefault="00BB6DBB" w:rsidP="00E5556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Participants who were whānau of tangata whaikaha Māori and also identified as tangata whaikaha Māori</w:t>
            </w:r>
          </w:p>
        </w:tc>
        <w:tc>
          <w:tcPr>
            <w:tcW w:w="1134" w:type="dxa"/>
            <w:vAlign w:val="center"/>
          </w:tcPr>
          <w:p w14:paraId="5F146985" w14:textId="72791479" w:rsidR="00BB6DBB" w:rsidRDefault="00BB6DBB" w:rsidP="00E555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2</w:t>
            </w:r>
          </w:p>
        </w:tc>
      </w:tr>
      <w:tr w:rsidR="00BB6DBB" w:rsidRPr="00564871" w14:paraId="78B0A8D5" w14:textId="77777777" w:rsidTr="002D6478">
        <w:trPr>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E5E25BD" w14:textId="7348DA71" w:rsidR="00BB6DBB" w:rsidRPr="002D6478" w:rsidRDefault="00FE1CA3" w:rsidP="002D6478">
            <w:pPr>
              <w:spacing w:before="0" w:after="0" w:line="240" w:lineRule="auto"/>
              <w:ind w:left="-40" w:right="-40"/>
              <w:jc w:val="center"/>
              <w:rPr>
                <w:rFonts w:eastAsia="Times New Roman" w:cs="Calibri"/>
                <w:b w:val="0"/>
                <w:bCs w:val="0"/>
                <w:color w:val="323E4F"/>
                <w:szCs w:val="19"/>
                <w:lang w:eastAsia="en-GB"/>
              </w:rPr>
            </w:pPr>
            <w:r>
              <w:rPr>
                <w:rFonts w:eastAsia="Times New Roman" w:cs="Calibri"/>
                <w:color w:val="323E4F"/>
                <w:szCs w:val="19"/>
                <w:lang w:eastAsia="en-GB"/>
              </w:rPr>
              <w:t xml:space="preserve">long-term health conditions </w:t>
            </w:r>
          </w:p>
        </w:tc>
        <w:tc>
          <w:tcPr>
            <w:tcW w:w="6520" w:type="dxa"/>
            <w:vAlign w:val="center"/>
          </w:tcPr>
          <w:p w14:paraId="7CDABCAA" w14:textId="55D9795F" w:rsidR="00BB6DBB" w:rsidRDefault="00BB6DBB" w:rsidP="00E5556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Participants who identified solely as having long-term health condition/s</w:t>
            </w:r>
          </w:p>
        </w:tc>
        <w:tc>
          <w:tcPr>
            <w:tcW w:w="1134" w:type="dxa"/>
            <w:vAlign w:val="center"/>
          </w:tcPr>
          <w:p w14:paraId="6E84D372" w14:textId="64F59463" w:rsidR="00BB6DBB" w:rsidRDefault="00BB6DBB" w:rsidP="00E555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7</w:t>
            </w:r>
          </w:p>
        </w:tc>
      </w:tr>
      <w:tr w:rsidR="00BB6DBB" w:rsidRPr="00564871" w14:paraId="0BAD7CA2" w14:textId="77777777" w:rsidTr="002D6478">
        <w:trPr>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9ED899A" w14:textId="5AFB6CDD" w:rsidR="00BB6DBB" w:rsidRPr="002D6478" w:rsidRDefault="00FE1CA3" w:rsidP="00DA2257">
            <w:pPr>
              <w:spacing w:before="0" w:after="0" w:line="240" w:lineRule="auto"/>
              <w:ind w:left="-40" w:right="-40"/>
              <w:jc w:val="center"/>
              <w:rPr>
                <w:rFonts w:eastAsia="Times New Roman" w:cs="Calibri"/>
                <w:b w:val="0"/>
                <w:bCs w:val="0"/>
                <w:color w:val="323E4F"/>
                <w:szCs w:val="19"/>
                <w:lang w:eastAsia="en-GB"/>
              </w:rPr>
            </w:pPr>
            <w:r>
              <w:rPr>
                <w:rFonts w:eastAsia="Times New Roman" w:cs="Calibri"/>
                <w:color w:val="323E4F"/>
                <w:szCs w:val="19"/>
                <w:lang w:eastAsia="en-GB"/>
              </w:rPr>
              <w:t xml:space="preserve">long-term health </w:t>
            </w:r>
            <w:r w:rsidR="00494761">
              <w:rPr>
                <w:rFonts w:eastAsia="Times New Roman" w:cs="Calibri"/>
                <w:color w:val="323E4F"/>
                <w:szCs w:val="19"/>
                <w:lang w:eastAsia="en-GB"/>
              </w:rPr>
              <w:t xml:space="preserve">conditions </w:t>
            </w:r>
            <w:r w:rsidR="00BB6DBB" w:rsidRPr="0039183B">
              <w:rPr>
                <w:rFonts w:eastAsia="Times New Roman" w:cs="Calibri"/>
                <w:color w:val="323E4F"/>
                <w:szCs w:val="19"/>
                <w:lang w:eastAsia="en-GB"/>
              </w:rPr>
              <w:t>+ TWM</w:t>
            </w:r>
          </w:p>
        </w:tc>
        <w:tc>
          <w:tcPr>
            <w:tcW w:w="6520" w:type="dxa"/>
            <w:vAlign w:val="center"/>
          </w:tcPr>
          <w:p w14:paraId="28C4D5C7" w14:textId="5D80A15B" w:rsidR="00BB6DBB" w:rsidRDefault="00BB6DBB" w:rsidP="00DA225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Participants who identified as having long-term health condition/s and as tangata whaikaha Māori</w:t>
            </w:r>
          </w:p>
        </w:tc>
        <w:tc>
          <w:tcPr>
            <w:tcW w:w="1134" w:type="dxa"/>
            <w:vAlign w:val="center"/>
          </w:tcPr>
          <w:p w14:paraId="2249FE4C" w14:textId="718240EB" w:rsidR="00BB6DBB" w:rsidRDefault="00BB6DBB" w:rsidP="00DA225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1</w:t>
            </w:r>
          </w:p>
        </w:tc>
      </w:tr>
      <w:tr w:rsidR="00BB6DBB" w:rsidRPr="00564871" w14:paraId="362DBDF8" w14:textId="77777777" w:rsidTr="002D6478">
        <w:trPr>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F70C071" w14:textId="5889DFBB" w:rsidR="00BB6DBB" w:rsidRPr="002D6478" w:rsidRDefault="00FE1CA3" w:rsidP="002D6478">
            <w:pPr>
              <w:spacing w:before="0" w:after="0" w:line="240" w:lineRule="auto"/>
              <w:ind w:left="-40" w:right="-40"/>
              <w:jc w:val="center"/>
              <w:rPr>
                <w:rFonts w:eastAsia="Times New Roman" w:cs="Calibri"/>
                <w:b w:val="0"/>
                <w:bCs w:val="0"/>
                <w:color w:val="323E4F"/>
                <w:szCs w:val="19"/>
                <w:lang w:eastAsia="en-GB"/>
              </w:rPr>
            </w:pPr>
            <w:r>
              <w:rPr>
                <w:rFonts w:eastAsia="Times New Roman" w:cs="Calibri"/>
                <w:color w:val="323E4F"/>
                <w:szCs w:val="19"/>
                <w:lang w:eastAsia="en-GB"/>
              </w:rPr>
              <w:t xml:space="preserve">long-term health </w:t>
            </w:r>
            <w:r w:rsidR="00494761">
              <w:rPr>
                <w:rFonts w:eastAsia="Times New Roman" w:cs="Calibri"/>
                <w:color w:val="323E4F"/>
                <w:szCs w:val="19"/>
                <w:lang w:eastAsia="en-GB"/>
              </w:rPr>
              <w:t xml:space="preserve">conditions </w:t>
            </w:r>
            <w:r w:rsidR="00BB6DBB" w:rsidRPr="0039183B">
              <w:rPr>
                <w:rFonts w:eastAsia="Times New Roman" w:cs="Calibri"/>
                <w:color w:val="323E4F"/>
                <w:szCs w:val="19"/>
                <w:lang w:eastAsia="en-GB"/>
              </w:rPr>
              <w:t>+ Wh</w:t>
            </w:r>
          </w:p>
        </w:tc>
        <w:tc>
          <w:tcPr>
            <w:tcW w:w="6520" w:type="dxa"/>
            <w:vAlign w:val="center"/>
          </w:tcPr>
          <w:p w14:paraId="2393ADC2" w14:textId="055AF2B9" w:rsidR="00BB6DBB" w:rsidRDefault="00BB6DBB" w:rsidP="00E5556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Participants who identified as having long-term health condition/s and as whānau of tangata whaikaha Māori</w:t>
            </w:r>
          </w:p>
        </w:tc>
        <w:tc>
          <w:tcPr>
            <w:tcW w:w="1134" w:type="dxa"/>
            <w:vAlign w:val="center"/>
          </w:tcPr>
          <w:p w14:paraId="737DA4F2" w14:textId="74D9B869" w:rsidR="00BB6DBB" w:rsidRDefault="00BB6DBB" w:rsidP="00E555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1</w:t>
            </w:r>
          </w:p>
        </w:tc>
      </w:tr>
      <w:tr w:rsidR="00BB6DBB" w:rsidRPr="00564871" w14:paraId="712C63C4" w14:textId="77777777" w:rsidTr="002D6478">
        <w:trPr>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hideMark/>
          </w:tcPr>
          <w:p w14:paraId="4F9A2217" w14:textId="4D8EAA85" w:rsidR="00BB6DBB" w:rsidRPr="002D6478" w:rsidRDefault="00BB6DBB" w:rsidP="002D6478">
            <w:pPr>
              <w:spacing w:before="0" w:after="0" w:line="240" w:lineRule="auto"/>
              <w:ind w:left="-40" w:right="-40"/>
              <w:jc w:val="center"/>
              <w:rPr>
                <w:rFonts w:eastAsia="Times New Roman" w:cs="Calibri"/>
                <w:b w:val="0"/>
                <w:bCs w:val="0"/>
                <w:color w:val="323E4F"/>
                <w:szCs w:val="19"/>
                <w:lang w:eastAsia="en-GB"/>
              </w:rPr>
            </w:pPr>
            <w:r w:rsidRPr="0039183B">
              <w:rPr>
                <w:rFonts w:eastAsia="Times New Roman" w:cs="Calibri"/>
                <w:color w:val="323E4F"/>
                <w:szCs w:val="19"/>
                <w:lang w:eastAsia="en-GB"/>
              </w:rPr>
              <w:t>TWM</w:t>
            </w:r>
          </w:p>
        </w:tc>
        <w:tc>
          <w:tcPr>
            <w:tcW w:w="6520" w:type="dxa"/>
            <w:vAlign w:val="center"/>
            <w:hideMark/>
          </w:tcPr>
          <w:p w14:paraId="671ABC5F" w14:textId="77777777" w:rsidR="00BB6DBB" w:rsidRPr="00564871" w:rsidRDefault="00BB6DBB" w:rsidP="00FF6C2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Participants who identified solely as tangata whaikaha Māori</w:t>
            </w:r>
          </w:p>
        </w:tc>
        <w:tc>
          <w:tcPr>
            <w:tcW w:w="1134" w:type="dxa"/>
            <w:vAlign w:val="center"/>
          </w:tcPr>
          <w:p w14:paraId="07B9778F" w14:textId="77777777" w:rsidR="00BB6DBB" w:rsidRPr="00564871" w:rsidRDefault="00BB6DBB" w:rsidP="00FF6C2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3</w:t>
            </w:r>
          </w:p>
        </w:tc>
      </w:tr>
      <w:tr w:rsidR="00550100" w:rsidRPr="00564871" w14:paraId="4DDC9E98" w14:textId="77777777" w:rsidTr="002D6478">
        <w:trPr>
          <w:trHeight w:val="567"/>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C536732" w14:textId="26075E9B" w:rsidR="00550100" w:rsidRPr="0039183B" w:rsidRDefault="00550100" w:rsidP="00550100">
            <w:pPr>
              <w:spacing w:before="0" w:after="0" w:line="240" w:lineRule="auto"/>
              <w:ind w:left="-40" w:right="-40"/>
              <w:jc w:val="center"/>
              <w:rPr>
                <w:rFonts w:eastAsia="Times New Roman" w:cs="Calibri"/>
                <w:color w:val="323E4F"/>
                <w:szCs w:val="19"/>
                <w:lang w:eastAsia="en-GB"/>
              </w:rPr>
            </w:pPr>
            <w:r w:rsidRPr="0039183B">
              <w:rPr>
                <w:rFonts w:eastAsia="Times New Roman" w:cs="Calibri"/>
                <w:color w:val="323E4F"/>
                <w:szCs w:val="19"/>
                <w:lang w:eastAsia="en-GB"/>
              </w:rPr>
              <w:t>Wh -</w:t>
            </w:r>
          </w:p>
        </w:tc>
        <w:tc>
          <w:tcPr>
            <w:tcW w:w="6520" w:type="dxa"/>
            <w:vAlign w:val="center"/>
          </w:tcPr>
          <w:p w14:paraId="26AADC68" w14:textId="03C52612" w:rsidR="00550100" w:rsidRDefault="00550100" w:rsidP="00550100">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Participant who did not identify as whānau of tangata whaikaha Māori</w:t>
            </w:r>
          </w:p>
        </w:tc>
        <w:tc>
          <w:tcPr>
            <w:tcW w:w="1134" w:type="dxa"/>
            <w:vAlign w:val="center"/>
          </w:tcPr>
          <w:p w14:paraId="03D64333" w14:textId="16406804" w:rsidR="00550100" w:rsidRDefault="00550100" w:rsidP="0055010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323E4F"/>
                <w:szCs w:val="19"/>
                <w:lang w:eastAsia="en-GB"/>
              </w:rPr>
            </w:pPr>
            <w:r>
              <w:rPr>
                <w:rFonts w:eastAsia="Times New Roman" w:cs="Calibri"/>
                <w:color w:val="323E4F"/>
                <w:szCs w:val="19"/>
                <w:lang w:eastAsia="en-GB"/>
              </w:rPr>
              <w:t>1</w:t>
            </w:r>
          </w:p>
        </w:tc>
      </w:tr>
    </w:tbl>
    <w:p w14:paraId="2A38746C" w14:textId="1D3D5698" w:rsidR="003F3492" w:rsidRPr="00444262" w:rsidRDefault="00444262" w:rsidP="002D6478">
      <w:pPr>
        <w:pStyle w:val="FootnoteText"/>
      </w:pPr>
      <w:r>
        <w:rPr>
          <w:b/>
          <w:bCs/>
        </w:rPr>
        <w:t>Note.</w:t>
      </w:r>
      <w:r>
        <w:t xml:space="preserve"> * TWM=tangata whaikaha Māori, Wh=whānau</w:t>
      </w:r>
    </w:p>
    <w:p w14:paraId="52D71120" w14:textId="77777777" w:rsidR="003F3492" w:rsidRDefault="003F3492" w:rsidP="003F3492">
      <w:pPr>
        <w:spacing w:before="0" w:after="0" w:line="240" w:lineRule="auto"/>
        <w:rPr>
          <w:rFonts w:ascii="Tahoma" w:eastAsia="Times New Roman" w:hAnsi="Tahoma"/>
          <w:bCs/>
          <w:sz w:val="26"/>
          <w:szCs w:val="36"/>
        </w:rPr>
      </w:pPr>
      <w:r>
        <w:br w:type="page"/>
      </w:r>
    </w:p>
    <w:p w14:paraId="00ED7F0C" w14:textId="55AFD462" w:rsidR="00FC1220" w:rsidRDefault="00FC1220" w:rsidP="00FC1220">
      <w:pPr>
        <w:pStyle w:val="Heading1"/>
      </w:pPr>
      <w:bookmarkStart w:id="78" w:name="_Toc170986605"/>
      <w:r>
        <w:lastRenderedPageBreak/>
        <w:t>Findings</w:t>
      </w:r>
      <w:bookmarkEnd w:id="76"/>
      <w:bookmarkEnd w:id="78"/>
    </w:p>
    <w:p w14:paraId="3A088E4D" w14:textId="31395833" w:rsidR="00FC1220" w:rsidRDefault="0067427C" w:rsidP="0067427C">
      <w:pPr>
        <w:pStyle w:val="Heading2"/>
      </w:pPr>
      <w:bookmarkStart w:id="79" w:name="_Toc163285258"/>
      <w:bookmarkStart w:id="80" w:name="_Toc170986606"/>
      <w:r>
        <w:t xml:space="preserve">Enquiry Area 1 – </w:t>
      </w:r>
      <w:bookmarkEnd w:id="79"/>
      <w:r w:rsidR="006A4196">
        <w:t>Participants’</w:t>
      </w:r>
      <w:r w:rsidR="006A4196" w:rsidRPr="00AF3A75">
        <w:t xml:space="preserve"> situation and </w:t>
      </w:r>
      <w:r w:rsidR="006A4196">
        <w:t xml:space="preserve">the housing and neighbourhood </w:t>
      </w:r>
      <w:r w:rsidR="006A4196" w:rsidRPr="00AF3A75">
        <w:t xml:space="preserve">they and their </w:t>
      </w:r>
      <w:r w:rsidR="006A4196">
        <w:t>whānau</w:t>
      </w:r>
      <w:r w:rsidR="006A4196" w:rsidRPr="00AF3A75">
        <w:t xml:space="preserve"> live in</w:t>
      </w:r>
      <w:r w:rsidR="006A4196">
        <w:t>, and their participation in paid work and other activities</w:t>
      </w:r>
      <w:bookmarkEnd w:id="80"/>
    </w:p>
    <w:p w14:paraId="66B730DC" w14:textId="3D32378C" w:rsidR="003E58BA" w:rsidRDefault="007311D4" w:rsidP="003E58BA">
      <w:pPr>
        <w:pStyle w:val="BodyText"/>
      </w:pPr>
      <w:r>
        <w:t>This first enquiry area provided a general description of participants</w:t>
      </w:r>
      <w:r w:rsidR="00011979">
        <w:t>’</w:t>
      </w:r>
      <w:r>
        <w:t xml:space="preserve"> housing, </w:t>
      </w:r>
      <w:r w:rsidR="00011979">
        <w:t>neighbourhood</w:t>
      </w:r>
      <w:r>
        <w:t>, work and activities.</w:t>
      </w:r>
      <w:r w:rsidR="00011979">
        <w:t xml:space="preserve"> </w:t>
      </w:r>
      <w:r w:rsidR="00E82FA8">
        <w:t>H</w:t>
      </w:r>
      <w:r w:rsidR="00011979">
        <w:t>ealth and/or disability was only touched upon here when it was raised by participants.</w:t>
      </w:r>
    </w:p>
    <w:p w14:paraId="7DEB528F" w14:textId="67C55637" w:rsidR="003E58BA" w:rsidRDefault="003E58BA" w:rsidP="003E58BA">
      <w:pPr>
        <w:pStyle w:val="Heading3"/>
      </w:pPr>
      <w:bookmarkStart w:id="81" w:name="_Toc163285259"/>
      <w:r>
        <w:t>Housing</w:t>
      </w:r>
      <w:bookmarkEnd w:id="81"/>
    </w:p>
    <w:p w14:paraId="07575CB3" w14:textId="56B839D1" w:rsidR="00B10960" w:rsidRDefault="00FA4635" w:rsidP="00647655">
      <w:pPr>
        <w:pStyle w:val="BodyText"/>
        <w:rPr>
          <w:lang w:val="mi-NZ"/>
        </w:rPr>
      </w:pPr>
      <w:r>
        <w:rPr>
          <w:lang w:val="mi-NZ"/>
        </w:rPr>
        <w:t>The majority of participants (N=1</w:t>
      </w:r>
      <w:r w:rsidR="00647655">
        <w:rPr>
          <w:lang w:val="mi-NZ"/>
        </w:rPr>
        <w:t>4</w:t>
      </w:r>
      <w:r>
        <w:rPr>
          <w:lang w:val="mi-NZ"/>
        </w:rPr>
        <w:t>) lived in rental accommodation, owned by a private landlord (N=1</w:t>
      </w:r>
      <w:r w:rsidR="00647655">
        <w:rPr>
          <w:lang w:val="mi-NZ"/>
        </w:rPr>
        <w:t>2</w:t>
      </w:r>
      <w:r>
        <w:rPr>
          <w:lang w:val="mi-NZ"/>
        </w:rPr>
        <w:t xml:space="preserve">). </w:t>
      </w:r>
      <w:r w:rsidR="00B10960">
        <w:rPr>
          <w:lang w:val="mi-NZ"/>
        </w:rPr>
        <w:t xml:space="preserve">Many of those who were renting privately mentioned the increasing cost of their rent, with </w:t>
      </w:r>
      <w:r w:rsidR="007311D4">
        <w:rPr>
          <w:lang w:val="mi-NZ"/>
        </w:rPr>
        <w:t>one</w:t>
      </w:r>
      <w:r w:rsidR="00B10960">
        <w:rPr>
          <w:lang w:val="mi-NZ"/>
        </w:rPr>
        <w:t xml:space="preserve"> saying their landlord “charged an arm and a leg” and put the rent up each year</w:t>
      </w:r>
      <w:r w:rsidR="00FE1CA3">
        <w:rPr>
          <w:lang w:val="mi-NZ"/>
        </w:rPr>
        <w:t xml:space="preserve"> (also see Housing below, under Enquiry Area 2)</w:t>
      </w:r>
      <w:r w:rsidR="00B10960">
        <w:rPr>
          <w:lang w:val="mi-NZ"/>
        </w:rPr>
        <w:t>.</w:t>
      </w:r>
    </w:p>
    <w:p w14:paraId="301E7775" w14:textId="5D36A212" w:rsidR="00647655" w:rsidRDefault="00647655" w:rsidP="00647655">
      <w:pPr>
        <w:pStyle w:val="BodyText"/>
        <w:rPr>
          <w:lang w:val="mi-NZ"/>
        </w:rPr>
      </w:pPr>
      <w:r>
        <w:rPr>
          <w:lang w:val="mi-NZ"/>
        </w:rPr>
        <w:t>Six</w:t>
      </w:r>
      <w:r w:rsidR="00FA4635">
        <w:rPr>
          <w:lang w:val="mi-NZ"/>
        </w:rPr>
        <w:t xml:space="preserve"> participants owned their own home</w:t>
      </w:r>
      <w:r w:rsidR="007311D4">
        <w:rPr>
          <w:lang w:val="mi-NZ"/>
        </w:rPr>
        <w:t>. O</w:t>
      </w:r>
      <w:r w:rsidR="00FA4635">
        <w:rPr>
          <w:lang w:val="mi-NZ"/>
        </w:rPr>
        <w:t xml:space="preserve">ne of these participants was also renting as her and her husband </w:t>
      </w:r>
      <w:r w:rsidR="00187CC8">
        <w:rPr>
          <w:lang w:val="mi-NZ"/>
        </w:rPr>
        <w:t>were renovating</w:t>
      </w:r>
      <w:r w:rsidR="00FA4635">
        <w:rPr>
          <w:lang w:val="mi-NZ"/>
        </w:rPr>
        <w:t xml:space="preserve"> their home. </w:t>
      </w:r>
      <w:r w:rsidR="007311D4">
        <w:rPr>
          <w:lang w:val="mi-NZ"/>
        </w:rPr>
        <w:t>Another</w:t>
      </w:r>
      <w:r>
        <w:rPr>
          <w:lang w:val="mi-NZ"/>
        </w:rPr>
        <w:t xml:space="preserve"> participant described how she contributed to paying the mortgage by finding flatmates to live with her in a house owned by her family.</w:t>
      </w:r>
    </w:p>
    <w:p w14:paraId="555CDC91" w14:textId="55066472" w:rsidR="00494761" w:rsidRDefault="00647655" w:rsidP="00647655">
      <w:pPr>
        <w:pStyle w:val="Quote"/>
        <w:rPr>
          <w:lang w:val="mi-NZ"/>
        </w:rPr>
      </w:pPr>
      <w:r w:rsidRPr="009569B5">
        <w:rPr>
          <w:lang w:val="mi-NZ"/>
        </w:rPr>
        <w:t>I live in a three-bedroom. It's insulated and double-glazed. It's owned by my family and I contribute by way of finding people to live in the house and paying the mortgage. It was bought by my brothers who are a bit older than me. And I live in it to keep it tidy, to keep it landlorded. I'm in a very good situation...I've been very, very lucky</w:t>
      </w:r>
      <w:r>
        <w:rPr>
          <w:lang w:val="mi-NZ"/>
        </w:rPr>
        <w:t xml:space="preserve"> – </w:t>
      </w:r>
      <w:r w:rsidR="00891152">
        <w:rPr>
          <w:lang w:val="mi-NZ"/>
        </w:rPr>
        <w:t>aged 20-29</w:t>
      </w:r>
      <w:r>
        <w:rPr>
          <w:lang w:val="mi-NZ"/>
        </w:rPr>
        <w:t xml:space="preserve">, </w:t>
      </w:r>
      <w:r w:rsidR="00FE1CA3">
        <w:rPr>
          <w:lang w:val="mi-NZ"/>
        </w:rPr>
        <w:t xml:space="preserve">long-term health </w:t>
      </w:r>
      <w:r w:rsidR="00494761">
        <w:rPr>
          <w:lang w:val="mi-NZ"/>
        </w:rPr>
        <w:t>conditions</w:t>
      </w:r>
    </w:p>
    <w:p w14:paraId="60175DDA" w14:textId="088CD1FC" w:rsidR="00187CC8" w:rsidRDefault="00FA4635" w:rsidP="003E58BA">
      <w:pPr>
        <w:pStyle w:val="BodyText"/>
        <w:rPr>
          <w:lang w:val="mi-NZ"/>
        </w:rPr>
      </w:pPr>
      <w:r>
        <w:rPr>
          <w:lang w:val="mi-NZ"/>
        </w:rPr>
        <w:t xml:space="preserve">One participant stayed </w:t>
      </w:r>
      <w:r w:rsidR="00E53A92">
        <w:rPr>
          <w:lang w:val="mi-NZ"/>
        </w:rPr>
        <w:t xml:space="preserve">in the </w:t>
      </w:r>
      <w:r w:rsidR="002F073E">
        <w:rPr>
          <w:lang w:val="mi-NZ"/>
        </w:rPr>
        <w:t xml:space="preserve">basement </w:t>
      </w:r>
      <w:r w:rsidR="00BF5F76">
        <w:rPr>
          <w:lang w:val="mi-NZ"/>
        </w:rPr>
        <w:t xml:space="preserve">garage </w:t>
      </w:r>
      <w:r w:rsidR="00E53A92">
        <w:rPr>
          <w:lang w:val="mi-NZ"/>
        </w:rPr>
        <w:t>of</w:t>
      </w:r>
      <w:r>
        <w:rPr>
          <w:lang w:val="mi-NZ"/>
        </w:rPr>
        <w:t xml:space="preserve"> her </w:t>
      </w:r>
      <w:r w:rsidR="00E53A92">
        <w:rPr>
          <w:lang w:val="mi-NZ"/>
        </w:rPr>
        <w:t>mother’s owner-occupied house</w:t>
      </w:r>
      <w:r>
        <w:rPr>
          <w:lang w:val="mi-NZ"/>
        </w:rPr>
        <w:t>.</w:t>
      </w:r>
      <w:r w:rsidR="00464585">
        <w:rPr>
          <w:lang w:val="mi-NZ"/>
        </w:rPr>
        <w:t xml:space="preserve"> </w:t>
      </w:r>
    </w:p>
    <w:p w14:paraId="12465404" w14:textId="4A89D804" w:rsidR="0008300A" w:rsidRDefault="0008300A" w:rsidP="0008300A">
      <w:pPr>
        <w:pStyle w:val="Caption"/>
        <w:rPr>
          <w:lang w:val="mi-NZ"/>
        </w:rPr>
      </w:pPr>
      <w:r>
        <w:t xml:space="preserve">Table </w:t>
      </w:r>
      <w:r w:rsidR="006021E7">
        <w:t>3</w:t>
      </w:r>
      <w:r>
        <w:t>. Housing tenure</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38"/>
        <w:gridCol w:w="2835"/>
        <w:gridCol w:w="2835"/>
        <w:gridCol w:w="1502"/>
      </w:tblGrid>
      <w:tr w:rsidR="006066D9" w14:paraId="4AD5900E" w14:textId="5DD21413" w:rsidTr="00EB2252">
        <w:tc>
          <w:tcPr>
            <w:tcW w:w="1838" w:type="dxa"/>
            <w:tcBorders>
              <w:bottom w:val="single" w:sz="12" w:space="0" w:color="666666"/>
            </w:tcBorders>
            <w:shd w:val="clear" w:color="auto" w:fill="auto"/>
            <w:vAlign w:val="bottom"/>
          </w:tcPr>
          <w:p w14:paraId="5254258E" w14:textId="1635D697" w:rsidR="0008300A" w:rsidRPr="00E20091" w:rsidRDefault="0008300A" w:rsidP="00187CC8">
            <w:pPr>
              <w:rPr>
                <w:b/>
                <w:bCs/>
                <w:lang w:val="mi-NZ"/>
              </w:rPr>
            </w:pPr>
            <w:r w:rsidRPr="00E20091">
              <w:rPr>
                <w:b/>
                <w:bCs/>
                <w:lang w:val="mi-NZ"/>
              </w:rPr>
              <w:t>Tenure</w:t>
            </w:r>
          </w:p>
        </w:tc>
        <w:tc>
          <w:tcPr>
            <w:tcW w:w="2835" w:type="dxa"/>
            <w:tcBorders>
              <w:bottom w:val="single" w:sz="12" w:space="0" w:color="666666"/>
            </w:tcBorders>
            <w:shd w:val="clear" w:color="auto" w:fill="auto"/>
            <w:vAlign w:val="bottom"/>
          </w:tcPr>
          <w:p w14:paraId="013198DF" w14:textId="71484726" w:rsidR="0008300A" w:rsidRPr="00E20091" w:rsidRDefault="0008300A" w:rsidP="00E20091">
            <w:pPr>
              <w:jc w:val="center"/>
              <w:rPr>
                <w:b/>
                <w:bCs/>
                <w:lang w:val="mi-NZ"/>
              </w:rPr>
            </w:pPr>
            <w:r w:rsidRPr="00E20091">
              <w:rPr>
                <w:b/>
                <w:bCs/>
                <w:lang w:val="mi-NZ"/>
              </w:rPr>
              <w:t xml:space="preserve">Tangata Whaikaha Māori / Māori with </w:t>
            </w:r>
            <w:r w:rsidR="00011979">
              <w:rPr>
                <w:b/>
                <w:bCs/>
                <w:lang w:val="mi-NZ"/>
              </w:rPr>
              <w:t>Long-term Health Conditions</w:t>
            </w:r>
          </w:p>
        </w:tc>
        <w:tc>
          <w:tcPr>
            <w:tcW w:w="2835" w:type="dxa"/>
            <w:tcBorders>
              <w:bottom w:val="single" w:sz="12" w:space="0" w:color="666666"/>
            </w:tcBorders>
            <w:shd w:val="clear" w:color="auto" w:fill="auto"/>
            <w:vAlign w:val="bottom"/>
          </w:tcPr>
          <w:p w14:paraId="66C26625" w14:textId="190BFCCF" w:rsidR="0008300A" w:rsidRPr="00E20091" w:rsidRDefault="0008300A" w:rsidP="00E20091">
            <w:pPr>
              <w:jc w:val="center"/>
              <w:rPr>
                <w:b/>
                <w:bCs/>
                <w:lang w:val="mi-NZ"/>
              </w:rPr>
            </w:pPr>
            <w:r w:rsidRPr="00E20091">
              <w:rPr>
                <w:b/>
                <w:bCs/>
                <w:lang w:val="mi-NZ"/>
              </w:rPr>
              <w:t>Whānau</w:t>
            </w:r>
          </w:p>
        </w:tc>
        <w:tc>
          <w:tcPr>
            <w:tcW w:w="1502" w:type="dxa"/>
            <w:tcBorders>
              <w:bottom w:val="single" w:sz="12" w:space="0" w:color="666666"/>
            </w:tcBorders>
            <w:shd w:val="clear" w:color="auto" w:fill="auto"/>
            <w:vAlign w:val="bottom"/>
          </w:tcPr>
          <w:p w14:paraId="5F590B32" w14:textId="468CC96C" w:rsidR="0008300A" w:rsidRPr="00E20091" w:rsidRDefault="0008300A" w:rsidP="00E20091">
            <w:pPr>
              <w:jc w:val="center"/>
              <w:rPr>
                <w:b/>
                <w:bCs/>
                <w:lang w:val="mi-NZ"/>
              </w:rPr>
            </w:pPr>
            <w:r w:rsidRPr="00E20091">
              <w:rPr>
                <w:b/>
                <w:bCs/>
                <w:lang w:val="mi-NZ"/>
              </w:rPr>
              <w:t>Total</w:t>
            </w:r>
          </w:p>
        </w:tc>
      </w:tr>
      <w:tr w:rsidR="006066D9" w14:paraId="50D86132" w14:textId="760F6563" w:rsidTr="00EB2252">
        <w:tc>
          <w:tcPr>
            <w:tcW w:w="1838" w:type="dxa"/>
            <w:shd w:val="clear" w:color="auto" w:fill="auto"/>
          </w:tcPr>
          <w:p w14:paraId="7E043CA1" w14:textId="28A92D0D" w:rsidR="0008300A" w:rsidRPr="00E20091" w:rsidRDefault="0008300A" w:rsidP="00187CC8">
            <w:pPr>
              <w:rPr>
                <w:b/>
                <w:bCs/>
                <w:lang w:val="mi-NZ"/>
              </w:rPr>
            </w:pPr>
            <w:r w:rsidRPr="00E20091">
              <w:rPr>
                <w:lang w:val="mi-NZ"/>
              </w:rPr>
              <w:t>Private rental</w:t>
            </w:r>
          </w:p>
        </w:tc>
        <w:tc>
          <w:tcPr>
            <w:tcW w:w="2835" w:type="dxa"/>
            <w:shd w:val="clear" w:color="auto" w:fill="auto"/>
          </w:tcPr>
          <w:p w14:paraId="0396DAA3" w14:textId="3A7CFF5D" w:rsidR="0008300A" w:rsidRPr="00E20091" w:rsidRDefault="0008300A" w:rsidP="00E20091">
            <w:pPr>
              <w:jc w:val="center"/>
              <w:rPr>
                <w:lang w:val="mi-NZ"/>
              </w:rPr>
            </w:pPr>
            <w:r w:rsidRPr="00E20091">
              <w:rPr>
                <w:lang w:val="mi-NZ"/>
              </w:rPr>
              <w:t>7</w:t>
            </w:r>
          </w:p>
        </w:tc>
        <w:tc>
          <w:tcPr>
            <w:tcW w:w="2835" w:type="dxa"/>
            <w:shd w:val="clear" w:color="auto" w:fill="auto"/>
          </w:tcPr>
          <w:p w14:paraId="4D4E5324" w14:textId="28BC0135" w:rsidR="0008300A" w:rsidRPr="00E20091" w:rsidRDefault="0008300A" w:rsidP="00E20091">
            <w:pPr>
              <w:jc w:val="center"/>
              <w:rPr>
                <w:lang w:val="mi-NZ"/>
              </w:rPr>
            </w:pPr>
            <w:r w:rsidRPr="00E20091">
              <w:rPr>
                <w:lang w:val="mi-NZ"/>
              </w:rPr>
              <w:t>5</w:t>
            </w:r>
          </w:p>
        </w:tc>
        <w:tc>
          <w:tcPr>
            <w:tcW w:w="1502" w:type="dxa"/>
            <w:shd w:val="clear" w:color="auto" w:fill="auto"/>
          </w:tcPr>
          <w:p w14:paraId="47B17A34" w14:textId="6074B147" w:rsidR="0008300A" w:rsidRPr="00E20091" w:rsidRDefault="003F37D3" w:rsidP="00E20091">
            <w:pPr>
              <w:jc w:val="center"/>
              <w:rPr>
                <w:lang w:val="mi-NZ"/>
              </w:rPr>
            </w:pPr>
            <w:r w:rsidRPr="00E20091">
              <w:rPr>
                <w:lang w:val="mi-NZ"/>
              </w:rPr>
              <w:t>1</w:t>
            </w:r>
            <w:r>
              <w:rPr>
                <w:lang w:val="mi-NZ"/>
              </w:rPr>
              <w:t>2</w:t>
            </w:r>
          </w:p>
        </w:tc>
      </w:tr>
      <w:tr w:rsidR="006066D9" w14:paraId="4B4C104E" w14:textId="7EAA04AA" w:rsidTr="00EB2252">
        <w:tc>
          <w:tcPr>
            <w:tcW w:w="1838" w:type="dxa"/>
            <w:shd w:val="clear" w:color="auto" w:fill="auto"/>
          </w:tcPr>
          <w:p w14:paraId="1815A231" w14:textId="66A85FC4" w:rsidR="0008300A" w:rsidRPr="00E20091" w:rsidRDefault="0008300A" w:rsidP="00187CC8">
            <w:pPr>
              <w:rPr>
                <w:b/>
                <w:bCs/>
                <w:lang w:val="mi-NZ"/>
              </w:rPr>
            </w:pPr>
            <w:r w:rsidRPr="00E20091">
              <w:rPr>
                <w:lang w:val="mi-NZ"/>
              </w:rPr>
              <w:t>Social rental</w:t>
            </w:r>
          </w:p>
        </w:tc>
        <w:tc>
          <w:tcPr>
            <w:tcW w:w="2835" w:type="dxa"/>
            <w:shd w:val="clear" w:color="auto" w:fill="auto"/>
          </w:tcPr>
          <w:p w14:paraId="10FC0247" w14:textId="4F872728" w:rsidR="0008300A" w:rsidRPr="00E20091" w:rsidRDefault="0008300A" w:rsidP="00E20091">
            <w:pPr>
              <w:jc w:val="center"/>
              <w:rPr>
                <w:lang w:val="mi-NZ"/>
              </w:rPr>
            </w:pPr>
            <w:r w:rsidRPr="00E20091">
              <w:rPr>
                <w:lang w:val="mi-NZ"/>
              </w:rPr>
              <w:t>1</w:t>
            </w:r>
          </w:p>
        </w:tc>
        <w:tc>
          <w:tcPr>
            <w:tcW w:w="2835" w:type="dxa"/>
            <w:shd w:val="clear" w:color="auto" w:fill="auto"/>
          </w:tcPr>
          <w:p w14:paraId="2EF0146B" w14:textId="0EF60403" w:rsidR="0008300A" w:rsidRPr="00E20091" w:rsidRDefault="0008300A" w:rsidP="00E20091">
            <w:pPr>
              <w:jc w:val="center"/>
              <w:rPr>
                <w:lang w:val="mi-NZ"/>
              </w:rPr>
            </w:pPr>
            <w:r w:rsidRPr="00E20091">
              <w:rPr>
                <w:lang w:val="mi-NZ"/>
              </w:rPr>
              <w:t>1</w:t>
            </w:r>
          </w:p>
        </w:tc>
        <w:tc>
          <w:tcPr>
            <w:tcW w:w="1502" w:type="dxa"/>
            <w:shd w:val="clear" w:color="auto" w:fill="auto"/>
          </w:tcPr>
          <w:p w14:paraId="5B81DD8D" w14:textId="0ADEBB3D" w:rsidR="0008300A" w:rsidRPr="00E20091" w:rsidRDefault="0008300A" w:rsidP="00E20091">
            <w:pPr>
              <w:jc w:val="center"/>
              <w:rPr>
                <w:lang w:val="mi-NZ"/>
              </w:rPr>
            </w:pPr>
            <w:r w:rsidRPr="00E20091">
              <w:rPr>
                <w:lang w:val="mi-NZ"/>
              </w:rPr>
              <w:t>2</w:t>
            </w:r>
          </w:p>
        </w:tc>
      </w:tr>
      <w:tr w:rsidR="006066D9" w14:paraId="40F797F4" w14:textId="201D445D" w:rsidTr="00EB2252">
        <w:tc>
          <w:tcPr>
            <w:tcW w:w="1838" w:type="dxa"/>
            <w:shd w:val="clear" w:color="auto" w:fill="auto"/>
          </w:tcPr>
          <w:p w14:paraId="401A6C75" w14:textId="42D7869E" w:rsidR="0008300A" w:rsidRPr="00E20091" w:rsidRDefault="0008300A" w:rsidP="00187CC8">
            <w:pPr>
              <w:rPr>
                <w:b/>
                <w:bCs/>
                <w:lang w:val="mi-NZ"/>
              </w:rPr>
            </w:pPr>
            <w:r w:rsidRPr="00E20091">
              <w:rPr>
                <w:lang w:val="mi-NZ"/>
              </w:rPr>
              <w:t>Homeowner</w:t>
            </w:r>
          </w:p>
        </w:tc>
        <w:tc>
          <w:tcPr>
            <w:tcW w:w="2835" w:type="dxa"/>
            <w:shd w:val="clear" w:color="auto" w:fill="auto"/>
          </w:tcPr>
          <w:p w14:paraId="50BFA277" w14:textId="77C1E89A" w:rsidR="0008300A" w:rsidRPr="00E20091" w:rsidRDefault="003F37D3" w:rsidP="00E20091">
            <w:pPr>
              <w:jc w:val="center"/>
              <w:rPr>
                <w:lang w:val="mi-NZ"/>
              </w:rPr>
            </w:pPr>
            <w:r>
              <w:rPr>
                <w:lang w:val="mi-NZ"/>
              </w:rPr>
              <w:t>5</w:t>
            </w:r>
          </w:p>
        </w:tc>
        <w:tc>
          <w:tcPr>
            <w:tcW w:w="2835" w:type="dxa"/>
            <w:shd w:val="clear" w:color="auto" w:fill="auto"/>
          </w:tcPr>
          <w:p w14:paraId="62C88087" w14:textId="3DB34978" w:rsidR="0008300A" w:rsidRPr="00E20091" w:rsidRDefault="0008300A" w:rsidP="00E20091">
            <w:pPr>
              <w:jc w:val="center"/>
              <w:rPr>
                <w:lang w:val="mi-NZ"/>
              </w:rPr>
            </w:pPr>
            <w:r w:rsidRPr="00E20091">
              <w:rPr>
                <w:lang w:val="mi-NZ"/>
              </w:rPr>
              <w:t>1</w:t>
            </w:r>
          </w:p>
        </w:tc>
        <w:tc>
          <w:tcPr>
            <w:tcW w:w="1502" w:type="dxa"/>
            <w:shd w:val="clear" w:color="auto" w:fill="auto"/>
          </w:tcPr>
          <w:p w14:paraId="1DD46AF8" w14:textId="650546CB" w:rsidR="0008300A" w:rsidRPr="00E20091" w:rsidRDefault="003F37D3" w:rsidP="00E20091">
            <w:pPr>
              <w:jc w:val="center"/>
              <w:rPr>
                <w:lang w:val="mi-NZ"/>
              </w:rPr>
            </w:pPr>
            <w:r>
              <w:rPr>
                <w:lang w:val="mi-NZ"/>
              </w:rPr>
              <w:t>6</w:t>
            </w:r>
          </w:p>
        </w:tc>
      </w:tr>
      <w:tr w:rsidR="006066D9" w14:paraId="145E4756" w14:textId="791874FF" w:rsidTr="00EB2252">
        <w:tc>
          <w:tcPr>
            <w:tcW w:w="1838" w:type="dxa"/>
            <w:shd w:val="clear" w:color="auto" w:fill="auto"/>
          </w:tcPr>
          <w:p w14:paraId="758D4E78" w14:textId="5748C16D" w:rsidR="0008300A" w:rsidRPr="00E20091" w:rsidRDefault="0008300A" w:rsidP="00187CC8">
            <w:pPr>
              <w:rPr>
                <w:b/>
                <w:bCs/>
                <w:lang w:val="mi-NZ"/>
              </w:rPr>
            </w:pPr>
            <w:r w:rsidRPr="00E20091">
              <w:rPr>
                <w:lang w:val="mi-NZ"/>
              </w:rPr>
              <w:t>Other</w:t>
            </w:r>
          </w:p>
        </w:tc>
        <w:tc>
          <w:tcPr>
            <w:tcW w:w="2835" w:type="dxa"/>
            <w:shd w:val="clear" w:color="auto" w:fill="auto"/>
          </w:tcPr>
          <w:p w14:paraId="490841D6" w14:textId="22166320" w:rsidR="0008300A" w:rsidRPr="00E20091" w:rsidRDefault="0008300A" w:rsidP="00E20091">
            <w:pPr>
              <w:jc w:val="center"/>
              <w:rPr>
                <w:lang w:val="mi-NZ"/>
              </w:rPr>
            </w:pPr>
            <w:r w:rsidRPr="00E20091">
              <w:rPr>
                <w:lang w:val="mi-NZ"/>
              </w:rPr>
              <w:t>0</w:t>
            </w:r>
          </w:p>
        </w:tc>
        <w:tc>
          <w:tcPr>
            <w:tcW w:w="2835" w:type="dxa"/>
            <w:shd w:val="clear" w:color="auto" w:fill="auto"/>
          </w:tcPr>
          <w:p w14:paraId="5CD28C54" w14:textId="4FE596FE" w:rsidR="0008300A" w:rsidRPr="00E20091" w:rsidRDefault="0008300A" w:rsidP="00E20091">
            <w:pPr>
              <w:jc w:val="center"/>
              <w:rPr>
                <w:lang w:val="mi-NZ"/>
              </w:rPr>
            </w:pPr>
            <w:r w:rsidRPr="00E20091">
              <w:rPr>
                <w:lang w:val="mi-NZ"/>
              </w:rPr>
              <w:t>1</w:t>
            </w:r>
          </w:p>
        </w:tc>
        <w:tc>
          <w:tcPr>
            <w:tcW w:w="1502" w:type="dxa"/>
            <w:shd w:val="clear" w:color="auto" w:fill="auto"/>
          </w:tcPr>
          <w:p w14:paraId="3A4D50B9" w14:textId="2CB7BADB" w:rsidR="0008300A" w:rsidRPr="00E20091" w:rsidRDefault="0008300A" w:rsidP="00E20091">
            <w:pPr>
              <w:jc w:val="center"/>
              <w:rPr>
                <w:lang w:val="mi-NZ"/>
              </w:rPr>
            </w:pPr>
            <w:r w:rsidRPr="00E20091">
              <w:rPr>
                <w:lang w:val="mi-NZ"/>
              </w:rPr>
              <w:t>1</w:t>
            </w:r>
          </w:p>
        </w:tc>
      </w:tr>
      <w:tr w:rsidR="006066D9" w14:paraId="36D0E445" w14:textId="431EAD3D" w:rsidTr="00EB2252">
        <w:tc>
          <w:tcPr>
            <w:tcW w:w="1838" w:type="dxa"/>
            <w:shd w:val="clear" w:color="auto" w:fill="auto"/>
          </w:tcPr>
          <w:p w14:paraId="7FE37964" w14:textId="1AE7384D" w:rsidR="0008300A" w:rsidRPr="00E20091" w:rsidRDefault="0008300A" w:rsidP="00187CC8">
            <w:pPr>
              <w:rPr>
                <w:b/>
                <w:bCs/>
                <w:lang w:val="mi-NZ"/>
              </w:rPr>
            </w:pPr>
            <w:r w:rsidRPr="00E20091">
              <w:rPr>
                <w:b/>
                <w:bCs/>
                <w:lang w:val="mi-NZ"/>
              </w:rPr>
              <w:t>Total</w:t>
            </w:r>
          </w:p>
        </w:tc>
        <w:tc>
          <w:tcPr>
            <w:tcW w:w="2835" w:type="dxa"/>
            <w:shd w:val="clear" w:color="auto" w:fill="auto"/>
          </w:tcPr>
          <w:p w14:paraId="54B4F8A6" w14:textId="5B8B11EB" w:rsidR="0008300A" w:rsidRPr="00E20091" w:rsidRDefault="003F37D3" w:rsidP="00E20091">
            <w:pPr>
              <w:jc w:val="center"/>
              <w:rPr>
                <w:b/>
                <w:bCs/>
                <w:lang w:val="mi-NZ"/>
              </w:rPr>
            </w:pPr>
            <w:r w:rsidRPr="00E20091">
              <w:rPr>
                <w:b/>
                <w:bCs/>
                <w:lang w:val="mi-NZ"/>
              </w:rPr>
              <w:t>1</w:t>
            </w:r>
            <w:r w:rsidR="00D7112F">
              <w:rPr>
                <w:b/>
                <w:bCs/>
                <w:lang w:val="mi-NZ"/>
              </w:rPr>
              <w:t>2*</w:t>
            </w:r>
          </w:p>
        </w:tc>
        <w:tc>
          <w:tcPr>
            <w:tcW w:w="2835" w:type="dxa"/>
            <w:shd w:val="clear" w:color="auto" w:fill="auto"/>
          </w:tcPr>
          <w:p w14:paraId="3DB3D3CB" w14:textId="6138631F" w:rsidR="0008300A" w:rsidRPr="00E20091" w:rsidRDefault="0008300A" w:rsidP="00E20091">
            <w:pPr>
              <w:jc w:val="center"/>
              <w:rPr>
                <w:b/>
                <w:bCs/>
                <w:lang w:val="mi-NZ"/>
              </w:rPr>
            </w:pPr>
            <w:r w:rsidRPr="00E20091">
              <w:rPr>
                <w:b/>
                <w:bCs/>
                <w:lang w:val="mi-NZ"/>
              </w:rPr>
              <w:t>8</w:t>
            </w:r>
          </w:p>
        </w:tc>
        <w:tc>
          <w:tcPr>
            <w:tcW w:w="1502" w:type="dxa"/>
            <w:shd w:val="clear" w:color="auto" w:fill="auto"/>
          </w:tcPr>
          <w:p w14:paraId="0AE8C372" w14:textId="59838724" w:rsidR="0008300A" w:rsidRPr="00E20091" w:rsidRDefault="0008300A" w:rsidP="00E20091">
            <w:pPr>
              <w:jc w:val="center"/>
              <w:rPr>
                <w:b/>
                <w:bCs/>
                <w:lang w:val="mi-NZ"/>
              </w:rPr>
            </w:pPr>
            <w:r w:rsidRPr="00E20091">
              <w:rPr>
                <w:b/>
                <w:bCs/>
                <w:lang w:val="mi-NZ"/>
              </w:rPr>
              <w:t>2</w:t>
            </w:r>
            <w:r w:rsidR="00D7112F">
              <w:rPr>
                <w:b/>
                <w:bCs/>
                <w:lang w:val="mi-NZ"/>
              </w:rPr>
              <w:t>0*</w:t>
            </w:r>
          </w:p>
        </w:tc>
      </w:tr>
    </w:tbl>
    <w:p w14:paraId="0C3DEDFF" w14:textId="25E45263" w:rsidR="003F37D3" w:rsidRPr="003F37D3" w:rsidRDefault="003F37D3" w:rsidP="008D72C4">
      <w:pPr>
        <w:pStyle w:val="FootnoteText"/>
      </w:pPr>
      <w:r>
        <w:rPr>
          <w:b/>
          <w:bCs/>
        </w:rPr>
        <w:t>Note</w:t>
      </w:r>
      <w:r>
        <w:t xml:space="preserve">, </w:t>
      </w:r>
      <w:r w:rsidR="00D7112F">
        <w:t>Numbers do not sum because o</w:t>
      </w:r>
      <w:r>
        <w:t>ne participant was a homeowner who was currently renting while she and her husband renovated their home</w:t>
      </w:r>
      <w:r w:rsidR="00D7112F">
        <w:t xml:space="preserve"> and so appears as both a private renter and homeowner</w:t>
      </w:r>
      <w:r>
        <w:t>.</w:t>
      </w:r>
    </w:p>
    <w:p w14:paraId="765D4B69" w14:textId="43396AE5" w:rsidR="00B864DD" w:rsidRDefault="00841FA9" w:rsidP="00E53A92">
      <w:pPr>
        <w:pStyle w:val="BodyText"/>
        <w:spacing w:before="240"/>
      </w:pPr>
      <w:r>
        <w:t xml:space="preserve">Generally, </w:t>
      </w:r>
      <w:r w:rsidR="00BF5F76">
        <w:t xml:space="preserve">participants’ </w:t>
      </w:r>
      <w:r>
        <w:t>houses were two- to three-bedrooms</w:t>
      </w:r>
      <w:r w:rsidR="00153C51">
        <w:t xml:space="preserve">, sometimes with a cabin or other </w:t>
      </w:r>
      <w:r w:rsidR="00AA6044">
        <w:t xml:space="preserve">ancillary </w:t>
      </w:r>
      <w:r w:rsidR="00153C51">
        <w:t xml:space="preserve">dwelling </w:t>
      </w:r>
      <w:r w:rsidR="000D11E1">
        <w:t>on-site</w:t>
      </w:r>
      <w:r w:rsidR="00153C51">
        <w:t xml:space="preserve">. The exception was </w:t>
      </w:r>
      <w:r>
        <w:t>a four-generation whānau that had recently moved to a six</w:t>
      </w:r>
      <w:r w:rsidR="005A1923">
        <w:t>-</w:t>
      </w:r>
      <w:r>
        <w:t>bedroom house so they had room for everyone.</w:t>
      </w:r>
    </w:p>
    <w:p w14:paraId="561F09D9" w14:textId="4B7D8195" w:rsidR="00187CC8" w:rsidRDefault="006D6A95" w:rsidP="00B864DD">
      <w:pPr>
        <w:pStyle w:val="BodyText"/>
        <w:rPr>
          <w:lang w:val="mi-NZ"/>
        </w:rPr>
      </w:pPr>
      <w:r>
        <w:rPr>
          <w:lang w:val="mi-NZ"/>
        </w:rPr>
        <w:t>A</w:t>
      </w:r>
      <w:r w:rsidR="00E53A92">
        <w:rPr>
          <w:lang w:val="mi-NZ"/>
        </w:rPr>
        <w:t xml:space="preserve"> </w:t>
      </w:r>
      <w:r w:rsidR="00891152">
        <w:rPr>
          <w:lang w:val="mi-NZ"/>
        </w:rPr>
        <w:t xml:space="preserve">whānau </w:t>
      </w:r>
      <w:r w:rsidR="00E53A92">
        <w:rPr>
          <w:lang w:val="mi-NZ"/>
        </w:rPr>
        <w:t xml:space="preserve">participant </w:t>
      </w:r>
      <w:r w:rsidR="00912FE1">
        <w:rPr>
          <w:lang w:val="mi-NZ"/>
        </w:rPr>
        <w:t xml:space="preserve">said their whānau </w:t>
      </w:r>
      <w:r w:rsidR="00E53A92">
        <w:rPr>
          <w:lang w:val="mi-NZ"/>
        </w:rPr>
        <w:t xml:space="preserve">had been in the same house since their </w:t>
      </w:r>
      <w:r w:rsidR="00912FE1">
        <w:rPr>
          <w:lang w:val="mi-NZ"/>
        </w:rPr>
        <w:t xml:space="preserve">own </w:t>
      </w:r>
      <w:r w:rsidR="00E53A92">
        <w:rPr>
          <w:lang w:val="mi-NZ"/>
        </w:rPr>
        <w:t xml:space="preserve">mother was a baby. Others mentioned being in their accommodation anywhere from a year or so to </w:t>
      </w:r>
      <w:r w:rsidR="00734C5A">
        <w:rPr>
          <w:lang w:val="mi-NZ"/>
        </w:rPr>
        <w:t>20</w:t>
      </w:r>
      <w:r w:rsidR="00E53A92">
        <w:rPr>
          <w:lang w:val="mi-NZ"/>
        </w:rPr>
        <w:t xml:space="preserve"> years or more</w:t>
      </w:r>
      <w:r w:rsidR="00841FA9">
        <w:rPr>
          <w:lang w:val="mi-NZ"/>
        </w:rPr>
        <w:t xml:space="preserve">. </w:t>
      </w:r>
    </w:p>
    <w:p w14:paraId="66996F97" w14:textId="5D3E55C3" w:rsidR="006D6A95" w:rsidRDefault="006D6A95" w:rsidP="006D6A95">
      <w:pPr>
        <w:pStyle w:val="Quote"/>
        <w:rPr>
          <w:lang w:val="mi-NZ"/>
        </w:rPr>
      </w:pPr>
      <w:r w:rsidRPr="006D6A95">
        <w:rPr>
          <w:lang w:val="mi-NZ"/>
        </w:rPr>
        <w:t xml:space="preserve">We’ve been at the same house since my mum was a baby. So when my Nan and </w:t>
      </w:r>
      <w:r w:rsidR="00AA6044" w:rsidRPr="006D6A95">
        <w:rPr>
          <w:lang w:val="mi-NZ"/>
        </w:rPr>
        <w:t xml:space="preserve">Granddad </w:t>
      </w:r>
      <w:r w:rsidRPr="006D6A95">
        <w:rPr>
          <w:lang w:val="mi-NZ"/>
        </w:rPr>
        <w:t xml:space="preserve">first moved to </w:t>
      </w:r>
      <w:r>
        <w:rPr>
          <w:lang w:val="mi-NZ"/>
        </w:rPr>
        <w:t>[this suburb]</w:t>
      </w:r>
      <w:r w:rsidRPr="006D6A95">
        <w:rPr>
          <w:lang w:val="mi-NZ"/>
        </w:rPr>
        <w:t xml:space="preserve"> they bought the house for them and their five kids – no, three kids, that’s right. So mum was only six months, and mum is now 54</w:t>
      </w:r>
      <w:r>
        <w:rPr>
          <w:lang w:val="mi-NZ"/>
        </w:rPr>
        <w:t xml:space="preserve"> </w:t>
      </w:r>
      <w:r w:rsidR="00D65BC0">
        <w:rPr>
          <w:lang w:val="mi-NZ"/>
        </w:rPr>
        <w:t>–</w:t>
      </w:r>
      <w:r>
        <w:rPr>
          <w:lang w:val="mi-NZ"/>
        </w:rPr>
        <w:t xml:space="preserve"> </w:t>
      </w:r>
      <w:r w:rsidR="00891152">
        <w:rPr>
          <w:lang w:val="mi-NZ"/>
        </w:rPr>
        <w:t>aged 30-39</w:t>
      </w:r>
      <w:r w:rsidR="00647655">
        <w:rPr>
          <w:lang w:val="mi-NZ"/>
        </w:rPr>
        <w:t xml:space="preserve">, </w:t>
      </w:r>
      <w:r w:rsidR="00D65BC0">
        <w:rPr>
          <w:lang w:val="mi-NZ"/>
        </w:rPr>
        <w:t>whānau</w:t>
      </w:r>
    </w:p>
    <w:p w14:paraId="1F31766E" w14:textId="01323875" w:rsidR="00DD5253" w:rsidRPr="003E58BA" w:rsidRDefault="00DD5253" w:rsidP="00DD5253">
      <w:pPr>
        <w:pStyle w:val="Quote"/>
        <w:rPr>
          <w:lang w:val="mi-NZ"/>
        </w:rPr>
      </w:pPr>
      <w:r w:rsidRPr="00DD5253">
        <w:rPr>
          <w:lang w:val="mi-NZ"/>
        </w:rPr>
        <w:t>I've been here for 20 years, and I've got the same landlord who doesn't do much but he's never put my rent up</w:t>
      </w:r>
      <w:r>
        <w:rPr>
          <w:lang w:val="mi-NZ"/>
        </w:rPr>
        <w:t xml:space="preserve"> – </w:t>
      </w:r>
      <w:r w:rsidR="00891152">
        <w:rPr>
          <w:lang w:val="mi-NZ"/>
        </w:rPr>
        <w:t>aged 50-59</w:t>
      </w:r>
      <w:r w:rsidR="00647655">
        <w:rPr>
          <w:lang w:val="mi-NZ"/>
        </w:rPr>
        <w:t xml:space="preserve">, </w:t>
      </w:r>
      <w:r>
        <w:rPr>
          <w:lang w:val="mi-NZ"/>
        </w:rPr>
        <w:t>whānau</w:t>
      </w:r>
    </w:p>
    <w:p w14:paraId="3B0535BB" w14:textId="0CC69F3F" w:rsidR="007B0A16" w:rsidRDefault="009B6EB9" w:rsidP="00841FA9">
      <w:pPr>
        <w:pStyle w:val="BodyText"/>
      </w:pPr>
      <w:r>
        <w:lastRenderedPageBreak/>
        <w:t>P</w:t>
      </w:r>
      <w:r w:rsidR="00464585">
        <w:t xml:space="preserve">articipants </w:t>
      </w:r>
      <w:r w:rsidR="00841FA9">
        <w:t xml:space="preserve">spoke about liking the </w:t>
      </w:r>
      <w:r w:rsidR="00464585">
        <w:t xml:space="preserve">things that made </w:t>
      </w:r>
      <w:r w:rsidR="00841FA9">
        <w:t>their home</w:t>
      </w:r>
      <w:r w:rsidR="00464585">
        <w:t xml:space="preserve"> liveable; for example, a nice view, being close to work, </w:t>
      </w:r>
      <w:r w:rsidR="00726F11">
        <w:t xml:space="preserve">being able to have pictures of whānau around, </w:t>
      </w:r>
      <w:r w:rsidR="007B0A16">
        <w:t xml:space="preserve">having </w:t>
      </w:r>
      <w:r w:rsidR="00464585">
        <w:t>air conditioning/</w:t>
      </w:r>
      <w:r>
        <w:t xml:space="preserve">a </w:t>
      </w:r>
      <w:r w:rsidR="00464585">
        <w:t xml:space="preserve">heat pump, </w:t>
      </w:r>
      <w:r w:rsidR="007B0A16">
        <w:t xml:space="preserve">being warm, and </w:t>
      </w:r>
      <w:r w:rsidR="00841FA9">
        <w:t>being</w:t>
      </w:r>
      <w:r w:rsidR="007B0A16">
        <w:t xml:space="preserve"> </w:t>
      </w:r>
      <w:r>
        <w:t xml:space="preserve">on </w:t>
      </w:r>
      <w:r w:rsidR="007B0A16">
        <w:t>a single level.</w:t>
      </w:r>
      <w:r w:rsidR="005008D5" w:rsidRPr="005008D5">
        <w:t xml:space="preserve"> </w:t>
      </w:r>
      <w:r w:rsidR="005008D5">
        <w:t>The</w:t>
      </w:r>
      <w:r w:rsidR="00BF5F76">
        <w:t xml:space="preserve"> </w:t>
      </w:r>
      <w:r w:rsidR="005008D5">
        <w:t xml:space="preserve">increasing cost of rent and issues related to their housing (e.g., lack of accessibility, lack of insulation) were the most frequently mentioned housing challenges. </w:t>
      </w:r>
    </w:p>
    <w:p w14:paraId="6686963E" w14:textId="27349E7E" w:rsidR="00494761" w:rsidRDefault="007B0A16" w:rsidP="006D7D2B">
      <w:pPr>
        <w:pStyle w:val="Quote"/>
      </w:pPr>
      <w:r w:rsidRPr="007B0A16">
        <w:t xml:space="preserve">Sometimes I struggle because there’s no railings outside, so I’ve got like these steps. Well, three steps to get into the lounge, and on the other side of the house I’ve got three steps and go through one door and then you go through another door. So, if I’m really bad </w:t>
      </w:r>
      <w:r w:rsidR="00880A2B">
        <w:t xml:space="preserve">[I can’t] </w:t>
      </w:r>
      <w:r w:rsidRPr="007B0A16">
        <w:t>get up those steps even though. My legs are like, ‘Nah! No, you’re not doing anything today’</w:t>
      </w:r>
      <w:r>
        <w:t xml:space="preserve"> – </w:t>
      </w:r>
      <w:r w:rsidR="00891152">
        <w:t>aged 50-59</w:t>
      </w:r>
      <w:r w:rsidR="008727D6">
        <w:t xml:space="preserve">, </w:t>
      </w:r>
      <w:r w:rsidR="00FE1CA3">
        <w:t xml:space="preserve">long-term health </w:t>
      </w:r>
      <w:r w:rsidR="00494761">
        <w:t>conditions</w:t>
      </w:r>
    </w:p>
    <w:p w14:paraId="6DD3D269" w14:textId="28E11995" w:rsidR="0067427C" w:rsidRDefault="00841FA9" w:rsidP="008727D6">
      <w:pPr>
        <w:pStyle w:val="BodyText"/>
      </w:pPr>
      <w:r>
        <w:t>O</w:t>
      </w:r>
      <w:r w:rsidR="007B0A16">
        <w:t xml:space="preserve">ther </w:t>
      </w:r>
      <w:r>
        <w:t xml:space="preserve">challenges mentioned </w:t>
      </w:r>
      <w:r w:rsidR="005008D5">
        <w:t xml:space="preserve">by individual participants </w:t>
      </w:r>
      <w:r>
        <w:t xml:space="preserve">included </w:t>
      </w:r>
      <w:r w:rsidR="007B0A16">
        <w:t xml:space="preserve">not being able to </w:t>
      </w:r>
      <w:r w:rsidR="00436249">
        <w:t xml:space="preserve">be </w:t>
      </w:r>
      <w:r w:rsidR="007B0A16">
        <w:t>spontaneous (e.g., accept invitations because of the need to make arrangements for her son)</w:t>
      </w:r>
      <w:r w:rsidR="003F4038">
        <w:t xml:space="preserve">, </w:t>
      </w:r>
      <w:r w:rsidR="005008D5">
        <w:t xml:space="preserve">clashes with </w:t>
      </w:r>
      <w:r w:rsidR="00883FDA">
        <w:t xml:space="preserve">whānau </w:t>
      </w:r>
      <w:r w:rsidR="005008D5">
        <w:t>members (see quote below)</w:t>
      </w:r>
      <w:r w:rsidR="003F4038">
        <w:t>,</w:t>
      </w:r>
      <w:r w:rsidR="007B0A16">
        <w:t xml:space="preserve"> </w:t>
      </w:r>
      <w:r w:rsidR="00436249">
        <w:t xml:space="preserve">or just wanting to finish renovations and return to </w:t>
      </w:r>
      <w:r>
        <w:t>their</w:t>
      </w:r>
      <w:r w:rsidR="00436249">
        <w:t xml:space="preserve"> own house</w:t>
      </w:r>
      <w:r>
        <w:t>.</w:t>
      </w:r>
      <w:r w:rsidR="003F4038">
        <w:t xml:space="preserve"> Five participants did not mention housing challenges.</w:t>
      </w:r>
    </w:p>
    <w:p w14:paraId="168239BF" w14:textId="28E2D514" w:rsidR="005008D5" w:rsidRPr="005008D5" w:rsidRDefault="005008D5" w:rsidP="005008D5">
      <w:pPr>
        <w:pStyle w:val="Quote"/>
      </w:pPr>
      <w:r>
        <w:t xml:space="preserve">What irks me the most is that I love my grandchildren and I treat them with kid gloves, and love them but [my daughter] doesn’t do the same for [my adopted son], so it’s become a little bit toxic. ... But it’s so hard to find a rental. I’m stuck – aged 50-59, </w:t>
      </w:r>
      <w:r w:rsidR="00FE1CA3">
        <w:t>long-term health conditions &amp;</w:t>
      </w:r>
      <w:r>
        <w:t xml:space="preserve"> whānau</w:t>
      </w:r>
    </w:p>
    <w:p w14:paraId="5545053F" w14:textId="1EEC0C04" w:rsidR="0067427C" w:rsidRDefault="00A95ADC" w:rsidP="00841FA9">
      <w:pPr>
        <w:pStyle w:val="BodyText"/>
      </w:pPr>
      <w:r>
        <w:t xml:space="preserve">Participants suggestions for what might help with their housing challenges included more money, being able to get a mortgage </w:t>
      </w:r>
      <w:r w:rsidR="00A03B35">
        <w:t>to</w:t>
      </w:r>
      <w:r>
        <w:t xml:space="preserve"> buy their </w:t>
      </w:r>
      <w:r w:rsidR="00BB1CDB">
        <w:t>own</w:t>
      </w:r>
      <w:r>
        <w:t xml:space="preserve"> place, supports to make their house safer (e.g., handrails</w:t>
      </w:r>
      <w:r w:rsidR="00A03B35">
        <w:t>)</w:t>
      </w:r>
      <w:r>
        <w:t>, being able to find tradespeople, and having ways to alleviate their loneliness.</w:t>
      </w:r>
      <w:r w:rsidR="00A03B35">
        <w:t xml:space="preserve"> Of these, the alleviation of financial stress was the most common </w:t>
      </w:r>
      <w:r w:rsidR="00841FA9">
        <w:t>suggestion</w:t>
      </w:r>
      <w:r w:rsidR="00A03B35">
        <w:t>.</w:t>
      </w:r>
    </w:p>
    <w:p w14:paraId="0E7B2F70" w14:textId="443B0850" w:rsidR="00BA06B1" w:rsidRDefault="00BA06B1" w:rsidP="00BA06B1">
      <w:pPr>
        <w:pStyle w:val="Quote"/>
      </w:pPr>
      <w:r w:rsidRPr="00BA06B1">
        <w:t>I was trying to get a mortgage, but I don’t think I can and my credit rating is not the best</w:t>
      </w:r>
      <w:r>
        <w:t xml:space="preserve"> – </w:t>
      </w:r>
      <w:r w:rsidR="00891152">
        <w:t>aged 50-59</w:t>
      </w:r>
      <w:r w:rsidR="00647655">
        <w:t xml:space="preserve">, </w:t>
      </w:r>
      <w:r w:rsidR="00FE1CA3">
        <w:t>long-term health conditions &amp;</w:t>
      </w:r>
      <w:r w:rsidR="002A013B">
        <w:t xml:space="preserve"> </w:t>
      </w:r>
      <w:r>
        <w:t>whānau</w:t>
      </w:r>
    </w:p>
    <w:p w14:paraId="3A67E8F2" w14:textId="627B108F" w:rsidR="0067427C" w:rsidRDefault="00CC242E" w:rsidP="00CC242E">
      <w:pPr>
        <w:pStyle w:val="Heading3"/>
      </w:pPr>
      <w:bookmarkStart w:id="82" w:name="_Toc163285260"/>
      <w:r>
        <w:t>Community – Neighbourhood</w:t>
      </w:r>
      <w:bookmarkEnd w:id="82"/>
    </w:p>
    <w:p w14:paraId="0ADF08DA" w14:textId="3C42CA29" w:rsidR="00CC242E" w:rsidRDefault="00F46D05" w:rsidP="00CC242E">
      <w:pPr>
        <w:pStyle w:val="BodyText"/>
      </w:pPr>
      <w:r>
        <w:t xml:space="preserve">Two-thirds of the participants (N=13) said their neighbours were the best thing about the location of where they lived. </w:t>
      </w:r>
      <w:r w:rsidR="004F1979">
        <w:t xml:space="preserve">Their neighbours, whether they were related to them or not, provided them with a sense of community and also a sense of safety. A </w:t>
      </w:r>
      <w:r w:rsidR="00891152">
        <w:t xml:space="preserve">whānau </w:t>
      </w:r>
      <w:r w:rsidR="004F1979">
        <w:t>participant also commented on moving to a new community where the people were “so much nicer” to her, meaning less racist.</w:t>
      </w:r>
    </w:p>
    <w:p w14:paraId="543EB41F" w14:textId="0D4814E6" w:rsidR="00494761" w:rsidRDefault="00F46D05" w:rsidP="00F46D05">
      <w:pPr>
        <w:pStyle w:val="Quote"/>
      </w:pPr>
      <w:r w:rsidRPr="00F46D05">
        <w:t>Here, where we are, we've got amazing neighbours. Not many places in [</w:t>
      </w:r>
      <w:r>
        <w:t xml:space="preserve">this </w:t>
      </w:r>
      <w:r w:rsidRPr="00F46D05">
        <w:t>city] you can leave your windows open at night. We're down a long driveway and our neighbours in front watch our place like hawks</w:t>
      </w:r>
      <w:r>
        <w:t xml:space="preserve"> – </w:t>
      </w:r>
      <w:r w:rsidR="00891152">
        <w:t>aged 40-49</w:t>
      </w:r>
      <w:r>
        <w:t xml:space="preserve">, </w:t>
      </w:r>
      <w:r w:rsidR="00FE1CA3">
        <w:t xml:space="preserve">long-term health </w:t>
      </w:r>
      <w:r w:rsidR="00494761">
        <w:t>conditions</w:t>
      </w:r>
    </w:p>
    <w:p w14:paraId="05C8579E" w14:textId="0A92873B" w:rsidR="00CC242E" w:rsidRDefault="004F1979" w:rsidP="004F1979">
      <w:pPr>
        <w:pStyle w:val="Quote"/>
      </w:pPr>
      <w:r w:rsidRPr="004F1979">
        <w:t>[My son's] made friends with a few of the neighbours. When he was catching the bus just down the road, this elderly lady</w:t>
      </w:r>
      <w:r w:rsidR="00880A2B">
        <w:t xml:space="preserve"> [and him]</w:t>
      </w:r>
      <w:r w:rsidRPr="004F1979">
        <w:t xml:space="preserve"> got on really really well. It’s a lovely neighbourhood and it’s safe. There’s been times I’ve gone out and I’ve left the house unlocked if [my daughter] doesn’t have a key</w:t>
      </w:r>
      <w:r w:rsidR="00BF5F76">
        <w:t>.</w:t>
      </w:r>
      <w:r w:rsidRPr="004F1979">
        <w:t xml:space="preserve"> </w:t>
      </w:r>
      <w:r w:rsidR="00BF5F76">
        <w:t>N</w:t>
      </w:r>
      <w:r w:rsidRPr="004F1979">
        <w:t xml:space="preserve">ever had anything </w:t>
      </w:r>
      <w:r w:rsidR="00BF5F76">
        <w:t xml:space="preserve">[go] </w:t>
      </w:r>
      <w:r w:rsidRPr="004F1979">
        <w:t>missing in four years</w:t>
      </w:r>
      <w:r>
        <w:t xml:space="preserve"> – </w:t>
      </w:r>
      <w:r w:rsidR="00891152">
        <w:t>aged 50-59</w:t>
      </w:r>
      <w:r>
        <w:t xml:space="preserve">, </w:t>
      </w:r>
      <w:r w:rsidR="00FE1CA3">
        <w:t>long-term health conditions &amp;</w:t>
      </w:r>
      <w:r>
        <w:t xml:space="preserve"> whānau </w:t>
      </w:r>
    </w:p>
    <w:p w14:paraId="779CF40B" w14:textId="6482E328" w:rsidR="00354914" w:rsidRDefault="00354914" w:rsidP="00CC242E">
      <w:pPr>
        <w:pStyle w:val="BodyText"/>
      </w:pPr>
      <w:r>
        <w:t xml:space="preserve">However, four participants said their neighbours were their biggest challenge. </w:t>
      </w:r>
      <w:r w:rsidR="00BF5F76">
        <w:t xml:space="preserve">A </w:t>
      </w:r>
      <w:r w:rsidR="00891152">
        <w:t xml:space="preserve">whānau participant </w:t>
      </w:r>
      <w:r>
        <w:t xml:space="preserve">said that when she rebuffed a neighbour’s advances, he threw broken glass over her fence </w:t>
      </w:r>
      <w:r w:rsidR="00880A2B">
        <w:t xml:space="preserve">and </w:t>
      </w:r>
      <w:r>
        <w:t>her dog had cut itself</w:t>
      </w:r>
      <w:r w:rsidR="00880A2B">
        <w:t xml:space="preserve"> on it</w:t>
      </w:r>
      <w:r>
        <w:t xml:space="preserve">. She described how things had then escalated to her neighbour’s whānau threatening her, leading her to ask Kāinga Ora to build her more secure fencing. When they refused, she wrote to the </w:t>
      </w:r>
      <w:r w:rsidR="00BF5F76">
        <w:t xml:space="preserve">Kāinga Ora </w:t>
      </w:r>
      <w:r>
        <w:t>Minister and the fencing was then constructed.</w:t>
      </w:r>
      <w:r w:rsidR="00F509B0">
        <w:t xml:space="preserve"> Another participant talked about having “a psycho” across the road while another described the difficulty of getting to know </w:t>
      </w:r>
      <w:r w:rsidR="00BF5F76">
        <w:t xml:space="preserve">their </w:t>
      </w:r>
      <w:r w:rsidR="00F509B0">
        <w:t>neighbours.</w:t>
      </w:r>
    </w:p>
    <w:p w14:paraId="28FD4BB9" w14:textId="1DCF71EF" w:rsidR="00F509B0" w:rsidRDefault="00F509B0" w:rsidP="00F509B0">
      <w:pPr>
        <w:pStyle w:val="Quote"/>
      </w:pPr>
      <w:r w:rsidRPr="00F509B0">
        <w:t>Well, I think it's for me I find it a bit challenging getting to know my neighbours. … my kids don't like one of the neighbors because they say that</w:t>
      </w:r>
      <w:r w:rsidR="006A4533">
        <w:t xml:space="preserve"> </w:t>
      </w:r>
      <w:r w:rsidRPr="00F509B0">
        <w:t>[</w:t>
      </w:r>
      <w:r w:rsidR="00BF5F76">
        <w:t>this</w:t>
      </w:r>
      <w:r w:rsidR="00BF5F76" w:rsidRPr="00F509B0">
        <w:t xml:space="preserve"> </w:t>
      </w:r>
      <w:r w:rsidR="00BF5F76">
        <w:t>neighbour</w:t>
      </w:r>
      <w:r w:rsidRPr="00F509B0">
        <w:t>] look</w:t>
      </w:r>
      <w:r w:rsidR="00BF5F76">
        <w:t>s</w:t>
      </w:r>
      <w:r w:rsidRPr="00F509B0">
        <w:t xml:space="preserve"> right into our house. And </w:t>
      </w:r>
      <w:r w:rsidRPr="00F509B0">
        <w:lastRenderedPageBreak/>
        <w:t xml:space="preserve">so I don't know what to make of that. ... they just stand outside on their lawn and stand </w:t>
      </w:r>
      <w:r w:rsidR="00BF5F76">
        <w:t>there</w:t>
      </w:r>
      <w:r w:rsidR="00BF5F76" w:rsidRPr="00F509B0">
        <w:t xml:space="preserve"> </w:t>
      </w:r>
      <w:r w:rsidRPr="00F509B0">
        <w:t>staring into our house. ...those little things</w:t>
      </w:r>
      <w:r w:rsidR="006A4533">
        <w:t xml:space="preserve"> </w:t>
      </w:r>
      <w:r w:rsidRPr="00F509B0">
        <w:t>remind me that being blind, I feel a bit more vulnerable. ... I don't want to shut my curtains 24/7</w:t>
      </w:r>
      <w:r>
        <w:t xml:space="preserve"> – </w:t>
      </w:r>
      <w:r w:rsidR="00891152">
        <w:t>aged 40-49</w:t>
      </w:r>
      <w:r>
        <w:t>, tangata whaikaha Māori</w:t>
      </w:r>
    </w:p>
    <w:p w14:paraId="3B20BB8B" w14:textId="5D3CA2F7" w:rsidR="00CC242E" w:rsidRDefault="00F509B0" w:rsidP="00CC242E">
      <w:pPr>
        <w:pStyle w:val="BodyText"/>
      </w:pPr>
      <w:r>
        <w:t>Some</w:t>
      </w:r>
      <w:r w:rsidR="00536035">
        <w:t xml:space="preserve"> participants talked about </w:t>
      </w:r>
      <w:r>
        <w:t xml:space="preserve">liking </w:t>
      </w:r>
      <w:r w:rsidR="00536035">
        <w:t>their closeness to amenities (e.g., parks, supermarket) and the quietness of their neighbourhood.</w:t>
      </w:r>
    </w:p>
    <w:p w14:paraId="7B9EFA5C" w14:textId="3A529A4B" w:rsidR="00DF5C31" w:rsidRDefault="00F509B0" w:rsidP="00DF5C31">
      <w:pPr>
        <w:pStyle w:val="Quote"/>
      </w:pPr>
      <w:r w:rsidRPr="00F509B0">
        <w:t>I must say it’s got good parks; parks over there, we’ve got one there. ... and you could walk to town</w:t>
      </w:r>
      <w:r>
        <w:t xml:space="preserve"> – </w:t>
      </w:r>
      <w:r w:rsidR="00891152">
        <w:t>aged 40-49</w:t>
      </w:r>
      <w:r>
        <w:t>,</w:t>
      </w:r>
      <w:r w:rsidR="00B04501">
        <w:t xml:space="preserve"> tangata whaikaha Māori</w:t>
      </w:r>
    </w:p>
    <w:p w14:paraId="76AEDB9C" w14:textId="0DF5F921" w:rsidR="00362670" w:rsidRDefault="00F509B0" w:rsidP="00B53225">
      <w:pPr>
        <w:pStyle w:val="BodyText"/>
      </w:pPr>
      <w:r>
        <w:t xml:space="preserve">Other participants, by contrast, described their lack of access to amenities and the lack of quiet as challenging. The </w:t>
      </w:r>
      <w:r w:rsidR="00BF5F76">
        <w:t xml:space="preserve">kinds of </w:t>
      </w:r>
      <w:r>
        <w:t xml:space="preserve">support </w:t>
      </w:r>
      <w:r w:rsidR="00B53225">
        <w:t xml:space="preserve">a few </w:t>
      </w:r>
      <w:r>
        <w:t xml:space="preserve">participants wanted help with </w:t>
      </w:r>
      <w:r w:rsidR="00BF5F76">
        <w:t xml:space="preserve">so they could overcome </w:t>
      </w:r>
      <w:r>
        <w:t xml:space="preserve">the challenges they experienced in their community included financial support to live somewhere else, security cameras, </w:t>
      </w:r>
      <w:r w:rsidR="00B53225">
        <w:t xml:space="preserve">and the ability to take </w:t>
      </w:r>
      <w:r w:rsidR="00BF5F76">
        <w:t xml:space="preserve">their </w:t>
      </w:r>
      <w:r w:rsidR="00B53225">
        <w:t>tamariki with them to facilities</w:t>
      </w:r>
      <w:r w:rsidR="00362670">
        <w:t xml:space="preserve"> (e.g., the gym)</w:t>
      </w:r>
      <w:r w:rsidR="00B53225">
        <w:t>.</w:t>
      </w:r>
    </w:p>
    <w:p w14:paraId="01D21FB0" w14:textId="4AF0EE27" w:rsidR="00362670" w:rsidRDefault="00362670" w:rsidP="00362670">
      <w:pPr>
        <w:pStyle w:val="Heading3"/>
      </w:pPr>
      <w:bookmarkStart w:id="83" w:name="_Toc163285261"/>
      <w:r>
        <w:t>Employment</w:t>
      </w:r>
      <w:bookmarkEnd w:id="83"/>
    </w:p>
    <w:p w14:paraId="518F417B" w14:textId="5E9F248C" w:rsidR="000E2822" w:rsidRDefault="00001DCA" w:rsidP="00362670">
      <w:pPr>
        <w:pStyle w:val="BodyText"/>
        <w:rPr>
          <w:lang w:val="mi-NZ"/>
        </w:rPr>
      </w:pPr>
      <w:r>
        <w:rPr>
          <w:lang w:val="mi-NZ"/>
        </w:rPr>
        <w:t>Ten</w:t>
      </w:r>
      <w:r w:rsidR="00362670">
        <w:rPr>
          <w:lang w:val="mi-NZ"/>
        </w:rPr>
        <w:t xml:space="preserve"> participants</w:t>
      </w:r>
      <w:r w:rsidR="009237B9">
        <w:rPr>
          <w:lang w:val="mi-NZ"/>
        </w:rPr>
        <w:t>, including two whānau members</w:t>
      </w:r>
      <w:r w:rsidR="00A245D3">
        <w:rPr>
          <w:lang w:val="mi-NZ"/>
        </w:rPr>
        <w:t xml:space="preserve"> with tamariki who were 10-11 years old</w:t>
      </w:r>
      <w:r w:rsidR="009237B9">
        <w:rPr>
          <w:lang w:val="mi-NZ"/>
        </w:rPr>
        <w:t>,</w:t>
      </w:r>
      <w:r w:rsidR="00362670">
        <w:rPr>
          <w:lang w:val="mi-NZ"/>
        </w:rPr>
        <w:t xml:space="preserve"> were in paid employment, working </w:t>
      </w:r>
      <w:r>
        <w:rPr>
          <w:lang w:val="mi-NZ"/>
        </w:rPr>
        <w:t xml:space="preserve">between 10 </w:t>
      </w:r>
      <w:r w:rsidR="00883FDA">
        <w:rPr>
          <w:lang w:val="mi-NZ"/>
        </w:rPr>
        <w:t xml:space="preserve">and </w:t>
      </w:r>
      <w:r>
        <w:rPr>
          <w:lang w:val="mi-NZ"/>
        </w:rPr>
        <w:t>50 hours per week (</w:t>
      </w:r>
      <w:r w:rsidR="00362670">
        <w:rPr>
          <w:lang w:val="mi-NZ"/>
        </w:rPr>
        <w:t>average</w:t>
      </w:r>
      <w:r>
        <w:rPr>
          <w:lang w:val="mi-NZ"/>
        </w:rPr>
        <w:t>=35.9 hours per week).</w:t>
      </w:r>
    </w:p>
    <w:p w14:paraId="0490DCD0" w14:textId="218B6095" w:rsidR="00494761" w:rsidRDefault="000E2822" w:rsidP="000E2822">
      <w:pPr>
        <w:pStyle w:val="Quote"/>
      </w:pPr>
      <w:r w:rsidRPr="000E2822">
        <w:rPr>
          <w:lang w:val="mi-NZ"/>
        </w:rPr>
        <w:t>Sometimes the nature of work with Māori is that you go wherever you're needed</w:t>
      </w:r>
      <w:r w:rsidR="00BF5F76">
        <w:rPr>
          <w:lang w:val="mi-NZ"/>
        </w:rPr>
        <w:t>, s</w:t>
      </w:r>
      <w:r w:rsidRPr="000E2822">
        <w:rPr>
          <w:lang w:val="mi-NZ"/>
        </w:rPr>
        <w:t xml:space="preserve">o </w:t>
      </w:r>
      <w:r w:rsidR="00BF5F76">
        <w:rPr>
          <w:lang w:val="mi-NZ"/>
        </w:rPr>
        <w:t>[the hours]</w:t>
      </w:r>
      <w:r w:rsidR="00BF5F76" w:rsidRPr="000E2822">
        <w:rPr>
          <w:lang w:val="mi-NZ"/>
        </w:rPr>
        <w:t xml:space="preserve"> </w:t>
      </w:r>
      <w:r w:rsidRPr="000E2822">
        <w:rPr>
          <w:lang w:val="mi-NZ"/>
        </w:rPr>
        <w:t>can change</w:t>
      </w:r>
      <w:r w:rsidR="00BF5F76">
        <w:rPr>
          <w:lang w:val="mi-NZ"/>
        </w:rPr>
        <w:t>, b</w:t>
      </w:r>
      <w:r w:rsidRPr="000E2822">
        <w:rPr>
          <w:lang w:val="mi-NZ"/>
        </w:rPr>
        <w:t>ut usually I try to keep within a 40 hour week</w:t>
      </w:r>
      <w:r>
        <w:rPr>
          <w:lang w:val="mi-NZ"/>
        </w:rPr>
        <w:t xml:space="preserve"> </w:t>
      </w:r>
      <w:r>
        <w:t xml:space="preserve">– </w:t>
      </w:r>
      <w:r w:rsidR="00891152">
        <w:t>Aged 20-29</w:t>
      </w:r>
      <w:r>
        <w:t xml:space="preserve">, </w:t>
      </w:r>
      <w:r w:rsidR="00FE1CA3">
        <w:t xml:space="preserve">long-term health </w:t>
      </w:r>
      <w:r w:rsidR="00494761">
        <w:t>conditions</w:t>
      </w:r>
    </w:p>
    <w:p w14:paraId="4473B8FB" w14:textId="13E2055F" w:rsidR="00494761" w:rsidRDefault="000E2822" w:rsidP="000E2822">
      <w:pPr>
        <w:pStyle w:val="Quote"/>
      </w:pPr>
      <w:r w:rsidRPr="000E2822">
        <w:t>I used to work more hours, but once I developed the rheumatoid arthritis I had to cut back on the hours, because I do domestic cleaning, and unfortunately it was just too much, so now I’ve gone down to about eight to ten hours</w:t>
      </w:r>
      <w:r>
        <w:t xml:space="preserve"> – </w:t>
      </w:r>
      <w:r w:rsidR="00891152">
        <w:t>aged 50-59</w:t>
      </w:r>
      <w:r>
        <w:t xml:space="preserve">, </w:t>
      </w:r>
      <w:r w:rsidR="00FE1CA3">
        <w:t xml:space="preserve">long-term health </w:t>
      </w:r>
      <w:r w:rsidR="00494761">
        <w:t>conditions</w:t>
      </w:r>
    </w:p>
    <w:p w14:paraId="44518E87" w14:textId="1A49EA46" w:rsidR="003F5DB8" w:rsidRDefault="00BF5F76" w:rsidP="00362670">
      <w:pPr>
        <w:pStyle w:val="BodyText"/>
        <w:rPr>
          <w:lang w:val="mi-NZ"/>
        </w:rPr>
      </w:pPr>
      <w:r>
        <w:rPr>
          <w:lang w:val="mi-NZ"/>
        </w:rPr>
        <w:t xml:space="preserve">Participants </w:t>
      </w:r>
      <w:r w:rsidR="003F5DB8">
        <w:rPr>
          <w:lang w:val="mi-NZ"/>
        </w:rPr>
        <w:t>worked in healthcare, hospitality, education, social services, and business</w:t>
      </w:r>
      <w:r>
        <w:rPr>
          <w:lang w:val="mi-NZ"/>
        </w:rPr>
        <w:t>es</w:t>
      </w:r>
      <w:r w:rsidR="003F5DB8">
        <w:rPr>
          <w:lang w:val="mi-NZ"/>
        </w:rPr>
        <w:t xml:space="preserve">. The help they wanted with participating in paid employment included a more culturally responsive workplace, getting healthier themselves, </w:t>
      </w:r>
      <w:r w:rsidR="00E93F16">
        <w:rPr>
          <w:lang w:val="mi-NZ"/>
        </w:rPr>
        <w:t xml:space="preserve">being able to stop doing shiftwork, a larger workforce, </w:t>
      </w:r>
      <w:r w:rsidR="00842A28">
        <w:rPr>
          <w:lang w:val="mi-NZ"/>
        </w:rPr>
        <w:t xml:space="preserve">and </w:t>
      </w:r>
      <w:r w:rsidR="00E93F16">
        <w:rPr>
          <w:lang w:val="mi-NZ"/>
        </w:rPr>
        <w:t>more money</w:t>
      </w:r>
      <w:r w:rsidR="00842A28">
        <w:rPr>
          <w:lang w:val="mi-NZ"/>
        </w:rPr>
        <w:t>. Generally they also wanted Work and Income to be more responsive</w:t>
      </w:r>
      <w:r w:rsidR="00883FDA">
        <w:rPr>
          <w:lang w:val="mi-NZ"/>
        </w:rPr>
        <w:t>. One</w:t>
      </w:r>
      <w:r w:rsidR="00842A28">
        <w:rPr>
          <w:lang w:val="mi-NZ"/>
        </w:rPr>
        <w:t xml:space="preserve"> participant </w:t>
      </w:r>
      <w:r w:rsidR="003F5DB8">
        <w:rPr>
          <w:lang w:val="mi-NZ"/>
        </w:rPr>
        <w:t>want</w:t>
      </w:r>
      <w:r w:rsidR="00842A28">
        <w:rPr>
          <w:lang w:val="mi-NZ"/>
        </w:rPr>
        <w:t>ed</w:t>
      </w:r>
      <w:r w:rsidR="003F5DB8">
        <w:rPr>
          <w:lang w:val="mi-NZ"/>
        </w:rPr>
        <w:t xml:space="preserve"> the government to just look at their personal income rather than include their husband’s income in the calculation of what they were entitled to</w:t>
      </w:r>
      <w:r w:rsidR="00816411">
        <w:rPr>
          <w:lang w:val="mi-NZ"/>
        </w:rPr>
        <w:t>.</w:t>
      </w:r>
    </w:p>
    <w:p w14:paraId="796861A5" w14:textId="27B3A60F" w:rsidR="00E93F16" w:rsidRDefault="00E93F16" w:rsidP="00E93F16">
      <w:pPr>
        <w:pStyle w:val="Quote"/>
      </w:pPr>
      <w:r w:rsidRPr="00E93F16">
        <w:rPr>
          <w:lang w:val="mi-NZ"/>
        </w:rPr>
        <w:t xml:space="preserve">If I didn’t have to stress about going to work all the time and being the sole provider for me and [my </w:t>
      </w:r>
      <w:r>
        <w:rPr>
          <w:lang w:val="mi-NZ"/>
        </w:rPr>
        <w:t xml:space="preserve">11 year old </w:t>
      </w:r>
      <w:r w:rsidRPr="00E93F16">
        <w:rPr>
          <w:lang w:val="mi-NZ"/>
        </w:rPr>
        <w:t>son], I think life would be a lot better. Life would be a lot calmer. We’d probably enjoy things a bit better and I wouldn’t be stressed all the time</w:t>
      </w:r>
      <w:r>
        <w:rPr>
          <w:lang w:val="mi-NZ"/>
        </w:rPr>
        <w:t xml:space="preserve"> – </w:t>
      </w:r>
      <w:r w:rsidR="00891152">
        <w:t>aged 50-59</w:t>
      </w:r>
      <w:r>
        <w:t xml:space="preserve">, </w:t>
      </w:r>
      <w:r w:rsidR="00FE1CA3">
        <w:t>long-term health conditions &amp;</w:t>
      </w:r>
      <w:r w:rsidR="002A013B">
        <w:t xml:space="preserve"> whānau </w:t>
      </w:r>
    </w:p>
    <w:p w14:paraId="31794912" w14:textId="53926693" w:rsidR="000E2822" w:rsidRPr="000E2822" w:rsidRDefault="000E2822" w:rsidP="000E2822">
      <w:pPr>
        <w:pStyle w:val="Quote"/>
      </w:pPr>
      <w:r w:rsidRPr="000E2822">
        <w:t>I would love it if Work and Income, what it would look like if they were to put a EGL lens over what they do. I think it would look heaps different. ... like, how might Work and Income play a role in connecting communities rather than just</w:t>
      </w:r>
      <w:r w:rsidR="006A4533">
        <w:t xml:space="preserve"> </w:t>
      </w:r>
      <w:r w:rsidRPr="000E2822">
        <w:t xml:space="preserve">working with people in isolation? Because...that would be beneficial to people and communities. ... I think that would be an essential element if they put on EGL lens over it, rather than </w:t>
      </w:r>
      <w:r w:rsidR="00842A28">
        <w:t xml:space="preserve">[this being] </w:t>
      </w:r>
      <w:r w:rsidRPr="000E2822">
        <w:t>just a far-fetched aspiration. ... And [staff] having di</w:t>
      </w:r>
      <w:r w:rsidR="00842A28">
        <w:t>s</w:t>
      </w:r>
      <w:r w:rsidRPr="000E2822">
        <w:t>ability awareness training</w:t>
      </w:r>
      <w:r>
        <w:t xml:space="preserve"> – </w:t>
      </w:r>
      <w:r w:rsidR="00891152">
        <w:t>aged 40-49</w:t>
      </w:r>
      <w:r>
        <w:t xml:space="preserve">, </w:t>
      </w:r>
      <w:r w:rsidR="0089389A">
        <w:t>t</w:t>
      </w:r>
      <w:r>
        <w:t>angata whaikaha Māori</w:t>
      </w:r>
    </w:p>
    <w:p w14:paraId="00EDDD5A" w14:textId="4289B4F2" w:rsidR="00362670" w:rsidRDefault="003F5DB8" w:rsidP="00362670">
      <w:pPr>
        <w:pStyle w:val="BodyText"/>
        <w:rPr>
          <w:lang w:val="mi-NZ"/>
        </w:rPr>
      </w:pPr>
      <w:r>
        <w:rPr>
          <w:lang w:val="mi-NZ"/>
        </w:rPr>
        <w:t>Whānau members who were not in work said they were focussed on their tamariki, or were looking for employment now that their tamariki were older.</w:t>
      </w:r>
    </w:p>
    <w:p w14:paraId="56DC82B5" w14:textId="02A78B92" w:rsidR="003F5DB8" w:rsidRDefault="003F5DB8" w:rsidP="003F5DB8">
      <w:pPr>
        <w:pStyle w:val="Quote"/>
        <w:rPr>
          <w:lang w:val="mi-NZ"/>
        </w:rPr>
      </w:pPr>
      <w:r w:rsidRPr="003F5DB8">
        <w:rPr>
          <w:lang w:val="mi-NZ"/>
        </w:rPr>
        <w:t>I committed myself to my children.</w:t>
      </w:r>
      <w:r>
        <w:rPr>
          <w:lang w:val="mi-NZ"/>
        </w:rPr>
        <w:t xml:space="preserve"> </w:t>
      </w:r>
      <w:r w:rsidRPr="003F5DB8">
        <w:rPr>
          <w:lang w:val="mi-NZ"/>
        </w:rPr>
        <w:t>If I was working full</w:t>
      </w:r>
      <w:r w:rsidR="00883FDA">
        <w:rPr>
          <w:lang w:val="mi-NZ"/>
        </w:rPr>
        <w:t>-</w:t>
      </w:r>
      <w:r w:rsidRPr="003F5DB8">
        <w:rPr>
          <w:lang w:val="mi-NZ"/>
        </w:rPr>
        <w:t>time, there's no way I'd be able to keep my finger o</w:t>
      </w:r>
      <w:r w:rsidR="00842A28">
        <w:rPr>
          <w:lang w:val="mi-NZ"/>
        </w:rPr>
        <w:t>n</w:t>
      </w:r>
      <w:r w:rsidRPr="003F5DB8">
        <w:rPr>
          <w:lang w:val="mi-NZ"/>
        </w:rPr>
        <w:t xml:space="preserve"> the pulse of what's happening</w:t>
      </w:r>
      <w:r>
        <w:rPr>
          <w:lang w:val="mi-NZ"/>
        </w:rPr>
        <w:t xml:space="preserve"> – </w:t>
      </w:r>
      <w:r w:rsidR="00891152">
        <w:rPr>
          <w:lang w:val="mi-NZ"/>
        </w:rPr>
        <w:t>aged 40-49</w:t>
      </w:r>
      <w:r>
        <w:rPr>
          <w:lang w:val="mi-NZ"/>
        </w:rPr>
        <w:t>, whānau</w:t>
      </w:r>
    </w:p>
    <w:p w14:paraId="13428BC5" w14:textId="20AD49FC" w:rsidR="003F5DB8" w:rsidRDefault="003F5DB8" w:rsidP="003F5DB8">
      <w:pPr>
        <w:pStyle w:val="Quote"/>
        <w:rPr>
          <w:lang w:val="mi-NZ"/>
        </w:rPr>
      </w:pPr>
      <w:r w:rsidRPr="003F5DB8">
        <w:rPr>
          <w:lang w:val="mi-NZ"/>
        </w:rPr>
        <w:t>At the moment, [</w:t>
      </w:r>
      <w:r w:rsidR="00842A28">
        <w:rPr>
          <w:lang w:val="mi-NZ"/>
        </w:rPr>
        <w:t xml:space="preserve">I’m </w:t>
      </w:r>
      <w:r w:rsidRPr="003F5DB8">
        <w:rPr>
          <w:lang w:val="mi-NZ"/>
        </w:rPr>
        <w:t>looking for] part</w:t>
      </w:r>
      <w:r w:rsidR="00883FDA">
        <w:rPr>
          <w:lang w:val="mi-NZ"/>
        </w:rPr>
        <w:t>-</w:t>
      </w:r>
      <w:r w:rsidRPr="003F5DB8">
        <w:rPr>
          <w:lang w:val="mi-NZ"/>
        </w:rPr>
        <w:t>time [work] because I haven't worked for so long. It's like I'm 16, I don't even know what I want to do. I'm not dumb. I could do something but you know, it's just finding what I'll be good at</w:t>
      </w:r>
      <w:r>
        <w:rPr>
          <w:lang w:val="mi-NZ"/>
        </w:rPr>
        <w:t xml:space="preserve"> – </w:t>
      </w:r>
      <w:r w:rsidR="00891152">
        <w:t>aged 50-59</w:t>
      </w:r>
      <w:r>
        <w:rPr>
          <w:lang w:val="mi-NZ"/>
        </w:rPr>
        <w:t>, whānau</w:t>
      </w:r>
    </w:p>
    <w:p w14:paraId="31490E74" w14:textId="2190E4CE" w:rsidR="00816411" w:rsidRDefault="00816411" w:rsidP="00816411">
      <w:pPr>
        <w:pStyle w:val="Heading3"/>
      </w:pPr>
      <w:bookmarkStart w:id="84" w:name="_Toc163285262"/>
      <w:r>
        <w:lastRenderedPageBreak/>
        <w:t>Whānau Activities</w:t>
      </w:r>
      <w:bookmarkEnd w:id="84"/>
    </w:p>
    <w:p w14:paraId="61F4AE1E" w14:textId="531C481E" w:rsidR="00816411" w:rsidRDefault="007A2610" w:rsidP="00816411">
      <w:pPr>
        <w:pStyle w:val="BodyText"/>
        <w:rPr>
          <w:lang w:val="mi-NZ"/>
        </w:rPr>
      </w:pPr>
      <w:r>
        <w:rPr>
          <w:lang w:val="mi-NZ"/>
        </w:rPr>
        <w:t xml:space="preserve">There was a wide range of activites that participants engaged in, with going to the beach, playing games (e.g., cards, outdoor ball games), and organising or attending whānau gatherings being common activities. Many of the activities participants mentioned were free or low cost. </w:t>
      </w:r>
      <w:r w:rsidR="00FE1CA3">
        <w:rPr>
          <w:lang w:val="mi-NZ"/>
        </w:rPr>
        <w:t>N</w:t>
      </w:r>
      <w:r w:rsidR="005008D5">
        <w:rPr>
          <w:lang w:val="mi-NZ"/>
        </w:rPr>
        <w:t>amed</w:t>
      </w:r>
      <w:r>
        <w:rPr>
          <w:lang w:val="mi-NZ"/>
        </w:rPr>
        <w:t xml:space="preserve"> activities that incurred costs were gym attendance and other club membership.</w:t>
      </w:r>
    </w:p>
    <w:p w14:paraId="268C4F79" w14:textId="6E67A484" w:rsidR="00494761" w:rsidRDefault="005432E6" w:rsidP="005432E6">
      <w:pPr>
        <w:pStyle w:val="Quote"/>
      </w:pPr>
      <w:r w:rsidRPr="005432E6">
        <w:rPr>
          <w:lang w:val="mi-NZ"/>
        </w:rPr>
        <w:t xml:space="preserve">You know, we have wānanga. We spend a lot of time with either </w:t>
      </w:r>
      <w:r w:rsidR="00880A2B">
        <w:rPr>
          <w:lang w:val="mi-NZ"/>
        </w:rPr>
        <w:t>of our</w:t>
      </w:r>
      <w:r w:rsidR="00880A2B" w:rsidRPr="005432E6">
        <w:rPr>
          <w:lang w:val="mi-NZ"/>
        </w:rPr>
        <w:t xml:space="preserve"> </w:t>
      </w:r>
      <w:r w:rsidRPr="005432E6">
        <w:rPr>
          <w:lang w:val="mi-NZ"/>
        </w:rPr>
        <w:t>whānau</w:t>
      </w:r>
      <w:r w:rsidR="008D0AAA">
        <w:rPr>
          <w:lang w:val="mi-NZ"/>
        </w:rPr>
        <w:t>,</w:t>
      </w:r>
      <w:r w:rsidRPr="005432E6">
        <w:rPr>
          <w:lang w:val="mi-NZ"/>
        </w:rPr>
        <w:t xml:space="preserve"> whether it be singing, whether it be eating at the pools, at the beach, and then we also spend a lot of time at the marae</w:t>
      </w:r>
      <w:r>
        <w:rPr>
          <w:lang w:val="mi-NZ"/>
        </w:rPr>
        <w:t xml:space="preserve"> </w:t>
      </w:r>
      <w:r>
        <w:t xml:space="preserve">– </w:t>
      </w:r>
      <w:r w:rsidR="00891152">
        <w:t>aged 40-49</w:t>
      </w:r>
      <w:r>
        <w:t xml:space="preserve">, </w:t>
      </w:r>
      <w:r w:rsidR="00FE1CA3">
        <w:t xml:space="preserve">long-term health </w:t>
      </w:r>
      <w:r w:rsidR="00494761">
        <w:t>conditions</w:t>
      </w:r>
    </w:p>
    <w:p w14:paraId="21B40A79" w14:textId="26934001" w:rsidR="005432E6" w:rsidRDefault="005432E6" w:rsidP="005432E6">
      <w:pPr>
        <w:pStyle w:val="Quote"/>
      </w:pPr>
      <w:r w:rsidRPr="005432E6">
        <w:t>I'll go to the beach, but I don't go swimming. I just sit on the beach and watch the husband fish or watch the kids play</w:t>
      </w:r>
      <w:r w:rsidR="005008D5">
        <w:t>…</w:t>
      </w:r>
      <w:r w:rsidRPr="005432E6">
        <w:t>I don't go for walks ‘cause my knees and that bugger up. I don’t do a lot of things</w:t>
      </w:r>
      <w:r>
        <w:t xml:space="preserve"> – </w:t>
      </w:r>
      <w:r w:rsidR="00891152">
        <w:t>aged 50-59</w:t>
      </w:r>
      <w:r>
        <w:t xml:space="preserve">, </w:t>
      </w:r>
      <w:r w:rsidR="00FE1CA3">
        <w:t>long-term health conditions &amp;</w:t>
      </w:r>
      <w:r w:rsidR="00BC1108">
        <w:t xml:space="preserve"> whānau</w:t>
      </w:r>
    </w:p>
    <w:p w14:paraId="5EC1DB33" w14:textId="32FC181F" w:rsidR="006D7D2B" w:rsidRPr="006D7D2B" w:rsidRDefault="005432E6" w:rsidP="006D7D2B">
      <w:pPr>
        <w:pStyle w:val="BodyText"/>
      </w:pPr>
      <w:r>
        <w:t xml:space="preserve">The challenges participants faced </w:t>
      </w:r>
      <w:r w:rsidR="00883FDA">
        <w:t xml:space="preserve">with </w:t>
      </w:r>
      <w:r>
        <w:t>participating in whānau activities included pain, lack of ability or lack of courage to get out and about, feeling judged because of their size, and lack of money for petrol and/or for entry fees (e.g., to a pool).</w:t>
      </w:r>
      <w:r w:rsidR="006D7D2B">
        <w:t xml:space="preserve"> Being confined to home or to their neighbourhood was therefore often a combination of what they could physically do and what they could afford to do. These issues were reflected in what participants said would help with the challenges they faced.</w:t>
      </w:r>
    </w:p>
    <w:p w14:paraId="6FD1AA13" w14:textId="4552F720" w:rsidR="00494761" w:rsidRDefault="006D7D2B" w:rsidP="006D7D2B">
      <w:pPr>
        <w:pStyle w:val="Quote"/>
      </w:pPr>
      <w:r w:rsidRPr="006D7D2B">
        <w:t>I mean, maybe like a light exercise group or things like that, but then again, you see, because I don’t know what my body’s going to do, then I don’t want to be in a position where I’m in trouble</w:t>
      </w:r>
      <w:r>
        <w:t xml:space="preserve"> – </w:t>
      </w:r>
      <w:r w:rsidR="00891152">
        <w:t>aged 50-59</w:t>
      </w:r>
      <w:r>
        <w:t xml:space="preserve">, </w:t>
      </w:r>
      <w:r w:rsidR="00FE1CA3">
        <w:t xml:space="preserve">long-term health </w:t>
      </w:r>
      <w:r w:rsidR="00494761">
        <w:t>conditions</w:t>
      </w:r>
    </w:p>
    <w:p w14:paraId="50F08262" w14:textId="1EC98F90" w:rsidR="00D23C27" w:rsidRPr="00012AC9" w:rsidRDefault="00822F57" w:rsidP="00012AC9">
      <w:pPr>
        <w:pStyle w:val="Quote"/>
      </w:pPr>
      <w:r>
        <w:t>S</w:t>
      </w:r>
      <w:r w:rsidRPr="00822F57">
        <w:t xml:space="preserve">ometimes if I get up at five o’clock in the morning, I used to get up and read and get a few things out of the way, and sometimes I can do that and other times I’ll get up at five, and next minute you turn around and </w:t>
      </w:r>
      <w:r>
        <w:t xml:space="preserve">[my son’s] </w:t>
      </w:r>
      <w:r w:rsidRPr="00822F57">
        <w:t>right behind me going, “What are you doing?” It’s like, I was hoping to sit down and have a cup of coffee and read for a bit or catch up on something else</w:t>
      </w:r>
      <w:r>
        <w:t xml:space="preserve"> – </w:t>
      </w:r>
      <w:r w:rsidR="00891152">
        <w:t>aged 50-59</w:t>
      </w:r>
      <w:r w:rsidR="00757598">
        <w:t>, tangata whaikaha Māori &amp; whānau</w:t>
      </w:r>
    </w:p>
    <w:p w14:paraId="76D29B97" w14:textId="3AD7F560" w:rsidR="0067427C" w:rsidRDefault="0067427C" w:rsidP="0067427C">
      <w:pPr>
        <w:pStyle w:val="Heading2"/>
      </w:pPr>
      <w:bookmarkStart w:id="85" w:name="_Toc163285263"/>
      <w:bookmarkStart w:id="86" w:name="_Toc170986607"/>
      <w:r>
        <w:t xml:space="preserve">Enquiry Area 2 – </w:t>
      </w:r>
      <w:bookmarkEnd w:id="85"/>
      <w:r w:rsidR="006A4196" w:rsidRPr="00AF3A75">
        <w:t xml:space="preserve">The additional costs </w:t>
      </w:r>
      <w:r w:rsidR="006A4196">
        <w:t>participants</w:t>
      </w:r>
      <w:r w:rsidR="006A4196" w:rsidRPr="00AF3A75">
        <w:t xml:space="preserve"> attribute</w:t>
      </w:r>
      <w:r w:rsidR="006A4196">
        <w:t>d</w:t>
      </w:r>
      <w:r w:rsidR="006A4196" w:rsidRPr="00AF3A75">
        <w:t xml:space="preserve"> to </w:t>
      </w:r>
      <w:r w:rsidR="006A4196">
        <w:t>being disabled or having a</w:t>
      </w:r>
      <w:r w:rsidR="006A4196" w:rsidRPr="00AF3A75">
        <w:t xml:space="preserve"> health condition, </w:t>
      </w:r>
      <w:r w:rsidR="006A4196">
        <w:t xml:space="preserve">having a disabled child or </w:t>
      </w:r>
      <w:r w:rsidR="006A4196" w:rsidRPr="00AF3A75">
        <w:t>a child with a health condition</w:t>
      </w:r>
      <w:r w:rsidR="006A4196">
        <w:t>, and compensating strategies.</w:t>
      </w:r>
      <w:bookmarkEnd w:id="86"/>
    </w:p>
    <w:p w14:paraId="36136448" w14:textId="046A29D7" w:rsidR="0067427C" w:rsidRDefault="004025BC" w:rsidP="0067427C">
      <w:pPr>
        <w:pStyle w:val="BodyText"/>
      </w:pPr>
      <w:r>
        <w:t>The following section reports on the number of participants who talked about each of the cost areas. For many of the costs participants had not thought about what ‘extra’ they might be paying, so much of the reporting below focuses on their comments about affordability and trade-offs.</w:t>
      </w:r>
      <w:r w:rsidR="00A73E27">
        <w:t xml:space="preserve"> The budget costings provided by participants are in Appendix </w:t>
      </w:r>
      <w:r w:rsidR="00AB002A">
        <w:t>I</w:t>
      </w:r>
      <w:r w:rsidR="00A73E27">
        <w:t>.</w:t>
      </w:r>
    </w:p>
    <w:p w14:paraId="551499CF" w14:textId="74915CB3" w:rsidR="0067427C" w:rsidRDefault="00581A6A" w:rsidP="00581A6A">
      <w:pPr>
        <w:pStyle w:val="Heading3"/>
      </w:pPr>
      <w:bookmarkStart w:id="87" w:name="_Toc163285264"/>
      <w:r>
        <w:t>Housing</w:t>
      </w:r>
      <w:bookmarkEnd w:id="87"/>
    </w:p>
    <w:p w14:paraId="5BF3E532" w14:textId="1ADF5E5E" w:rsidR="00FD3449" w:rsidRDefault="00FD3449" w:rsidP="009B6DCE">
      <w:pPr>
        <w:pStyle w:val="BodyText"/>
      </w:pPr>
      <w:r>
        <w:t xml:space="preserve">The average weekly cost of their rent or mortgage payments was around </w:t>
      </w:r>
      <w:r w:rsidR="00A20EE8">
        <w:t>$500 (for those who disclosed this cost)</w:t>
      </w:r>
      <w:r>
        <w:t xml:space="preserve">. There was a wide variation </w:t>
      </w:r>
      <w:r w:rsidR="00E12065">
        <w:t xml:space="preserve">in </w:t>
      </w:r>
      <w:r w:rsidR="00A20EE8">
        <w:t>weekly rents / mortgage payments and a trend for</w:t>
      </w:r>
      <w:r w:rsidR="009D6606">
        <w:t xml:space="preserve"> those who owned their own home </w:t>
      </w:r>
      <w:r w:rsidR="00A20EE8">
        <w:t>to have</w:t>
      </w:r>
      <w:r w:rsidR="009D6606">
        <w:t xml:space="preserve"> lower housing costs than those who were renting (average</w:t>
      </w:r>
      <w:r w:rsidR="00880A2B">
        <w:t>=</w:t>
      </w:r>
      <w:r w:rsidR="009D6606">
        <w:t>$</w:t>
      </w:r>
      <w:r w:rsidR="00A20EE8">
        <w:t>258.13</w:t>
      </w:r>
      <w:r w:rsidR="00880A2B">
        <w:t xml:space="preserve"> vs. $591.32 respectively</w:t>
      </w:r>
      <w:r w:rsidR="009D6606">
        <w:t>)</w:t>
      </w:r>
      <w:r w:rsidR="00FE1CA3">
        <w:t>, potentially because many had owned their homes for some years.</w:t>
      </w:r>
    </w:p>
    <w:p w14:paraId="37E7C9AC" w14:textId="289052CE" w:rsidR="0069383F" w:rsidRDefault="00FE1CA3" w:rsidP="009B6DCE">
      <w:pPr>
        <w:pStyle w:val="BodyText"/>
      </w:pPr>
      <w:r>
        <w:t>A participant with long-term health conditions</w:t>
      </w:r>
      <w:r w:rsidR="00FD3449">
        <w:t xml:space="preserve"> described the extra rental cost she was paying because she needed a house that reduced her risk of an asthma attack</w:t>
      </w:r>
      <w:r>
        <w:t xml:space="preserve"> by being warm, dry and free of alle</w:t>
      </w:r>
      <w:r w:rsidR="00883FDA">
        <w:t>r</w:t>
      </w:r>
      <w:r>
        <w:t>gens.</w:t>
      </w:r>
    </w:p>
    <w:p w14:paraId="597681ED" w14:textId="11D0E653" w:rsidR="00494761" w:rsidRDefault="00FD3449" w:rsidP="00FD3449">
      <w:pPr>
        <w:pStyle w:val="Quote"/>
      </w:pPr>
      <w:r w:rsidRPr="00FD3449">
        <w:t>Yes, because if there is black mould, I wouldn't</w:t>
      </w:r>
      <w:r w:rsidR="008D0AAA">
        <w:t>,</w:t>
      </w:r>
      <w:r w:rsidRPr="00FD3449">
        <w:t xml:space="preserve"> I wouldn't be in there. I'm allergic to penicillin, as well. So all of that sort of thing. It's just not healthy for me. So I definitely wouldn't be looking at a place that was like that</w:t>
      </w:r>
      <w:r>
        <w:t xml:space="preserve"> – </w:t>
      </w:r>
      <w:r w:rsidR="00891152">
        <w:t>aged 40-49</w:t>
      </w:r>
      <w:r>
        <w:t xml:space="preserve">, </w:t>
      </w:r>
      <w:r w:rsidR="00FE1CA3">
        <w:t xml:space="preserve">long-term health </w:t>
      </w:r>
      <w:r w:rsidR="00494761">
        <w:t>conditions</w:t>
      </w:r>
    </w:p>
    <w:p w14:paraId="17FCFAFD" w14:textId="6BCEF4F8" w:rsidR="002D069B" w:rsidRDefault="00891152" w:rsidP="004D31DE">
      <w:pPr>
        <w:pStyle w:val="BodyText"/>
      </w:pPr>
      <w:r>
        <w:lastRenderedPageBreak/>
        <w:t>A</w:t>
      </w:r>
      <w:r w:rsidR="005B2F45">
        <w:t xml:space="preserve"> </w:t>
      </w:r>
      <w:r w:rsidR="00A20EE8">
        <w:t xml:space="preserve">tangata </w:t>
      </w:r>
      <w:r w:rsidR="00837838">
        <w:t>whaikaha Māori</w:t>
      </w:r>
      <w:r>
        <w:t xml:space="preserve"> participant</w:t>
      </w:r>
      <w:r w:rsidR="00A20EE8">
        <w:t xml:space="preserve"> described her owner-occupied house as costing an additional $100,000 because she needed to be close to a shopping centre and to bus routes so her children could get to their schools. She</w:t>
      </w:r>
      <w:r w:rsidR="002D069B">
        <w:t xml:space="preserve"> received the maximum </w:t>
      </w:r>
      <w:r w:rsidR="00755556">
        <w:t xml:space="preserve">Accommodation Supplement </w:t>
      </w:r>
      <w:r w:rsidR="002D069B">
        <w:t>but said she felt uncomfortable having to share all her financial information with Work and Income in order to be eligible for this.</w:t>
      </w:r>
    </w:p>
    <w:p w14:paraId="75F5668C" w14:textId="5D561ECC" w:rsidR="002D069B" w:rsidRDefault="002D069B" w:rsidP="002D069B">
      <w:pPr>
        <w:pStyle w:val="Quote"/>
      </w:pPr>
      <w:r w:rsidRPr="002D069B">
        <w:t>I feel</w:t>
      </w:r>
      <w:r w:rsidR="008D0AAA">
        <w:t>…</w:t>
      </w:r>
      <w:r w:rsidRPr="002D069B">
        <w:t>I don't get as much privacy as I like</w:t>
      </w:r>
      <w:r w:rsidR="008D0AAA">
        <w:t>. B</w:t>
      </w:r>
      <w:r w:rsidRPr="002D069B">
        <w:t>ecause things are so inaccessible I have to share information with other people. I don't get a choice about my privacy. ... It felt like there was a real power imbalance</w:t>
      </w:r>
      <w:r>
        <w:t xml:space="preserve"> – </w:t>
      </w:r>
      <w:r w:rsidR="00891152">
        <w:t>aged 40-49</w:t>
      </w:r>
      <w:r>
        <w:t>, tangata whaikaha Māori</w:t>
      </w:r>
    </w:p>
    <w:p w14:paraId="4EFAFB8B" w14:textId="11EE243D" w:rsidR="002D069B" w:rsidRPr="002D069B" w:rsidRDefault="002D280D" w:rsidP="004D31DE">
      <w:pPr>
        <w:pStyle w:val="BodyText"/>
      </w:pPr>
      <w:r>
        <w:t>Two other participants made more general comments about paying too much rent</w:t>
      </w:r>
      <w:r w:rsidR="00EC4553">
        <w:t xml:space="preserve"> </w:t>
      </w:r>
      <w:r w:rsidR="00BB4F3F">
        <w:t>because they wanted to</w:t>
      </w:r>
      <w:r w:rsidR="00EC4553">
        <w:t xml:space="preserve"> be in multigenerational households</w:t>
      </w:r>
      <w:r>
        <w:t xml:space="preserve">. </w:t>
      </w:r>
      <w:r w:rsidR="002C72BF">
        <w:t xml:space="preserve">A whānau participant with long-term conditions </w:t>
      </w:r>
      <w:r>
        <w:t xml:space="preserve">said she was spending too much on rent </w:t>
      </w:r>
      <w:r w:rsidR="00EC4553">
        <w:t xml:space="preserve">because she needed to </w:t>
      </w:r>
      <w:r>
        <w:t>reciprocate childcare responsibilities with her daughter</w:t>
      </w:r>
      <w:r w:rsidR="00EC4553">
        <w:t xml:space="preserve"> who she lived with</w:t>
      </w:r>
      <w:r>
        <w:t xml:space="preserve">, and also that moving would be difficult for her and her tangata </w:t>
      </w:r>
      <w:r w:rsidR="00837838">
        <w:t>whaikaha Māori</w:t>
      </w:r>
      <w:r>
        <w:t xml:space="preserve"> whāngai son.</w:t>
      </w:r>
      <w:r w:rsidR="00A20EE8">
        <w:t xml:space="preserve"> </w:t>
      </w:r>
      <w:r w:rsidR="00454C92">
        <w:t xml:space="preserve">The other </w:t>
      </w:r>
      <w:r w:rsidR="00891152">
        <w:t xml:space="preserve">whānau </w:t>
      </w:r>
      <w:r w:rsidR="00454C92">
        <w:t>participant</w:t>
      </w:r>
      <w:r w:rsidR="00A20EE8">
        <w:t xml:space="preserve">, who lived </w:t>
      </w:r>
      <w:r w:rsidR="004D31DE">
        <w:t xml:space="preserve">in a </w:t>
      </w:r>
      <w:r w:rsidR="00EC4553">
        <w:t>four</w:t>
      </w:r>
      <w:r w:rsidR="004D31DE">
        <w:t>-generation household</w:t>
      </w:r>
      <w:r w:rsidR="00454C92">
        <w:t>,</w:t>
      </w:r>
      <w:r w:rsidR="004D31DE">
        <w:t xml:space="preserve"> said she was “bawling my eyes out and freaking out” about the high cost of their rent</w:t>
      </w:r>
      <w:r w:rsidR="00A20EE8">
        <w:t xml:space="preserve"> ($1</w:t>
      </w:r>
      <w:r w:rsidR="00755556">
        <w:t>,</w:t>
      </w:r>
      <w:r w:rsidR="00A20EE8">
        <w:t>200 a week), with the solution being to</w:t>
      </w:r>
      <w:r w:rsidR="004D31DE">
        <w:t xml:space="preserve"> split this rent with her tangata </w:t>
      </w:r>
      <w:r w:rsidR="00837838">
        <w:t>whaikaha Māori</w:t>
      </w:r>
      <w:r w:rsidR="004D31DE">
        <w:t xml:space="preserve"> adult daughter.</w:t>
      </w:r>
    </w:p>
    <w:p w14:paraId="2BEAB05E" w14:textId="3B6BDA35" w:rsidR="0069383F" w:rsidRDefault="00A1727E" w:rsidP="00A1727E">
      <w:pPr>
        <w:pStyle w:val="Heading3"/>
      </w:pPr>
      <w:bookmarkStart w:id="88" w:name="_Toc163285265"/>
      <w:r>
        <w:t>Transport</w:t>
      </w:r>
      <w:bookmarkEnd w:id="88"/>
    </w:p>
    <w:p w14:paraId="014DEE3C" w14:textId="0A4792DD" w:rsidR="0069383F" w:rsidRPr="00995167" w:rsidRDefault="0075380D" w:rsidP="00A1727E">
      <w:pPr>
        <w:pStyle w:val="BodyText"/>
        <w:rPr>
          <w:u w:val="single"/>
        </w:rPr>
      </w:pPr>
      <w:r>
        <w:t>For the seven participants who shared this information, their w</w:t>
      </w:r>
      <w:r w:rsidR="009D6606">
        <w:t>eekly transportation costs ranged from $0 (as her employer paid her costs) to $200. Only a few participants described themselves as paying extra travel costs</w:t>
      </w:r>
      <w:r w:rsidR="00106A21">
        <w:t>, with the extra amount ranging from $40 to $100 per week.</w:t>
      </w:r>
      <w:r w:rsidR="00995167">
        <w:t xml:space="preserve"> </w:t>
      </w:r>
      <w:r w:rsidR="00891152">
        <w:t>Two</w:t>
      </w:r>
      <w:r w:rsidR="00995167">
        <w:t xml:space="preserve"> explained their extra costs as related to needing to either drive themselves or a whānau member somewhere.</w:t>
      </w:r>
    </w:p>
    <w:p w14:paraId="32635803" w14:textId="4B8E4ECD" w:rsidR="00494761" w:rsidRDefault="00106A21" w:rsidP="00106A21">
      <w:pPr>
        <w:pStyle w:val="Quote"/>
      </w:pPr>
      <w:r w:rsidRPr="00106A21">
        <w:t>I probably do, because I can’t walk that far, so I probably spend more on getting closer to places and things like that</w:t>
      </w:r>
      <w:r w:rsidR="00D20F1B">
        <w:t>…</w:t>
      </w:r>
      <w:r w:rsidR="00D20F1B" w:rsidRPr="00D20F1B">
        <w:t>If I don’t have to, I’ll stay home sometimes, just so I’m saving the petrol...Well, today is a stay at home day. So, I’ve worked to get more money, and I’m not breaking my budget</w:t>
      </w:r>
      <w:r>
        <w:t xml:space="preserve"> – </w:t>
      </w:r>
      <w:r w:rsidR="00891152">
        <w:t>aged 50-59</w:t>
      </w:r>
      <w:r>
        <w:t xml:space="preserve">, </w:t>
      </w:r>
      <w:r w:rsidR="00FE1CA3">
        <w:t xml:space="preserve">long-term health </w:t>
      </w:r>
      <w:r w:rsidR="00494761">
        <w:t>conditions</w:t>
      </w:r>
    </w:p>
    <w:p w14:paraId="6441F757" w14:textId="0679D046" w:rsidR="00541D86" w:rsidRPr="00541D86" w:rsidRDefault="00541D86" w:rsidP="00541D86">
      <w:pPr>
        <w:pStyle w:val="Quote"/>
      </w:pPr>
      <w:r w:rsidRPr="00541D86">
        <w:t xml:space="preserve">My daughter suffers from mental illness, so if she's got an appointment and she's having a rough day I take her to either </w:t>
      </w:r>
      <w:r w:rsidR="005008D5">
        <w:t>[name of town]</w:t>
      </w:r>
      <w:r w:rsidR="005008D5" w:rsidRPr="00541D86">
        <w:t xml:space="preserve"> </w:t>
      </w:r>
      <w:r w:rsidRPr="00541D86">
        <w:t xml:space="preserve">or </w:t>
      </w:r>
      <w:r w:rsidR="005008D5">
        <w:t>[name of city]</w:t>
      </w:r>
      <w:r w:rsidR="005008D5" w:rsidRPr="00541D86">
        <w:t xml:space="preserve"> </w:t>
      </w:r>
      <w:r w:rsidRPr="00541D86">
        <w:t>or wherever she needs to go</w:t>
      </w:r>
      <w:r>
        <w:t xml:space="preserve"> – </w:t>
      </w:r>
      <w:r w:rsidR="00891152">
        <w:t>aged 50-59</w:t>
      </w:r>
      <w:r>
        <w:t xml:space="preserve">, </w:t>
      </w:r>
      <w:r w:rsidR="00FE1CA3">
        <w:t>long-term health conditions &amp;</w:t>
      </w:r>
      <w:r w:rsidR="00BC1108">
        <w:t xml:space="preserve"> whānau</w:t>
      </w:r>
    </w:p>
    <w:p w14:paraId="39141722" w14:textId="12698BE7" w:rsidR="00106A21" w:rsidRDefault="00106A21" w:rsidP="00106A21">
      <w:pPr>
        <w:pStyle w:val="BodyText"/>
      </w:pPr>
      <w:r>
        <w:t xml:space="preserve">When others said they were not paying extra transport costs, this </w:t>
      </w:r>
      <w:r w:rsidR="00FE1CA3">
        <w:t>appeared to be</w:t>
      </w:r>
      <w:r>
        <w:t xml:space="preserve"> because they did not have the money to pay extra</w:t>
      </w:r>
      <w:r w:rsidR="00DF2AE5">
        <w:t>. Instead</w:t>
      </w:r>
      <w:r w:rsidR="005518B7">
        <w:t>,</w:t>
      </w:r>
      <w:r w:rsidR="00DF2AE5">
        <w:t xml:space="preserve"> they </w:t>
      </w:r>
      <w:r>
        <w:t xml:space="preserve">were </w:t>
      </w:r>
      <w:r w:rsidR="00D20F1B">
        <w:t xml:space="preserve">walking, biking, </w:t>
      </w:r>
      <w:r>
        <w:t>taking public transport and/or not going out.</w:t>
      </w:r>
    </w:p>
    <w:p w14:paraId="283428AF" w14:textId="24513FC8" w:rsidR="00494761" w:rsidRDefault="00D20F1B" w:rsidP="00D20F1B">
      <w:pPr>
        <w:pStyle w:val="Quote"/>
      </w:pPr>
      <w:r w:rsidRPr="00D20F1B">
        <w:t xml:space="preserve">I got </w:t>
      </w:r>
      <w:r>
        <w:t>[my son]</w:t>
      </w:r>
      <w:r w:rsidRPr="00D20F1B">
        <w:t xml:space="preserve"> a bike so that he could bike to school and be independent but it’s a fight and a battle to get him to bike to and from school</w:t>
      </w:r>
      <w:r>
        <w:t xml:space="preserve"> – </w:t>
      </w:r>
      <w:r w:rsidR="00891152">
        <w:t>aged 40-49</w:t>
      </w:r>
      <w:r>
        <w:t xml:space="preserve">, </w:t>
      </w:r>
      <w:r w:rsidR="00FE1CA3">
        <w:t xml:space="preserve">long-term health </w:t>
      </w:r>
      <w:r w:rsidR="00494761">
        <w:t>conditions</w:t>
      </w:r>
    </w:p>
    <w:p w14:paraId="5EA14283" w14:textId="1A22D0EB" w:rsidR="00D20F1B" w:rsidRPr="00D20F1B" w:rsidRDefault="00D20F1B" w:rsidP="00D20F1B">
      <w:pPr>
        <w:pStyle w:val="Quote"/>
      </w:pPr>
      <w:r w:rsidRPr="00D20F1B">
        <w:t>And what it's resulted in is the kids can't do every single thing they'd like to, as I need to get them there. ... If they can't bus to where they need to get to then [the only option] is to taxi them and that gets quite expensive</w:t>
      </w:r>
      <w:r>
        <w:t xml:space="preserve"> – </w:t>
      </w:r>
      <w:r w:rsidR="00891152">
        <w:t>aged 40-49</w:t>
      </w:r>
      <w:r>
        <w:t>, tangata whaikaha Māori</w:t>
      </w:r>
    </w:p>
    <w:p w14:paraId="4598504F" w14:textId="6AB33628" w:rsidR="00A6359E" w:rsidRDefault="00FE1CA3" w:rsidP="00A6359E">
      <w:pPr>
        <w:pStyle w:val="BodyText"/>
      </w:pPr>
      <w:r>
        <w:t>A participant with long-term health conditions</w:t>
      </w:r>
      <w:r w:rsidR="00A6359E">
        <w:t xml:space="preserve"> spoke about spreading the word among her peers about how to get access to subsidised taxis through a </w:t>
      </w:r>
      <w:r w:rsidR="0004744E">
        <w:t>community</w:t>
      </w:r>
      <w:r w:rsidR="00A6359E">
        <w:t xml:space="preserve"> organisation. This meant that the cost of her getting out and about was affordable.</w:t>
      </w:r>
    </w:p>
    <w:p w14:paraId="3D07B87A" w14:textId="7D98B079" w:rsidR="00CC362A" w:rsidRPr="00A73E27" w:rsidRDefault="00A6359E" w:rsidP="00A73E27">
      <w:pPr>
        <w:pStyle w:val="BodyText"/>
      </w:pPr>
      <w:r>
        <w:t xml:space="preserve">Having or not having money for petrol and/or for vehicle upkeep costs (e.g., warrant of fitness, registration, servicing) for those who owned a car, determined what they could or could not do. For example, the cost of travel was a barrier </w:t>
      </w:r>
      <w:r w:rsidR="00755556">
        <w:t xml:space="preserve">to going places </w:t>
      </w:r>
      <w:r>
        <w:t xml:space="preserve">for many participants, including travelling to see whānau and/or journeying back home to their tribal area. </w:t>
      </w:r>
      <w:r w:rsidR="00FE1CA3">
        <w:t>A participant with long-term health conditions</w:t>
      </w:r>
      <w:r>
        <w:t xml:space="preserve"> for example, had not been able to engage in the cultural activities she wanted to because she could not afford the transportation costs.</w:t>
      </w:r>
    </w:p>
    <w:p w14:paraId="64595E45" w14:textId="19646F1F" w:rsidR="00A1727E" w:rsidRDefault="00A1727E" w:rsidP="00A1727E">
      <w:pPr>
        <w:pStyle w:val="Heading3"/>
      </w:pPr>
      <w:bookmarkStart w:id="89" w:name="_Toc163285266"/>
      <w:r>
        <w:lastRenderedPageBreak/>
        <w:t>Food</w:t>
      </w:r>
      <w:bookmarkEnd w:id="89"/>
    </w:p>
    <w:p w14:paraId="41003FE7" w14:textId="158575B5" w:rsidR="002C72BF" w:rsidRDefault="0075380D" w:rsidP="00A1727E">
      <w:pPr>
        <w:pStyle w:val="BodyText"/>
        <w:rPr>
          <w:lang w:val="mi-NZ"/>
        </w:rPr>
      </w:pPr>
      <w:r>
        <w:rPr>
          <w:lang w:val="mi-NZ"/>
        </w:rPr>
        <w:t xml:space="preserve">Six participants </w:t>
      </w:r>
      <w:r w:rsidR="00BB4F3F">
        <w:rPr>
          <w:lang w:val="mi-NZ"/>
        </w:rPr>
        <w:t xml:space="preserve">(three whānau with tangata whaikaha Māori tamariki, and three tangata whaikaha Māori / Māori with long-term conditions) </w:t>
      </w:r>
      <w:r>
        <w:rPr>
          <w:lang w:val="mi-NZ"/>
        </w:rPr>
        <w:t xml:space="preserve">disclosed their weekly food budgets. </w:t>
      </w:r>
      <w:r w:rsidR="00BC1108">
        <w:rPr>
          <w:lang w:val="mi-NZ"/>
        </w:rPr>
        <w:t xml:space="preserve">The three whānau were spending over twice as much on food, on average, </w:t>
      </w:r>
      <w:r w:rsidR="003738A7">
        <w:rPr>
          <w:lang w:val="mi-NZ"/>
        </w:rPr>
        <w:t>than</w:t>
      </w:r>
      <w:r w:rsidR="00BC1108">
        <w:rPr>
          <w:lang w:val="mi-NZ"/>
        </w:rPr>
        <w:t xml:space="preserve"> the three tangata whaikaha Māori / </w:t>
      </w:r>
      <w:r w:rsidR="003738A7">
        <w:rPr>
          <w:lang w:val="mi-NZ"/>
        </w:rPr>
        <w:t xml:space="preserve">those with </w:t>
      </w:r>
      <w:r w:rsidR="00BC1108">
        <w:rPr>
          <w:lang w:val="mi-NZ"/>
        </w:rPr>
        <w:t xml:space="preserve">long-term conditions. This is perhaps not surprising given that whānau were feeding </w:t>
      </w:r>
      <w:r w:rsidR="002C72BF">
        <w:rPr>
          <w:lang w:val="mi-NZ"/>
        </w:rPr>
        <w:t xml:space="preserve">tāngata whaikaha </w:t>
      </w:r>
      <w:r w:rsidR="00BC1108">
        <w:rPr>
          <w:lang w:val="mi-NZ"/>
        </w:rPr>
        <w:t>tamariki and rangatahi</w:t>
      </w:r>
      <w:r w:rsidR="002C72BF">
        <w:rPr>
          <w:lang w:val="mi-NZ"/>
        </w:rPr>
        <w:t xml:space="preserve"> with big appetites</w:t>
      </w:r>
      <w:r w:rsidR="00BC1108">
        <w:rPr>
          <w:lang w:val="mi-NZ"/>
        </w:rPr>
        <w:t>.</w:t>
      </w:r>
      <w:r w:rsidR="003738A7">
        <w:rPr>
          <w:lang w:val="mi-NZ"/>
        </w:rPr>
        <w:t xml:space="preserve"> A</w:t>
      </w:r>
      <w:r w:rsidR="00076559">
        <w:rPr>
          <w:lang w:val="mi-NZ"/>
        </w:rPr>
        <w:t>s a</w:t>
      </w:r>
      <w:r w:rsidR="003738A7">
        <w:rPr>
          <w:lang w:val="mi-NZ"/>
        </w:rPr>
        <w:t xml:space="preserve"> māmā explained, her </w:t>
      </w:r>
      <w:r w:rsidR="00494761">
        <w:rPr>
          <w:lang w:val="mi-NZ"/>
        </w:rPr>
        <w:t xml:space="preserve">tangata whaikaha </w:t>
      </w:r>
      <w:r w:rsidR="003738A7">
        <w:rPr>
          <w:lang w:val="mi-NZ"/>
        </w:rPr>
        <w:t>son was over six foot tall and ate a lot.</w:t>
      </w:r>
    </w:p>
    <w:p w14:paraId="491DFDC5" w14:textId="544E3ABF" w:rsidR="00870B65" w:rsidRDefault="00870B65" w:rsidP="00A1727E">
      <w:pPr>
        <w:pStyle w:val="BodyText"/>
        <w:rPr>
          <w:lang w:val="mi-NZ"/>
        </w:rPr>
      </w:pPr>
      <w:r>
        <w:rPr>
          <w:lang w:val="mi-NZ"/>
        </w:rPr>
        <w:t>For many participants, their food budget was the only place they could still save money if they had to.</w:t>
      </w:r>
      <w:r w:rsidR="00AC4914">
        <w:rPr>
          <w:lang w:val="mi-NZ"/>
        </w:rPr>
        <w:t xml:space="preserve"> However, It was hard for a tangata whaikaha Māori participant to do price comparisons and make savings as her support person did her grocery shopping.</w:t>
      </w:r>
      <w:r w:rsidR="00AC4914" w:rsidRPr="00AC4914">
        <w:rPr>
          <w:lang w:val="mi-NZ"/>
        </w:rPr>
        <w:t xml:space="preserve"> </w:t>
      </w:r>
      <w:r w:rsidR="00AC4914">
        <w:rPr>
          <w:lang w:val="mi-NZ"/>
        </w:rPr>
        <w:t>Others described how they had grown or gathered food in the past to save money on food, but were now unable because of their mobility issues or their work hours.</w:t>
      </w:r>
    </w:p>
    <w:p w14:paraId="3D96A32F" w14:textId="4F5A2BCB" w:rsidR="00870B65" w:rsidRPr="00EB2252" w:rsidRDefault="00870B65" w:rsidP="00EB2252">
      <w:pPr>
        <w:pStyle w:val="Quote"/>
      </w:pPr>
      <w:r w:rsidRPr="002A013B">
        <w:t>Well, you can only take it from food there’s nowhere else to take it from. I can’t take it from the power; I can’t take it from the rent; I can’t take it from the petrol; I can’t take it from the clothing, from the doctors, from the gym, which is the only thing I’ve got, so it comes from the food. ... you just live week to week</w:t>
      </w:r>
      <w:r>
        <w:t xml:space="preserve"> – aged 50-59, whānau</w:t>
      </w:r>
    </w:p>
    <w:p w14:paraId="67AE0AB1" w14:textId="35F82B10" w:rsidR="00870B65" w:rsidRDefault="003738A7" w:rsidP="00870B65">
      <w:pPr>
        <w:pStyle w:val="BodyText"/>
        <w:rPr>
          <w:lang w:val="mi-NZ"/>
        </w:rPr>
      </w:pPr>
      <w:r>
        <w:rPr>
          <w:lang w:val="mi-NZ"/>
        </w:rPr>
        <w:t>When the cost of food was an issue for whānau,</w:t>
      </w:r>
      <w:r w:rsidR="000918B2">
        <w:rPr>
          <w:lang w:val="mi-NZ"/>
        </w:rPr>
        <w:t xml:space="preserve"> </w:t>
      </w:r>
      <w:r w:rsidR="00870B65">
        <w:rPr>
          <w:lang w:val="mi-NZ"/>
        </w:rPr>
        <w:t xml:space="preserve">some participants </w:t>
      </w:r>
      <w:r>
        <w:rPr>
          <w:lang w:val="mi-NZ"/>
        </w:rPr>
        <w:t>compromise</w:t>
      </w:r>
      <w:r w:rsidR="00870B65">
        <w:rPr>
          <w:lang w:val="mi-NZ"/>
        </w:rPr>
        <w:t>d</w:t>
      </w:r>
      <w:r>
        <w:rPr>
          <w:lang w:val="mi-NZ"/>
        </w:rPr>
        <w:t xml:space="preserve"> on the quality of the food they were buying (e.g., less fresh food and more processed food items).</w:t>
      </w:r>
      <w:r w:rsidR="002A013B">
        <w:rPr>
          <w:lang w:val="mi-NZ"/>
        </w:rPr>
        <w:t xml:space="preserve"> </w:t>
      </w:r>
      <w:r w:rsidR="002C72BF">
        <w:rPr>
          <w:lang w:val="mi-NZ"/>
        </w:rPr>
        <w:t xml:space="preserve">This compromise was difficult </w:t>
      </w:r>
      <w:r w:rsidR="00A21848">
        <w:rPr>
          <w:lang w:val="mi-NZ"/>
        </w:rPr>
        <w:t xml:space="preserve">for </w:t>
      </w:r>
      <w:r w:rsidR="00870B65">
        <w:rPr>
          <w:lang w:val="mi-NZ"/>
        </w:rPr>
        <w:t>whānau participants</w:t>
      </w:r>
      <w:r w:rsidR="00A21848">
        <w:rPr>
          <w:lang w:val="mi-NZ"/>
        </w:rPr>
        <w:t xml:space="preserve"> </w:t>
      </w:r>
      <w:r w:rsidR="002C72BF">
        <w:rPr>
          <w:lang w:val="mi-NZ"/>
        </w:rPr>
        <w:t>as they believed less healthy food</w:t>
      </w:r>
      <w:r w:rsidR="00A21848">
        <w:rPr>
          <w:lang w:val="mi-NZ"/>
        </w:rPr>
        <w:t xml:space="preserve"> negatively</w:t>
      </w:r>
      <w:r w:rsidR="002C72BF">
        <w:rPr>
          <w:lang w:val="mi-NZ"/>
        </w:rPr>
        <w:t xml:space="preserve"> impacted the health and wellbeing of their tāngata whaikaha tamariki.</w:t>
      </w:r>
      <w:r w:rsidR="00870B65">
        <w:rPr>
          <w:lang w:val="mi-NZ"/>
        </w:rPr>
        <w:t xml:space="preserve"> Other participants with long-term conditions said they were not able to afford food they had been told they should be eating or to fully avoid foods (e.g., gluten) they had been told they should not eat.</w:t>
      </w:r>
    </w:p>
    <w:p w14:paraId="1ADD0C1C" w14:textId="77777777" w:rsidR="00870B65" w:rsidRDefault="00870B65" w:rsidP="00870B65">
      <w:pPr>
        <w:pStyle w:val="Quote"/>
      </w:pPr>
      <w:r w:rsidRPr="003738A7">
        <w:rPr>
          <w:lang w:val="mi-NZ"/>
        </w:rPr>
        <w:t xml:space="preserve">There </w:t>
      </w:r>
      <w:r>
        <w:rPr>
          <w:lang w:val="mi-NZ"/>
        </w:rPr>
        <w:t>are</w:t>
      </w:r>
      <w:r w:rsidRPr="003738A7">
        <w:rPr>
          <w:lang w:val="mi-NZ"/>
        </w:rPr>
        <w:t xml:space="preserve"> some foods that I've been told I should eat, but I can't afford them. Not a chance. ... More so whole foods and the fruit and veggies. Take off the tomatoes, tomatoes are no good for all my arthritis</w:t>
      </w:r>
      <w:r>
        <w:rPr>
          <w:lang w:val="mi-NZ"/>
        </w:rPr>
        <w:t xml:space="preserve"> – </w:t>
      </w:r>
      <w:r>
        <w:t>aged 50-59, long-term health conditions &amp; whānau</w:t>
      </w:r>
    </w:p>
    <w:p w14:paraId="2D263F8D" w14:textId="77777777" w:rsidR="00870B65" w:rsidRDefault="00870B65" w:rsidP="00870B65">
      <w:pPr>
        <w:pStyle w:val="Quote"/>
      </w:pPr>
      <w:r w:rsidRPr="00D95615">
        <w:t>I’m gluten dairy free. Yes, all the food has to be gluten and dairy free, so that’s a lot more expensive buying it</w:t>
      </w:r>
      <w:r>
        <w:t xml:space="preserve"> – aged 50-59, long-term health conditions</w:t>
      </w:r>
    </w:p>
    <w:p w14:paraId="7EB84995" w14:textId="3155FB0E" w:rsidR="00870B65" w:rsidRDefault="00AC4914" w:rsidP="00870B65">
      <w:pPr>
        <w:pStyle w:val="BodyText"/>
        <w:rPr>
          <w:lang w:val="mi-NZ"/>
        </w:rPr>
      </w:pPr>
      <w:r>
        <w:rPr>
          <w:lang w:val="mi-NZ"/>
        </w:rPr>
        <w:t xml:space="preserve">Some whānau participants downplayed the importance of food for themselves as they sought to save money. A </w:t>
      </w:r>
      <w:r w:rsidR="00870B65">
        <w:rPr>
          <w:lang w:val="mi-NZ"/>
        </w:rPr>
        <w:t xml:space="preserve">māmā said </w:t>
      </w:r>
      <w:r>
        <w:rPr>
          <w:lang w:val="mi-NZ"/>
        </w:rPr>
        <w:t>she</w:t>
      </w:r>
      <w:r w:rsidR="00870B65">
        <w:rPr>
          <w:lang w:val="mi-NZ"/>
        </w:rPr>
        <w:t xml:space="preserve"> might go without or eat after </w:t>
      </w:r>
      <w:r>
        <w:rPr>
          <w:lang w:val="mi-NZ"/>
        </w:rPr>
        <w:t>her</w:t>
      </w:r>
      <w:r w:rsidR="00870B65">
        <w:rPr>
          <w:lang w:val="mi-NZ"/>
        </w:rPr>
        <w:t xml:space="preserve"> tamariki</w:t>
      </w:r>
      <w:r>
        <w:rPr>
          <w:lang w:val="mi-NZ"/>
        </w:rPr>
        <w:t>. A tangata whaikaha Māori participant and a whānau participant said they were doing intermittent fasting to cut down on the amount of food they ate. Both reported being very happy with the weightloss they had experienced as a result.</w:t>
      </w:r>
    </w:p>
    <w:p w14:paraId="7EEBC8EB" w14:textId="77777777" w:rsidR="00870B65" w:rsidRDefault="00870B65" w:rsidP="00870B65">
      <w:pPr>
        <w:pStyle w:val="Quote"/>
        <w:rPr>
          <w:lang w:val="mi-NZ"/>
        </w:rPr>
      </w:pPr>
      <w:r w:rsidRPr="003738A7">
        <w:rPr>
          <w:lang w:val="mi-NZ"/>
        </w:rPr>
        <w:t>I'm just not that interested in food at the moment and all it's been a couple of years, because I'll eat as much as I need to eat but you know, my kids will always like</w:t>
      </w:r>
      <w:r>
        <w:rPr>
          <w:lang w:val="mi-NZ"/>
        </w:rPr>
        <w:t>,</w:t>
      </w:r>
      <w:r w:rsidRPr="003738A7">
        <w:rPr>
          <w:lang w:val="mi-NZ"/>
        </w:rPr>
        <w:t xml:space="preserve"> they will always come first</w:t>
      </w:r>
      <w:r>
        <w:rPr>
          <w:lang w:val="mi-NZ"/>
        </w:rPr>
        <w:t xml:space="preserve"> – aged 40-45, whānau</w:t>
      </w:r>
    </w:p>
    <w:p w14:paraId="364D8259" w14:textId="57BE35B5" w:rsidR="00870B65" w:rsidRDefault="00870B65" w:rsidP="00EB2252">
      <w:pPr>
        <w:pStyle w:val="Quote"/>
        <w:rPr>
          <w:lang w:val="mi-NZ"/>
        </w:rPr>
      </w:pPr>
      <w:r w:rsidRPr="002D6478">
        <w:rPr>
          <w:i w:val="0"/>
          <w:iCs w:val="0"/>
          <w:lang w:val="mi-NZ"/>
        </w:rPr>
        <w:t>How much weight have you lost so far?</w:t>
      </w:r>
      <w:r>
        <w:rPr>
          <w:lang w:val="mi-NZ"/>
        </w:rPr>
        <w:t xml:space="preserve"> </w:t>
      </w:r>
      <w:r w:rsidRPr="008B1828">
        <w:rPr>
          <w:lang w:val="mi-NZ"/>
        </w:rPr>
        <w:t>I can’t remember.</w:t>
      </w:r>
      <w:r>
        <w:rPr>
          <w:lang w:val="mi-NZ"/>
        </w:rPr>
        <w:t xml:space="preserve"> </w:t>
      </w:r>
      <w:r w:rsidRPr="002D6478">
        <w:rPr>
          <w:i w:val="0"/>
          <w:iCs w:val="0"/>
          <w:lang w:val="mi-NZ"/>
        </w:rPr>
        <w:t>Mum: Fifteen kilo</w:t>
      </w:r>
      <w:r w:rsidRPr="008B1828">
        <w:rPr>
          <w:lang w:val="mi-NZ"/>
        </w:rPr>
        <w:t xml:space="preserve">. ... It’s really easy, and it’s the best thing I’ve ever done </w:t>
      </w:r>
      <w:r>
        <w:rPr>
          <w:lang w:val="mi-NZ"/>
        </w:rPr>
        <w:t>– aged 20-29, tangata whaikaha</w:t>
      </w:r>
    </w:p>
    <w:p w14:paraId="786A3EAE" w14:textId="15A51AA3" w:rsidR="00CC362A" w:rsidRDefault="003738A7" w:rsidP="00A73E27">
      <w:pPr>
        <w:pStyle w:val="BodyText"/>
        <w:rPr>
          <w:lang w:val="mi-NZ"/>
        </w:rPr>
      </w:pPr>
      <w:r>
        <w:rPr>
          <w:lang w:val="mi-NZ"/>
        </w:rPr>
        <w:t xml:space="preserve">Some participants said they were not shy to ask for help with putting food on the table; for example, asking their children’s school for help, </w:t>
      </w:r>
      <w:r w:rsidR="002A013B">
        <w:rPr>
          <w:lang w:val="mi-NZ"/>
        </w:rPr>
        <w:t xml:space="preserve">going to foodbanks, </w:t>
      </w:r>
      <w:r>
        <w:rPr>
          <w:lang w:val="mi-NZ"/>
        </w:rPr>
        <w:t xml:space="preserve">or seeking food grants from Work and Income. </w:t>
      </w:r>
    </w:p>
    <w:p w14:paraId="60A4E33F" w14:textId="6C3CED58" w:rsidR="00A1727E" w:rsidRDefault="00A1727E" w:rsidP="00A1727E">
      <w:pPr>
        <w:pStyle w:val="Heading3"/>
      </w:pPr>
      <w:bookmarkStart w:id="90" w:name="_Toc163285267"/>
      <w:r>
        <w:t>Personal Care</w:t>
      </w:r>
      <w:bookmarkEnd w:id="90"/>
    </w:p>
    <w:p w14:paraId="2B7618EC" w14:textId="09F628BB" w:rsidR="00494761" w:rsidRDefault="00494761" w:rsidP="005B0E0A">
      <w:pPr>
        <w:pStyle w:val="BodyText"/>
        <w:rPr>
          <w:lang w:val="mi-NZ"/>
        </w:rPr>
      </w:pPr>
      <w:r>
        <w:rPr>
          <w:lang w:val="mi-NZ"/>
        </w:rPr>
        <w:t xml:space="preserve">The general feedback from participants was that they would love to spend money on themselves and personal care but they could not afford to. Three participants said they were paying extra for personal care because of disability or long-term health conditions. In two cases, participants were buying </w:t>
      </w:r>
      <w:r>
        <w:rPr>
          <w:lang w:val="mi-NZ"/>
        </w:rPr>
        <w:lastRenderedPageBreak/>
        <w:t>essential oils to either help them navigate their way around their home (i.e., different smells for different rooms for a tangata whaikaha participant), or to help their tangata whaikaha son relax and focus. T</w:t>
      </w:r>
      <w:r w:rsidR="00AB5C75">
        <w:rPr>
          <w:lang w:val="mi-NZ"/>
        </w:rPr>
        <w:t xml:space="preserve">he </w:t>
      </w:r>
      <w:r>
        <w:rPr>
          <w:lang w:val="mi-NZ"/>
        </w:rPr>
        <w:t xml:space="preserve">third </w:t>
      </w:r>
      <w:r w:rsidR="00AB5C75">
        <w:rPr>
          <w:lang w:val="mi-NZ"/>
        </w:rPr>
        <w:t xml:space="preserve">participant was spending the most each week </w:t>
      </w:r>
      <w:r>
        <w:rPr>
          <w:lang w:val="mi-NZ"/>
        </w:rPr>
        <w:t>on personal care, with this including</w:t>
      </w:r>
      <w:r w:rsidR="00F57D3C">
        <w:rPr>
          <w:lang w:val="mi-NZ"/>
        </w:rPr>
        <w:t xml:space="preserve"> her medicines and the cost of trips to the pharmacy to get them.</w:t>
      </w:r>
    </w:p>
    <w:p w14:paraId="2CDF4B2E" w14:textId="438547C7" w:rsidR="005B0E0A" w:rsidRDefault="005B0E0A" w:rsidP="005B0E0A">
      <w:pPr>
        <w:pStyle w:val="BodyText"/>
        <w:rPr>
          <w:lang w:val="mi-NZ"/>
        </w:rPr>
      </w:pPr>
      <w:r>
        <w:rPr>
          <w:lang w:val="mi-NZ"/>
        </w:rPr>
        <w:t xml:space="preserve">Three of those who mentioned their budget explicitly said it was $0, and that they would love to be able to afford personal care items. Even though </w:t>
      </w:r>
      <w:r w:rsidR="00891152">
        <w:rPr>
          <w:lang w:val="mi-NZ"/>
        </w:rPr>
        <w:t xml:space="preserve">a tangata </w:t>
      </w:r>
      <w:r w:rsidR="00837838">
        <w:rPr>
          <w:lang w:val="mi-NZ"/>
        </w:rPr>
        <w:t>whaikaha Māori</w:t>
      </w:r>
      <w:r w:rsidR="00891152">
        <w:rPr>
          <w:lang w:val="mi-NZ"/>
        </w:rPr>
        <w:t xml:space="preserve"> and whānau participant </w:t>
      </w:r>
      <w:r>
        <w:rPr>
          <w:lang w:val="mi-NZ"/>
        </w:rPr>
        <w:t>said $0, she managed to save for a ‘treat’ every now and then, although she also noted that she had not had a haircut in four or so years.</w:t>
      </w:r>
    </w:p>
    <w:p w14:paraId="6AB25612" w14:textId="7553624D" w:rsidR="005B0E0A" w:rsidRDefault="005B0E0A" w:rsidP="005B0E0A">
      <w:pPr>
        <w:pStyle w:val="Quote"/>
      </w:pPr>
      <w:r w:rsidRPr="00F57D3C">
        <w:rPr>
          <w:lang w:val="mi-NZ"/>
        </w:rPr>
        <w:t>Even sometimes and something simple like getting my eyelashes and eyebrows tinted; I can kind of manage that, but I have to squir</w:t>
      </w:r>
      <w:r>
        <w:rPr>
          <w:lang w:val="mi-NZ"/>
        </w:rPr>
        <w:t>re</w:t>
      </w:r>
      <w:r w:rsidRPr="00F57D3C">
        <w:rPr>
          <w:lang w:val="mi-NZ"/>
        </w:rPr>
        <w:t>l money aside to go and do it. It’s those kind of things that are completely out of budget; the nice moisturizers and things</w:t>
      </w:r>
      <w:r>
        <w:rPr>
          <w:lang w:val="mi-NZ"/>
        </w:rPr>
        <w:t>,</w:t>
      </w:r>
      <w:r w:rsidRPr="00F57D3C">
        <w:rPr>
          <w:lang w:val="mi-NZ"/>
        </w:rPr>
        <w:t xml:space="preserve"> can’t do them</w:t>
      </w:r>
      <w:r>
        <w:rPr>
          <w:lang w:val="mi-NZ"/>
        </w:rPr>
        <w:t xml:space="preserve"> - </w:t>
      </w:r>
      <w:r w:rsidR="00891152">
        <w:t>aged 50-59</w:t>
      </w:r>
      <w:r>
        <w:t xml:space="preserve">, tangata whaikaha Māori &amp; </w:t>
      </w:r>
      <w:r w:rsidR="00012AC9">
        <w:t>whānau</w:t>
      </w:r>
    </w:p>
    <w:p w14:paraId="1427E449" w14:textId="29DB40A2" w:rsidR="00A1727E" w:rsidRDefault="00A1727E" w:rsidP="00A1727E">
      <w:pPr>
        <w:pStyle w:val="Heading3"/>
      </w:pPr>
      <w:bookmarkStart w:id="91" w:name="_Toc163285268"/>
      <w:r>
        <w:t>Childcare</w:t>
      </w:r>
      <w:bookmarkEnd w:id="91"/>
    </w:p>
    <w:p w14:paraId="5F352060" w14:textId="61C18A0E" w:rsidR="00A1727E" w:rsidRDefault="00942443" w:rsidP="00DC2BD9">
      <w:pPr>
        <w:pStyle w:val="BodyText"/>
        <w:rPr>
          <w:lang w:val="mi-NZ"/>
        </w:rPr>
      </w:pPr>
      <w:r>
        <w:rPr>
          <w:lang w:val="mi-NZ"/>
        </w:rPr>
        <w:t xml:space="preserve">Two </w:t>
      </w:r>
      <w:r w:rsidR="007533E7">
        <w:rPr>
          <w:lang w:val="mi-NZ"/>
        </w:rPr>
        <w:t>participant</w:t>
      </w:r>
      <w:r>
        <w:rPr>
          <w:lang w:val="mi-NZ"/>
        </w:rPr>
        <w:t>s</w:t>
      </w:r>
      <w:r w:rsidR="007533E7">
        <w:rPr>
          <w:lang w:val="mi-NZ"/>
        </w:rPr>
        <w:t xml:space="preserve"> said they had childcare costs</w:t>
      </w:r>
      <w:r>
        <w:rPr>
          <w:lang w:val="mi-NZ"/>
        </w:rPr>
        <w:t xml:space="preserve">. </w:t>
      </w:r>
      <w:r w:rsidR="00D427FD">
        <w:rPr>
          <w:lang w:val="mi-NZ"/>
        </w:rPr>
        <w:t>A whānau participant</w:t>
      </w:r>
      <w:r>
        <w:rPr>
          <w:lang w:val="mi-NZ"/>
        </w:rPr>
        <w:t xml:space="preserve"> was</w:t>
      </w:r>
      <w:r w:rsidR="005B0E0A">
        <w:rPr>
          <w:lang w:val="mi-NZ"/>
        </w:rPr>
        <w:t xml:space="preserve"> paying someone to get </w:t>
      </w:r>
      <w:r w:rsidR="007533E7">
        <w:rPr>
          <w:lang w:val="mi-NZ"/>
        </w:rPr>
        <w:t xml:space="preserve">her son to school if she was working a morning shift and could not do this herself. This cost her $30 a time and was sometimes up to three times a week and sometimes not needed in a week. She did not see this as an extra cost, </w:t>
      </w:r>
      <w:r w:rsidR="00AC4914">
        <w:rPr>
          <w:lang w:val="mi-NZ"/>
        </w:rPr>
        <w:t xml:space="preserve">instead </w:t>
      </w:r>
      <w:r w:rsidR="007533E7">
        <w:rPr>
          <w:lang w:val="mi-NZ"/>
        </w:rPr>
        <w:t xml:space="preserve">emphasising the importance </w:t>
      </w:r>
      <w:r w:rsidR="00AC4914">
        <w:rPr>
          <w:lang w:val="mi-NZ"/>
        </w:rPr>
        <w:t xml:space="preserve">that </w:t>
      </w:r>
      <w:r w:rsidR="007533E7">
        <w:rPr>
          <w:lang w:val="mi-NZ"/>
        </w:rPr>
        <w:t xml:space="preserve">the person </w:t>
      </w:r>
      <w:r w:rsidR="00AC4914">
        <w:rPr>
          <w:lang w:val="mi-NZ"/>
        </w:rPr>
        <w:t>transporting her tangata whaikaha son was trustworthy</w:t>
      </w:r>
      <w:r w:rsidR="007533E7">
        <w:rPr>
          <w:lang w:val="mi-NZ"/>
        </w:rPr>
        <w:t>.</w:t>
      </w:r>
    </w:p>
    <w:p w14:paraId="567B43E3" w14:textId="3E486B06" w:rsidR="00AC4914" w:rsidRDefault="00942443" w:rsidP="00DC2BD9">
      <w:pPr>
        <w:pStyle w:val="BodyText"/>
        <w:rPr>
          <w:lang w:val="mi-NZ"/>
        </w:rPr>
      </w:pPr>
      <w:r>
        <w:rPr>
          <w:lang w:val="mi-NZ"/>
        </w:rPr>
        <w:t>The second participant had recently received disability support funding from Taikura Trust that included $30,000 for in-home support.</w:t>
      </w:r>
      <w:r w:rsidR="00D427FD">
        <w:rPr>
          <w:lang w:val="mi-NZ"/>
        </w:rPr>
        <w:t xml:space="preserve"> She used this funding to pay for someone to care for her son during the school holidays if she had to be at university.</w:t>
      </w:r>
    </w:p>
    <w:p w14:paraId="0874AFF9" w14:textId="77E9E2EF" w:rsidR="00942443" w:rsidRPr="00A1727E" w:rsidRDefault="00942443" w:rsidP="00EB2252">
      <w:pPr>
        <w:pStyle w:val="Quote"/>
        <w:rPr>
          <w:lang w:val="mi-NZ"/>
        </w:rPr>
      </w:pPr>
      <w:r w:rsidRPr="00236288">
        <w:t>I was lucky enough to get somebody that could look after him for me. I had to pay them hugely for it</w:t>
      </w:r>
      <w:r>
        <w:t>…</w:t>
      </w:r>
      <w:r w:rsidRPr="00236288">
        <w:t xml:space="preserve">I paid forty dollars an hour for the lady that I had in, but that accommodated for her travelling from </w:t>
      </w:r>
      <w:r>
        <w:t>[her home]</w:t>
      </w:r>
      <w:r w:rsidRPr="00236288">
        <w:t xml:space="preserve"> to here, and that also meant that if she wanted to take him on trips and stuff; rather than me having to apply for the expense afterwards</w:t>
      </w:r>
      <w:r w:rsidR="00D427FD">
        <w:t xml:space="preserve"> – aged 50-59 years, tangata whaikaha Māori &amp; whānau</w:t>
      </w:r>
    </w:p>
    <w:p w14:paraId="002F88FA" w14:textId="35DB4FD8" w:rsidR="00A1727E" w:rsidRDefault="00A1727E" w:rsidP="00A1727E">
      <w:pPr>
        <w:pStyle w:val="Heading3"/>
      </w:pPr>
      <w:bookmarkStart w:id="92" w:name="_Toc163285269"/>
      <w:r>
        <w:t>School</w:t>
      </w:r>
      <w:bookmarkEnd w:id="92"/>
    </w:p>
    <w:p w14:paraId="39CA5843" w14:textId="3148D480" w:rsidR="00A1727E" w:rsidRDefault="00B81A9F" w:rsidP="00A1727E">
      <w:pPr>
        <w:pStyle w:val="BodyText"/>
        <w:rPr>
          <w:lang w:val="mi-NZ"/>
        </w:rPr>
      </w:pPr>
      <w:r>
        <w:rPr>
          <w:lang w:val="mi-NZ"/>
        </w:rPr>
        <w:t>While participants did not mention weekly costs for school, some mentioned costs for their school age children at the start of the year. These included uniforms, stationery, textbooks, and in one case a Chromebook which the tangata whaikaha Māori participant had not been able to shop around for.</w:t>
      </w:r>
      <w:r w:rsidR="00863ACE" w:rsidRPr="00863ACE">
        <w:rPr>
          <w:lang w:val="mi-NZ"/>
        </w:rPr>
        <w:t xml:space="preserve"> </w:t>
      </w:r>
      <w:r w:rsidR="00863ACE">
        <w:rPr>
          <w:lang w:val="mi-NZ"/>
        </w:rPr>
        <w:t>A mother said that she did not always pay school fees because school was supposed to be free.</w:t>
      </w:r>
    </w:p>
    <w:p w14:paraId="1888B9D6" w14:textId="227AE8D2" w:rsidR="006B3143" w:rsidRDefault="00076559" w:rsidP="00A1727E">
      <w:pPr>
        <w:pStyle w:val="BodyText"/>
        <w:rPr>
          <w:lang w:val="mi-NZ"/>
        </w:rPr>
      </w:pPr>
      <w:r>
        <w:rPr>
          <w:lang w:val="mi-NZ"/>
        </w:rPr>
        <w:t>A</w:t>
      </w:r>
      <w:r w:rsidR="00891152">
        <w:rPr>
          <w:lang w:val="mi-NZ"/>
        </w:rPr>
        <w:t xml:space="preserve"> whānau</w:t>
      </w:r>
      <w:r>
        <w:rPr>
          <w:lang w:val="mi-NZ"/>
        </w:rPr>
        <w:t xml:space="preserve"> participant </w:t>
      </w:r>
      <w:r w:rsidR="006B3143">
        <w:rPr>
          <w:lang w:val="mi-NZ"/>
        </w:rPr>
        <w:t xml:space="preserve">described the trips and wānanga her tangata </w:t>
      </w:r>
      <w:r w:rsidR="00837838">
        <w:rPr>
          <w:lang w:val="mi-NZ"/>
        </w:rPr>
        <w:t>whaikaha Māori</w:t>
      </w:r>
      <w:r w:rsidR="006B3143">
        <w:rPr>
          <w:lang w:val="mi-NZ"/>
        </w:rPr>
        <w:t xml:space="preserve"> son had gone on when he was in the Māori Unit at his high school. They had only had to pay a little bit extra for these as the Unit “did a lot of fundraising.”</w:t>
      </w:r>
      <w:r w:rsidR="00BF7867">
        <w:rPr>
          <w:lang w:val="mi-NZ"/>
        </w:rPr>
        <w:t xml:space="preserve"> </w:t>
      </w:r>
      <w:r w:rsidR="00863ACE">
        <w:rPr>
          <w:lang w:val="mi-NZ"/>
        </w:rPr>
        <w:t xml:space="preserve">For another </w:t>
      </w:r>
      <w:r w:rsidR="00891152">
        <w:rPr>
          <w:lang w:val="mi-NZ"/>
        </w:rPr>
        <w:t>whānau participant</w:t>
      </w:r>
      <w:r w:rsidR="005B0E0A">
        <w:rPr>
          <w:lang w:val="mi-NZ"/>
        </w:rPr>
        <w:t xml:space="preserve">, </w:t>
      </w:r>
      <w:r w:rsidR="00863ACE">
        <w:rPr>
          <w:lang w:val="mi-NZ"/>
        </w:rPr>
        <w:t>the attendance of her son at his school was only possible because the school funded a full</w:t>
      </w:r>
      <w:r w:rsidR="00755556">
        <w:rPr>
          <w:lang w:val="mi-NZ"/>
        </w:rPr>
        <w:t>-</w:t>
      </w:r>
      <w:r w:rsidR="00863ACE">
        <w:rPr>
          <w:lang w:val="mi-NZ"/>
        </w:rPr>
        <w:t xml:space="preserve">time teacher’s aide. </w:t>
      </w:r>
      <w:r w:rsidR="00974645">
        <w:rPr>
          <w:lang w:val="mi-NZ"/>
        </w:rPr>
        <w:t xml:space="preserve">At the time of the interview, she </w:t>
      </w:r>
      <w:r w:rsidR="00863ACE">
        <w:rPr>
          <w:lang w:val="mi-NZ"/>
        </w:rPr>
        <w:t xml:space="preserve">was </w:t>
      </w:r>
      <w:r w:rsidR="005B0E0A">
        <w:rPr>
          <w:lang w:val="mi-NZ"/>
        </w:rPr>
        <w:t>in</w:t>
      </w:r>
      <w:r w:rsidR="00863ACE">
        <w:rPr>
          <w:lang w:val="mi-NZ"/>
        </w:rPr>
        <w:t xml:space="preserve"> dispute with the Ministry of Education about the eligibility of her son for Ministry funding.</w:t>
      </w:r>
    </w:p>
    <w:p w14:paraId="7477F0CB" w14:textId="65B6FED3" w:rsidR="00863ACE" w:rsidRDefault="00044FC1" w:rsidP="00863ACE">
      <w:pPr>
        <w:pStyle w:val="Quote"/>
        <w:rPr>
          <w:lang w:val="mi-NZ"/>
        </w:rPr>
      </w:pPr>
      <w:r>
        <w:rPr>
          <w:lang w:val="mi-NZ"/>
        </w:rPr>
        <w:t>[</w:t>
      </w:r>
      <w:r w:rsidR="00F120A7">
        <w:rPr>
          <w:lang w:val="mi-NZ"/>
        </w:rPr>
        <w:t>T</w:t>
      </w:r>
      <w:r>
        <w:rPr>
          <w:lang w:val="mi-NZ"/>
        </w:rPr>
        <w:t>he school’s]</w:t>
      </w:r>
      <w:r w:rsidR="00863ACE" w:rsidRPr="00863ACE">
        <w:rPr>
          <w:lang w:val="mi-NZ"/>
        </w:rPr>
        <w:t xml:space="preserve"> funded</w:t>
      </w:r>
      <w:r w:rsidR="00F120A7">
        <w:rPr>
          <w:lang w:val="mi-NZ"/>
        </w:rPr>
        <w:t xml:space="preserve"> [a full-time teacher aide]</w:t>
      </w:r>
      <w:r w:rsidR="00863ACE" w:rsidRPr="00863ACE">
        <w:rPr>
          <w:lang w:val="mi-NZ"/>
        </w:rPr>
        <w:t xml:space="preserve"> themselves because </w:t>
      </w:r>
      <w:r w:rsidR="00F120A7">
        <w:rPr>
          <w:lang w:val="mi-NZ"/>
        </w:rPr>
        <w:t>[my son]</w:t>
      </w:r>
      <w:r w:rsidR="00F120A7" w:rsidRPr="00863ACE">
        <w:rPr>
          <w:lang w:val="mi-NZ"/>
        </w:rPr>
        <w:t xml:space="preserve"> </w:t>
      </w:r>
      <w:r w:rsidR="00863ACE" w:rsidRPr="00863ACE">
        <w:rPr>
          <w:lang w:val="mi-NZ"/>
        </w:rPr>
        <w:t>doesn’t get any teacher aide hours</w:t>
      </w:r>
      <w:r w:rsidR="00F120A7">
        <w:rPr>
          <w:lang w:val="mi-NZ"/>
        </w:rPr>
        <w:t>....[They]</w:t>
      </w:r>
      <w:r w:rsidR="00863ACE" w:rsidRPr="00863ACE">
        <w:rPr>
          <w:lang w:val="mi-NZ"/>
        </w:rPr>
        <w:t xml:space="preserve"> hire their own ed psyche privately as well, and few schools can afford to do that. They use I think the funding that they got from their international students and the fees that the international students are paying, but normally they use that for other resources within the school; they used that to pay for his teacher aide, and for the ed psych</w:t>
      </w:r>
      <w:r w:rsidR="00863ACE">
        <w:rPr>
          <w:lang w:val="mi-NZ"/>
        </w:rPr>
        <w:t xml:space="preserve"> – </w:t>
      </w:r>
      <w:r w:rsidR="00891152">
        <w:t>aged 50-59</w:t>
      </w:r>
      <w:r w:rsidR="00757598">
        <w:t>, tangata whaikaha Māori &amp; whānau</w:t>
      </w:r>
    </w:p>
    <w:p w14:paraId="073903A4" w14:textId="63A41FFD" w:rsidR="00A1727E" w:rsidRDefault="00A1727E" w:rsidP="00A1727E">
      <w:pPr>
        <w:pStyle w:val="Heading3"/>
      </w:pPr>
      <w:bookmarkStart w:id="93" w:name="_Toc163285270"/>
      <w:r>
        <w:lastRenderedPageBreak/>
        <w:t>Adult Education</w:t>
      </w:r>
      <w:bookmarkEnd w:id="93"/>
    </w:p>
    <w:p w14:paraId="28BC976F" w14:textId="38091706" w:rsidR="00FD202D" w:rsidRDefault="00863ACE" w:rsidP="00A1727E">
      <w:pPr>
        <w:pStyle w:val="BodyText"/>
        <w:rPr>
          <w:lang w:val="mi-NZ"/>
        </w:rPr>
      </w:pPr>
      <w:r>
        <w:rPr>
          <w:lang w:val="mi-NZ"/>
        </w:rPr>
        <w:t xml:space="preserve">None of the participants </w:t>
      </w:r>
      <w:r w:rsidR="00BE48D5">
        <w:rPr>
          <w:lang w:val="mi-NZ"/>
        </w:rPr>
        <w:t>mentioned details of spending on adult education</w:t>
      </w:r>
      <w:r w:rsidR="00FD202D">
        <w:rPr>
          <w:lang w:val="mi-NZ"/>
        </w:rPr>
        <w:t>, and one participant was explicit that the Māori language course she had done had been free.</w:t>
      </w:r>
    </w:p>
    <w:p w14:paraId="45BB214B" w14:textId="6714B8C7" w:rsidR="00A1727E" w:rsidRDefault="00974645" w:rsidP="00A1727E">
      <w:pPr>
        <w:pStyle w:val="BodyText"/>
        <w:rPr>
          <w:lang w:val="mi-NZ"/>
        </w:rPr>
      </w:pPr>
      <w:r>
        <w:rPr>
          <w:lang w:val="mi-NZ"/>
        </w:rPr>
        <w:t xml:space="preserve">Two participants talked about </w:t>
      </w:r>
      <w:r w:rsidR="00BE48D5">
        <w:rPr>
          <w:lang w:val="mi-NZ"/>
        </w:rPr>
        <w:t xml:space="preserve">tertiary studies </w:t>
      </w:r>
      <w:r>
        <w:rPr>
          <w:lang w:val="mi-NZ"/>
        </w:rPr>
        <w:t>and the</w:t>
      </w:r>
      <w:r w:rsidR="00BE48D5">
        <w:rPr>
          <w:lang w:val="mi-NZ"/>
        </w:rPr>
        <w:t xml:space="preserve"> student loans </w:t>
      </w:r>
      <w:r>
        <w:rPr>
          <w:lang w:val="mi-NZ"/>
        </w:rPr>
        <w:t xml:space="preserve">that had to be taken out </w:t>
      </w:r>
      <w:r w:rsidR="00BE48D5">
        <w:rPr>
          <w:lang w:val="mi-NZ"/>
        </w:rPr>
        <w:t xml:space="preserve">to cover costs. </w:t>
      </w:r>
      <w:r w:rsidR="00076559">
        <w:rPr>
          <w:lang w:val="mi-NZ"/>
        </w:rPr>
        <w:t xml:space="preserve">One </w:t>
      </w:r>
      <w:r>
        <w:rPr>
          <w:lang w:val="mi-NZ"/>
        </w:rPr>
        <w:t xml:space="preserve">(tangata whaikaha + whānau) </w:t>
      </w:r>
      <w:r w:rsidR="00FD202D">
        <w:rPr>
          <w:lang w:val="mi-NZ"/>
        </w:rPr>
        <w:t xml:space="preserve">knew there were scholarships she could probably apply for </w:t>
      </w:r>
      <w:r>
        <w:rPr>
          <w:lang w:val="mi-NZ"/>
        </w:rPr>
        <w:t xml:space="preserve">to cover the costs of her own study </w:t>
      </w:r>
      <w:r w:rsidR="00FD202D">
        <w:rPr>
          <w:lang w:val="mi-NZ"/>
        </w:rPr>
        <w:t xml:space="preserve">but said she was too busy to complete </w:t>
      </w:r>
      <w:r>
        <w:rPr>
          <w:lang w:val="mi-NZ"/>
        </w:rPr>
        <w:t xml:space="preserve">any </w:t>
      </w:r>
      <w:r w:rsidR="00FD202D">
        <w:rPr>
          <w:lang w:val="mi-NZ"/>
        </w:rPr>
        <w:t xml:space="preserve">applications. </w:t>
      </w:r>
      <w:r w:rsidR="00076559">
        <w:rPr>
          <w:lang w:val="mi-NZ"/>
        </w:rPr>
        <w:t xml:space="preserve">The other </w:t>
      </w:r>
      <w:r>
        <w:rPr>
          <w:lang w:val="mi-NZ"/>
        </w:rPr>
        <w:t xml:space="preserve">whānau </w:t>
      </w:r>
      <w:r w:rsidR="004D565A">
        <w:rPr>
          <w:lang w:val="mi-NZ"/>
        </w:rPr>
        <w:t xml:space="preserve">participant </w:t>
      </w:r>
      <w:r w:rsidR="00FD202D">
        <w:rPr>
          <w:lang w:val="mi-NZ"/>
        </w:rPr>
        <w:t xml:space="preserve">described how her tangata </w:t>
      </w:r>
      <w:r w:rsidR="00837838">
        <w:rPr>
          <w:lang w:val="mi-NZ"/>
        </w:rPr>
        <w:t>whaikaha Māori</w:t>
      </w:r>
      <w:r w:rsidR="00FD202D">
        <w:rPr>
          <w:lang w:val="mi-NZ"/>
        </w:rPr>
        <w:t xml:space="preserve"> son was now in his fifth and final year of study, completing a tertiary computing course after beginning scholarship-funded studies while he was at high school.</w:t>
      </w:r>
    </w:p>
    <w:p w14:paraId="06DF3E30" w14:textId="23BB6BB8" w:rsidR="00FD202D" w:rsidRDefault="00FD202D" w:rsidP="00FD202D">
      <w:pPr>
        <w:pStyle w:val="Quote"/>
        <w:rPr>
          <w:lang w:val="mi-NZ"/>
        </w:rPr>
      </w:pPr>
      <w:r w:rsidRPr="00FD202D">
        <w:rPr>
          <w:lang w:val="mi-NZ"/>
        </w:rPr>
        <w:t xml:space="preserve">They're really good. So they promised that after the five years they are going to give them a job anyway, you know, whether it be through the </w:t>
      </w:r>
      <w:r>
        <w:rPr>
          <w:lang w:val="mi-NZ"/>
        </w:rPr>
        <w:t>W</w:t>
      </w:r>
      <w:r w:rsidRPr="00FD202D">
        <w:rPr>
          <w:lang w:val="mi-NZ"/>
        </w:rPr>
        <w:t xml:space="preserve">arehouse </w:t>
      </w:r>
      <w:r>
        <w:rPr>
          <w:lang w:val="mi-NZ"/>
        </w:rPr>
        <w:t>G</w:t>
      </w:r>
      <w:r w:rsidRPr="00FD202D">
        <w:rPr>
          <w:lang w:val="mi-NZ"/>
        </w:rPr>
        <w:t>roup or IBM. We're very lucky he got into it. And out of all of the ones that went to it at college...he's only one still standing</w:t>
      </w:r>
      <w:r>
        <w:rPr>
          <w:lang w:val="mi-NZ"/>
        </w:rPr>
        <w:t xml:space="preserve"> – </w:t>
      </w:r>
      <w:r w:rsidR="00891152">
        <w:t>aged 50-59</w:t>
      </w:r>
      <w:r>
        <w:rPr>
          <w:lang w:val="mi-NZ"/>
        </w:rPr>
        <w:t xml:space="preserve">, whānau. </w:t>
      </w:r>
    </w:p>
    <w:p w14:paraId="5A7FB6A4" w14:textId="21018D33" w:rsidR="00A1727E" w:rsidRDefault="00FD202D" w:rsidP="00A1727E">
      <w:pPr>
        <w:pStyle w:val="BodyText"/>
        <w:rPr>
          <w:lang w:val="mi-NZ"/>
        </w:rPr>
      </w:pPr>
      <w:r>
        <w:rPr>
          <w:lang w:val="mi-NZ"/>
        </w:rPr>
        <w:t xml:space="preserve">Barriers to adult education mentioned by other participants included cost, </w:t>
      </w:r>
      <w:r w:rsidR="00143DBE">
        <w:rPr>
          <w:lang w:val="mi-NZ"/>
        </w:rPr>
        <w:t xml:space="preserve">lack of time, </w:t>
      </w:r>
      <w:r>
        <w:rPr>
          <w:lang w:val="mi-NZ"/>
        </w:rPr>
        <w:t>and not being able to find the training they wanted to do.</w:t>
      </w:r>
    </w:p>
    <w:p w14:paraId="11D467CF" w14:textId="398748CD" w:rsidR="00494761" w:rsidRDefault="00B23A7B" w:rsidP="00B23A7B">
      <w:pPr>
        <w:pStyle w:val="Quote"/>
      </w:pPr>
      <w:r>
        <w:t xml:space="preserve">I wanted to go to night school with my stroke because I lost a lot of my spelling and reading abilities. I wanted to go back but the price was just too much and the time. I just haven’t got the time. You know, doing night shift and then you’ve got to try and study during the day. I can’t even keep up with the work that work gives me – </w:t>
      </w:r>
      <w:r w:rsidR="00891152">
        <w:t>aged 50-59</w:t>
      </w:r>
      <w:r>
        <w:t xml:space="preserve">, </w:t>
      </w:r>
      <w:r w:rsidR="00FE1CA3">
        <w:t xml:space="preserve">long-term health </w:t>
      </w:r>
      <w:r w:rsidR="00494761">
        <w:t>conditions</w:t>
      </w:r>
    </w:p>
    <w:p w14:paraId="7F3CD1FA" w14:textId="323DE029" w:rsidR="005B0E0A" w:rsidRDefault="005B0E0A" w:rsidP="005B0E0A">
      <w:pPr>
        <w:pStyle w:val="Quote"/>
      </w:pPr>
      <w:r>
        <w:rPr>
          <w:lang w:val="en-AU"/>
        </w:rPr>
        <w:t xml:space="preserve">I thought about being a naturopath. I researched it the other day and I couldn’t </w:t>
      </w:r>
      <w:r w:rsidR="004D565A">
        <w:rPr>
          <w:lang w:val="en-AU"/>
        </w:rPr>
        <w:t xml:space="preserve">find </w:t>
      </w:r>
      <w:r>
        <w:rPr>
          <w:lang w:val="en-AU"/>
        </w:rPr>
        <w:t xml:space="preserve">anywhere in New Zealand that does the training. Not that I looked really hard but – </w:t>
      </w:r>
      <w:r w:rsidR="00891152">
        <w:t>aged 50-59</w:t>
      </w:r>
      <w:r>
        <w:t xml:space="preserve">, </w:t>
      </w:r>
      <w:r w:rsidR="00FE1CA3">
        <w:t>long-term health conditions &amp;</w:t>
      </w:r>
      <w:r>
        <w:t xml:space="preserve"> </w:t>
      </w:r>
      <w:r w:rsidR="00012AC9">
        <w:t>whānau</w:t>
      </w:r>
    </w:p>
    <w:p w14:paraId="1D9B065E" w14:textId="7C3B0507" w:rsidR="00A1727E" w:rsidRDefault="00A1727E" w:rsidP="00012AC9">
      <w:pPr>
        <w:pStyle w:val="Heading3"/>
      </w:pPr>
      <w:bookmarkStart w:id="94" w:name="_Toc163285271"/>
      <w:r>
        <w:t>Fitness / Sport / Therapy</w:t>
      </w:r>
      <w:bookmarkEnd w:id="94"/>
    </w:p>
    <w:p w14:paraId="341F0882" w14:textId="153404AF" w:rsidR="00CB1EE1" w:rsidRPr="00A1727E" w:rsidRDefault="00A73E27" w:rsidP="00012AC9">
      <w:pPr>
        <w:pStyle w:val="BodyText"/>
        <w:keepNext/>
        <w:rPr>
          <w:lang w:val="mi-NZ"/>
        </w:rPr>
      </w:pPr>
      <w:r>
        <w:rPr>
          <w:lang w:val="mi-NZ"/>
        </w:rPr>
        <w:t>Only one participant discussed what she budgeted</w:t>
      </w:r>
      <w:r w:rsidR="00CB1EE1">
        <w:rPr>
          <w:lang w:val="mi-NZ"/>
        </w:rPr>
        <w:t xml:space="preserve"> for mentoring and occupational therapy services for her tangata </w:t>
      </w:r>
      <w:r w:rsidR="00837838">
        <w:rPr>
          <w:lang w:val="mi-NZ"/>
        </w:rPr>
        <w:t>whaikaha Māori</w:t>
      </w:r>
      <w:r w:rsidR="00CB1EE1">
        <w:rPr>
          <w:lang w:val="mi-NZ"/>
        </w:rPr>
        <w:t xml:space="preserve"> son.</w:t>
      </w:r>
    </w:p>
    <w:p w14:paraId="25963234" w14:textId="5DAF422F" w:rsidR="00CB1EE1" w:rsidRDefault="00CB1EE1" w:rsidP="00CB1EE1">
      <w:pPr>
        <w:pStyle w:val="Quote"/>
      </w:pPr>
      <w:r w:rsidRPr="003B7CBA">
        <w:rPr>
          <w:lang w:val="mi-NZ"/>
        </w:rPr>
        <w:t>I’ve had to do private occupational therapy, and that was six hundred dollars for the first visit and then a hundred and seventy dollars per visit after that</w:t>
      </w:r>
      <w:r>
        <w:rPr>
          <w:lang w:val="mi-NZ"/>
        </w:rPr>
        <w:t xml:space="preserve"> ... </w:t>
      </w:r>
      <w:r w:rsidRPr="003B7CBA">
        <w:rPr>
          <w:lang w:val="mi-NZ"/>
        </w:rPr>
        <w:t>At the moment, I’d say I’m doing mentoring services with [my son] once a week, and that works out about nine hundred dollars a month to have somebody come in and take him out into the community</w:t>
      </w:r>
      <w:r>
        <w:rPr>
          <w:lang w:val="mi-NZ"/>
        </w:rPr>
        <w:t xml:space="preserve"> – </w:t>
      </w:r>
      <w:r w:rsidR="00B204F9">
        <w:t>aged 50-59</w:t>
      </w:r>
      <w:r>
        <w:t xml:space="preserve">, tangata whaikaha Māori &amp; </w:t>
      </w:r>
      <w:r w:rsidR="00012AC9">
        <w:t>whānau</w:t>
      </w:r>
    </w:p>
    <w:p w14:paraId="7A2CA0AB" w14:textId="0ACD6242" w:rsidR="00936DA6" w:rsidRDefault="005B2F45" w:rsidP="00DC2BD9">
      <w:pPr>
        <w:pStyle w:val="BodyText"/>
        <w:rPr>
          <w:lang w:val="mi-NZ"/>
        </w:rPr>
      </w:pPr>
      <w:r>
        <w:rPr>
          <w:lang w:val="mi-NZ"/>
        </w:rPr>
        <w:t>A</w:t>
      </w:r>
      <w:r w:rsidR="00076559">
        <w:rPr>
          <w:lang w:val="mi-NZ"/>
        </w:rPr>
        <w:t xml:space="preserve"> </w:t>
      </w:r>
      <w:r w:rsidR="00B204F9">
        <w:rPr>
          <w:lang w:val="mi-NZ"/>
        </w:rPr>
        <w:t xml:space="preserve">whānau </w:t>
      </w:r>
      <w:r w:rsidR="00076559">
        <w:rPr>
          <w:lang w:val="mi-NZ"/>
        </w:rPr>
        <w:t xml:space="preserve">participant </w:t>
      </w:r>
      <w:r w:rsidR="003A63B4">
        <w:rPr>
          <w:lang w:val="mi-NZ"/>
        </w:rPr>
        <w:t xml:space="preserve">had used </w:t>
      </w:r>
      <w:r w:rsidR="0004744E">
        <w:rPr>
          <w:lang w:val="mi-NZ"/>
        </w:rPr>
        <w:t>her carer support payment</w:t>
      </w:r>
      <w:r w:rsidR="003A63B4">
        <w:rPr>
          <w:lang w:val="mi-NZ"/>
        </w:rPr>
        <w:t xml:space="preserve"> to pay for </w:t>
      </w:r>
      <w:r w:rsidR="008468B1">
        <w:rPr>
          <w:lang w:val="mi-NZ"/>
        </w:rPr>
        <w:t xml:space="preserve">a </w:t>
      </w:r>
      <w:r w:rsidR="003A63B4">
        <w:rPr>
          <w:lang w:val="mi-NZ"/>
        </w:rPr>
        <w:t xml:space="preserve">gym subscription for her tangata </w:t>
      </w:r>
      <w:r w:rsidR="00837838">
        <w:rPr>
          <w:lang w:val="mi-NZ"/>
        </w:rPr>
        <w:t>whaikaha Māori</w:t>
      </w:r>
      <w:r w:rsidR="003A63B4">
        <w:rPr>
          <w:lang w:val="mi-NZ"/>
        </w:rPr>
        <w:t xml:space="preserve"> daughter</w:t>
      </w:r>
      <w:r w:rsidR="005B0E0A">
        <w:rPr>
          <w:lang w:val="mi-NZ"/>
        </w:rPr>
        <w:t xml:space="preserve">, </w:t>
      </w:r>
      <w:r w:rsidR="00076559">
        <w:rPr>
          <w:lang w:val="mi-NZ"/>
        </w:rPr>
        <w:t xml:space="preserve">as </w:t>
      </w:r>
      <w:r w:rsidR="008468B1">
        <w:rPr>
          <w:lang w:val="mi-NZ"/>
        </w:rPr>
        <w:t xml:space="preserve">her daughter </w:t>
      </w:r>
      <w:r w:rsidR="003A63B4">
        <w:rPr>
          <w:lang w:val="mi-NZ"/>
        </w:rPr>
        <w:t>could not go to the gym on her own. She used a gym card to accompany her, saying “it’s free for me.”</w:t>
      </w:r>
    </w:p>
    <w:p w14:paraId="1F4BFA97" w14:textId="18670961" w:rsidR="00C161E6" w:rsidRDefault="00C161E6" w:rsidP="00C161E6">
      <w:pPr>
        <w:pStyle w:val="Quote"/>
        <w:rPr>
          <w:lang w:val="mi-NZ"/>
        </w:rPr>
      </w:pPr>
      <w:r w:rsidRPr="00C161E6">
        <w:rPr>
          <w:lang w:val="mi-NZ"/>
        </w:rPr>
        <w:t>The spin class… Everybody does it; I like listening to the music. So, when everyone stands up, I stand up; I get tired quickly, but I can do it</w:t>
      </w:r>
      <w:r w:rsidR="00F32830">
        <w:rPr>
          <w:lang w:val="mi-NZ"/>
        </w:rPr>
        <w:t xml:space="preserve"> </w:t>
      </w:r>
      <w:r>
        <w:rPr>
          <w:lang w:val="mi-NZ"/>
        </w:rPr>
        <w:t xml:space="preserve">– </w:t>
      </w:r>
      <w:r w:rsidR="00B204F9">
        <w:rPr>
          <w:lang w:val="mi-NZ"/>
        </w:rPr>
        <w:t>aged 20-29</w:t>
      </w:r>
      <w:r>
        <w:rPr>
          <w:lang w:val="mi-NZ"/>
        </w:rPr>
        <w:t xml:space="preserve">, tangata </w:t>
      </w:r>
      <w:r w:rsidR="00837838">
        <w:rPr>
          <w:lang w:val="mi-NZ"/>
        </w:rPr>
        <w:t>whaikaha Māori</w:t>
      </w:r>
    </w:p>
    <w:p w14:paraId="0CB86CE4" w14:textId="458494B4" w:rsidR="00757598" w:rsidRPr="00757598" w:rsidRDefault="00757598" w:rsidP="00DC2BD9">
      <w:pPr>
        <w:pStyle w:val="BodyText"/>
      </w:pPr>
      <w:r>
        <w:t xml:space="preserve">Two participants said they had had gym memberships that had been good for their physical and mental health and wellbeing. However, they had had to cancel the memberships </w:t>
      </w:r>
      <w:r w:rsidR="00294C3F">
        <w:t>as</w:t>
      </w:r>
      <w:r>
        <w:t xml:space="preserve"> they became unaffordable. </w:t>
      </w:r>
      <w:r w:rsidR="00076559">
        <w:t xml:space="preserve">A participant </w:t>
      </w:r>
      <w:r w:rsidR="00CB1EE1">
        <w:t>also mentioned that she did not do group activities but tried to engage in regular exercise in and around her neighbourhood.</w:t>
      </w:r>
    </w:p>
    <w:p w14:paraId="456B5C40" w14:textId="27883DFF" w:rsidR="00A1727E" w:rsidRDefault="00A1727E" w:rsidP="00A1727E">
      <w:pPr>
        <w:pStyle w:val="Heading3"/>
      </w:pPr>
      <w:bookmarkStart w:id="95" w:name="_Toc163285272"/>
      <w:r>
        <w:t>Personal Allowance</w:t>
      </w:r>
      <w:bookmarkEnd w:id="95"/>
    </w:p>
    <w:p w14:paraId="77E5A491" w14:textId="38578827" w:rsidR="00A1727E" w:rsidRDefault="00715B16" w:rsidP="00DC2BD9">
      <w:pPr>
        <w:pStyle w:val="BodyText"/>
        <w:rPr>
          <w:lang w:val="mi-NZ"/>
        </w:rPr>
      </w:pPr>
      <w:r>
        <w:rPr>
          <w:lang w:val="mi-NZ"/>
        </w:rPr>
        <w:t>The majority of participants</w:t>
      </w:r>
      <w:r w:rsidR="006E7467">
        <w:rPr>
          <w:lang w:val="mi-NZ"/>
        </w:rPr>
        <w:t xml:space="preserve"> had no money for a personal allowance, with many saying this was simply unaffordable. For others a personal allowance was an every-now-and-then item, when it </w:t>
      </w:r>
      <w:r>
        <w:rPr>
          <w:lang w:val="mi-NZ"/>
        </w:rPr>
        <w:t xml:space="preserve">was affordable. Only </w:t>
      </w:r>
      <w:r w:rsidR="00076559">
        <w:rPr>
          <w:lang w:val="mi-NZ"/>
        </w:rPr>
        <w:t>one</w:t>
      </w:r>
      <w:r w:rsidR="00CB1EE1">
        <w:rPr>
          <w:lang w:val="mi-NZ"/>
        </w:rPr>
        <w:t xml:space="preserve"> tangata </w:t>
      </w:r>
      <w:r w:rsidR="00837838">
        <w:rPr>
          <w:lang w:val="mi-NZ"/>
        </w:rPr>
        <w:t>whaikaha Māori</w:t>
      </w:r>
      <w:r w:rsidR="00CB1EE1">
        <w:rPr>
          <w:lang w:val="mi-NZ"/>
        </w:rPr>
        <w:t xml:space="preserve"> participant</w:t>
      </w:r>
      <w:r>
        <w:rPr>
          <w:lang w:val="mi-NZ"/>
        </w:rPr>
        <w:t xml:space="preserve"> said she had a personal allowance that her mother gave her</w:t>
      </w:r>
      <w:r w:rsidR="005B2F45">
        <w:rPr>
          <w:lang w:val="mi-NZ"/>
        </w:rPr>
        <w:t>, as her mother explained,</w:t>
      </w:r>
    </w:p>
    <w:p w14:paraId="40228444" w14:textId="691DD4A7" w:rsidR="00A1727E" w:rsidRDefault="00715B16" w:rsidP="00715B16">
      <w:pPr>
        <w:pStyle w:val="Quote"/>
      </w:pPr>
      <w:r w:rsidRPr="00715B16">
        <w:rPr>
          <w:lang w:val="mi-NZ"/>
        </w:rPr>
        <w:lastRenderedPageBreak/>
        <w:t>I mean, so that’s another cost. I mean, she’s got to have something. I know, like with her benefit, I use that because I need it</w:t>
      </w:r>
      <w:r>
        <w:rPr>
          <w:lang w:val="mi-NZ"/>
        </w:rPr>
        <w:t xml:space="preserve"> – </w:t>
      </w:r>
      <w:r w:rsidR="00B204F9">
        <w:t>aged 50-59</w:t>
      </w:r>
      <w:r>
        <w:t xml:space="preserve">, </w:t>
      </w:r>
      <w:r w:rsidR="00012AC9">
        <w:t>whānau</w:t>
      </w:r>
    </w:p>
    <w:p w14:paraId="0020D23C" w14:textId="09362B59" w:rsidR="00715B16" w:rsidRPr="00715B16" w:rsidRDefault="00715B16" w:rsidP="00DC2BD9">
      <w:pPr>
        <w:pStyle w:val="BodyText"/>
      </w:pPr>
      <w:r>
        <w:t xml:space="preserve">Another participant with </w:t>
      </w:r>
      <w:r w:rsidR="00DB5D25">
        <w:t xml:space="preserve">long-term health conditions </w:t>
      </w:r>
      <w:r>
        <w:t xml:space="preserve">gave her daughter pocket money in exchange for </w:t>
      </w:r>
      <w:r w:rsidR="00CB1EE1">
        <w:t xml:space="preserve">her doing </w:t>
      </w:r>
      <w:r>
        <w:t xml:space="preserve">one hour of cleaning a week. </w:t>
      </w:r>
    </w:p>
    <w:p w14:paraId="1F0A8ABF" w14:textId="12FBD91E" w:rsidR="00A1727E" w:rsidRDefault="00A1727E" w:rsidP="00A1727E">
      <w:pPr>
        <w:pStyle w:val="Heading3"/>
      </w:pPr>
      <w:bookmarkStart w:id="96" w:name="_Toc163285273"/>
      <w:r>
        <w:t>Pet Care</w:t>
      </w:r>
      <w:bookmarkEnd w:id="96"/>
    </w:p>
    <w:p w14:paraId="72968C3A" w14:textId="5D8EBC80" w:rsidR="00A44B13" w:rsidRDefault="00A44B13" w:rsidP="00DC2BD9">
      <w:pPr>
        <w:pStyle w:val="BodyText"/>
        <w:rPr>
          <w:lang w:val="mi-NZ"/>
        </w:rPr>
      </w:pPr>
      <w:r>
        <w:rPr>
          <w:lang w:val="mi-NZ"/>
        </w:rPr>
        <w:t>The money participants were spending on pet care was mostly on food, with some also factoring in vet</w:t>
      </w:r>
      <w:r w:rsidR="009E417B">
        <w:rPr>
          <w:lang w:val="mi-NZ"/>
        </w:rPr>
        <w:t>er</w:t>
      </w:r>
      <w:r>
        <w:rPr>
          <w:lang w:val="mi-NZ"/>
        </w:rPr>
        <w:t xml:space="preserve">inary care and medicines for their pets. Although </w:t>
      </w:r>
      <w:r w:rsidR="00891152">
        <w:rPr>
          <w:lang w:val="mi-NZ"/>
        </w:rPr>
        <w:t xml:space="preserve">a young participant with </w:t>
      </w:r>
      <w:r w:rsidR="00FE1CA3">
        <w:rPr>
          <w:lang w:val="mi-NZ"/>
        </w:rPr>
        <w:t xml:space="preserve">long-term health </w:t>
      </w:r>
      <w:r w:rsidR="00494761">
        <w:rPr>
          <w:lang w:val="mi-NZ"/>
        </w:rPr>
        <w:t xml:space="preserve">conditions </w:t>
      </w:r>
      <w:r>
        <w:rPr>
          <w:lang w:val="mi-NZ"/>
        </w:rPr>
        <w:t xml:space="preserve">described her dog as having many ailments, her dog was part of her wellness plan and she was willing to sacrifice her own needs to cover the costs of caring for </w:t>
      </w:r>
      <w:r w:rsidR="00CB1EE1">
        <w:rPr>
          <w:lang w:val="mi-NZ"/>
        </w:rPr>
        <w:t>it</w:t>
      </w:r>
      <w:r>
        <w:rPr>
          <w:lang w:val="mi-NZ"/>
        </w:rPr>
        <w:t>.</w:t>
      </w:r>
      <w:r w:rsidR="0067605E">
        <w:rPr>
          <w:lang w:val="mi-NZ"/>
        </w:rPr>
        <w:t xml:space="preserve"> </w:t>
      </w:r>
      <w:r w:rsidR="00CB1EE1">
        <w:rPr>
          <w:lang w:val="mi-NZ"/>
        </w:rPr>
        <w:t xml:space="preserve">Because of this she did think she was paying extra for the dog’s care. </w:t>
      </w:r>
    </w:p>
    <w:p w14:paraId="19F1C209" w14:textId="2D8C2928" w:rsidR="00494761" w:rsidRDefault="00A44B13" w:rsidP="00CB1EE1">
      <w:pPr>
        <w:pStyle w:val="Quote"/>
        <w:rPr>
          <w:lang w:val="mi-NZ"/>
        </w:rPr>
      </w:pPr>
      <w:r w:rsidRPr="00A44B13">
        <w:rPr>
          <w:lang w:val="mi-NZ"/>
        </w:rPr>
        <w:t>I can have a dog...she's my wee bestie. And it's nice to have her around and she's helped with the mental health stuff as</w:t>
      </w:r>
      <w:r>
        <w:rPr>
          <w:lang w:val="mi-NZ"/>
        </w:rPr>
        <w:t xml:space="preserve"> well – </w:t>
      </w:r>
      <w:r w:rsidR="00DC2BD9">
        <w:rPr>
          <w:lang w:val="mi-NZ"/>
        </w:rPr>
        <w:t>a</w:t>
      </w:r>
      <w:r w:rsidR="00891152">
        <w:rPr>
          <w:lang w:val="mi-NZ"/>
        </w:rPr>
        <w:t>ged 20-29</w:t>
      </w:r>
      <w:r>
        <w:rPr>
          <w:lang w:val="mi-NZ"/>
        </w:rPr>
        <w:t xml:space="preserve">, </w:t>
      </w:r>
      <w:r w:rsidR="00FE1CA3">
        <w:rPr>
          <w:lang w:val="mi-NZ"/>
        </w:rPr>
        <w:t xml:space="preserve">long-term health </w:t>
      </w:r>
      <w:r w:rsidR="00494761">
        <w:rPr>
          <w:lang w:val="mi-NZ"/>
        </w:rPr>
        <w:t>conditions</w:t>
      </w:r>
    </w:p>
    <w:p w14:paraId="723E9FD5" w14:textId="1AE9D53C" w:rsidR="00CB1EE1" w:rsidRDefault="00FE1CA3" w:rsidP="00CB1EE1">
      <w:pPr>
        <w:pStyle w:val="BodyText"/>
        <w:rPr>
          <w:lang w:val="mi-NZ"/>
        </w:rPr>
      </w:pPr>
      <w:r>
        <w:rPr>
          <w:lang w:val="mi-NZ"/>
        </w:rPr>
        <w:t>A participant with long-term health conditions</w:t>
      </w:r>
      <w:r w:rsidR="00076559">
        <w:rPr>
          <w:lang w:val="mi-NZ"/>
        </w:rPr>
        <w:t xml:space="preserve"> </w:t>
      </w:r>
      <w:r w:rsidR="00CB1EE1">
        <w:rPr>
          <w:lang w:val="mi-NZ"/>
        </w:rPr>
        <w:t xml:space="preserve">also said that her two dogs and two cats gave her comfort and support, and enhanced her life. This was similar for </w:t>
      </w:r>
      <w:r w:rsidR="00B204F9">
        <w:rPr>
          <w:lang w:val="mi-NZ"/>
        </w:rPr>
        <w:t>another participant</w:t>
      </w:r>
      <w:r w:rsidR="00CB1EE1">
        <w:rPr>
          <w:lang w:val="mi-NZ"/>
        </w:rPr>
        <w:t>, although she was concerned that she would not be able to afford this for much longer as her rent had gone up.</w:t>
      </w:r>
    </w:p>
    <w:p w14:paraId="6AAD823F" w14:textId="6F5019A9" w:rsidR="00494761" w:rsidRDefault="00A94D7A" w:rsidP="00A94D7A">
      <w:pPr>
        <w:pStyle w:val="Quote"/>
      </w:pPr>
      <w:r>
        <w:t>H</w:t>
      </w:r>
      <w:r w:rsidRPr="00F21352">
        <w:t>e knows if I’m really struggling, like if I go up to the toilet he’ll wait right outside the door for me, and he’ll slowly walk down the hallway with me, and stuff like that. I mean, I can be sitting out the front, all that; dogs can go past, whatever, he won’t leave my side</w:t>
      </w:r>
      <w:r>
        <w:t xml:space="preserve"> – </w:t>
      </w:r>
      <w:r w:rsidR="00B204F9">
        <w:t>aged 40-49</w:t>
      </w:r>
      <w:r>
        <w:t xml:space="preserve">, </w:t>
      </w:r>
      <w:r w:rsidR="00FE1CA3">
        <w:t xml:space="preserve">long-term health </w:t>
      </w:r>
      <w:r w:rsidR="00494761">
        <w:t>conditions</w:t>
      </w:r>
    </w:p>
    <w:p w14:paraId="57EEE552" w14:textId="0ACFC81D" w:rsidR="00A1727E" w:rsidRDefault="00076559" w:rsidP="00076559">
      <w:pPr>
        <w:pStyle w:val="BodyText"/>
      </w:pPr>
      <w:r>
        <w:t xml:space="preserve">Another participant </w:t>
      </w:r>
      <w:r w:rsidR="00FB4BFC">
        <w:t xml:space="preserve">also </w:t>
      </w:r>
      <w:r w:rsidR="00A44B13">
        <w:t xml:space="preserve">talked about </w:t>
      </w:r>
      <w:r w:rsidR="0067605E">
        <w:t>her</w:t>
      </w:r>
      <w:r w:rsidR="00A44B13">
        <w:t xml:space="preserve"> son </w:t>
      </w:r>
      <w:r w:rsidR="0067605E">
        <w:t>having a cat that w</w:t>
      </w:r>
      <w:r w:rsidR="00A44B13">
        <w:t>as very special to him.</w:t>
      </w:r>
    </w:p>
    <w:p w14:paraId="4B4CC7C6" w14:textId="0EE54957" w:rsidR="00A1727E" w:rsidRDefault="00A1727E" w:rsidP="001E22D5">
      <w:pPr>
        <w:pStyle w:val="Heading3"/>
      </w:pPr>
      <w:bookmarkStart w:id="97" w:name="_Toc163285274"/>
      <w:r>
        <w:t>Internet and Phone</w:t>
      </w:r>
      <w:bookmarkEnd w:id="97"/>
    </w:p>
    <w:p w14:paraId="3B5B8288" w14:textId="6EF54FDE" w:rsidR="0031705A" w:rsidRDefault="00282BEA" w:rsidP="00DC2BD9">
      <w:pPr>
        <w:pStyle w:val="BodyText"/>
        <w:rPr>
          <w:lang w:val="mi-NZ"/>
        </w:rPr>
      </w:pPr>
      <w:r>
        <w:rPr>
          <w:lang w:val="mi-NZ"/>
        </w:rPr>
        <w:t>Participants paid varying monthly amounts for internet and phone</w:t>
      </w:r>
      <w:r w:rsidR="007C3ED0">
        <w:rPr>
          <w:lang w:val="mi-NZ"/>
        </w:rPr>
        <w:t xml:space="preserve"> service</w:t>
      </w:r>
      <w:r>
        <w:rPr>
          <w:lang w:val="mi-NZ"/>
        </w:rPr>
        <w:t xml:space="preserve">. </w:t>
      </w:r>
      <w:r w:rsidR="00076559">
        <w:rPr>
          <w:lang w:val="mi-NZ"/>
        </w:rPr>
        <w:t xml:space="preserve">A participant </w:t>
      </w:r>
      <w:r w:rsidR="000B0B15">
        <w:rPr>
          <w:lang w:val="mi-NZ"/>
        </w:rPr>
        <w:t xml:space="preserve">was paying $80 a month for internet so she could Facetime with her children and mokopuna. </w:t>
      </w:r>
      <w:r w:rsidR="00B204F9">
        <w:rPr>
          <w:lang w:val="mi-NZ"/>
        </w:rPr>
        <w:t xml:space="preserve">Another participant </w:t>
      </w:r>
      <w:r w:rsidR="000B0B15">
        <w:rPr>
          <w:lang w:val="mi-NZ"/>
        </w:rPr>
        <w:t xml:space="preserve">also </w:t>
      </w:r>
      <w:r w:rsidR="0031705A">
        <w:rPr>
          <w:lang w:val="mi-NZ"/>
        </w:rPr>
        <w:t>explained her costs,</w:t>
      </w:r>
    </w:p>
    <w:p w14:paraId="0170E079" w14:textId="03220209" w:rsidR="0031705A" w:rsidRPr="0031705A" w:rsidRDefault="0031705A" w:rsidP="0031705A">
      <w:pPr>
        <w:pStyle w:val="Quote"/>
      </w:pPr>
      <w:r w:rsidRPr="0031705A">
        <w:rPr>
          <w:lang w:val="mi-NZ"/>
        </w:rPr>
        <w:t>$80 for phones and $160 for internet.</w:t>
      </w:r>
      <w:r>
        <w:rPr>
          <w:lang w:val="mi-NZ"/>
        </w:rPr>
        <w:t xml:space="preserve"> </w:t>
      </w:r>
      <w:r w:rsidRPr="0031705A">
        <w:rPr>
          <w:lang w:val="mi-NZ"/>
        </w:rPr>
        <w:t>My husband and I watch a lot of the Māori channel. I like to watch my news. Plus doing our house up we've got to YouTube a lot of stuff</w:t>
      </w:r>
      <w:r>
        <w:rPr>
          <w:lang w:val="mi-NZ"/>
        </w:rPr>
        <w:t xml:space="preserve"> – </w:t>
      </w:r>
      <w:r w:rsidR="00B204F9">
        <w:t>aged 50-59</w:t>
      </w:r>
      <w:r>
        <w:t xml:space="preserve">, </w:t>
      </w:r>
      <w:r w:rsidR="00FE1CA3">
        <w:t>long-term health conditions &amp;</w:t>
      </w:r>
      <w:r>
        <w:t xml:space="preserve"> </w:t>
      </w:r>
      <w:r w:rsidR="000869B1">
        <w:t xml:space="preserve">whānau </w:t>
      </w:r>
    </w:p>
    <w:p w14:paraId="740FCB2A" w14:textId="668DB3FD" w:rsidR="00A1727E" w:rsidRDefault="00282BEA" w:rsidP="0031705A">
      <w:pPr>
        <w:pStyle w:val="BodyText"/>
        <w:rPr>
          <w:lang w:val="mi-NZ"/>
        </w:rPr>
      </w:pPr>
      <w:r>
        <w:rPr>
          <w:lang w:val="mi-NZ"/>
        </w:rPr>
        <w:t xml:space="preserve">When asked if she was spending less on this than she would like to, </w:t>
      </w:r>
      <w:r w:rsidR="00B204F9">
        <w:rPr>
          <w:lang w:val="mi-NZ"/>
        </w:rPr>
        <w:t xml:space="preserve">this participant </w:t>
      </w:r>
      <w:r>
        <w:rPr>
          <w:lang w:val="mi-NZ"/>
        </w:rPr>
        <w:t xml:space="preserve">responded </w:t>
      </w:r>
      <w:r w:rsidR="000B0B15">
        <w:rPr>
          <w:lang w:val="mi-NZ"/>
        </w:rPr>
        <w:t>that her phone</w:t>
      </w:r>
      <w:r>
        <w:rPr>
          <w:lang w:val="mi-NZ"/>
        </w:rPr>
        <w:t xml:space="preserve"> was important,</w:t>
      </w:r>
    </w:p>
    <w:p w14:paraId="7428C72A" w14:textId="11A15CF0" w:rsidR="00D70E90" w:rsidRDefault="00282BEA" w:rsidP="00D70E90">
      <w:pPr>
        <w:pStyle w:val="Quote"/>
      </w:pPr>
      <w:r w:rsidRPr="00282BEA">
        <w:rPr>
          <w:lang w:val="mi-NZ"/>
        </w:rPr>
        <w:t>I'm guessing I pay the same as anyone would. As long as I've got money on my phone to ring the doctors or change an appointment at the hospital or whatever I need to do. As long as I’ve got money on my phone, I don't care</w:t>
      </w:r>
      <w:r>
        <w:rPr>
          <w:lang w:val="mi-NZ"/>
        </w:rPr>
        <w:t xml:space="preserve"> </w:t>
      </w:r>
      <w:r w:rsidR="0031705A">
        <w:rPr>
          <w:lang w:val="mi-NZ"/>
        </w:rPr>
        <w:t>–</w:t>
      </w:r>
      <w:r>
        <w:rPr>
          <w:lang w:val="mi-NZ"/>
        </w:rPr>
        <w:t xml:space="preserve"> </w:t>
      </w:r>
      <w:r w:rsidR="00B204F9">
        <w:t>aged 50-59</w:t>
      </w:r>
      <w:r>
        <w:t xml:space="preserve">, </w:t>
      </w:r>
      <w:r w:rsidR="00FE1CA3">
        <w:t>long-term health conditions &amp;</w:t>
      </w:r>
      <w:r>
        <w:t xml:space="preserve"> </w:t>
      </w:r>
      <w:r w:rsidR="000869B1">
        <w:t xml:space="preserve">whānau </w:t>
      </w:r>
    </w:p>
    <w:p w14:paraId="6175FB1B" w14:textId="76772618" w:rsidR="007C3ED0" w:rsidRPr="007C3ED0" w:rsidRDefault="007C3ED0" w:rsidP="00D70E90">
      <w:pPr>
        <w:pStyle w:val="BodyText"/>
      </w:pPr>
      <w:r>
        <w:t>Two participants felt they were paying extra</w:t>
      </w:r>
      <w:r w:rsidR="00D70E90">
        <w:t xml:space="preserve"> – </w:t>
      </w:r>
      <w:r w:rsidR="00076559">
        <w:t xml:space="preserve">one </w:t>
      </w:r>
      <w:r w:rsidR="00D70E90">
        <w:t xml:space="preserve">because of her son’s computer activity and </w:t>
      </w:r>
      <w:r w:rsidR="00076559">
        <w:t xml:space="preserve">the other </w:t>
      </w:r>
      <w:r w:rsidR="00CB1EE1">
        <w:t>because she</w:t>
      </w:r>
      <w:r w:rsidR="00617206">
        <w:t xml:space="preserve"> had to be able to contact her son by mobile phone,</w:t>
      </w:r>
      <w:r w:rsidR="00D70E90">
        <w:t xml:space="preserve"> which she said cost her an additional $20 a month.</w:t>
      </w:r>
      <w:r w:rsidR="00847693">
        <w:t xml:space="preserve"> </w:t>
      </w:r>
      <w:r w:rsidR="00076559">
        <w:t xml:space="preserve">Another </w:t>
      </w:r>
      <w:r w:rsidR="00B204F9">
        <w:t xml:space="preserve">tangata </w:t>
      </w:r>
      <w:r w:rsidR="00837838">
        <w:t>whaikaha Māori</w:t>
      </w:r>
      <w:r w:rsidR="00B204F9">
        <w:t xml:space="preserve"> </w:t>
      </w:r>
      <w:r w:rsidR="00076559">
        <w:t xml:space="preserve">participant </w:t>
      </w:r>
      <w:r w:rsidR="00617206">
        <w:t>also explained that having the internet was a necessity for her, “</w:t>
      </w:r>
      <w:r w:rsidR="00617206" w:rsidRPr="00617206">
        <w:t>for accessing my smart speakers. I can talk to the kids from my speaker.</w:t>
      </w:r>
      <w:r w:rsidR="00617206">
        <w:t xml:space="preserve">” She had also paid for her heat pump to be hooked up to </w:t>
      </w:r>
      <w:r w:rsidR="004D565A">
        <w:t>WIFI</w:t>
      </w:r>
      <w:r w:rsidR="00617206">
        <w:t xml:space="preserve"> so she could operate it from her mobile phone. </w:t>
      </w:r>
      <w:r w:rsidR="00847693">
        <w:t>At least one participant worried about losing her internet access because of affordability issues.</w:t>
      </w:r>
    </w:p>
    <w:p w14:paraId="68718EB4" w14:textId="33B13ECC" w:rsidR="00A1727E" w:rsidRDefault="00A1727E" w:rsidP="00A1727E">
      <w:pPr>
        <w:pStyle w:val="Heading3"/>
      </w:pPr>
      <w:bookmarkStart w:id="98" w:name="_Toc163285275"/>
      <w:r>
        <w:t>Household Services</w:t>
      </w:r>
      <w:bookmarkEnd w:id="98"/>
    </w:p>
    <w:p w14:paraId="1317C081" w14:textId="4F918EF6" w:rsidR="00A1727E" w:rsidRDefault="001E329C" w:rsidP="00DC2BD9">
      <w:pPr>
        <w:pStyle w:val="BodyText"/>
        <w:rPr>
          <w:lang w:val="mi-NZ"/>
        </w:rPr>
      </w:pPr>
      <w:r>
        <w:rPr>
          <w:lang w:val="mi-NZ"/>
        </w:rPr>
        <w:t xml:space="preserve">The most commonly mentioned household service was power, with many participants setting aside / paying a weekly amount </w:t>
      </w:r>
      <w:r w:rsidR="000869B1">
        <w:rPr>
          <w:lang w:val="mi-NZ"/>
        </w:rPr>
        <w:t xml:space="preserve">of between $50-60 </w:t>
      </w:r>
      <w:r>
        <w:rPr>
          <w:lang w:val="mi-NZ"/>
        </w:rPr>
        <w:t xml:space="preserve">to cover their power costs. </w:t>
      </w:r>
      <w:r w:rsidR="00476CCC">
        <w:rPr>
          <w:lang w:val="mi-NZ"/>
        </w:rPr>
        <w:t xml:space="preserve">SkyTV was mentioned by a </w:t>
      </w:r>
      <w:r w:rsidR="00476CCC">
        <w:rPr>
          <w:lang w:val="mi-NZ"/>
        </w:rPr>
        <w:lastRenderedPageBreak/>
        <w:t>couple of participants – one saying she was giving it up as she could not afford it anymore and another saying she only had it because her partner paid for it.</w:t>
      </w:r>
    </w:p>
    <w:p w14:paraId="75F18D07" w14:textId="499D4A78" w:rsidR="0086052A" w:rsidRDefault="009E417B" w:rsidP="00DE0B50">
      <w:pPr>
        <w:pStyle w:val="BodyText"/>
      </w:pPr>
      <w:r>
        <w:rPr>
          <w:lang w:val="mi-NZ"/>
        </w:rPr>
        <w:t xml:space="preserve">For a </w:t>
      </w:r>
      <w:r w:rsidR="00FE1CA3">
        <w:rPr>
          <w:lang w:val="mi-NZ"/>
        </w:rPr>
        <w:t>participant with long-term health conditions</w:t>
      </w:r>
      <w:r w:rsidR="00076559">
        <w:rPr>
          <w:lang w:val="mi-NZ"/>
        </w:rPr>
        <w:t xml:space="preserve"> </w:t>
      </w:r>
      <w:r>
        <w:rPr>
          <w:lang w:val="mi-NZ"/>
        </w:rPr>
        <w:t xml:space="preserve">the </w:t>
      </w:r>
      <w:r w:rsidR="00DE0B50">
        <w:rPr>
          <w:lang w:val="mi-NZ"/>
        </w:rPr>
        <w:t>power bill was high as their rental home was not insulated and she did not think it would pass a healthy homes check. It was important to her that the house was warm as her son spent a lot of time at home. Her daughter explained this,</w:t>
      </w:r>
    </w:p>
    <w:p w14:paraId="4EBC2D8B" w14:textId="20BB3F79" w:rsidR="0086052A" w:rsidRDefault="0086052A" w:rsidP="0086052A">
      <w:pPr>
        <w:pStyle w:val="Quote"/>
      </w:pPr>
      <w:r>
        <w:rPr>
          <w:lang w:val="en-AU"/>
        </w:rPr>
        <w:t xml:space="preserve">But she does pay extra in power because if he doesn’t have his alone time and he could put his headphones on and zone out into something, then things aren’t going to go well – </w:t>
      </w:r>
      <w:r w:rsidR="00B76C9C">
        <w:rPr>
          <w:lang w:val="en-AU"/>
        </w:rPr>
        <w:t>aged 30-39</w:t>
      </w:r>
      <w:r>
        <w:rPr>
          <w:lang w:val="en-AU"/>
        </w:rPr>
        <w:t>, whānau</w:t>
      </w:r>
    </w:p>
    <w:p w14:paraId="3E3897AB" w14:textId="07CC6EFD" w:rsidR="00A1727E" w:rsidRDefault="00076559" w:rsidP="007E5114">
      <w:pPr>
        <w:pStyle w:val="BodyText"/>
        <w:rPr>
          <w:lang w:val="mi-NZ"/>
        </w:rPr>
      </w:pPr>
      <w:r>
        <w:rPr>
          <w:lang w:val="mi-NZ"/>
        </w:rPr>
        <w:t xml:space="preserve">Two participants </w:t>
      </w:r>
      <w:r w:rsidR="001E329C">
        <w:rPr>
          <w:lang w:val="mi-NZ"/>
        </w:rPr>
        <w:t xml:space="preserve">paid extra for power because </w:t>
      </w:r>
      <w:r>
        <w:rPr>
          <w:lang w:val="mi-NZ"/>
        </w:rPr>
        <w:t xml:space="preserve">they </w:t>
      </w:r>
      <w:r w:rsidR="001E329C">
        <w:rPr>
          <w:lang w:val="mi-NZ"/>
        </w:rPr>
        <w:t xml:space="preserve">needed to stay warm. Compared to other participants the cost of this </w:t>
      </w:r>
      <w:r w:rsidR="00B76C9C">
        <w:rPr>
          <w:lang w:val="mi-NZ"/>
        </w:rPr>
        <w:t>for one</w:t>
      </w:r>
      <w:r>
        <w:rPr>
          <w:lang w:val="mi-NZ"/>
        </w:rPr>
        <w:t xml:space="preserve"> </w:t>
      </w:r>
      <w:r w:rsidR="001E329C">
        <w:rPr>
          <w:lang w:val="mi-NZ"/>
        </w:rPr>
        <w:t xml:space="preserve">was around an additional $200 each month, which she said was affordable because she was working long hours. She had not made this calculation herself however, </w:t>
      </w:r>
    </w:p>
    <w:p w14:paraId="77625299" w14:textId="35970F67" w:rsidR="001E329C" w:rsidRDefault="001E329C" w:rsidP="001E329C">
      <w:pPr>
        <w:pStyle w:val="Quote"/>
        <w:rPr>
          <w:lang w:val="mi-NZ"/>
        </w:rPr>
      </w:pPr>
      <w:r w:rsidRPr="0073719E">
        <w:rPr>
          <w:i w:val="0"/>
          <w:iCs w:val="0"/>
          <w:lang w:val="mi-NZ"/>
        </w:rPr>
        <w:t>Q:</w:t>
      </w:r>
      <w:r w:rsidR="000869B1" w:rsidRPr="0073719E">
        <w:rPr>
          <w:i w:val="0"/>
          <w:iCs w:val="0"/>
          <w:lang w:val="mi-NZ"/>
        </w:rPr>
        <w:t xml:space="preserve"> </w:t>
      </w:r>
      <w:r w:rsidRPr="0073719E">
        <w:rPr>
          <w:i w:val="0"/>
          <w:iCs w:val="0"/>
          <w:lang w:val="mi-NZ"/>
        </w:rPr>
        <w:t>Do you have any idea how much extra that might cost to run?</w:t>
      </w:r>
      <w:r w:rsidR="008468B1">
        <w:rPr>
          <w:i w:val="0"/>
          <w:iCs w:val="0"/>
          <w:lang w:val="mi-NZ"/>
        </w:rPr>
        <w:t xml:space="preserve"> </w:t>
      </w:r>
      <w:r w:rsidRPr="001E329C">
        <w:rPr>
          <w:lang w:val="mi-NZ"/>
        </w:rPr>
        <w:t>I wouldn’t have a clue. For me, I've got to stay warm otherwise my body seizes up and then I can’t move because I'm in pain, so we just keep the house warm so that I'm warm...If I'm warm then I'm mobile. We're looking at the cost of that</w:t>
      </w:r>
      <w:r>
        <w:rPr>
          <w:lang w:val="mi-NZ"/>
        </w:rPr>
        <w:t xml:space="preserve"> – </w:t>
      </w:r>
      <w:r w:rsidR="00B76C9C">
        <w:t>aged 50-59</w:t>
      </w:r>
      <w:r>
        <w:t xml:space="preserve">, </w:t>
      </w:r>
      <w:r w:rsidR="00FE1CA3">
        <w:t>long-term health conditions &amp;</w:t>
      </w:r>
      <w:r>
        <w:t xml:space="preserve"> </w:t>
      </w:r>
      <w:r w:rsidR="000869B1">
        <w:t xml:space="preserve">whānau </w:t>
      </w:r>
    </w:p>
    <w:p w14:paraId="4DC43316" w14:textId="5B4BEF67" w:rsidR="00A1727E" w:rsidRDefault="00A1727E" w:rsidP="00A1727E">
      <w:pPr>
        <w:pStyle w:val="Heading3"/>
      </w:pPr>
      <w:bookmarkStart w:id="99" w:name="_Toc163285276"/>
      <w:r>
        <w:t>Medical</w:t>
      </w:r>
      <w:bookmarkEnd w:id="99"/>
    </w:p>
    <w:p w14:paraId="67C30016" w14:textId="44B05DE6" w:rsidR="007E5114" w:rsidRDefault="00351EAA" w:rsidP="00E7350E">
      <w:pPr>
        <w:pStyle w:val="BodyText"/>
        <w:rPr>
          <w:lang w:val="mi-NZ"/>
        </w:rPr>
      </w:pPr>
      <w:r>
        <w:rPr>
          <w:lang w:val="mi-NZ"/>
        </w:rPr>
        <w:t>Participant</w:t>
      </w:r>
      <w:r w:rsidR="007E5114">
        <w:rPr>
          <w:lang w:val="mi-NZ"/>
        </w:rPr>
        <w:t>s’</w:t>
      </w:r>
      <w:r>
        <w:rPr>
          <w:lang w:val="mi-NZ"/>
        </w:rPr>
        <w:t xml:space="preserve"> medical cost</w:t>
      </w:r>
      <w:r w:rsidR="007E5114">
        <w:rPr>
          <w:lang w:val="mi-NZ"/>
        </w:rPr>
        <w:t>s</w:t>
      </w:r>
      <w:r>
        <w:rPr>
          <w:lang w:val="mi-NZ"/>
        </w:rPr>
        <w:t xml:space="preserve"> varied greatly and only two stated that these costs were higher because they or their children were </w:t>
      </w:r>
      <w:r w:rsidR="00012AC9">
        <w:rPr>
          <w:lang w:val="mi-NZ"/>
        </w:rPr>
        <w:t xml:space="preserve">tāngata </w:t>
      </w:r>
      <w:r w:rsidR="00837838">
        <w:rPr>
          <w:lang w:val="mi-NZ"/>
        </w:rPr>
        <w:t>whaikaha Māori</w:t>
      </w:r>
      <w:r>
        <w:rPr>
          <w:lang w:val="mi-NZ"/>
        </w:rPr>
        <w:t xml:space="preserve"> or living with long-term conditions.</w:t>
      </w:r>
      <w:r w:rsidR="007E5114">
        <w:rPr>
          <w:lang w:val="mi-NZ"/>
        </w:rPr>
        <w:t xml:space="preserve"> Those with children under 13 years of age were grateful that their medical care and prescriptions were free.</w:t>
      </w:r>
    </w:p>
    <w:p w14:paraId="6834739E" w14:textId="2B57CBC4" w:rsidR="007E5114" w:rsidRDefault="00FE1CA3" w:rsidP="00E7350E">
      <w:pPr>
        <w:pStyle w:val="BodyText"/>
        <w:rPr>
          <w:lang w:val="mi-NZ"/>
        </w:rPr>
      </w:pPr>
      <w:r>
        <w:rPr>
          <w:lang w:val="mi-NZ"/>
        </w:rPr>
        <w:t>A participant with long-term health conditions</w:t>
      </w:r>
      <w:r w:rsidR="00076559">
        <w:rPr>
          <w:lang w:val="mi-NZ"/>
        </w:rPr>
        <w:t xml:space="preserve"> </w:t>
      </w:r>
      <w:r w:rsidR="007E5114">
        <w:rPr>
          <w:lang w:val="mi-NZ"/>
        </w:rPr>
        <w:t xml:space="preserve">was paying the </w:t>
      </w:r>
      <w:r w:rsidR="009E417B">
        <w:rPr>
          <w:lang w:val="mi-NZ"/>
        </w:rPr>
        <w:t>highest amount mentioned by</w:t>
      </w:r>
      <w:r w:rsidR="007E5114">
        <w:rPr>
          <w:lang w:val="mi-NZ"/>
        </w:rPr>
        <w:t xml:space="preserve"> those who disclosed the cost of their care, and even then she said $150 a month was the minimum she might pay. </w:t>
      </w:r>
      <w:r w:rsidR="00076559">
        <w:rPr>
          <w:lang w:val="mi-NZ"/>
        </w:rPr>
        <w:t>Two other participants</w:t>
      </w:r>
      <w:r w:rsidR="007E5114">
        <w:rPr>
          <w:lang w:val="mi-NZ"/>
        </w:rPr>
        <w:t xml:space="preserve"> said they paid regular amounts to their general practice to cover the costs of their visits</w:t>
      </w:r>
      <w:r w:rsidR="007D6196">
        <w:rPr>
          <w:lang w:val="mi-NZ"/>
        </w:rPr>
        <w:t>.</w:t>
      </w:r>
    </w:p>
    <w:p w14:paraId="1D6AA6D2" w14:textId="1EDBC05B" w:rsidR="00494761" w:rsidRDefault="007E5114" w:rsidP="00A6386E">
      <w:pPr>
        <w:pStyle w:val="Quote"/>
        <w:rPr>
          <w:lang w:val="mi-NZ"/>
        </w:rPr>
      </w:pPr>
      <w:r w:rsidRPr="007E5114">
        <w:rPr>
          <w:lang w:val="mi-NZ"/>
        </w:rPr>
        <w:t>So I don't have to worry about paying $20 everytime I go... [$5 a week] It mounts up every time... So long as I've got all my medication I'm fine</w:t>
      </w:r>
      <w:r>
        <w:rPr>
          <w:lang w:val="mi-NZ"/>
        </w:rPr>
        <w:t xml:space="preserve"> – </w:t>
      </w:r>
      <w:r w:rsidR="00B76C9C">
        <w:rPr>
          <w:lang w:val="mi-NZ"/>
        </w:rPr>
        <w:t>aged 60-69</w:t>
      </w:r>
      <w:r>
        <w:rPr>
          <w:lang w:val="mi-NZ"/>
        </w:rPr>
        <w:t xml:space="preserve">, </w:t>
      </w:r>
      <w:r w:rsidR="00FE1CA3">
        <w:rPr>
          <w:lang w:val="mi-NZ"/>
        </w:rPr>
        <w:t xml:space="preserve">long-term health </w:t>
      </w:r>
      <w:r w:rsidR="00494761">
        <w:rPr>
          <w:lang w:val="mi-NZ"/>
        </w:rPr>
        <w:t>conditions</w:t>
      </w:r>
    </w:p>
    <w:p w14:paraId="729A6362" w14:textId="47F22C2A" w:rsidR="007D6196" w:rsidRDefault="00FE1CA3" w:rsidP="007D6196">
      <w:pPr>
        <w:pStyle w:val="BodyText"/>
        <w:rPr>
          <w:lang w:val="mi-NZ"/>
        </w:rPr>
      </w:pPr>
      <w:r>
        <w:rPr>
          <w:lang w:val="mi-NZ"/>
        </w:rPr>
        <w:t>A participant with long-term health conditions</w:t>
      </w:r>
      <w:r w:rsidR="00076559">
        <w:rPr>
          <w:lang w:val="mi-NZ"/>
        </w:rPr>
        <w:t xml:space="preserve"> </w:t>
      </w:r>
      <w:r w:rsidR="007D6196">
        <w:rPr>
          <w:lang w:val="mi-NZ"/>
        </w:rPr>
        <w:t>also had a Medic Alert alarm, with installment costs paid for by her church and Work and Income taking the subscription costs directly from her benefit.</w:t>
      </w:r>
      <w:r w:rsidR="004D565A">
        <w:rPr>
          <w:rStyle w:val="FootnoteReference"/>
          <w:lang w:val="mi-NZ"/>
        </w:rPr>
        <w:footnoteReference w:id="9"/>
      </w:r>
    </w:p>
    <w:p w14:paraId="4ABC4E6F" w14:textId="73F55826" w:rsidR="00E7350E" w:rsidRDefault="00B76C9C" w:rsidP="00E7350E">
      <w:pPr>
        <w:pStyle w:val="BodyText"/>
        <w:rPr>
          <w:lang w:val="mi-NZ"/>
        </w:rPr>
      </w:pPr>
      <w:r>
        <w:rPr>
          <w:lang w:val="mi-NZ"/>
        </w:rPr>
        <w:t xml:space="preserve">A whānau participant </w:t>
      </w:r>
      <w:r w:rsidR="00E7350E">
        <w:rPr>
          <w:lang w:val="mi-NZ"/>
        </w:rPr>
        <w:t>described occasions when her now 10 year-old daughter had been assessed but she had not followed through on the</w:t>
      </w:r>
      <w:r w:rsidR="007D6196">
        <w:rPr>
          <w:lang w:val="mi-NZ"/>
        </w:rPr>
        <w:t>ir</w:t>
      </w:r>
      <w:r w:rsidR="00E7350E">
        <w:rPr>
          <w:lang w:val="mi-NZ"/>
        </w:rPr>
        <w:t xml:space="preserve"> recommended treatment.</w:t>
      </w:r>
      <w:r w:rsidR="007D6196">
        <w:rPr>
          <w:lang w:val="mi-NZ"/>
        </w:rPr>
        <w:t xml:space="preserve"> While it could be inferred that this was because it was unaffordable for her, </w:t>
      </w:r>
      <w:r>
        <w:rPr>
          <w:lang w:val="mi-NZ"/>
        </w:rPr>
        <w:t xml:space="preserve">she </w:t>
      </w:r>
      <w:r w:rsidR="007D6196">
        <w:rPr>
          <w:lang w:val="mi-NZ"/>
        </w:rPr>
        <w:t>did not explicitly state this.</w:t>
      </w:r>
    </w:p>
    <w:p w14:paraId="5C7E033D" w14:textId="26438D50" w:rsidR="00E7350E" w:rsidRDefault="00E7350E" w:rsidP="00E7350E">
      <w:pPr>
        <w:pStyle w:val="Quote"/>
        <w:rPr>
          <w:lang w:val="mi-NZ"/>
        </w:rPr>
      </w:pPr>
      <w:r w:rsidRPr="00E7350E">
        <w:rPr>
          <w:lang w:val="mi-NZ"/>
        </w:rPr>
        <w:t>Also when she was young her eyes were tested, but I didn’t go and carry on through it because they said that she had a certain… I can’t even remember. I think she was only about three or four when we first did it. Then took her to Specsavers to do the proper test. I didn’t follow through with getting her glasses. They recommended glasses for her but she was very anti</w:t>
      </w:r>
      <w:r>
        <w:rPr>
          <w:lang w:val="mi-NZ"/>
        </w:rPr>
        <w:t>-</w:t>
      </w:r>
      <w:r w:rsidRPr="00E7350E">
        <w:rPr>
          <w:lang w:val="mi-NZ"/>
        </w:rPr>
        <w:t>glasses and didn’t want to</w:t>
      </w:r>
      <w:r>
        <w:rPr>
          <w:lang w:val="mi-NZ"/>
        </w:rPr>
        <w:t xml:space="preserve"> – </w:t>
      </w:r>
      <w:r w:rsidR="00B76C9C">
        <w:rPr>
          <w:lang w:val="mi-NZ"/>
        </w:rPr>
        <w:t>aged 30-39</w:t>
      </w:r>
      <w:r>
        <w:rPr>
          <w:lang w:val="mi-NZ"/>
        </w:rPr>
        <w:t>, whānau</w:t>
      </w:r>
    </w:p>
    <w:p w14:paraId="7CE8D126" w14:textId="6230DD4A" w:rsidR="00E7350E" w:rsidRDefault="00076559" w:rsidP="00E7350E">
      <w:pPr>
        <w:pStyle w:val="BodyText"/>
        <w:rPr>
          <w:lang w:val="mi-NZ"/>
        </w:rPr>
      </w:pPr>
      <w:r>
        <w:rPr>
          <w:lang w:val="mi-NZ"/>
        </w:rPr>
        <w:t xml:space="preserve">Another participant’s </w:t>
      </w:r>
      <w:r w:rsidR="00E7350E">
        <w:rPr>
          <w:lang w:val="mi-NZ"/>
        </w:rPr>
        <w:t xml:space="preserve">experience was almost the opposite, </w:t>
      </w:r>
      <w:r w:rsidR="00B73958">
        <w:rPr>
          <w:lang w:val="mi-NZ"/>
        </w:rPr>
        <w:t>where after three years of her son being engaged with a paediatrician</w:t>
      </w:r>
      <w:r w:rsidR="00044FC1">
        <w:rPr>
          <w:lang w:val="mi-NZ"/>
        </w:rPr>
        <w:t>,</w:t>
      </w:r>
      <w:r w:rsidR="00B73958">
        <w:rPr>
          <w:lang w:val="mi-NZ"/>
        </w:rPr>
        <w:t xml:space="preserve"> the </w:t>
      </w:r>
      <w:r w:rsidR="00A875F5">
        <w:rPr>
          <w:lang w:val="mi-NZ"/>
        </w:rPr>
        <w:t>paediatrician</w:t>
      </w:r>
      <w:r w:rsidR="00B73958">
        <w:rPr>
          <w:lang w:val="mi-NZ"/>
        </w:rPr>
        <w:t xml:space="preserve"> told her he could not do anything further for her son and that he was closing his file. </w:t>
      </w:r>
      <w:r w:rsidR="00B76C9C">
        <w:rPr>
          <w:lang w:val="mi-NZ"/>
        </w:rPr>
        <w:t xml:space="preserve">Another whānau participant </w:t>
      </w:r>
      <w:r w:rsidR="00E7350E">
        <w:rPr>
          <w:lang w:val="mi-NZ"/>
        </w:rPr>
        <w:t>had to fight for tertiary health services to stay engaged with her son after the Covid-19 lockdowns. She paid $700 for a</w:t>
      </w:r>
      <w:r w:rsidR="00B73958">
        <w:rPr>
          <w:lang w:val="mi-NZ"/>
        </w:rPr>
        <w:t>n initial</w:t>
      </w:r>
      <w:r w:rsidR="00E7350E">
        <w:rPr>
          <w:lang w:val="mi-NZ"/>
        </w:rPr>
        <w:t xml:space="preserve"> private paediatric consultation in order to find a pathway forward,</w:t>
      </w:r>
    </w:p>
    <w:p w14:paraId="7EA273AC" w14:textId="3ACB1FFB" w:rsidR="00CC362A" w:rsidRPr="001B5249" w:rsidRDefault="00E7350E" w:rsidP="001B5249">
      <w:pPr>
        <w:pStyle w:val="Quote"/>
        <w:rPr>
          <w:lang w:val="mi-NZ"/>
        </w:rPr>
      </w:pPr>
      <w:r w:rsidRPr="00E7350E">
        <w:rPr>
          <w:lang w:val="mi-NZ"/>
        </w:rPr>
        <w:t>Yes, seven hundred dollars, and I’m on a benefit, so you can just imagine. ... One consult seven hundred dollars. That’s the initial one, and then the follow-up ones were about three hundred dollars a pop.</w:t>
      </w:r>
      <w:r>
        <w:rPr>
          <w:lang w:val="mi-NZ"/>
        </w:rPr>
        <w:t xml:space="preserve"> </w:t>
      </w:r>
      <w:r w:rsidRPr="00E7350E">
        <w:rPr>
          <w:lang w:val="mi-NZ"/>
        </w:rPr>
        <w:t>[The specialis</w:t>
      </w:r>
      <w:r w:rsidR="00B73958">
        <w:rPr>
          <w:lang w:val="mi-NZ"/>
        </w:rPr>
        <w:t>t</w:t>
      </w:r>
      <w:r w:rsidRPr="00E7350E">
        <w:rPr>
          <w:lang w:val="mi-NZ"/>
        </w:rPr>
        <w:t xml:space="preserve">] was really good because he got all of [my son’s] stuff </w:t>
      </w:r>
      <w:r w:rsidRPr="00E7350E">
        <w:rPr>
          <w:lang w:val="mi-NZ"/>
        </w:rPr>
        <w:lastRenderedPageBreak/>
        <w:t>from the hospital, and had a good look through it, and I got the initial consultation with him and we went through, “Okay, this is what we’re going to do, I’ve seen this before.” He was really cool; he actually looked at the child and saw the child then the ailment, which is how you want somebody to see it, not the child with the ailment, and that was really good</w:t>
      </w:r>
      <w:r>
        <w:rPr>
          <w:lang w:val="mi-NZ"/>
        </w:rPr>
        <w:t xml:space="preserve"> – </w:t>
      </w:r>
      <w:r w:rsidR="00B76C9C">
        <w:t>aged 50-59</w:t>
      </w:r>
      <w:r>
        <w:t>, tangata whaikaha Māori &amp; whānau</w:t>
      </w:r>
      <w:r>
        <w:rPr>
          <w:lang w:val="mi-NZ"/>
        </w:rPr>
        <w:t xml:space="preserve"> </w:t>
      </w:r>
    </w:p>
    <w:p w14:paraId="7C3397B7" w14:textId="1EF380D7" w:rsidR="00A1727E" w:rsidRDefault="00A1727E" w:rsidP="00A1727E">
      <w:pPr>
        <w:pStyle w:val="Heading3"/>
      </w:pPr>
      <w:bookmarkStart w:id="100" w:name="_Toc163285277"/>
      <w:r>
        <w:t>Special Events</w:t>
      </w:r>
      <w:bookmarkEnd w:id="100"/>
    </w:p>
    <w:p w14:paraId="0FBF343E" w14:textId="77777777" w:rsidR="007D6196" w:rsidRDefault="00651075" w:rsidP="007D6196">
      <w:pPr>
        <w:pStyle w:val="BodyText"/>
        <w:rPr>
          <w:lang w:val="mi-NZ"/>
        </w:rPr>
      </w:pPr>
      <w:r>
        <w:rPr>
          <w:lang w:val="mi-NZ"/>
        </w:rPr>
        <w:t xml:space="preserve">Participants said they could not really afford special events. This included trips back to their tribal rohe for celebrations and other occasions like tangi. </w:t>
      </w:r>
    </w:p>
    <w:p w14:paraId="3A60492A" w14:textId="410E48B8" w:rsidR="00494761" w:rsidRDefault="007D6196" w:rsidP="007D6196">
      <w:pPr>
        <w:pStyle w:val="Quote"/>
      </w:pPr>
      <w:r w:rsidRPr="007D6196">
        <w:rPr>
          <w:lang w:val="mi-NZ"/>
        </w:rPr>
        <w:t>It depends on what it i</w:t>
      </w:r>
      <w:r>
        <w:rPr>
          <w:lang w:val="mi-NZ"/>
        </w:rPr>
        <w:t>s,</w:t>
      </w:r>
      <w:r w:rsidRPr="007D6196">
        <w:rPr>
          <w:lang w:val="mi-NZ"/>
        </w:rPr>
        <w:t xml:space="preserve"> plus my family</w:t>
      </w:r>
      <w:r>
        <w:rPr>
          <w:lang w:val="mi-NZ"/>
        </w:rPr>
        <w:t>,</w:t>
      </w:r>
      <w:r w:rsidRPr="007D6196">
        <w:rPr>
          <w:lang w:val="mi-NZ"/>
        </w:rPr>
        <w:t xml:space="preserve"> my parents are on superannuation, and my kids are on a benefit as well, so we don’t really go out much because we can’t really afford to</w:t>
      </w:r>
      <w:r>
        <w:rPr>
          <w:lang w:val="mi-NZ"/>
        </w:rPr>
        <w:t xml:space="preserve"> – </w:t>
      </w:r>
      <w:r w:rsidR="00B76C9C">
        <w:t>aged 50-59</w:t>
      </w:r>
      <w:r>
        <w:t xml:space="preserve">, </w:t>
      </w:r>
      <w:r w:rsidR="00FE1CA3">
        <w:t xml:space="preserve">long-term health </w:t>
      </w:r>
      <w:r w:rsidR="00494761">
        <w:t>conditions</w:t>
      </w:r>
    </w:p>
    <w:p w14:paraId="72A080F0" w14:textId="6A53FC6C" w:rsidR="0063701F" w:rsidRDefault="00076559" w:rsidP="007D6196">
      <w:pPr>
        <w:pStyle w:val="BodyText"/>
        <w:rPr>
          <w:lang w:val="mi-NZ"/>
        </w:rPr>
      </w:pPr>
      <w:r>
        <w:rPr>
          <w:lang w:val="mi-NZ"/>
        </w:rPr>
        <w:t>E</w:t>
      </w:r>
      <w:r w:rsidR="00651075">
        <w:rPr>
          <w:lang w:val="mi-NZ"/>
        </w:rPr>
        <w:t>ven travelling to see her mother i</w:t>
      </w:r>
      <w:r w:rsidR="000A6BF4">
        <w:rPr>
          <w:lang w:val="mi-NZ"/>
        </w:rPr>
        <w:t>n</w:t>
      </w:r>
      <w:r w:rsidR="00651075">
        <w:rPr>
          <w:lang w:val="mi-NZ"/>
        </w:rPr>
        <w:t xml:space="preserve"> another city was out of the question </w:t>
      </w:r>
      <w:r>
        <w:rPr>
          <w:lang w:val="mi-NZ"/>
        </w:rPr>
        <w:t xml:space="preserve">for a participant, </w:t>
      </w:r>
      <w:r w:rsidR="00651075">
        <w:rPr>
          <w:lang w:val="mi-NZ"/>
        </w:rPr>
        <w:t xml:space="preserve">and she said she had not visited her mother for at least two years. </w:t>
      </w:r>
      <w:r w:rsidR="00B76C9C">
        <w:rPr>
          <w:lang w:val="mi-NZ"/>
        </w:rPr>
        <w:t xml:space="preserve">Another participant’s </w:t>
      </w:r>
      <w:r w:rsidR="0063701F">
        <w:rPr>
          <w:lang w:val="mi-NZ"/>
        </w:rPr>
        <w:t>experience was similar,</w:t>
      </w:r>
    </w:p>
    <w:p w14:paraId="75E26205" w14:textId="5208BA8E" w:rsidR="0063701F" w:rsidRDefault="0063701F" w:rsidP="0063701F">
      <w:pPr>
        <w:pStyle w:val="Quote"/>
        <w:rPr>
          <w:lang w:val="mi-NZ"/>
        </w:rPr>
      </w:pPr>
      <w:r w:rsidRPr="0063701F">
        <w:rPr>
          <w:lang w:val="mi-NZ"/>
        </w:rPr>
        <w:t xml:space="preserve">I would like to just go up North and see my mother. I haven't </w:t>
      </w:r>
      <w:r w:rsidR="00044FC1">
        <w:rPr>
          <w:lang w:val="mi-NZ"/>
        </w:rPr>
        <w:t>seen</w:t>
      </w:r>
      <w:r w:rsidR="00044FC1" w:rsidRPr="0063701F">
        <w:rPr>
          <w:lang w:val="mi-NZ"/>
        </w:rPr>
        <w:t xml:space="preserve"> </w:t>
      </w:r>
      <w:r w:rsidRPr="0063701F">
        <w:rPr>
          <w:lang w:val="mi-NZ"/>
        </w:rPr>
        <w:t>my mother in a few years. Just to go and see my mum would be cool. Or even my siblings</w:t>
      </w:r>
      <w:r w:rsidR="00F11097">
        <w:rPr>
          <w:lang w:val="mi-NZ"/>
        </w:rPr>
        <w:t>...</w:t>
      </w:r>
      <w:r w:rsidRPr="0063701F">
        <w:rPr>
          <w:lang w:val="mi-NZ"/>
        </w:rPr>
        <w:t>the last time I saw them was about four years ago</w:t>
      </w:r>
      <w:r w:rsidR="00F11097">
        <w:rPr>
          <w:lang w:val="mi-NZ"/>
        </w:rPr>
        <w:t>..</w:t>
      </w:r>
      <w:r w:rsidRPr="0063701F">
        <w:rPr>
          <w:lang w:val="mi-NZ"/>
        </w:rPr>
        <w:t>.I would love to see my siblings, but it is what it is and can’t afford it, so we just don’t</w:t>
      </w:r>
      <w:r>
        <w:rPr>
          <w:lang w:val="mi-NZ"/>
        </w:rPr>
        <w:t xml:space="preserve"> – </w:t>
      </w:r>
      <w:r w:rsidR="00B76C9C">
        <w:t>aged 50-59</w:t>
      </w:r>
      <w:r>
        <w:t xml:space="preserve">, </w:t>
      </w:r>
      <w:r w:rsidR="00FE1CA3">
        <w:t>long-term health conditions &amp;</w:t>
      </w:r>
      <w:r>
        <w:t xml:space="preserve"> whānau</w:t>
      </w:r>
    </w:p>
    <w:p w14:paraId="23BEBD35" w14:textId="7BC0931C" w:rsidR="00A1727E" w:rsidRPr="00A1727E" w:rsidRDefault="00076559" w:rsidP="007D6196">
      <w:pPr>
        <w:pStyle w:val="BodyText"/>
        <w:rPr>
          <w:lang w:val="mi-NZ"/>
        </w:rPr>
      </w:pPr>
      <w:r>
        <w:rPr>
          <w:lang w:val="mi-NZ"/>
        </w:rPr>
        <w:t xml:space="preserve">Another participant’s </w:t>
      </w:r>
      <w:r w:rsidR="00651075">
        <w:rPr>
          <w:lang w:val="mi-NZ"/>
        </w:rPr>
        <w:t>special event was a church convention in Auckland once a year and members of the congregation paid her expenses.</w:t>
      </w:r>
    </w:p>
    <w:p w14:paraId="7592F71F" w14:textId="3520AFD1" w:rsidR="00A1727E" w:rsidRDefault="00A1727E" w:rsidP="00A1727E">
      <w:pPr>
        <w:pStyle w:val="Heading3"/>
      </w:pPr>
      <w:bookmarkStart w:id="101" w:name="_Toc163285278"/>
      <w:r>
        <w:t>Equipment</w:t>
      </w:r>
      <w:bookmarkEnd w:id="101"/>
    </w:p>
    <w:p w14:paraId="23AEB341" w14:textId="1C59F00D" w:rsidR="00251A1E" w:rsidRDefault="00FE1CA3" w:rsidP="00DC2BD9">
      <w:pPr>
        <w:pStyle w:val="BodyText"/>
        <w:rPr>
          <w:lang w:val="mi-NZ"/>
        </w:rPr>
      </w:pPr>
      <w:r>
        <w:rPr>
          <w:lang w:val="mi-NZ"/>
        </w:rPr>
        <w:t>A participant with long-term health conditions</w:t>
      </w:r>
      <w:r w:rsidR="00076559">
        <w:rPr>
          <w:lang w:val="mi-NZ"/>
        </w:rPr>
        <w:t xml:space="preserve"> talked about </w:t>
      </w:r>
      <w:r w:rsidR="006C4E8F">
        <w:rPr>
          <w:lang w:val="mi-NZ"/>
        </w:rPr>
        <w:t>the</w:t>
      </w:r>
      <w:r w:rsidR="0005233E">
        <w:rPr>
          <w:lang w:val="mi-NZ"/>
        </w:rPr>
        <w:t xml:space="preserve"> price of the hypoallergenic pillows and blankets she needed to purchase every few months.</w:t>
      </w:r>
    </w:p>
    <w:p w14:paraId="6C51E270" w14:textId="4C1D4A4C" w:rsidR="00251A1E" w:rsidRPr="00EB2252" w:rsidRDefault="00251A1E" w:rsidP="00EB2252">
      <w:pPr>
        <w:pStyle w:val="Quote"/>
        <w:rPr>
          <w:lang w:val="en-AU"/>
        </w:rPr>
      </w:pPr>
      <w:r>
        <w:rPr>
          <w:lang w:val="en-AU"/>
        </w:rPr>
        <w:t>I think I have equipment. I have to get special blankets and pillows that hold dust mites…We’ll say $200 for replacing pillows and getting hypo-allergenic things that don’t make me allergic…it does make a massive difference. Even since the allergies are in my airways it makes a big difference to the sinus infections too – aged 20-29, long-term conditions</w:t>
      </w:r>
    </w:p>
    <w:p w14:paraId="67BFAE99" w14:textId="75A2EA9E" w:rsidR="00A1727E" w:rsidRDefault="00076559" w:rsidP="00DC2BD9">
      <w:pPr>
        <w:pStyle w:val="BodyText"/>
        <w:rPr>
          <w:lang w:val="mi-NZ"/>
        </w:rPr>
      </w:pPr>
      <w:r>
        <w:rPr>
          <w:lang w:val="mi-NZ"/>
        </w:rPr>
        <w:t>A</w:t>
      </w:r>
      <w:r w:rsidR="00B76C9C">
        <w:rPr>
          <w:lang w:val="mi-NZ"/>
        </w:rPr>
        <w:t xml:space="preserve"> whānau participant </w:t>
      </w:r>
      <w:r w:rsidR="006C4E8F">
        <w:rPr>
          <w:lang w:val="mi-NZ"/>
        </w:rPr>
        <w:t>described the additional $200 she had to borrow to top-up the $1</w:t>
      </w:r>
      <w:r w:rsidR="00785610">
        <w:rPr>
          <w:lang w:val="mi-NZ"/>
        </w:rPr>
        <w:t>,</w:t>
      </w:r>
      <w:r w:rsidR="006C4E8F">
        <w:rPr>
          <w:lang w:val="mi-NZ"/>
        </w:rPr>
        <w:t xml:space="preserve">000 her </w:t>
      </w:r>
      <w:r w:rsidR="00A3468F">
        <w:rPr>
          <w:lang w:val="mi-NZ"/>
        </w:rPr>
        <w:t xml:space="preserve">tangata whaikaha </w:t>
      </w:r>
      <w:r w:rsidR="006C4E8F">
        <w:rPr>
          <w:lang w:val="mi-NZ"/>
        </w:rPr>
        <w:t>son was eligible for through Studylink for a computer, when the cheapest one that met the specifications he needed was $1200.</w:t>
      </w:r>
      <w:r w:rsidR="00A3468F">
        <w:rPr>
          <w:lang w:val="mi-NZ"/>
        </w:rPr>
        <w:t xml:space="preserve"> While this was a study expense, it can also be considered a cost related to disability as her son spent a large amount of his time on the computer.</w:t>
      </w:r>
    </w:p>
    <w:p w14:paraId="19C1C252" w14:textId="07A65DD7" w:rsidR="0005233E" w:rsidRDefault="00B76C9C" w:rsidP="00DC2BD9">
      <w:pPr>
        <w:pStyle w:val="BodyText"/>
        <w:rPr>
          <w:lang w:val="mi-NZ"/>
        </w:rPr>
      </w:pPr>
      <w:r>
        <w:rPr>
          <w:lang w:val="mi-NZ"/>
        </w:rPr>
        <w:t xml:space="preserve">A whānau participant’s </w:t>
      </w:r>
      <w:r w:rsidR="0005233E">
        <w:rPr>
          <w:lang w:val="mi-NZ"/>
        </w:rPr>
        <w:t xml:space="preserve">father lived in the household with her and her daughter, but she had not needed to install any special equipment for him or for her daughter. Her father being in good health and her daughter keen to take care of him were part of the reasons why </w:t>
      </w:r>
      <w:r>
        <w:rPr>
          <w:lang w:val="mi-NZ"/>
        </w:rPr>
        <w:t xml:space="preserve">this participant </w:t>
      </w:r>
      <w:r w:rsidR="0005233E">
        <w:rPr>
          <w:lang w:val="mi-NZ"/>
        </w:rPr>
        <w:t>was thinking about returning to work</w:t>
      </w:r>
      <w:r w:rsidR="00785610">
        <w:rPr>
          <w:lang w:val="mi-NZ"/>
        </w:rPr>
        <w:t>.</w:t>
      </w:r>
    </w:p>
    <w:p w14:paraId="3D598044" w14:textId="51E21675" w:rsidR="0005233E" w:rsidRDefault="0005233E" w:rsidP="0005233E">
      <w:pPr>
        <w:pStyle w:val="Quote"/>
        <w:rPr>
          <w:lang w:val="mi-NZ"/>
        </w:rPr>
      </w:pPr>
      <w:r w:rsidRPr="0005233E">
        <w:rPr>
          <w:lang w:val="mi-NZ"/>
        </w:rPr>
        <w:t xml:space="preserve">He’s very independent, so I’m very lucky there. The only reason why I thought, </w:t>
      </w:r>
      <w:r w:rsidR="008468B1">
        <w:rPr>
          <w:lang w:val="mi-NZ"/>
        </w:rPr>
        <w:t>“O</w:t>
      </w:r>
      <w:r w:rsidRPr="0005233E">
        <w:rPr>
          <w:lang w:val="mi-NZ"/>
        </w:rPr>
        <w:t>h well, go back to work</w:t>
      </w:r>
      <w:r w:rsidR="008468B1">
        <w:rPr>
          <w:lang w:val="mi-NZ"/>
        </w:rPr>
        <w:t>”</w:t>
      </w:r>
      <w:r w:rsidRPr="0005233E">
        <w:rPr>
          <w:lang w:val="mi-NZ"/>
        </w:rPr>
        <w:t xml:space="preserve"> is because now that </w:t>
      </w:r>
      <w:r w:rsidR="008468B1">
        <w:rPr>
          <w:lang w:val="mi-NZ"/>
        </w:rPr>
        <w:t>D</w:t>
      </w:r>
      <w:r w:rsidRPr="0005233E">
        <w:rPr>
          <w:lang w:val="mi-NZ"/>
        </w:rPr>
        <w:t xml:space="preserve">ad’s been discharged from the hospital, I will have a lot more time. I don’t mind the odd day off work, and I’m sure my job wouldn’t, to get </w:t>
      </w:r>
      <w:r w:rsidR="008468B1">
        <w:rPr>
          <w:lang w:val="mi-NZ"/>
        </w:rPr>
        <w:t>D</w:t>
      </w:r>
      <w:r w:rsidRPr="0005233E">
        <w:rPr>
          <w:lang w:val="mi-NZ"/>
        </w:rPr>
        <w:t>ad to his three monthly GP, and grab his meds. So, I’m sort of excited to go back, sort of</w:t>
      </w:r>
      <w:r>
        <w:rPr>
          <w:lang w:val="mi-NZ"/>
        </w:rPr>
        <w:t xml:space="preserve"> – </w:t>
      </w:r>
      <w:r w:rsidR="00B76C9C">
        <w:t>aged 50-59</w:t>
      </w:r>
      <w:r>
        <w:rPr>
          <w:lang w:val="mi-NZ"/>
        </w:rPr>
        <w:t>, whānau</w:t>
      </w:r>
    </w:p>
    <w:p w14:paraId="6456E485" w14:textId="7DBBA230" w:rsidR="00395552" w:rsidRDefault="00FE1CA3" w:rsidP="00395552">
      <w:pPr>
        <w:pStyle w:val="BodyText"/>
        <w:rPr>
          <w:lang w:val="mi-NZ"/>
        </w:rPr>
      </w:pPr>
      <w:r>
        <w:rPr>
          <w:lang w:val="mi-NZ"/>
        </w:rPr>
        <w:t>A participant with long-term health conditions</w:t>
      </w:r>
      <w:r w:rsidR="00395552">
        <w:rPr>
          <w:lang w:val="mi-NZ"/>
        </w:rPr>
        <w:t xml:space="preserve">, on the other hand, had paid for rails to be installed in her bathroom to help her get in and out of the bath. She had asked Work and Income about support for this but they had turned her down. </w:t>
      </w:r>
      <w:r w:rsidR="005B2F45">
        <w:rPr>
          <w:lang w:val="mi-NZ"/>
        </w:rPr>
        <w:t>Another</w:t>
      </w:r>
      <w:r w:rsidR="00254880">
        <w:rPr>
          <w:lang w:val="mi-NZ"/>
        </w:rPr>
        <w:t xml:space="preserve"> participant </w:t>
      </w:r>
      <w:r w:rsidR="0063701F">
        <w:rPr>
          <w:lang w:val="mi-NZ"/>
        </w:rPr>
        <w:t xml:space="preserve">had bought a secondhand rail, </w:t>
      </w:r>
      <w:r w:rsidR="005B2F45">
        <w:rPr>
          <w:lang w:val="mi-NZ"/>
        </w:rPr>
        <w:t xml:space="preserve">and </w:t>
      </w:r>
      <w:r w:rsidR="00B76C9C">
        <w:rPr>
          <w:lang w:val="mi-NZ"/>
        </w:rPr>
        <w:t>one</w:t>
      </w:r>
      <w:r w:rsidR="005B2F45">
        <w:rPr>
          <w:lang w:val="mi-NZ"/>
        </w:rPr>
        <w:t xml:space="preserve"> had </w:t>
      </w:r>
      <w:r w:rsidR="005B2F45">
        <w:rPr>
          <w:lang w:val="mi-NZ"/>
        </w:rPr>
        <w:lastRenderedPageBreak/>
        <w:t>installed</w:t>
      </w:r>
      <w:r w:rsidR="00254880">
        <w:rPr>
          <w:lang w:val="mi-NZ"/>
        </w:rPr>
        <w:t xml:space="preserve"> a</w:t>
      </w:r>
      <w:r w:rsidR="00395552">
        <w:rPr>
          <w:lang w:val="mi-NZ"/>
        </w:rPr>
        <w:t xml:space="preserve"> temporary rail solution while she was awaiting a bathroom renovation to make things more accessible for her.</w:t>
      </w:r>
    </w:p>
    <w:p w14:paraId="055B726B" w14:textId="0C9F307C" w:rsidR="00395552" w:rsidRPr="00395552" w:rsidRDefault="00395552" w:rsidP="00395552">
      <w:pPr>
        <w:pStyle w:val="Quote"/>
        <w:rPr>
          <w:lang w:val="mi-NZ"/>
        </w:rPr>
      </w:pPr>
      <w:r w:rsidRPr="00395552">
        <w:rPr>
          <w:lang w:val="mi-NZ"/>
        </w:rPr>
        <w:t>We do have a shower, but it's in a shub, which I sort of struggle to get in and out of because of my knees, but we are putting in a bigger shower with a sliding door, so I don't have to climb over it. We are doing that, and we're putting a seat in there. ... at the moment I’ve got a suction handrail to help me get in and out of the shower because of the shub, but once we get rid of the shub and just have a walk-in shower, hopefully, well I know I won't need the handrail</w:t>
      </w:r>
      <w:r>
        <w:rPr>
          <w:lang w:val="mi-NZ"/>
        </w:rPr>
        <w:t xml:space="preserve"> – </w:t>
      </w:r>
      <w:r w:rsidR="00B76C9C">
        <w:t>aged 50-59</w:t>
      </w:r>
      <w:r>
        <w:t xml:space="preserve">, </w:t>
      </w:r>
      <w:r w:rsidR="00FE1CA3">
        <w:t>long-term health conditions &amp;</w:t>
      </w:r>
      <w:r>
        <w:t xml:space="preserve"> whānau</w:t>
      </w:r>
      <w:r>
        <w:rPr>
          <w:lang w:val="mi-NZ"/>
        </w:rPr>
        <w:t xml:space="preserve"> </w:t>
      </w:r>
    </w:p>
    <w:p w14:paraId="11552FC3" w14:textId="730DD1B5" w:rsidR="00A1727E" w:rsidRDefault="00A1727E" w:rsidP="00A1727E">
      <w:pPr>
        <w:pStyle w:val="Heading3"/>
      </w:pPr>
      <w:bookmarkStart w:id="102" w:name="_Toc163285279"/>
      <w:r>
        <w:t>Insurance</w:t>
      </w:r>
      <w:bookmarkEnd w:id="102"/>
    </w:p>
    <w:p w14:paraId="0C0D149D" w14:textId="146AC18C" w:rsidR="0037179D" w:rsidRDefault="00357312" w:rsidP="001E22D5">
      <w:pPr>
        <w:pStyle w:val="BodyText"/>
        <w:rPr>
          <w:lang w:val="mi-NZ"/>
        </w:rPr>
      </w:pPr>
      <w:r>
        <w:rPr>
          <w:lang w:val="mi-NZ"/>
        </w:rPr>
        <w:t xml:space="preserve">Many participants simply stated that they could not afford insurance. </w:t>
      </w:r>
      <w:r w:rsidR="0037179D">
        <w:rPr>
          <w:lang w:val="mi-NZ"/>
        </w:rPr>
        <w:t xml:space="preserve">This included car insurance for some – while they wished they could afford it, they said they could not. </w:t>
      </w:r>
      <w:r w:rsidR="008468B1">
        <w:rPr>
          <w:lang w:val="mi-NZ"/>
        </w:rPr>
        <w:t xml:space="preserve">A </w:t>
      </w:r>
      <w:r w:rsidR="00254880">
        <w:rPr>
          <w:lang w:val="mi-NZ"/>
        </w:rPr>
        <w:t xml:space="preserve">participant </w:t>
      </w:r>
      <w:r w:rsidR="0037179D">
        <w:rPr>
          <w:lang w:val="mi-NZ"/>
        </w:rPr>
        <w:t>had found th</w:t>
      </w:r>
      <w:r w:rsidR="0063701F">
        <w:rPr>
          <w:lang w:val="mi-NZ"/>
        </w:rPr>
        <w:t>at</w:t>
      </w:r>
      <w:r w:rsidR="0037179D">
        <w:rPr>
          <w:lang w:val="mi-NZ"/>
        </w:rPr>
        <w:t xml:space="preserve"> Work and Income made some allowance for house insurance but not for contents insurance or for vehicle insurance. This was also </w:t>
      </w:r>
      <w:r w:rsidR="00B76C9C">
        <w:rPr>
          <w:lang w:val="mi-NZ"/>
        </w:rPr>
        <w:t xml:space="preserve">another participant’s </w:t>
      </w:r>
      <w:r w:rsidR="0037179D">
        <w:rPr>
          <w:lang w:val="mi-NZ"/>
        </w:rPr>
        <w:t>experience</w:t>
      </w:r>
      <w:r w:rsidR="00785610">
        <w:rPr>
          <w:lang w:val="mi-NZ"/>
        </w:rPr>
        <w:t>.</w:t>
      </w:r>
    </w:p>
    <w:p w14:paraId="6FF747B7" w14:textId="747B4B9F" w:rsidR="0037179D" w:rsidRDefault="0037179D" w:rsidP="0037179D">
      <w:pPr>
        <w:pStyle w:val="Quote"/>
        <w:rPr>
          <w:lang w:val="mi-NZ"/>
        </w:rPr>
      </w:pPr>
      <w:r w:rsidRPr="0037179D">
        <w:rPr>
          <w:lang w:val="mi-NZ"/>
        </w:rPr>
        <w:t>It doesn’t matter; you’re damned if you do, and you’re damned if you don’t. Like the insurers I have to have as part of the terms and conditions, car insurance. WINZ, “Nah, we don’t do car insurance.” I said, “But I still have to pay for it.” I have to take it out of the food because that’s the only place to take it from</w:t>
      </w:r>
      <w:r>
        <w:rPr>
          <w:lang w:val="mi-NZ"/>
        </w:rPr>
        <w:t xml:space="preserve"> – </w:t>
      </w:r>
      <w:r w:rsidR="00B76C9C">
        <w:t>aged 50-59</w:t>
      </w:r>
      <w:r>
        <w:rPr>
          <w:lang w:val="mi-NZ"/>
        </w:rPr>
        <w:t>, whānau</w:t>
      </w:r>
    </w:p>
    <w:p w14:paraId="07693472" w14:textId="09EB3A2F" w:rsidR="00A1727E" w:rsidRDefault="00B76C9C" w:rsidP="001E22D5">
      <w:pPr>
        <w:pStyle w:val="BodyText"/>
        <w:rPr>
          <w:lang w:val="mi-NZ"/>
        </w:rPr>
      </w:pPr>
      <w:r>
        <w:rPr>
          <w:lang w:val="mi-NZ"/>
        </w:rPr>
        <w:t>A participant</w:t>
      </w:r>
      <w:r w:rsidR="00357312">
        <w:rPr>
          <w:lang w:val="mi-NZ"/>
        </w:rPr>
        <w:t xml:space="preserve"> who </w:t>
      </w:r>
      <w:r w:rsidR="00785610">
        <w:rPr>
          <w:lang w:val="mi-NZ"/>
        </w:rPr>
        <w:t xml:space="preserve">reported </w:t>
      </w:r>
      <w:r w:rsidR="00357312">
        <w:rPr>
          <w:lang w:val="mi-NZ"/>
        </w:rPr>
        <w:t>paying the largest amount for insurance described how her payments had gone up again and she was still trying to get some insurance for her husband</w:t>
      </w:r>
      <w:r w:rsidR="00785610">
        <w:rPr>
          <w:lang w:val="mi-NZ"/>
        </w:rPr>
        <w:t>.</w:t>
      </w:r>
    </w:p>
    <w:p w14:paraId="7FA1A399" w14:textId="4D886E77" w:rsidR="00357312" w:rsidRDefault="00357312" w:rsidP="00357312">
      <w:pPr>
        <w:pStyle w:val="Quote"/>
        <w:rPr>
          <w:lang w:val="mi-NZ"/>
        </w:rPr>
      </w:pPr>
      <w:r w:rsidRPr="00357312">
        <w:rPr>
          <w:lang w:val="mi-NZ"/>
        </w:rPr>
        <w:t>That's on house contents and vehicles, and then my funeral insurance is only like, I think I pay $20 a fortnight. But we do have more insurances to sort out when my husband and I get the same days off</w:t>
      </w:r>
      <w:r>
        <w:rPr>
          <w:lang w:val="mi-NZ"/>
        </w:rPr>
        <w:t xml:space="preserve"> – </w:t>
      </w:r>
      <w:r w:rsidR="00B76C9C">
        <w:t>aged 50-59</w:t>
      </w:r>
      <w:r>
        <w:t xml:space="preserve">, </w:t>
      </w:r>
      <w:r w:rsidR="00FE1CA3">
        <w:t>long-term health conditions &amp;</w:t>
      </w:r>
      <w:r>
        <w:t xml:space="preserve"> whānau</w:t>
      </w:r>
    </w:p>
    <w:p w14:paraId="760DFAA3" w14:textId="16514311" w:rsidR="00A1727E" w:rsidRPr="0084576A" w:rsidRDefault="00254880" w:rsidP="001E22D5">
      <w:pPr>
        <w:pStyle w:val="BodyText"/>
        <w:rPr>
          <w:lang w:val="mi-NZ"/>
        </w:rPr>
      </w:pPr>
      <w:r>
        <w:rPr>
          <w:lang w:val="mi-NZ"/>
        </w:rPr>
        <w:t xml:space="preserve">Three other participants had insurance. One </w:t>
      </w:r>
      <w:r w:rsidR="0037179D">
        <w:rPr>
          <w:lang w:val="mi-NZ"/>
        </w:rPr>
        <w:t>said she had basic life insurance and also car insurance that she needed to have while she was paying it off. She thought she might maintain this once the car had been paid for because it might be more affordable then. She could not, however, afford content</w:t>
      </w:r>
      <w:r w:rsidR="00044FC1">
        <w:rPr>
          <w:lang w:val="mi-NZ"/>
        </w:rPr>
        <w:t>s</w:t>
      </w:r>
      <w:r w:rsidR="0037179D">
        <w:rPr>
          <w:lang w:val="mi-NZ"/>
        </w:rPr>
        <w:t xml:space="preserve"> insurance. </w:t>
      </w:r>
      <w:r>
        <w:rPr>
          <w:lang w:val="mi-NZ"/>
        </w:rPr>
        <w:t xml:space="preserve">Another participant </w:t>
      </w:r>
      <w:r w:rsidR="0037179D">
        <w:rPr>
          <w:lang w:val="mi-NZ"/>
        </w:rPr>
        <w:t>also had life insurance and car insurance and was able to afford contents insurance</w:t>
      </w:r>
      <w:r w:rsidR="0063701F">
        <w:rPr>
          <w:lang w:val="mi-NZ"/>
        </w:rPr>
        <w:t xml:space="preserve">, </w:t>
      </w:r>
      <w:r>
        <w:rPr>
          <w:lang w:val="mi-NZ"/>
        </w:rPr>
        <w:t>while the third participant</w:t>
      </w:r>
      <w:r w:rsidR="00020AF0">
        <w:rPr>
          <w:lang w:val="mi-NZ"/>
        </w:rPr>
        <w:t xml:space="preserve"> had recently gotten health insurance that covered her for vision, dental and health.</w:t>
      </w:r>
    </w:p>
    <w:p w14:paraId="0698A4CC" w14:textId="11AA514E" w:rsidR="00A1727E" w:rsidRDefault="00A1727E" w:rsidP="00A1727E">
      <w:pPr>
        <w:pStyle w:val="Heading3"/>
      </w:pPr>
      <w:bookmarkStart w:id="103" w:name="_Toc163285280"/>
      <w:r>
        <w:t>Clothing</w:t>
      </w:r>
      <w:bookmarkEnd w:id="103"/>
    </w:p>
    <w:p w14:paraId="1474035E" w14:textId="1D94118D" w:rsidR="00A1727E" w:rsidRDefault="006975A5" w:rsidP="001E22D5">
      <w:pPr>
        <w:pStyle w:val="BodyText"/>
        <w:rPr>
          <w:lang w:val="mi-NZ"/>
        </w:rPr>
      </w:pPr>
      <w:r>
        <w:rPr>
          <w:lang w:val="mi-NZ"/>
        </w:rPr>
        <w:t xml:space="preserve">The clothing costs mentioned by participants included school uniforms, shoes for their tamariki, and clothing generally. </w:t>
      </w:r>
      <w:r w:rsidR="00B76C9C">
        <w:rPr>
          <w:lang w:val="mi-NZ"/>
        </w:rPr>
        <w:t xml:space="preserve">A whānau participant </w:t>
      </w:r>
      <w:r>
        <w:rPr>
          <w:lang w:val="mi-NZ"/>
        </w:rPr>
        <w:t>mentioned that her son had to decide what the priority was – data or clothing – because if they could not afford it beyond his clothing allowance, they would have to go without.</w:t>
      </w:r>
    </w:p>
    <w:p w14:paraId="1BDA768E" w14:textId="54721089" w:rsidR="006975A5" w:rsidRDefault="006975A5" w:rsidP="006975A5">
      <w:pPr>
        <w:pStyle w:val="Quote"/>
        <w:rPr>
          <w:lang w:val="mi-NZ"/>
        </w:rPr>
      </w:pPr>
      <w:r w:rsidRPr="006975A5">
        <w:rPr>
          <w:lang w:val="mi-NZ"/>
        </w:rPr>
        <w:t>Just mainly his clothes as he's getting older, you know? When he was at the last few years of college and everyone else's gears, you know, had the nice gears, so he'd want that as well. You know, stuff like that</w:t>
      </w:r>
      <w:r>
        <w:rPr>
          <w:lang w:val="mi-NZ"/>
        </w:rPr>
        <w:t xml:space="preserve"> – </w:t>
      </w:r>
      <w:r w:rsidR="00B76C9C">
        <w:t>aged 50-59</w:t>
      </w:r>
      <w:r>
        <w:rPr>
          <w:lang w:val="mi-NZ"/>
        </w:rPr>
        <w:t>, whānau</w:t>
      </w:r>
    </w:p>
    <w:p w14:paraId="53287865" w14:textId="36F12818" w:rsidR="00362CEF" w:rsidRDefault="00362CEF" w:rsidP="006975A5">
      <w:pPr>
        <w:pStyle w:val="BodyText"/>
        <w:rPr>
          <w:lang w:val="mi-NZ"/>
        </w:rPr>
      </w:pPr>
      <w:r>
        <w:rPr>
          <w:lang w:val="mi-NZ"/>
        </w:rPr>
        <w:t xml:space="preserve">For </w:t>
      </w:r>
      <w:r w:rsidR="00B76C9C">
        <w:rPr>
          <w:lang w:val="mi-NZ"/>
        </w:rPr>
        <w:t>another whānau participant</w:t>
      </w:r>
      <w:r>
        <w:rPr>
          <w:lang w:val="mi-NZ"/>
        </w:rPr>
        <w:t xml:space="preserve">, the choice was between her eating and being able to afford to get her boys shoes when they needed them. </w:t>
      </w:r>
    </w:p>
    <w:p w14:paraId="76A40C8F" w14:textId="65DACE78" w:rsidR="006975A5" w:rsidRPr="006975A5" w:rsidRDefault="00362CEF" w:rsidP="00362CEF">
      <w:pPr>
        <w:pStyle w:val="Quote"/>
        <w:rPr>
          <w:lang w:val="mi-NZ"/>
        </w:rPr>
      </w:pPr>
      <w:r w:rsidRPr="00362CEF">
        <w:rPr>
          <w:lang w:val="mi-NZ"/>
        </w:rPr>
        <w:t>I don't eat much - I spend all my money on my boys clothes and shoes. I don't even care, as long as I've got coffee and lemon I'm good, and fruit.</w:t>
      </w:r>
      <w:r>
        <w:rPr>
          <w:lang w:val="mi-NZ"/>
        </w:rPr>
        <w:t>..</w:t>
      </w:r>
      <w:r w:rsidRPr="00362CEF">
        <w:rPr>
          <w:lang w:val="mi-NZ"/>
        </w:rPr>
        <w:t>I will go out and buy shoes for them and miss out on food because</w:t>
      </w:r>
      <w:r w:rsidR="00BE3198">
        <w:rPr>
          <w:lang w:val="mi-NZ"/>
        </w:rPr>
        <w:t>...</w:t>
      </w:r>
      <w:r w:rsidRPr="00362CEF">
        <w:rPr>
          <w:lang w:val="mi-NZ"/>
        </w:rPr>
        <w:t>when they say to me</w:t>
      </w:r>
      <w:r w:rsidR="004D6E23">
        <w:rPr>
          <w:lang w:val="mi-NZ"/>
        </w:rPr>
        <w:t>,</w:t>
      </w:r>
      <w:r w:rsidRPr="00362CEF">
        <w:rPr>
          <w:lang w:val="mi-NZ"/>
        </w:rPr>
        <w:t xml:space="preserve"> </w:t>
      </w:r>
      <w:r w:rsidR="004D6E23">
        <w:rPr>
          <w:lang w:val="mi-NZ"/>
        </w:rPr>
        <w:t>“</w:t>
      </w:r>
      <w:r w:rsidRPr="00362CEF">
        <w:rPr>
          <w:lang w:val="mi-NZ"/>
        </w:rPr>
        <w:t>M</w:t>
      </w:r>
      <w:r w:rsidR="004D6E23">
        <w:rPr>
          <w:lang w:val="mi-NZ"/>
        </w:rPr>
        <w:t>u</w:t>
      </w:r>
      <w:r w:rsidRPr="00362CEF">
        <w:rPr>
          <w:lang w:val="mi-NZ"/>
        </w:rPr>
        <w:t>m, my shoe</w:t>
      </w:r>
      <w:r w:rsidR="00BE3198">
        <w:rPr>
          <w:lang w:val="mi-NZ"/>
        </w:rPr>
        <w:t>s.</w:t>
      </w:r>
      <w:r w:rsidR="004D6E23">
        <w:rPr>
          <w:lang w:val="mi-NZ"/>
        </w:rPr>
        <w:t>”</w:t>
      </w:r>
      <w:r w:rsidRPr="00362CEF">
        <w:rPr>
          <w:lang w:val="mi-NZ"/>
        </w:rPr>
        <w:t xml:space="preserve"> </w:t>
      </w:r>
      <w:r w:rsidR="00BE3198">
        <w:rPr>
          <w:lang w:val="mi-NZ"/>
        </w:rPr>
        <w:t>“W</w:t>
      </w:r>
      <w:r w:rsidRPr="00362CEF">
        <w:rPr>
          <w:lang w:val="mi-NZ"/>
        </w:rPr>
        <w:t>hat about your shoes?</w:t>
      </w:r>
      <w:r w:rsidR="00BE3198">
        <w:rPr>
          <w:lang w:val="mi-NZ"/>
        </w:rPr>
        <w:t>”</w:t>
      </w:r>
      <w:r w:rsidRPr="00362CEF">
        <w:rPr>
          <w:lang w:val="mi-NZ"/>
        </w:rPr>
        <w:t xml:space="preserve"> </w:t>
      </w:r>
      <w:r w:rsidR="004D6E23">
        <w:rPr>
          <w:lang w:val="mi-NZ"/>
        </w:rPr>
        <w:t>“</w:t>
      </w:r>
      <w:r w:rsidRPr="00362CEF">
        <w:rPr>
          <w:lang w:val="mi-NZ"/>
        </w:rPr>
        <w:t>I think I need some more.</w:t>
      </w:r>
      <w:r w:rsidR="004D6E23">
        <w:rPr>
          <w:lang w:val="mi-NZ"/>
        </w:rPr>
        <w:t>”</w:t>
      </w:r>
      <w:r w:rsidRPr="00362CEF">
        <w:rPr>
          <w:lang w:val="mi-NZ"/>
        </w:rPr>
        <w:t xml:space="preserve"> Look at his shoes. And then I'll just make that determination</w:t>
      </w:r>
      <w:r>
        <w:rPr>
          <w:lang w:val="mi-NZ"/>
        </w:rPr>
        <w:t xml:space="preserve"> – </w:t>
      </w:r>
      <w:r w:rsidR="00B76C9C">
        <w:rPr>
          <w:lang w:val="mi-NZ"/>
        </w:rPr>
        <w:t>aged 40-49</w:t>
      </w:r>
      <w:r>
        <w:rPr>
          <w:lang w:val="mi-NZ"/>
        </w:rPr>
        <w:t xml:space="preserve">, whānau </w:t>
      </w:r>
    </w:p>
    <w:p w14:paraId="6724E939" w14:textId="31DA37AC" w:rsidR="00712DC3" w:rsidRDefault="0081694E" w:rsidP="0081694E">
      <w:pPr>
        <w:pStyle w:val="BodyText"/>
        <w:rPr>
          <w:lang w:val="mi-NZ"/>
        </w:rPr>
      </w:pPr>
      <w:r>
        <w:rPr>
          <w:lang w:val="mi-NZ"/>
        </w:rPr>
        <w:lastRenderedPageBreak/>
        <w:t xml:space="preserve">This was a frequent issue for </w:t>
      </w:r>
      <w:r w:rsidR="00B76C9C">
        <w:rPr>
          <w:lang w:val="mi-NZ"/>
        </w:rPr>
        <w:t xml:space="preserve">this participant’s </w:t>
      </w:r>
      <w:r>
        <w:rPr>
          <w:lang w:val="mi-NZ"/>
        </w:rPr>
        <w:t xml:space="preserve">tangata </w:t>
      </w:r>
      <w:r w:rsidR="00837838">
        <w:rPr>
          <w:lang w:val="mi-NZ"/>
        </w:rPr>
        <w:t>whaikaha Māori</w:t>
      </w:r>
      <w:r>
        <w:rPr>
          <w:lang w:val="mi-NZ"/>
        </w:rPr>
        <w:t xml:space="preserve"> son who in addition to growing, drag</w:t>
      </w:r>
      <w:r w:rsidR="000A0935">
        <w:rPr>
          <w:lang w:val="mi-NZ"/>
        </w:rPr>
        <w:t>ged</w:t>
      </w:r>
      <w:r>
        <w:rPr>
          <w:lang w:val="mi-NZ"/>
        </w:rPr>
        <w:t xml:space="preserve"> his feet and wore out </w:t>
      </w:r>
      <w:r w:rsidR="000A0935">
        <w:rPr>
          <w:lang w:val="mi-NZ"/>
        </w:rPr>
        <w:t>h</w:t>
      </w:r>
      <w:r>
        <w:rPr>
          <w:lang w:val="mi-NZ"/>
        </w:rPr>
        <w:t>is shoes more quickly than his twin brother</w:t>
      </w:r>
      <w:r w:rsidR="00305334">
        <w:rPr>
          <w:lang w:val="mi-NZ"/>
        </w:rPr>
        <w:t xml:space="preserve"> because of his condition</w:t>
      </w:r>
      <w:r>
        <w:rPr>
          <w:lang w:val="mi-NZ"/>
        </w:rPr>
        <w:t xml:space="preserve">. When they grew out of shoes that were still in good condition, </w:t>
      </w:r>
      <w:r w:rsidR="00B76C9C">
        <w:rPr>
          <w:lang w:val="mi-NZ"/>
        </w:rPr>
        <w:t xml:space="preserve">their mother </w:t>
      </w:r>
      <w:r w:rsidR="004D6E23">
        <w:rPr>
          <w:lang w:val="mi-NZ"/>
        </w:rPr>
        <w:t xml:space="preserve">donated </w:t>
      </w:r>
      <w:r>
        <w:rPr>
          <w:lang w:val="mi-NZ"/>
        </w:rPr>
        <w:t>them to the boys</w:t>
      </w:r>
      <w:r w:rsidR="00712DC3">
        <w:rPr>
          <w:lang w:val="mi-NZ"/>
        </w:rPr>
        <w:t>’</w:t>
      </w:r>
      <w:r>
        <w:rPr>
          <w:lang w:val="mi-NZ"/>
        </w:rPr>
        <w:t xml:space="preserve"> school</w:t>
      </w:r>
      <w:r w:rsidR="004D6E23">
        <w:rPr>
          <w:lang w:val="mi-NZ"/>
        </w:rPr>
        <w:t xml:space="preserve">, </w:t>
      </w:r>
      <w:r>
        <w:rPr>
          <w:lang w:val="mi-NZ"/>
        </w:rPr>
        <w:t>for other tamariki whose whānau could not afford to get them shoes. She tried not to ask Work and Income for support very often because she had found they would say they only just gave her a grant and that she should ask her family or her neighbours for support.</w:t>
      </w:r>
    </w:p>
    <w:p w14:paraId="5990E566" w14:textId="5FB4D9C8" w:rsidR="0081694E" w:rsidRDefault="00396CBB" w:rsidP="0081694E">
      <w:pPr>
        <w:pStyle w:val="BodyText"/>
        <w:rPr>
          <w:lang w:val="mi-NZ"/>
        </w:rPr>
      </w:pPr>
      <w:r>
        <w:rPr>
          <w:lang w:val="mi-NZ"/>
        </w:rPr>
        <w:t xml:space="preserve">Buying shoes for her son was also an expense for </w:t>
      </w:r>
      <w:r w:rsidR="00672702">
        <w:rPr>
          <w:lang w:val="mi-NZ"/>
        </w:rPr>
        <w:t>another participant</w:t>
      </w:r>
      <w:r>
        <w:rPr>
          <w:lang w:val="mi-NZ"/>
        </w:rPr>
        <w:t xml:space="preserve">, largely because her tangata </w:t>
      </w:r>
      <w:r w:rsidR="00837838">
        <w:rPr>
          <w:lang w:val="mi-NZ"/>
        </w:rPr>
        <w:t>whaikaha Māori</w:t>
      </w:r>
      <w:r>
        <w:rPr>
          <w:lang w:val="mi-NZ"/>
        </w:rPr>
        <w:t xml:space="preserve"> son would lose his shoes.</w:t>
      </w:r>
      <w:r w:rsidR="00B0549B">
        <w:rPr>
          <w:lang w:val="mi-NZ"/>
        </w:rPr>
        <w:t xml:space="preserve"> </w:t>
      </w:r>
      <w:r w:rsidR="003118A4">
        <w:rPr>
          <w:lang w:val="mi-NZ"/>
        </w:rPr>
        <w:t>She</w:t>
      </w:r>
      <w:r w:rsidR="00B0549B">
        <w:rPr>
          <w:lang w:val="mi-NZ"/>
        </w:rPr>
        <w:t xml:space="preserve"> also described how difficult it was to get through to Work and Income to </w:t>
      </w:r>
      <w:r w:rsidR="006A6717">
        <w:rPr>
          <w:lang w:val="mi-NZ"/>
        </w:rPr>
        <w:t>ask</w:t>
      </w:r>
      <w:r w:rsidR="00B0549B">
        <w:rPr>
          <w:lang w:val="mi-NZ"/>
        </w:rPr>
        <w:t xml:space="preserve"> about a clothing grant for her son,</w:t>
      </w:r>
    </w:p>
    <w:p w14:paraId="3E2F3FCF" w14:textId="2023C5C3" w:rsidR="00B0549B" w:rsidRDefault="00B0549B" w:rsidP="00B0549B">
      <w:pPr>
        <w:pStyle w:val="Quote"/>
        <w:rPr>
          <w:lang w:val="mi-NZ"/>
        </w:rPr>
      </w:pPr>
      <w:r w:rsidRPr="00B0549B">
        <w:rPr>
          <w:lang w:val="mi-NZ"/>
        </w:rPr>
        <w:t>You’ve got to apply for something online, and it tells you to ring the 0800 number. Their portal’s not user-friendly. For instance, if you wanted to apply for something, and you could put in, “I want to apply for this.” Upload the request and get say maybe somebody to call you back to say, “We’ve seen you’ve got this.” It just says, “Please call us on 0800</w:t>
      </w:r>
      <w:r>
        <w:rPr>
          <w:lang w:val="mi-NZ"/>
        </w:rPr>
        <w:t>.</w:t>
      </w:r>
      <w:r w:rsidRPr="00B0549B">
        <w:rPr>
          <w:lang w:val="mi-NZ"/>
        </w:rPr>
        <w:t xml:space="preserve">” Rather than just putting in the application and then having it sit in the portal, and then somebody will email you back or ring you, and say, “I see that you’ve put this in. Yes, we can do that for you, or no, we can’t.” It just tells you to ring the 0800 number, and you ring the 0800 number, and if you’re not in the </w:t>
      </w:r>
      <w:r w:rsidR="00785610">
        <w:rPr>
          <w:lang w:val="mi-NZ"/>
        </w:rPr>
        <w:t>q</w:t>
      </w:r>
      <w:r w:rsidRPr="00B0549B">
        <w:rPr>
          <w:lang w:val="mi-NZ"/>
        </w:rPr>
        <w:t>ue</w:t>
      </w:r>
      <w:r w:rsidR="00785610">
        <w:rPr>
          <w:lang w:val="mi-NZ"/>
        </w:rPr>
        <w:t>ue</w:t>
      </w:r>
      <w:r w:rsidRPr="00B0549B">
        <w:rPr>
          <w:lang w:val="mi-NZ"/>
        </w:rPr>
        <w:t xml:space="preserve"> before eight o’clock in the morning your phone call doesn’t get answered</w:t>
      </w:r>
      <w:r>
        <w:rPr>
          <w:lang w:val="mi-NZ"/>
        </w:rPr>
        <w:t xml:space="preserve"> – </w:t>
      </w:r>
      <w:r w:rsidR="00B76C9C">
        <w:t>aged 50-59</w:t>
      </w:r>
      <w:r>
        <w:t xml:space="preserve">, tangata whaikaha Māori &amp; </w:t>
      </w:r>
      <w:r w:rsidR="00E86B37">
        <w:t>whānau</w:t>
      </w:r>
    </w:p>
    <w:p w14:paraId="4CE02FDC" w14:textId="5582D453" w:rsidR="00A1727E" w:rsidRDefault="00FE1CA3" w:rsidP="0067427C">
      <w:pPr>
        <w:pStyle w:val="BodyText"/>
      </w:pPr>
      <w:r>
        <w:t>A participant with long-term health conditions</w:t>
      </w:r>
      <w:r w:rsidR="00672702">
        <w:t xml:space="preserve"> </w:t>
      </w:r>
      <w:r w:rsidR="00396CBB">
        <w:t>was also spending money on shoes but for herself. She said she needed to buy two pairs of work shoes each year at around $130-$160 a pair in order to prevent more pain.</w:t>
      </w:r>
      <w:r w:rsidR="00EA2E83">
        <w:t xml:space="preserve"> Options that others mentioned </w:t>
      </w:r>
      <w:r w:rsidR="00785610">
        <w:t xml:space="preserve">for </w:t>
      </w:r>
      <w:r w:rsidR="00EA2E83">
        <w:t xml:space="preserve">buying clothing for themselves </w:t>
      </w:r>
      <w:r w:rsidR="00785610">
        <w:t xml:space="preserve">were </w:t>
      </w:r>
      <w:r w:rsidR="00EA2E83">
        <w:t>to go to secondhand stores or to only buy bras and underwear and then only if they were needed.</w:t>
      </w:r>
      <w:r w:rsidR="00CC64FD">
        <w:t xml:space="preserve"> As </w:t>
      </w:r>
      <w:r w:rsidR="00B76C9C">
        <w:t>two participants</w:t>
      </w:r>
      <w:r w:rsidR="00CC64FD">
        <w:t xml:space="preserve"> had been losing weight, </w:t>
      </w:r>
      <w:r w:rsidR="00B76C9C">
        <w:t xml:space="preserve">one </w:t>
      </w:r>
      <w:r w:rsidR="00CC64FD">
        <w:t xml:space="preserve">had been passing her clothes on </w:t>
      </w:r>
      <w:r w:rsidR="00B76C9C">
        <w:t>to the other</w:t>
      </w:r>
      <w:r w:rsidR="00CC64FD">
        <w:t xml:space="preserve"> who, in turn, passed her too-big clothes on to another relation.</w:t>
      </w:r>
    </w:p>
    <w:p w14:paraId="4A4C3C74" w14:textId="3813B13D" w:rsidR="00640F75" w:rsidRDefault="00640F75" w:rsidP="00640F75">
      <w:pPr>
        <w:pStyle w:val="Quote"/>
      </w:pPr>
      <w:r w:rsidRPr="00640F75">
        <w:t>All her clothes, mum’s TV; she’s going to give it to me, so I’ve already got heaps of her clothes</w:t>
      </w:r>
      <w:r>
        <w:t xml:space="preserve"> – </w:t>
      </w:r>
      <w:r w:rsidR="00B76C9C">
        <w:t>aged 20-29</w:t>
      </w:r>
      <w:r>
        <w:t xml:space="preserve">, tangata </w:t>
      </w:r>
      <w:r w:rsidR="00837838">
        <w:t>whaikaha Māori</w:t>
      </w:r>
    </w:p>
    <w:p w14:paraId="09194893" w14:textId="27C08866" w:rsidR="00A1727E" w:rsidRDefault="00A1727E" w:rsidP="00A1727E">
      <w:pPr>
        <w:pStyle w:val="Heading3"/>
      </w:pPr>
      <w:bookmarkStart w:id="104" w:name="_Toc163285281"/>
      <w:r>
        <w:t>Household Contents</w:t>
      </w:r>
      <w:bookmarkEnd w:id="104"/>
    </w:p>
    <w:p w14:paraId="7AA47A20" w14:textId="05AD7899" w:rsidR="00A1727E" w:rsidRDefault="00672702" w:rsidP="001E22D5">
      <w:pPr>
        <w:pStyle w:val="BodyText"/>
        <w:rPr>
          <w:lang w:val="mi-NZ"/>
        </w:rPr>
      </w:pPr>
      <w:r>
        <w:rPr>
          <w:lang w:val="mi-NZ"/>
        </w:rPr>
        <w:t xml:space="preserve">A </w:t>
      </w:r>
      <w:r w:rsidR="00B76C9C">
        <w:rPr>
          <w:lang w:val="mi-NZ"/>
        </w:rPr>
        <w:t xml:space="preserve">whānau </w:t>
      </w:r>
      <w:r>
        <w:rPr>
          <w:lang w:val="mi-NZ"/>
        </w:rPr>
        <w:t xml:space="preserve">participant </w:t>
      </w:r>
      <w:r w:rsidR="0036754A">
        <w:rPr>
          <w:lang w:val="mi-NZ"/>
        </w:rPr>
        <w:t>had gone without so she could afford the fridge-freezer she wante</w:t>
      </w:r>
      <w:r>
        <w:rPr>
          <w:lang w:val="mi-NZ"/>
        </w:rPr>
        <w:t>d</w:t>
      </w:r>
      <w:r w:rsidR="0036754A">
        <w:rPr>
          <w:lang w:val="mi-NZ"/>
        </w:rPr>
        <w:t xml:space="preserve">. She said the ones that Work and Income had offered her were not practical. In a similar vein, </w:t>
      </w:r>
      <w:r>
        <w:rPr>
          <w:lang w:val="mi-NZ"/>
        </w:rPr>
        <w:t xml:space="preserve">another </w:t>
      </w:r>
      <w:r w:rsidR="00B76C9C">
        <w:rPr>
          <w:lang w:val="mi-NZ"/>
        </w:rPr>
        <w:t xml:space="preserve">whānau </w:t>
      </w:r>
      <w:r>
        <w:rPr>
          <w:lang w:val="mi-NZ"/>
        </w:rPr>
        <w:t xml:space="preserve">participant </w:t>
      </w:r>
      <w:r w:rsidR="0036754A">
        <w:rPr>
          <w:lang w:val="mi-NZ"/>
        </w:rPr>
        <w:t>said she saved up to afford good furniture that would last</w:t>
      </w:r>
      <w:r w:rsidR="00514CCF">
        <w:rPr>
          <w:lang w:val="mi-NZ"/>
        </w:rPr>
        <w:t>, because her mother, father and her nan had instilled in her that “you get what you pay for.”</w:t>
      </w:r>
      <w:r w:rsidR="007B4651">
        <w:rPr>
          <w:lang w:val="mi-NZ"/>
        </w:rPr>
        <w:t xml:space="preserve"> Others</w:t>
      </w:r>
      <w:r w:rsidR="00B76C9C">
        <w:rPr>
          <w:lang w:val="mi-NZ"/>
        </w:rPr>
        <w:t xml:space="preserve"> </w:t>
      </w:r>
      <w:r w:rsidR="007B4651">
        <w:rPr>
          <w:lang w:val="mi-NZ"/>
        </w:rPr>
        <w:t>described how they were making do with what they had.</w:t>
      </w:r>
    </w:p>
    <w:p w14:paraId="1AE3AF7F" w14:textId="6B5F5CF7" w:rsidR="00494761" w:rsidRDefault="00E86B37" w:rsidP="00E86B37">
      <w:pPr>
        <w:pStyle w:val="Quote"/>
      </w:pPr>
      <w:r w:rsidRPr="00E86B37">
        <w:rPr>
          <w:lang w:val="mi-NZ"/>
        </w:rPr>
        <w:t>I need to replace, or do something with my range, because I have three rings that overheat, and the two sides the ones that don’t work,</w:t>
      </w:r>
      <w:r w:rsidR="006A4533">
        <w:rPr>
          <w:lang w:val="mi-NZ"/>
        </w:rPr>
        <w:t xml:space="preserve"> </w:t>
      </w:r>
      <w:r w:rsidRPr="00E86B37">
        <w:rPr>
          <w:lang w:val="mi-NZ"/>
        </w:rPr>
        <w:t>so its been put off and put off and put off; but we did get it fixed previously. My daughter’s husband got an electrician in that was supposed to replace the thermostats in them, but they’ve all gone again, so I don’t know what thermostat was put in</w:t>
      </w:r>
      <w:r>
        <w:rPr>
          <w:lang w:val="mi-NZ"/>
        </w:rPr>
        <w:t xml:space="preserve"> – </w:t>
      </w:r>
      <w:r w:rsidR="00B76C9C">
        <w:t>aged 50-59</w:t>
      </w:r>
      <w:r>
        <w:t xml:space="preserve">, </w:t>
      </w:r>
      <w:r w:rsidR="00FE1CA3">
        <w:t xml:space="preserve">long-term health </w:t>
      </w:r>
      <w:bookmarkStart w:id="105" w:name="_Toc163285282"/>
      <w:r w:rsidR="00494761">
        <w:t>conditions</w:t>
      </w:r>
    </w:p>
    <w:p w14:paraId="12EE1058" w14:textId="40A6B55F" w:rsidR="00A1727E" w:rsidRDefault="00A1727E" w:rsidP="00A1727E">
      <w:pPr>
        <w:pStyle w:val="Heading3"/>
      </w:pPr>
      <w:r>
        <w:t>Dental</w:t>
      </w:r>
      <w:bookmarkEnd w:id="105"/>
    </w:p>
    <w:p w14:paraId="06AF46F6" w14:textId="5E4B834A" w:rsidR="004B11D4" w:rsidRDefault="00A8478B" w:rsidP="001E22D5">
      <w:pPr>
        <w:pStyle w:val="BodyText"/>
        <w:rPr>
          <w:lang w:val="mi-NZ"/>
        </w:rPr>
      </w:pPr>
      <w:r>
        <w:rPr>
          <w:lang w:val="mi-NZ"/>
        </w:rPr>
        <w:t>Many</w:t>
      </w:r>
      <w:r w:rsidR="0060733E">
        <w:rPr>
          <w:lang w:val="mi-NZ"/>
        </w:rPr>
        <w:t xml:space="preserve"> participants were not spending any money on dental care. </w:t>
      </w:r>
      <w:r w:rsidR="00972EE9">
        <w:rPr>
          <w:lang w:val="mi-NZ"/>
        </w:rPr>
        <w:t xml:space="preserve">Other expenses were seen as a higher priority. </w:t>
      </w:r>
      <w:r w:rsidR="0060733E">
        <w:rPr>
          <w:lang w:val="mi-NZ"/>
        </w:rPr>
        <w:t>It was only the</w:t>
      </w:r>
      <w:r>
        <w:rPr>
          <w:lang w:val="mi-NZ"/>
        </w:rPr>
        <w:t>i</w:t>
      </w:r>
      <w:r w:rsidR="0060733E">
        <w:rPr>
          <w:lang w:val="mi-NZ"/>
        </w:rPr>
        <w:t xml:space="preserve">r tamariki who were entitled to free dental care who were being seen regularly by a dental care practitioner. </w:t>
      </w:r>
      <w:r w:rsidR="00EB1138">
        <w:rPr>
          <w:lang w:val="mi-NZ"/>
        </w:rPr>
        <w:t xml:space="preserve">A </w:t>
      </w:r>
      <w:r w:rsidR="002B34D4">
        <w:rPr>
          <w:lang w:val="mi-NZ"/>
        </w:rPr>
        <w:t xml:space="preserve">whānau </w:t>
      </w:r>
      <w:r w:rsidR="00EB1138">
        <w:rPr>
          <w:lang w:val="mi-NZ"/>
        </w:rPr>
        <w:t xml:space="preserve">participant </w:t>
      </w:r>
      <w:r w:rsidR="004B11D4">
        <w:rPr>
          <w:lang w:val="mi-NZ"/>
        </w:rPr>
        <w:t xml:space="preserve">now worried for her </w:t>
      </w:r>
      <w:r w:rsidR="004D6E23">
        <w:rPr>
          <w:lang w:val="mi-NZ"/>
        </w:rPr>
        <w:t xml:space="preserve">tangata whaikaha Māori </w:t>
      </w:r>
      <w:r w:rsidR="004B11D4">
        <w:rPr>
          <w:lang w:val="mi-NZ"/>
        </w:rPr>
        <w:t>son who had aged out of free dental care. She said he had beautiful teeth but now he did not have a dentist.</w:t>
      </w:r>
    </w:p>
    <w:p w14:paraId="7A737F2D" w14:textId="3EFBF103" w:rsidR="00972EE9" w:rsidRDefault="004B11D4" w:rsidP="001E22D5">
      <w:pPr>
        <w:pStyle w:val="BodyText"/>
        <w:rPr>
          <w:lang w:val="mi-NZ"/>
        </w:rPr>
      </w:pPr>
      <w:r>
        <w:rPr>
          <w:lang w:val="mi-NZ"/>
        </w:rPr>
        <w:t>W</w:t>
      </w:r>
      <w:r w:rsidR="00972EE9">
        <w:rPr>
          <w:lang w:val="mi-NZ"/>
        </w:rPr>
        <w:t xml:space="preserve">hile </w:t>
      </w:r>
      <w:r w:rsidR="00EB1138">
        <w:rPr>
          <w:lang w:val="mi-NZ"/>
        </w:rPr>
        <w:t xml:space="preserve">a participant’s </w:t>
      </w:r>
      <w:r w:rsidR="00972EE9">
        <w:rPr>
          <w:lang w:val="mi-NZ"/>
        </w:rPr>
        <w:t xml:space="preserve">son </w:t>
      </w:r>
      <w:r w:rsidR="00EB1138">
        <w:rPr>
          <w:lang w:val="mi-NZ"/>
        </w:rPr>
        <w:t xml:space="preserve">had </w:t>
      </w:r>
      <w:r w:rsidR="00972EE9">
        <w:rPr>
          <w:lang w:val="mi-NZ"/>
        </w:rPr>
        <w:t>free</w:t>
      </w:r>
      <w:r w:rsidR="00EB1138">
        <w:rPr>
          <w:lang w:val="mi-NZ"/>
        </w:rPr>
        <w:t xml:space="preserve"> dental care</w:t>
      </w:r>
      <w:r w:rsidR="00972EE9">
        <w:rPr>
          <w:lang w:val="mi-NZ"/>
        </w:rPr>
        <w:t>, she herself had needed $1</w:t>
      </w:r>
      <w:r w:rsidR="00EE6670">
        <w:rPr>
          <w:lang w:val="mi-NZ"/>
        </w:rPr>
        <w:t>,</w:t>
      </w:r>
      <w:r w:rsidR="00972EE9">
        <w:rPr>
          <w:lang w:val="mi-NZ"/>
        </w:rPr>
        <w:t xml:space="preserve">200 worth of dental work recently. </w:t>
      </w:r>
      <w:r>
        <w:rPr>
          <w:lang w:val="mi-NZ"/>
        </w:rPr>
        <w:t xml:space="preserve">Likewise, </w:t>
      </w:r>
      <w:r w:rsidR="00EB1138">
        <w:rPr>
          <w:lang w:val="mi-NZ"/>
        </w:rPr>
        <w:t xml:space="preserve">another participant </w:t>
      </w:r>
      <w:r>
        <w:rPr>
          <w:lang w:val="mi-NZ"/>
        </w:rPr>
        <w:t>need</w:t>
      </w:r>
      <w:r w:rsidR="00A8478B">
        <w:rPr>
          <w:lang w:val="mi-NZ"/>
        </w:rPr>
        <w:t>e</w:t>
      </w:r>
      <w:r>
        <w:rPr>
          <w:lang w:val="mi-NZ"/>
        </w:rPr>
        <w:t>d $2</w:t>
      </w:r>
      <w:r w:rsidR="00EE6670">
        <w:rPr>
          <w:lang w:val="mi-NZ"/>
        </w:rPr>
        <w:t>,</w:t>
      </w:r>
      <w:r>
        <w:rPr>
          <w:lang w:val="mi-NZ"/>
        </w:rPr>
        <w:t xml:space="preserve">700 worth of dental work but did not know if she would ever be able to afford it. </w:t>
      </w:r>
      <w:r w:rsidR="00972EE9">
        <w:rPr>
          <w:lang w:val="mi-NZ"/>
        </w:rPr>
        <w:t xml:space="preserve">Others tried to access Work and Income funding (sometimes </w:t>
      </w:r>
      <w:r w:rsidR="00972EE9">
        <w:rPr>
          <w:lang w:val="mi-NZ"/>
        </w:rPr>
        <w:lastRenderedPageBreak/>
        <w:t xml:space="preserve">unsuccessfully) for dental care, accessed cheap care options available to them because they had a </w:t>
      </w:r>
      <w:r w:rsidR="00EE6670">
        <w:rPr>
          <w:lang w:val="mi-NZ"/>
        </w:rPr>
        <w:t>Community Services Card</w:t>
      </w:r>
      <w:r w:rsidR="00972EE9">
        <w:rPr>
          <w:lang w:val="mi-NZ"/>
        </w:rPr>
        <w:t>, or went without</w:t>
      </w:r>
      <w:r>
        <w:rPr>
          <w:lang w:val="mi-NZ"/>
        </w:rPr>
        <w:t xml:space="preserve"> and hoped for the best</w:t>
      </w:r>
      <w:r w:rsidR="00972EE9">
        <w:rPr>
          <w:lang w:val="mi-NZ"/>
        </w:rPr>
        <w:t xml:space="preserve">. </w:t>
      </w:r>
      <w:r w:rsidR="002B34D4">
        <w:rPr>
          <w:lang w:val="mi-NZ"/>
        </w:rPr>
        <w:t xml:space="preserve">A whānau participant </w:t>
      </w:r>
      <w:r w:rsidR="00972EE9">
        <w:rPr>
          <w:lang w:val="mi-NZ"/>
        </w:rPr>
        <w:t xml:space="preserve">had pulled </w:t>
      </w:r>
      <w:r w:rsidR="00BE3198">
        <w:rPr>
          <w:lang w:val="mi-NZ"/>
        </w:rPr>
        <w:t xml:space="preserve">out </w:t>
      </w:r>
      <w:r w:rsidR="00972EE9">
        <w:rPr>
          <w:lang w:val="mi-NZ"/>
        </w:rPr>
        <w:t>one of her aching teeth herself because it was “pretty loose.” She had also gotten false teeth through Work and Income.</w:t>
      </w:r>
    </w:p>
    <w:p w14:paraId="683E2052" w14:textId="6259DFC6" w:rsidR="00A1727E" w:rsidRDefault="00972EE9" w:rsidP="00D04B7E">
      <w:pPr>
        <w:pStyle w:val="Quote"/>
        <w:rPr>
          <w:lang w:val="mi-NZ"/>
        </w:rPr>
      </w:pPr>
      <w:r w:rsidRPr="00972EE9">
        <w:rPr>
          <w:lang w:val="mi-NZ"/>
        </w:rPr>
        <w:t xml:space="preserve">I got some falsies which I hate, and that cost five and a half thousand dollars, and I hate them, and I don’t even have full dentures. They made me run around; I think I got four quotes in the end. Not two, four, “Nah, all of those are far too high, go to this place they’re way cheaper.” I said, “You’ve already got the quote for them I gave it to you.” “Oh, I didn’t think it’d be that dear.” </w:t>
      </w:r>
      <w:r>
        <w:rPr>
          <w:lang w:val="mi-NZ"/>
        </w:rPr>
        <w:t>...</w:t>
      </w:r>
      <w:r w:rsidR="006A4533">
        <w:rPr>
          <w:lang w:val="mi-NZ"/>
        </w:rPr>
        <w:t xml:space="preserve"> </w:t>
      </w:r>
      <w:r w:rsidRPr="00972EE9">
        <w:rPr>
          <w:lang w:val="mi-NZ"/>
        </w:rPr>
        <w:t xml:space="preserve">It doesn’t matter if it’s plastic and cellotaped to your teeth if it’s cheaper you’re having that. So, you have to do all of these little things under the table to get the things you actually really need. These aren’t wants; I don’t want to look pretty; I need </w:t>
      </w:r>
      <w:r w:rsidR="00EE6670">
        <w:rPr>
          <w:lang w:val="mi-NZ"/>
        </w:rPr>
        <w:t>f***</w:t>
      </w:r>
      <w:r w:rsidRPr="00972EE9">
        <w:rPr>
          <w:lang w:val="mi-NZ"/>
        </w:rPr>
        <w:t>en teeth</w:t>
      </w:r>
      <w:r>
        <w:rPr>
          <w:lang w:val="mi-NZ"/>
        </w:rPr>
        <w:t xml:space="preserve"> – </w:t>
      </w:r>
      <w:r w:rsidR="002B34D4">
        <w:t>aged 50-59</w:t>
      </w:r>
      <w:r>
        <w:rPr>
          <w:lang w:val="mi-NZ"/>
        </w:rPr>
        <w:t>, whānau</w:t>
      </w:r>
    </w:p>
    <w:p w14:paraId="63410458" w14:textId="1019CBBA" w:rsidR="00A1727E" w:rsidRDefault="00A1727E" w:rsidP="00A1727E">
      <w:pPr>
        <w:pStyle w:val="Heading3"/>
      </w:pPr>
      <w:bookmarkStart w:id="106" w:name="_Toc163285283"/>
      <w:r>
        <w:t>Holidays</w:t>
      </w:r>
      <w:bookmarkEnd w:id="106"/>
    </w:p>
    <w:p w14:paraId="0E2E6C72" w14:textId="3C4BA237" w:rsidR="00E450B6" w:rsidRDefault="00EE6670" w:rsidP="00D04B7E">
      <w:pPr>
        <w:pStyle w:val="BodyText"/>
        <w:rPr>
          <w:lang w:val="mi-NZ"/>
        </w:rPr>
      </w:pPr>
      <w:r>
        <w:rPr>
          <w:lang w:val="mi-NZ"/>
        </w:rPr>
        <w:t>One</w:t>
      </w:r>
      <w:r w:rsidR="00EB1138">
        <w:rPr>
          <w:lang w:val="mi-NZ"/>
        </w:rPr>
        <w:t xml:space="preserve"> participant </w:t>
      </w:r>
      <w:r w:rsidR="00D04B7E">
        <w:rPr>
          <w:lang w:val="mi-NZ"/>
        </w:rPr>
        <w:t xml:space="preserve">mentioned a holiday budget, saying at a push she tried to put aside $400 a year for a holiday. </w:t>
      </w:r>
      <w:r w:rsidR="002B34D4">
        <w:rPr>
          <w:lang w:val="mi-NZ"/>
        </w:rPr>
        <w:t xml:space="preserve">Another participant </w:t>
      </w:r>
      <w:r w:rsidR="007316FA">
        <w:rPr>
          <w:lang w:val="mi-NZ"/>
        </w:rPr>
        <w:t>was only able to travel home with her sons at Christmas time because her sister helped with her costs and when they got there their accommodation was free.</w:t>
      </w:r>
    </w:p>
    <w:p w14:paraId="5DB426EE" w14:textId="4D39C316" w:rsidR="00E450B6" w:rsidRDefault="00E450B6" w:rsidP="00E450B6">
      <w:pPr>
        <w:pStyle w:val="Quote"/>
        <w:rPr>
          <w:lang w:val="mi-NZ"/>
        </w:rPr>
      </w:pPr>
      <w:r w:rsidRPr="00E450B6">
        <w:rPr>
          <w:lang w:val="mi-NZ"/>
        </w:rPr>
        <w:t>I wouldn't say my family's wealthy, but they own their own properties...My sister's a teacher, so she doesn't have a mortgage because she paid her mortgage off years ago...and so, she's like, don't worry about anything sis; you just come up here. So food, accommodation, everything's covered, even gas</w:t>
      </w:r>
      <w:r>
        <w:rPr>
          <w:lang w:val="mi-NZ"/>
        </w:rPr>
        <w:t xml:space="preserve"> – </w:t>
      </w:r>
      <w:r w:rsidR="002B34D4">
        <w:rPr>
          <w:lang w:val="mi-NZ"/>
        </w:rPr>
        <w:t>aged 40-49</w:t>
      </w:r>
      <w:r>
        <w:rPr>
          <w:lang w:val="mi-NZ"/>
        </w:rPr>
        <w:t xml:space="preserve">, whānau </w:t>
      </w:r>
    </w:p>
    <w:p w14:paraId="459516EA" w14:textId="3C9ADD11" w:rsidR="00A1727E" w:rsidRDefault="00EB1138" w:rsidP="00D04B7E">
      <w:pPr>
        <w:pStyle w:val="BodyText"/>
        <w:rPr>
          <w:lang w:val="mi-NZ"/>
        </w:rPr>
      </w:pPr>
      <w:r>
        <w:rPr>
          <w:lang w:val="mi-NZ"/>
        </w:rPr>
        <w:t>Two participants</w:t>
      </w:r>
      <w:r w:rsidR="00D04B7E">
        <w:rPr>
          <w:lang w:val="mi-NZ"/>
        </w:rPr>
        <w:t xml:space="preserve"> saved so they could take holidays visiting with whānau who lived in another part of the country. </w:t>
      </w:r>
      <w:r w:rsidR="002B34D4">
        <w:rPr>
          <w:lang w:val="mi-NZ"/>
        </w:rPr>
        <w:t>One’s</w:t>
      </w:r>
      <w:r>
        <w:rPr>
          <w:lang w:val="mi-NZ"/>
        </w:rPr>
        <w:t xml:space="preserve"> </w:t>
      </w:r>
      <w:r w:rsidR="00D04B7E">
        <w:rPr>
          <w:lang w:val="mi-NZ"/>
        </w:rPr>
        <w:t>gripe was that visiting within New Zealand was</w:t>
      </w:r>
      <w:r>
        <w:rPr>
          <w:lang w:val="mi-NZ"/>
        </w:rPr>
        <w:t xml:space="preserve"> </w:t>
      </w:r>
      <w:r w:rsidR="00D04B7E">
        <w:rPr>
          <w:lang w:val="mi-NZ"/>
        </w:rPr>
        <w:t>more expensive than taking a holiday in Australia.</w:t>
      </w:r>
    </w:p>
    <w:p w14:paraId="45CB9B6A" w14:textId="548088CE" w:rsidR="00494761" w:rsidRDefault="00D04B7E" w:rsidP="00D04B7E">
      <w:pPr>
        <w:pStyle w:val="Quote"/>
      </w:pPr>
      <w:r w:rsidRPr="00D04B7E">
        <w:rPr>
          <w:lang w:val="mi-NZ"/>
        </w:rPr>
        <w:t xml:space="preserve">Our trips, most of the time, are down south [to see </w:t>
      </w:r>
      <w:r w:rsidR="00044FC1">
        <w:rPr>
          <w:lang w:val="mi-NZ"/>
        </w:rPr>
        <w:t>whānau</w:t>
      </w:r>
      <w:r w:rsidRPr="00D04B7E">
        <w:rPr>
          <w:lang w:val="mi-NZ"/>
        </w:rPr>
        <w:t>]. We have to work to save for our trips.</w:t>
      </w:r>
      <w:r>
        <w:rPr>
          <w:lang w:val="mi-NZ"/>
        </w:rPr>
        <w:t xml:space="preserve"> </w:t>
      </w:r>
      <w:r w:rsidRPr="00D04B7E">
        <w:rPr>
          <w:lang w:val="mi-NZ"/>
        </w:rPr>
        <w:t>As much as we'd like to go to Rome and Rarotonga, most of our trips are down south [to visit with whānau]</w:t>
      </w:r>
      <w:r>
        <w:rPr>
          <w:lang w:val="mi-NZ"/>
        </w:rPr>
        <w:t xml:space="preserve"> – </w:t>
      </w:r>
      <w:r w:rsidR="002B34D4">
        <w:t>aged 40-49</w:t>
      </w:r>
      <w:r w:rsidR="007316FA">
        <w:t xml:space="preserve">, </w:t>
      </w:r>
      <w:r w:rsidR="00FE1CA3">
        <w:t xml:space="preserve">long-term health </w:t>
      </w:r>
      <w:r w:rsidR="00494761">
        <w:t>conditions</w:t>
      </w:r>
    </w:p>
    <w:p w14:paraId="24FF88B1" w14:textId="77D87370" w:rsidR="00797FA0" w:rsidRDefault="002B34D4" w:rsidP="00D04B7E">
      <w:pPr>
        <w:pStyle w:val="BodyText"/>
        <w:rPr>
          <w:lang w:val="mi-NZ"/>
        </w:rPr>
      </w:pPr>
      <w:r>
        <w:rPr>
          <w:lang w:val="mi-NZ"/>
        </w:rPr>
        <w:t xml:space="preserve">A tangata </w:t>
      </w:r>
      <w:r w:rsidR="00837838">
        <w:rPr>
          <w:lang w:val="mi-NZ"/>
        </w:rPr>
        <w:t>whaikaha Māori</w:t>
      </w:r>
      <w:r>
        <w:rPr>
          <w:lang w:val="mi-NZ"/>
        </w:rPr>
        <w:t xml:space="preserve"> participant </w:t>
      </w:r>
      <w:r w:rsidR="00797FA0">
        <w:rPr>
          <w:lang w:val="mi-NZ"/>
        </w:rPr>
        <w:t>was saving for a trip to Brisbane to visit with her aunt, uncle and cousins.</w:t>
      </w:r>
    </w:p>
    <w:p w14:paraId="330C6054" w14:textId="45D1845A" w:rsidR="00797FA0" w:rsidRDefault="00797FA0" w:rsidP="00EB2252">
      <w:pPr>
        <w:pStyle w:val="Quote"/>
        <w:rPr>
          <w:lang w:val="mi-NZ"/>
        </w:rPr>
      </w:pPr>
      <w:r w:rsidRPr="00EB2252">
        <w:t>I’m saving m</w:t>
      </w:r>
      <w:r w:rsidRPr="00797FA0">
        <w:rPr>
          <w:lang w:val="mi-NZ"/>
        </w:rPr>
        <w:t>oney; we’ve got pocket money, because I’m going to have a holiday in Brisbane with aunty [name] and my uncle [name] and my cousins next year. ... I’ve already got money in my money tin because I’m going to go clothes shopping, and I’m going away for two weeks</w:t>
      </w:r>
      <w:r>
        <w:rPr>
          <w:lang w:val="mi-NZ"/>
        </w:rPr>
        <w:t xml:space="preserve"> – </w:t>
      </w:r>
      <w:r w:rsidR="002B34D4">
        <w:rPr>
          <w:lang w:val="mi-NZ"/>
        </w:rPr>
        <w:t>aged 20-29</w:t>
      </w:r>
      <w:r>
        <w:rPr>
          <w:lang w:val="mi-NZ"/>
        </w:rPr>
        <w:t xml:space="preserve">, tangata </w:t>
      </w:r>
      <w:r w:rsidR="00837838">
        <w:rPr>
          <w:lang w:val="mi-NZ"/>
        </w:rPr>
        <w:t>whaikaha Māori</w:t>
      </w:r>
    </w:p>
    <w:p w14:paraId="65C8D5A2" w14:textId="465A4537" w:rsidR="00D04B7E" w:rsidRDefault="00044FC1" w:rsidP="00D04B7E">
      <w:pPr>
        <w:pStyle w:val="BodyText"/>
        <w:rPr>
          <w:lang w:val="mi-NZ"/>
        </w:rPr>
      </w:pPr>
      <w:r>
        <w:rPr>
          <w:lang w:val="mi-NZ"/>
        </w:rPr>
        <w:t xml:space="preserve">A whānau participant </w:t>
      </w:r>
      <w:r w:rsidR="0083109E">
        <w:rPr>
          <w:lang w:val="mi-NZ"/>
        </w:rPr>
        <w:t xml:space="preserve">tried to </w:t>
      </w:r>
      <w:r>
        <w:rPr>
          <w:lang w:val="mi-NZ"/>
        </w:rPr>
        <w:t xml:space="preserve">take her whānau </w:t>
      </w:r>
      <w:r w:rsidR="0083109E">
        <w:rPr>
          <w:lang w:val="mi-NZ"/>
        </w:rPr>
        <w:t>camping every year</w:t>
      </w:r>
      <w:r>
        <w:rPr>
          <w:lang w:val="mi-NZ"/>
        </w:rPr>
        <w:t xml:space="preserve">. However other participants </w:t>
      </w:r>
      <w:r w:rsidR="00D04B7E">
        <w:rPr>
          <w:lang w:val="mi-NZ"/>
        </w:rPr>
        <w:t>said that holidays were unaffordable</w:t>
      </w:r>
      <w:r w:rsidR="00E450B6">
        <w:rPr>
          <w:lang w:val="mi-NZ"/>
        </w:rPr>
        <w:t>, saying things like “those days are gone” or that they normally did not go anywhere.</w:t>
      </w:r>
    </w:p>
    <w:p w14:paraId="33F03BD1" w14:textId="6A4641C4" w:rsidR="00A1727E" w:rsidRDefault="00A1727E" w:rsidP="001E22D5">
      <w:pPr>
        <w:pStyle w:val="Heading3"/>
        <w:spacing w:line="240" w:lineRule="auto"/>
      </w:pPr>
      <w:bookmarkStart w:id="107" w:name="_Toc163285284"/>
      <w:r>
        <w:t>Contingency</w:t>
      </w:r>
      <w:bookmarkEnd w:id="107"/>
    </w:p>
    <w:p w14:paraId="58A050AE" w14:textId="5981578A" w:rsidR="00A1727E" w:rsidRDefault="00967F5D" w:rsidP="001E22D5">
      <w:pPr>
        <w:pStyle w:val="BodyText"/>
        <w:rPr>
          <w:lang w:val="mi-NZ"/>
        </w:rPr>
      </w:pPr>
      <w:r>
        <w:rPr>
          <w:lang w:val="mi-NZ"/>
        </w:rPr>
        <w:t xml:space="preserve">When she thought about contingency costs, </w:t>
      </w:r>
      <w:r w:rsidR="00A24409">
        <w:rPr>
          <w:lang w:val="mi-NZ"/>
        </w:rPr>
        <w:t xml:space="preserve">a participant </w:t>
      </w:r>
      <w:r>
        <w:rPr>
          <w:lang w:val="mi-NZ"/>
        </w:rPr>
        <w:t xml:space="preserve">said that occasionally she would have $20-$30 that she would use to pay someone to do some cleaning or to stay the night if she felt unwell and was worried about being alone. </w:t>
      </w:r>
      <w:r w:rsidR="00A24409">
        <w:rPr>
          <w:lang w:val="mi-NZ"/>
        </w:rPr>
        <w:t>Two participants</w:t>
      </w:r>
      <w:r w:rsidR="00A8478B">
        <w:rPr>
          <w:lang w:val="mi-NZ"/>
        </w:rPr>
        <w:t xml:space="preserve"> had a contingency saved. It was </w:t>
      </w:r>
      <w:r w:rsidR="00A24409">
        <w:rPr>
          <w:lang w:val="mi-NZ"/>
        </w:rPr>
        <w:t xml:space="preserve">a </w:t>
      </w:r>
      <w:r w:rsidR="00A8478B">
        <w:rPr>
          <w:lang w:val="mi-NZ"/>
        </w:rPr>
        <w:t xml:space="preserve">contingency that had seen </w:t>
      </w:r>
      <w:r w:rsidR="00A24409">
        <w:rPr>
          <w:lang w:val="mi-NZ"/>
        </w:rPr>
        <w:t xml:space="preserve">one get </w:t>
      </w:r>
      <w:r w:rsidR="00A8478B">
        <w:rPr>
          <w:lang w:val="mi-NZ"/>
        </w:rPr>
        <w:t xml:space="preserve">through breast cancer treatment. </w:t>
      </w:r>
      <w:r>
        <w:rPr>
          <w:lang w:val="mi-NZ"/>
        </w:rPr>
        <w:t xml:space="preserve">Other participants did not have contingency funds, although some were able to call on their whānau for help if they were desperate. </w:t>
      </w:r>
    </w:p>
    <w:p w14:paraId="5F9A958A" w14:textId="1CD30433" w:rsidR="00A1727E" w:rsidRDefault="00A1727E" w:rsidP="00A1727E">
      <w:pPr>
        <w:pStyle w:val="Heading3"/>
      </w:pPr>
      <w:bookmarkStart w:id="108" w:name="_Toc163285285"/>
      <w:r>
        <w:t xml:space="preserve">Income </w:t>
      </w:r>
      <w:bookmarkEnd w:id="108"/>
      <w:r w:rsidR="0094272E">
        <w:t>A</w:t>
      </w:r>
      <w:r w:rsidR="00EE27B6">
        <w:t>de</w:t>
      </w:r>
      <w:r w:rsidR="00675E18">
        <w:t>q</w:t>
      </w:r>
      <w:r w:rsidR="00EE27B6">
        <w:t>uacy</w:t>
      </w:r>
    </w:p>
    <w:p w14:paraId="1F73E2F9" w14:textId="7C0CD8AC" w:rsidR="00C537EC" w:rsidRDefault="00C537EC" w:rsidP="00C537EC">
      <w:pPr>
        <w:pStyle w:val="BodyText"/>
        <w:rPr>
          <w:lang w:val="mi-NZ"/>
        </w:rPr>
      </w:pPr>
      <w:r>
        <w:rPr>
          <w:lang w:val="mi-NZ"/>
        </w:rPr>
        <w:t>Only three of the 1</w:t>
      </w:r>
      <w:r w:rsidR="00554CE3">
        <w:rPr>
          <w:lang w:val="mi-NZ"/>
        </w:rPr>
        <w:t>9</w:t>
      </w:r>
      <w:r>
        <w:rPr>
          <w:lang w:val="mi-NZ"/>
        </w:rPr>
        <w:t xml:space="preserve"> participants who responded to a question about whether their income was </w:t>
      </w:r>
      <w:r w:rsidR="00EE27B6">
        <w:rPr>
          <w:lang w:val="mi-NZ"/>
        </w:rPr>
        <w:t>enough to meet their everyday</w:t>
      </w:r>
      <w:r>
        <w:rPr>
          <w:lang w:val="mi-NZ"/>
        </w:rPr>
        <w:t xml:space="preserve"> needs said they had </w:t>
      </w:r>
      <w:r w:rsidRPr="00124277">
        <w:rPr>
          <w:lang w:val="mi-NZ"/>
        </w:rPr>
        <w:t>enough money.</w:t>
      </w:r>
      <w:r>
        <w:rPr>
          <w:lang w:val="mi-NZ"/>
        </w:rPr>
        <w:t xml:space="preserve"> Eight said</w:t>
      </w:r>
      <w:r w:rsidRPr="00124277">
        <w:rPr>
          <w:lang w:val="mi-NZ"/>
        </w:rPr>
        <w:t xml:space="preserve"> </w:t>
      </w:r>
      <w:r>
        <w:rPr>
          <w:lang w:val="mi-NZ"/>
        </w:rPr>
        <w:t xml:space="preserve">they </w:t>
      </w:r>
      <w:r w:rsidRPr="00124277">
        <w:rPr>
          <w:lang w:val="mi-NZ"/>
        </w:rPr>
        <w:t xml:space="preserve">only just enough </w:t>
      </w:r>
      <w:r w:rsidRPr="00124277">
        <w:rPr>
          <w:lang w:val="mi-NZ"/>
        </w:rPr>
        <w:lastRenderedPageBreak/>
        <w:t>money</w:t>
      </w:r>
      <w:r>
        <w:rPr>
          <w:lang w:val="mi-NZ"/>
        </w:rPr>
        <w:t xml:space="preserve">, although their income did not cover everything they would like to have (e.g., insurance, transportation). The remaining eight participants said they did not have enough money to meet their </w:t>
      </w:r>
      <w:r w:rsidR="00EE27B6">
        <w:rPr>
          <w:lang w:val="mi-NZ"/>
        </w:rPr>
        <w:t xml:space="preserve">everyday </w:t>
      </w:r>
      <w:r>
        <w:rPr>
          <w:lang w:val="mi-NZ"/>
        </w:rPr>
        <w:t xml:space="preserve">needs. Some participant comments are provided in </w:t>
      </w:r>
      <w:r w:rsidR="00E4720F">
        <w:rPr>
          <w:lang w:val="mi-NZ"/>
        </w:rPr>
        <w:t>Table 4</w:t>
      </w:r>
      <w:r>
        <w:rPr>
          <w:lang w:val="mi-NZ"/>
        </w:rPr>
        <w:t xml:space="preserve">. </w:t>
      </w:r>
    </w:p>
    <w:p w14:paraId="15F2DEA2" w14:textId="3B16D16F" w:rsidR="00AF1C76" w:rsidRDefault="00E4720F" w:rsidP="00AF1C76">
      <w:pPr>
        <w:pStyle w:val="Caption"/>
      </w:pPr>
      <w:r>
        <w:t>Table 4</w:t>
      </w:r>
      <w:r w:rsidR="00AF1C76">
        <w:t xml:space="preserve">. Income meeting </w:t>
      </w:r>
      <w:r w:rsidR="006D15AD">
        <w:t xml:space="preserve">everyday </w:t>
      </w:r>
      <w:r w:rsidR="00AF1C76">
        <w:t>needs x comments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405"/>
        <w:gridCol w:w="6605"/>
      </w:tblGrid>
      <w:tr w:rsidR="00AF1C76" w14:paraId="0F159651" w14:textId="77777777" w:rsidTr="00E20091">
        <w:trPr>
          <w:tblHeader/>
        </w:trPr>
        <w:tc>
          <w:tcPr>
            <w:tcW w:w="2405" w:type="dxa"/>
            <w:tcBorders>
              <w:bottom w:val="single" w:sz="12" w:space="0" w:color="666666"/>
            </w:tcBorders>
            <w:shd w:val="clear" w:color="auto" w:fill="auto"/>
          </w:tcPr>
          <w:p w14:paraId="59DEA082" w14:textId="13C46273" w:rsidR="00AF1C76" w:rsidRPr="00E20091" w:rsidRDefault="00AF1C76" w:rsidP="00AF1C76">
            <w:pPr>
              <w:rPr>
                <w:b/>
                <w:bCs/>
                <w:lang w:eastAsia="en-NZ"/>
              </w:rPr>
            </w:pPr>
            <w:r w:rsidRPr="00E20091">
              <w:rPr>
                <w:b/>
                <w:bCs/>
                <w:lang w:eastAsia="en-NZ"/>
              </w:rPr>
              <w:t>Rating</w:t>
            </w:r>
          </w:p>
        </w:tc>
        <w:tc>
          <w:tcPr>
            <w:tcW w:w="6605" w:type="dxa"/>
            <w:tcBorders>
              <w:bottom w:val="single" w:sz="12" w:space="0" w:color="666666"/>
            </w:tcBorders>
            <w:shd w:val="clear" w:color="auto" w:fill="auto"/>
          </w:tcPr>
          <w:p w14:paraId="4CC07A03" w14:textId="47CF8BBA" w:rsidR="00AF1C76" w:rsidRPr="00E20091" w:rsidRDefault="00AF1C76" w:rsidP="00AF1C76">
            <w:pPr>
              <w:rPr>
                <w:b/>
                <w:bCs/>
                <w:lang w:eastAsia="en-NZ"/>
              </w:rPr>
            </w:pPr>
            <w:r w:rsidRPr="00E20091">
              <w:rPr>
                <w:b/>
                <w:bCs/>
                <w:lang w:eastAsia="en-NZ"/>
              </w:rPr>
              <w:t>Comments</w:t>
            </w:r>
          </w:p>
        </w:tc>
      </w:tr>
      <w:tr w:rsidR="00AF1C76" w14:paraId="30A53EEF" w14:textId="77777777" w:rsidTr="00E20091">
        <w:tc>
          <w:tcPr>
            <w:tcW w:w="2405" w:type="dxa"/>
            <w:shd w:val="clear" w:color="auto" w:fill="auto"/>
          </w:tcPr>
          <w:p w14:paraId="4A345101" w14:textId="5CC1C243" w:rsidR="00AF1C76" w:rsidRPr="00AF1C76" w:rsidRDefault="00AF1C76" w:rsidP="00AF1C76">
            <w:pPr>
              <w:rPr>
                <w:b/>
                <w:bCs/>
                <w:lang w:eastAsia="en-NZ"/>
              </w:rPr>
            </w:pPr>
            <w:r w:rsidRPr="00E20091">
              <w:rPr>
                <w:lang w:val="mi-NZ"/>
              </w:rPr>
              <w:t>Not enough money</w:t>
            </w:r>
          </w:p>
        </w:tc>
        <w:tc>
          <w:tcPr>
            <w:tcW w:w="6605" w:type="dxa"/>
            <w:shd w:val="clear" w:color="auto" w:fill="auto"/>
          </w:tcPr>
          <w:p w14:paraId="2F15FFCF" w14:textId="53598FF1" w:rsidR="00494761" w:rsidRDefault="00BE3198" w:rsidP="00AF1C76">
            <w:pPr>
              <w:rPr>
                <w:lang w:eastAsia="en-NZ"/>
              </w:rPr>
            </w:pPr>
            <w:r w:rsidRPr="00BE3198">
              <w:rPr>
                <w:lang w:eastAsia="en-NZ"/>
              </w:rPr>
              <w:t>If we had no job, I think we would be able to manage like a month and a half without being paid. And that’s with our savings. So yeah, no, not enough.</w:t>
            </w:r>
            <w:r w:rsidR="005833D1">
              <w:rPr>
                <w:lang w:eastAsia="en-NZ"/>
              </w:rPr>
              <w:t xml:space="preserve"> – </w:t>
            </w:r>
            <w:r w:rsidR="002B34D4">
              <w:rPr>
                <w:lang w:eastAsia="en-NZ"/>
              </w:rPr>
              <w:t>aged 40-49</w:t>
            </w:r>
            <w:r w:rsidR="005833D1">
              <w:rPr>
                <w:lang w:eastAsia="en-NZ"/>
              </w:rPr>
              <w:t xml:space="preserve">, </w:t>
            </w:r>
            <w:r w:rsidR="00FE1CA3">
              <w:rPr>
                <w:lang w:eastAsia="en-NZ"/>
              </w:rPr>
              <w:t xml:space="preserve">long-term health </w:t>
            </w:r>
            <w:r w:rsidR="00494761">
              <w:rPr>
                <w:lang w:eastAsia="en-NZ"/>
              </w:rPr>
              <w:t>conditions</w:t>
            </w:r>
          </w:p>
          <w:p w14:paraId="54147A50" w14:textId="2DF3FA5A" w:rsidR="00CF6965" w:rsidRDefault="00CF6965" w:rsidP="00AF1C76">
            <w:pPr>
              <w:rPr>
                <w:lang w:eastAsia="en-NZ"/>
              </w:rPr>
            </w:pPr>
            <w:r w:rsidRPr="00CF6965">
              <w:rPr>
                <w:lang w:eastAsia="en-NZ"/>
              </w:rPr>
              <w:t>Because of the price of everything. Food. I go, “Oh man, is that what I’ve got left.”</w:t>
            </w:r>
            <w:r>
              <w:rPr>
                <w:lang w:eastAsia="en-NZ"/>
              </w:rPr>
              <w:t xml:space="preserve"> – aged 60-69, </w:t>
            </w:r>
            <w:r w:rsidR="00FE1CA3">
              <w:rPr>
                <w:lang w:eastAsia="en-NZ"/>
              </w:rPr>
              <w:t xml:space="preserve">long-term health conditions </w:t>
            </w:r>
          </w:p>
        </w:tc>
      </w:tr>
      <w:tr w:rsidR="00AF1C76" w14:paraId="25649BBA" w14:textId="77777777" w:rsidTr="00E20091">
        <w:tc>
          <w:tcPr>
            <w:tcW w:w="2405" w:type="dxa"/>
            <w:shd w:val="clear" w:color="auto" w:fill="auto"/>
          </w:tcPr>
          <w:p w14:paraId="4E6C1191" w14:textId="5D73C241" w:rsidR="00AF1C76" w:rsidRPr="00AF1C76" w:rsidRDefault="00AF1C76" w:rsidP="00AF1C76">
            <w:pPr>
              <w:rPr>
                <w:b/>
                <w:bCs/>
                <w:lang w:eastAsia="en-NZ"/>
              </w:rPr>
            </w:pPr>
            <w:r w:rsidRPr="00E20091">
              <w:rPr>
                <w:lang w:val="mi-NZ"/>
              </w:rPr>
              <w:t>Only just enough money</w:t>
            </w:r>
          </w:p>
        </w:tc>
        <w:tc>
          <w:tcPr>
            <w:tcW w:w="6605" w:type="dxa"/>
            <w:shd w:val="clear" w:color="auto" w:fill="auto"/>
          </w:tcPr>
          <w:p w14:paraId="2655EDBD" w14:textId="2B73A8C3" w:rsidR="00AF1C76" w:rsidRDefault="00E45CAF" w:rsidP="00AF1C76">
            <w:pPr>
              <w:rPr>
                <w:lang w:eastAsia="en-NZ"/>
              </w:rPr>
            </w:pPr>
            <w:r w:rsidRPr="00E45CAF">
              <w:rPr>
                <w:lang w:eastAsia="en-NZ"/>
              </w:rPr>
              <w:t>Just sc</w:t>
            </w:r>
            <w:r w:rsidR="00AB2120">
              <w:rPr>
                <w:lang w:eastAsia="en-NZ"/>
              </w:rPr>
              <w:t>r</w:t>
            </w:r>
            <w:r w:rsidRPr="00E45CAF">
              <w:rPr>
                <w:lang w:eastAsia="en-NZ"/>
              </w:rPr>
              <w:t>aping by, but I've just been used to scraping by so it's like nothing unusual</w:t>
            </w:r>
            <w:r>
              <w:rPr>
                <w:lang w:eastAsia="en-NZ"/>
              </w:rPr>
              <w:t xml:space="preserve"> – </w:t>
            </w:r>
            <w:r w:rsidR="002B34D4">
              <w:t xml:space="preserve">aged 50-59, whānau </w:t>
            </w:r>
          </w:p>
          <w:p w14:paraId="373CB6BD" w14:textId="56D7AFB2" w:rsidR="00E45CAF" w:rsidRDefault="00E45CAF" w:rsidP="00AF1C76">
            <w:pPr>
              <w:rPr>
                <w:lang w:eastAsia="en-NZ"/>
              </w:rPr>
            </w:pPr>
            <w:r w:rsidRPr="00E45CAF">
              <w:rPr>
                <w:lang w:eastAsia="en-NZ"/>
              </w:rPr>
              <w:t>It depends on how you want to look at the concept. I would say because of the way I budget, I have just enough money to get through, because basically it pays for your basic bills, and that’s it, and doesn’t pay for anything else. If I didn’t pay my insurance I’d probably have enough money</w:t>
            </w:r>
            <w:r>
              <w:rPr>
                <w:lang w:eastAsia="en-NZ"/>
              </w:rPr>
              <w:t xml:space="preserve"> </w:t>
            </w:r>
            <w:r w:rsidR="00EB4E8B">
              <w:rPr>
                <w:lang w:eastAsia="en-NZ"/>
              </w:rPr>
              <w:t>–</w:t>
            </w:r>
            <w:r>
              <w:rPr>
                <w:lang w:eastAsia="en-NZ"/>
              </w:rPr>
              <w:t xml:space="preserve"> </w:t>
            </w:r>
            <w:r w:rsidR="002B34D4">
              <w:rPr>
                <w:lang w:eastAsia="en-NZ"/>
              </w:rPr>
              <w:t xml:space="preserve">aged 50-59, tangata </w:t>
            </w:r>
            <w:r w:rsidR="00837838">
              <w:rPr>
                <w:lang w:eastAsia="en-NZ"/>
              </w:rPr>
              <w:t>whaikaha Māori</w:t>
            </w:r>
            <w:r w:rsidR="002B34D4">
              <w:rPr>
                <w:lang w:eastAsia="en-NZ"/>
              </w:rPr>
              <w:t xml:space="preserve"> &amp; whānau</w:t>
            </w:r>
          </w:p>
          <w:p w14:paraId="22EAD11A" w14:textId="2B7C2C50" w:rsidR="00CF6965" w:rsidRDefault="00EB4E8B" w:rsidP="00AF1C76">
            <w:pPr>
              <w:rPr>
                <w:lang w:eastAsia="en-NZ"/>
              </w:rPr>
            </w:pPr>
            <w:r w:rsidRPr="00EB4E8B">
              <w:rPr>
                <w:lang w:eastAsia="en-NZ"/>
              </w:rPr>
              <w:t>It's still a bit under, because I have to rely on public transport - Ubers and taxis can be quite expensive, especially if I want to travel at night. It's just that safety thing</w:t>
            </w:r>
            <w:r>
              <w:rPr>
                <w:lang w:eastAsia="en-NZ"/>
              </w:rPr>
              <w:t xml:space="preserve"> </w:t>
            </w:r>
            <w:r w:rsidR="002B34D4">
              <w:rPr>
                <w:lang w:eastAsia="en-NZ"/>
              </w:rPr>
              <w:t>–</w:t>
            </w:r>
            <w:r>
              <w:rPr>
                <w:lang w:eastAsia="en-NZ"/>
              </w:rPr>
              <w:t xml:space="preserve"> </w:t>
            </w:r>
            <w:r w:rsidR="002B34D4">
              <w:rPr>
                <w:lang w:eastAsia="en-NZ"/>
              </w:rPr>
              <w:t xml:space="preserve">aged 40-49, tangata </w:t>
            </w:r>
            <w:r w:rsidR="00837838">
              <w:rPr>
                <w:lang w:eastAsia="en-NZ"/>
              </w:rPr>
              <w:t>whaikaha Māori</w:t>
            </w:r>
          </w:p>
        </w:tc>
      </w:tr>
      <w:tr w:rsidR="00AF1C76" w14:paraId="4B076437" w14:textId="77777777" w:rsidTr="00E20091">
        <w:tc>
          <w:tcPr>
            <w:tcW w:w="2405" w:type="dxa"/>
            <w:shd w:val="clear" w:color="auto" w:fill="auto"/>
          </w:tcPr>
          <w:p w14:paraId="1FB6FAC6" w14:textId="424877F1" w:rsidR="00AF1C76" w:rsidRPr="00AF1C76" w:rsidRDefault="00AF1C76" w:rsidP="00AF1C76">
            <w:pPr>
              <w:rPr>
                <w:b/>
                <w:bCs/>
                <w:lang w:eastAsia="en-NZ"/>
              </w:rPr>
            </w:pPr>
            <w:r w:rsidRPr="00AF1C76">
              <w:rPr>
                <w:lang w:eastAsia="en-NZ"/>
              </w:rPr>
              <w:t>E</w:t>
            </w:r>
            <w:r w:rsidRPr="00E20091">
              <w:rPr>
                <w:lang w:val="mi-NZ"/>
              </w:rPr>
              <w:t>nough money</w:t>
            </w:r>
          </w:p>
        </w:tc>
        <w:tc>
          <w:tcPr>
            <w:tcW w:w="6605" w:type="dxa"/>
            <w:shd w:val="clear" w:color="auto" w:fill="auto"/>
          </w:tcPr>
          <w:p w14:paraId="49BF4D5A" w14:textId="1395841B" w:rsidR="00AF1C76" w:rsidRPr="00E20091" w:rsidRDefault="00E45CAF" w:rsidP="00AF1C76">
            <w:pPr>
              <w:rPr>
                <w:u w:val="single"/>
                <w:lang w:eastAsia="en-NZ"/>
              </w:rPr>
            </w:pPr>
            <w:r w:rsidRPr="00E45CAF">
              <w:rPr>
                <w:lang w:eastAsia="en-NZ"/>
              </w:rPr>
              <w:t>Enough money with me working two jobs and my husband working, but if I give up one job we’re gonna find it tough. In all honesty that’s not going to be very far away</w:t>
            </w:r>
            <w:r>
              <w:rPr>
                <w:lang w:eastAsia="en-NZ"/>
              </w:rPr>
              <w:t xml:space="preserve"> </w:t>
            </w:r>
            <w:r w:rsidR="002B34D4">
              <w:rPr>
                <w:lang w:eastAsia="en-NZ"/>
              </w:rPr>
              <w:t>–</w:t>
            </w:r>
            <w:r>
              <w:rPr>
                <w:lang w:eastAsia="en-NZ"/>
              </w:rPr>
              <w:t xml:space="preserve"> </w:t>
            </w:r>
            <w:r w:rsidR="002B34D4">
              <w:rPr>
                <w:lang w:eastAsia="en-NZ"/>
              </w:rPr>
              <w:t xml:space="preserve">aged 50-59, </w:t>
            </w:r>
            <w:r w:rsidR="00FE1CA3">
              <w:t>long-term health conditions &amp;</w:t>
            </w:r>
            <w:r w:rsidR="002B34D4">
              <w:t xml:space="preserve"> whānau</w:t>
            </w:r>
          </w:p>
        </w:tc>
      </w:tr>
    </w:tbl>
    <w:p w14:paraId="23E50561" w14:textId="26372351" w:rsidR="00305334" w:rsidRDefault="00305334">
      <w:pPr>
        <w:spacing w:before="0" w:after="0" w:line="240" w:lineRule="auto"/>
        <w:rPr>
          <w:rFonts w:ascii="Tahoma" w:eastAsia="Times New Roman" w:hAnsi="Tahoma"/>
          <w:sz w:val="24"/>
          <w:szCs w:val="26"/>
          <w:lang w:eastAsia="en-GB"/>
        </w:rPr>
      </w:pPr>
      <w:bookmarkStart w:id="109" w:name="_Toc163285286"/>
    </w:p>
    <w:p w14:paraId="72ADF4ED" w14:textId="77777777" w:rsidR="00AB002A" w:rsidRDefault="00AB002A">
      <w:pPr>
        <w:spacing w:before="0" w:after="0" w:line="240" w:lineRule="auto"/>
        <w:rPr>
          <w:rFonts w:ascii="Tahoma" w:eastAsia="Times New Roman" w:hAnsi="Tahoma"/>
          <w:sz w:val="24"/>
          <w:szCs w:val="26"/>
          <w:lang w:eastAsia="en-GB"/>
        </w:rPr>
      </w:pPr>
      <w:bookmarkStart w:id="110" w:name="_Toc170986608"/>
      <w:r>
        <w:br w:type="page"/>
      </w:r>
    </w:p>
    <w:p w14:paraId="11B1E65A" w14:textId="11728D93" w:rsidR="004118D7" w:rsidRDefault="00C537EC" w:rsidP="004118D7">
      <w:pPr>
        <w:pStyle w:val="Heading2"/>
        <w:spacing w:before="440"/>
      </w:pPr>
      <w:r>
        <w:lastRenderedPageBreak/>
        <w:t xml:space="preserve">Enquiry Area 3 – </w:t>
      </w:r>
      <w:r w:rsidR="003F1E8C" w:rsidRPr="003F1E8C">
        <w:t xml:space="preserve"> </w:t>
      </w:r>
      <w:r w:rsidR="003F1E8C">
        <w:t>Participants’</w:t>
      </w:r>
      <w:r w:rsidR="003F1E8C" w:rsidRPr="00AF3A75">
        <w:t xml:space="preserve"> past and current benefit receipt</w:t>
      </w:r>
      <w:r w:rsidR="003F1E8C">
        <w:t xml:space="preserve"> and </w:t>
      </w:r>
      <w:r w:rsidR="003F1E8C" w:rsidRPr="00AF3A75">
        <w:t>their experiences of claiming and/or not claiming income support payments</w:t>
      </w:r>
      <w:r w:rsidR="003F1E8C">
        <w:t>.</w:t>
      </w:r>
      <w:bookmarkEnd w:id="110"/>
    </w:p>
    <w:p w14:paraId="0658770E" w14:textId="77777777" w:rsidR="00C537EC" w:rsidRPr="002E71DE" w:rsidRDefault="00C537EC" w:rsidP="00C537EC">
      <w:pPr>
        <w:pStyle w:val="Heading3"/>
        <w:rPr>
          <w:lang w:eastAsia="en-GB"/>
        </w:rPr>
      </w:pPr>
      <w:r w:rsidRPr="002E71DE">
        <w:rPr>
          <w:lang w:eastAsia="en-GB"/>
        </w:rPr>
        <w:t>Supported Living Payment</w:t>
      </w:r>
    </w:p>
    <w:p w14:paraId="0ADC0B50" w14:textId="2271753D" w:rsidR="00C537EC" w:rsidRDefault="00C537EC" w:rsidP="00C537EC">
      <w:pPr>
        <w:pStyle w:val="BodyText"/>
        <w:rPr>
          <w:lang w:val="mi-NZ"/>
        </w:rPr>
      </w:pPr>
      <w:r>
        <w:rPr>
          <w:lang w:val="mi-NZ"/>
        </w:rPr>
        <w:t xml:space="preserve">Six participants said they received a Supported Living Payment – three because they were looking after someone who required full-time care and three because their permanent disability severely restricted in their capacity to work. </w:t>
      </w:r>
    </w:p>
    <w:p w14:paraId="36AAAA85" w14:textId="77777777" w:rsidR="00C537EC" w:rsidRPr="00037FD2" w:rsidRDefault="00C537EC" w:rsidP="00C537EC">
      <w:pPr>
        <w:pStyle w:val="Quote"/>
      </w:pPr>
      <w:r w:rsidRPr="0052607B">
        <w:rPr>
          <w:lang w:val="mi-NZ"/>
        </w:rPr>
        <w:t>Because I'm totally blind, it's not income tested.</w:t>
      </w:r>
      <w:r>
        <w:rPr>
          <w:lang w:val="mi-NZ"/>
        </w:rPr>
        <w:t>..</w:t>
      </w:r>
      <w:r w:rsidRPr="0052607B">
        <w:rPr>
          <w:lang w:val="mi-NZ"/>
        </w:rPr>
        <w:t>I get [carer support] through Enabling Good Lives and Disability Support Services</w:t>
      </w:r>
      <w:r>
        <w:rPr>
          <w:lang w:val="mi-NZ"/>
        </w:rPr>
        <w:t xml:space="preserve"> – </w:t>
      </w:r>
      <w:r>
        <w:t>aged 40-49, tangata whaikaha Māori</w:t>
      </w:r>
    </w:p>
    <w:p w14:paraId="4C5C7B78" w14:textId="00D88866" w:rsidR="00C537EC" w:rsidRDefault="00C537EC" w:rsidP="00C537EC">
      <w:pPr>
        <w:pStyle w:val="BodyText"/>
        <w:rPr>
          <w:lang w:val="mi-NZ"/>
        </w:rPr>
      </w:pPr>
      <w:r>
        <w:rPr>
          <w:lang w:val="mi-NZ"/>
        </w:rPr>
        <w:t xml:space="preserve">A participant with severe long-term health conditions had only recently learned from Workbridge that she could get the Supported Living Payment, whereas she said that this information had not been forthcoming from Work and Income when she </w:t>
      </w:r>
      <w:r w:rsidR="00EE27B6">
        <w:rPr>
          <w:lang w:val="mi-NZ"/>
        </w:rPr>
        <w:t>e</w:t>
      </w:r>
      <w:r>
        <w:rPr>
          <w:lang w:val="mi-NZ"/>
        </w:rPr>
        <w:t>nquired. Rather, Work and Income had told her that on her previous Jobseeker Support she would need to work 30 hours a week, which she had told them was impossible given her long-term health conditions.</w:t>
      </w:r>
    </w:p>
    <w:p w14:paraId="12F98B8E" w14:textId="0DF57252" w:rsidR="00C537EC" w:rsidRDefault="00C537EC" w:rsidP="00C537EC">
      <w:pPr>
        <w:pStyle w:val="BodyText"/>
      </w:pPr>
      <w:r>
        <w:rPr>
          <w:lang w:val="mi-NZ"/>
        </w:rPr>
        <w:t xml:space="preserve">One of the participants who received the Supported Living Payment as a full-time carer said she had to try for this payment three times through an advocate before Work and Income agreed she was eligible for it. </w:t>
      </w:r>
      <w:r>
        <w:t>Another participant said she could not receive a Supported Living Payment (Carer) payment for looking after her tangata whaikaha daughter because she was already receiving this payment for looking after her father</w:t>
      </w:r>
      <w:r w:rsidR="00EE27B6">
        <w:t>.</w:t>
      </w:r>
    </w:p>
    <w:p w14:paraId="0A6B7BB7" w14:textId="77777777" w:rsidR="00C537EC" w:rsidRDefault="00C537EC" w:rsidP="00C537EC">
      <w:pPr>
        <w:pStyle w:val="Quote"/>
        <w:rPr>
          <w:lang w:val="mi-NZ"/>
        </w:rPr>
      </w:pPr>
      <w:r w:rsidRPr="00B77CB7">
        <w:t xml:space="preserve">WINZ, I’m already getting upset because they’re just so frustrating to work with about anything. You’ll have to fight and fight and fight and fight until somebody listens, and I don’t do well. I’ve had to do that all my life; not just MSD, but services for her, but now that she’s older and because I’m on a carers benefit for dad, I couldn’t have that for </w:t>
      </w:r>
      <w:r>
        <w:t>[my daughter]</w:t>
      </w:r>
      <w:r w:rsidRPr="00B77CB7">
        <w:t>, so they put her on the sickness. They told me I wasn’t allowed to have two benefits of the same</w:t>
      </w:r>
      <w:r>
        <w:t xml:space="preserve"> – </w:t>
      </w:r>
      <w:r>
        <w:rPr>
          <w:lang w:val="mi-NZ"/>
        </w:rPr>
        <w:t>aged 50-59, whānau</w:t>
      </w:r>
    </w:p>
    <w:p w14:paraId="5875C6A3" w14:textId="53F73355" w:rsidR="00C537EC" w:rsidRDefault="00C537EC" w:rsidP="00C537EC">
      <w:pPr>
        <w:pStyle w:val="BodyText"/>
      </w:pPr>
      <w:r>
        <w:t xml:space="preserve">Other participants who were potentially eligible for the Supported Living Payment </w:t>
      </w:r>
      <w:r w:rsidR="00EE27B6">
        <w:t xml:space="preserve">as a carer </w:t>
      </w:r>
      <w:r>
        <w:t xml:space="preserve">had not applied for it because they did not know about the </w:t>
      </w:r>
      <w:r w:rsidR="00EE27B6">
        <w:t>p</w:t>
      </w:r>
      <w:r>
        <w:t>ayment or thought they were ineligible for it.</w:t>
      </w:r>
    </w:p>
    <w:p w14:paraId="39524D08" w14:textId="77777777" w:rsidR="00C537EC" w:rsidRPr="00037FD2" w:rsidRDefault="00C537EC" w:rsidP="00C537EC">
      <w:pPr>
        <w:pStyle w:val="Quote"/>
      </w:pPr>
      <w:r w:rsidRPr="00037FD2">
        <w:t>No, no because I adopted him</w:t>
      </w:r>
      <w:r>
        <w:t>,</w:t>
      </w:r>
      <w:r w:rsidRPr="00037FD2">
        <w:t xml:space="preserve"> so legally he’s my child</w:t>
      </w:r>
      <w:r>
        <w:t xml:space="preserve"> – aged 50-59 years, whānau </w:t>
      </w:r>
    </w:p>
    <w:p w14:paraId="6C310201" w14:textId="0FC34463" w:rsidR="006737DB" w:rsidRDefault="006737DB" w:rsidP="00C537EC">
      <w:pPr>
        <w:pStyle w:val="Heading3"/>
      </w:pPr>
      <w:r>
        <w:t>Jobseeker Support – Health Condition or Disability</w:t>
      </w:r>
    </w:p>
    <w:p w14:paraId="22332033" w14:textId="62CD0B09" w:rsidR="006737DB" w:rsidRDefault="004B2323" w:rsidP="00AF3E80">
      <w:pPr>
        <w:pStyle w:val="BodyText"/>
        <w:rPr>
          <w:lang w:val="mi-NZ"/>
        </w:rPr>
      </w:pPr>
      <w:r>
        <w:t xml:space="preserve">Four participants received Jobseeker Support – Health Condition or Disability. </w:t>
      </w:r>
      <w:r w:rsidR="006737DB">
        <w:rPr>
          <w:lang w:val="mi-NZ"/>
        </w:rPr>
        <w:t xml:space="preserve">A tangata whaikaha participant said he was on Jobseeker Support with added funding to cover health and transport costs so he could attend </w:t>
      </w:r>
      <w:r w:rsidR="00CB52B1">
        <w:rPr>
          <w:lang w:val="mi-NZ"/>
        </w:rPr>
        <w:t xml:space="preserve">a methadone programme </w:t>
      </w:r>
      <w:r w:rsidR="006737DB">
        <w:rPr>
          <w:lang w:val="mi-NZ"/>
        </w:rPr>
        <w:t>(so it is assumed he was on Jobseeker Support – Health Condition or Disability</w:t>
      </w:r>
      <w:r w:rsidR="00EE27B6">
        <w:rPr>
          <w:lang w:val="mi-NZ"/>
        </w:rPr>
        <w:t xml:space="preserve"> and possibly Disability Allowance</w:t>
      </w:r>
      <w:r w:rsidR="006737DB">
        <w:rPr>
          <w:lang w:val="mi-NZ"/>
        </w:rPr>
        <w:t xml:space="preserve">). </w:t>
      </w:r>
      <w:r w:rsidR="00CB52B1">
        <w:rPr>
          <w:lang w:val="mi-NZ"/>
        </w:rPr>
        <w:t xml:space="preserve">Another participant with long-term conditions had recently switched from Jobseeker Support (although it is not known if she was on Jobseeker Support – Health Condition or Disability) to a Supported Living Payment and Disability </w:t>
      </w:r>
      <w:r w:rsidR="00EE27B6">
        <w:rPr>
          <w:lang w:val="mi-NZ"/>
        </w:rPr>
        <w:t>Allowance</w:t>
      </w:r>
      <w:r w:rsidR="00CB52B1">
        <w:rPr>
          <w:lang w:val="mi-NZ"/>
        </w:rPr>
        <w:t>.</w:t>
      </w:r>
    </w:p>
    <w:p w14:paraId="015D12AA" w14:textId="5B05F764" w:rsidR="00F32830" w:rsidRPr="00F32830" w:rsidRDefault="004B2323" w:rsidP="00C537EC">
      <w:pPr>
        <w:pStyle w:val="Heading3"/>
        <w:rPr>
          <w:rFonts w:ascii="Helvetica" w:hAnsi="Helvetica"/>
          <w:iCs w:val="0"/>
          <w:sz w:val="20"/>
          <w:szCs w:val="20"/>
          <w:lang w:eastAsia="en-GB"/>
        </w:rPr>
      </w:pPr>
      <w:r w:rsidRPr="00F32830">
        <w:rPr>
          <w:rFonts w:ascii="Helvetica" w:hAnsi="Helvetica"/>
          <w:iCs w:val="0"/>
          <w:sz w:val="20"/>
          <w:szCs w:val="20"/>
          <w:lang w:eastAsia="en-GB"/>
        </w:rPr>
        <w:t>In addition, two participants received Jobseeker Support – Work Ready and one</w:t>
      </w:r>
      <w:r w:rsidR="00F32830">
        <w:rPr>
          <w:rFonts w:ascii="Helvetica" w:hAnsi="Helvetica"/>
          <w:iCs w:val="0"/>
          <w:sz w:val="20"/>
          <w:szCs w:val="20"/>
          <w:lang w:eastAsia="en-GB"/>
        </w:rPr>
        <w:t xml:space="preserve"> </w:t>
      </w:r>
      <w:r w:rsidRPr="00F32830">
        <w:rPr>
          <w:rFonts w:ascii="Helvetica" w:hAnsi="Helvetica"/>
          <w:iCs w:val="0"/>
          <w:sz w:val="20"/>
          <w:szCs w:val="20"/>
          <w:lang w:eastAsia="en-GB"/>
        </w:rPr>
        <w:t>received Sole Parent Support.</w:t>
      </w:r>
    </w:p>
    <w:p w14:paraId="25620260" w14:textId="44A8233F" w:rsidR="00C537EC" w:rsidRDefault="00C537EC" w:rsidP="00C537EC">
      <w:pPr>
        <w:pStyle w:val="Heading3"/>
      </w:pPr>
      <w:r>
        <w:t>Disability Allowance</w:t>
      </w:r>
    </w:p>
    <w:p w14:paraId="41977735" w14:textId="59D27AD7" w:rsidR="00C537EC" w:rsidRDefault="00C537EC" w:rsidP="00C537EC">
      <w:pPr>
        <w:pStyle w:val="BodyText"/>
      </w:pPr>
      <w:r>
        <w:t>Only three participants said they currently received a Disability Allowance.</w:t>
      </w:r>
      <w:r w:rsidR="00554CE3">
        <w:t xml:space="preserve"> </w:t>
      </w:r>
      <w:r>
        <w:t>An additional four participants said they had received the Disability Allowance sometime in the past but were no longer eligible as their circumstances had changed (e.g., their son had turned 18</w:t>
      </w:r>
      <w:r w:rsidR="00563926">
        <w:t xml:space="preserve"> and had become eligible in his own right</w:t>
      </w:r>
      <w:r>
        <w:t>).</w:t>
      </w:r>
    </w:p>
    <w:p w14:paraId="728F7796" w14:textId="1B27FDF3" w:rsidR="00494761" w:rsidRDefault="00C537EC" w:rsidP="00C537EC">
      <w:pPr>
        <w:pStyle w:val="Quote"/>
      </w:pPr>
      <w:r w:rsidRPr="00826E20">
        <w:lastRenderedPageBreak/>
        <w:t xml:space="preserve">I have had a </w:t>
      </w:r>
      <w:r w:rsidR="00563926">
        <w:t>D</w:t>
      </w:r>
      <w:r w:rsidR="00563926" w:rsidRPr="00826E20">
        <w:t xml:space="preserve">isability </w:t>
      </w:r>
      <w:r w:rsidR="00563926">
        <w:t>A</w:t>
      </w:r>
      <w:r w:rsidR="00563926" w:rsidRPr="00826E20">
        <w:t xml:space="preserve">llowance </w:t>
      </w:r>
      <w:r w:rsidRPr="00826E20">
        <w:t>before when I was a student to help again pay for just those general consistent medications. It was a very small amount, but it really did help</w:t>
      </w:r>
      <w:r>
        <w:t xml:space="preserve"> – aged 20-29, </w:t>
      </w:r>
      <w:r w:rsidR="00FE1CA3">
        <w:t xml:space="preserve">long-term health </w:t>
      </w:r>
      <w:r w:rsidR="00494761">
        <w:t>conditions</w:t>
      </w:r>
    </w:p>
    <w:p w14:paraId="222BC80B" w14:textId="77777777" w:rsidR="00C537EC" w:rsidRDefault="00C537EC" w:rsidP="00C537EC">
      <w:pPr>
        <w:pStyle w:val="BodyText"/>
        <w:rPr>
          <w:lang w:val="mi-NZ"/>
        </w:rPr>
      </w:pPr>
      <w:r>
        <w:rPr>
          <w:lang w:val="mi-NZ"/>
        </w:rPr>
        <w:t xml:space="preserve">A participant, whose son was now at university, had been told by by Work and Income that as her son was on Studylink he was not eligible for a Disability Allowance through them. However, she had not been told in a way she understood that he had to now apply for a Disability Allowance through Studylink. </w:t>
      </w:r>
    </w:p>
    <w:p w14:paraId="04A60107" w14:textId="205E3F42" w:rsidR="00C537EC" w:rsidRDefault="00C537EC" w:rsidP="00C537EC">
      <w:pPr>
        <w:pStyle w:val="BodyText"/>
        <w:rPr>
          <w:lang w:val="mi-NZ"/>
        </w:rPr>
      </w:pPr>
      <w:r>
        <w:rPr>
          <w:lang w:val="mi-NZ"/>
        </w:rPr>
        <w:t>Some participants who were not in receipt of a Disability Allowance said they needed to apply for it or had applied for it an</w:t>
      </w:r>
      <w:r w:rsidR="0009404E">
        <w:rPr>
          <w:lang w:val="mi-NZ"/>
        </w:rPr>
        <w:t>d</w:t>
      </w:r>
      <w:r>
        <w:rPr>
          <w:lang w:val="mi-NZ"/>
        </w:rPr>
        <w:t xml:space="preserve"> did not qualify. One participant said she was not eligible for a Disability Allowance because her husband earned too much whereas other participants were in employment and possibly also earning too much.</w:t>
      </w:r>
    </w:p>
    <w:p w14:paraId="6F821167" w14:textId="77F8E8CF" w:rsidR="00C537EC" w:rsidRPr="00AA7BB3" w:rsidRDefault="00C537EC" w:rsidP="00C537EC">
      <w:pPr>
        <w:pStyle w:val="Quote"/>
      </w:pPr>
      <w:r w:rsidRPr="0052607B">
        <w:rPr>
          <w:lang w:val="mi-NZ"/>
        </w:rPr>
        <w:t>We don't qualify. My husband earns too much, apparently. … We did apply once when my husband got laid off at the sawmill, and because I was working, he was entitled to $46 a week. Well, stick that up your f’ing backside, and that's why he took this farming job, because what the hell was $46 going to do?</w:t>
      </w:r>
      <w:r>
        <w:rPr>
          <w:lang w:val="mi-NZ"/>
        </w:rPr>
        <w:t xml:space="preserve"> </w:t>
      </w:r>
      <w:r>
        <w:t xml:space="preserve">– aged 50-59, </w:t>
      </w:r>
      <w:r w:rsidR="00FE1CA3">
        <w:t>long-term health conditions &amp;</w:t>
      </w:r>
      <w:r>
        <w:t xml:space="preserve"> whānau</w:t>
      </w:r>
      <w:r w:rsidRPr="002E71DE">
        <w:t xml:space="preserve"> </w:t>
      </w:r>
    </w:p>
    <w:p w14:paraId="6BE28E88" w14:textId="77777777" w:rsidR="00C537EC" w:rsidRDefault="00C537EC" w:rsidP="00C537EC">
      <w:pPr>
        <w:pStyle w:val="BodyText"/>
        <w:rPr>
          <w:lang w:val="mi-NZ"/>
        </w:rPr>
      </w:pPr>
      <w:r>
        <w:rPr>
          <w:lang w:val="mi-NZ"/>
        </w:rPr>
        <w:t>Some whānau participants needed a diagnosis for their child so they would be eligible for a Disability Allowance or simply thought they would not be eligible because of their understandings of disability.</w:t>
      </w:r>
    </w:p>
    <w:p w14:paraId="6D82E9D2" w14:textId="77777777" w:rsidR="00C537EC" w:rsidRDefault="00C537EC" w:rsidP="00C537EC">
      <w:pPr>
        <w:pStyle w:val="Quote"/>
        <w:rPr>
          <w:lang w:val="mi-NZ"/>
        </w:rPr>
      </w:pPr>
      <w:r w:rsidRPr="00E32323">
        <w:rPr>
          <w:lang w:val="mi-NZ"/>
        </w:rPr>
        <w:t xml:space="preserve">I thought </w:t>
      </w:r>
      <w:r>
        <w:rPr>
          <w:lang w:val="mi-NZ"/>
        </w:rPr>
        <w:t xml:space="preserve">I </w:t>
      </w:r>
      <w:r w:rsidRPr="00E32323">
        <w:rPr>
          <w:lang w:val="mi-NZ"/>
        </w:rPr>
        <w:t>didn’t have to. It was me not knowing what I was allowed. For me, that generic thought of disabilities was like just physical</w:t>
      </w:r>
      <w:r>
        <w:rPr>
          <w:lang w:val="mi-NZ"/>
        </w:rPr>
        <w:t xml:space="preserve"> – aged 30-39, whānau</w:t>
      </w:r>
    </w:p>
    <w:p w14:paraId="52510537" w14:textId="77777777" w:rsidR="00C537EC" w:rsidRDefault="00C537EC" w:rsidP="00C537EC">
      <w:pPr>
        <w:pStyle w:val="Heading3"/>
      </w:pPr>
      <w:r w:rsidRPr="002E71DE">
        <w:t>Child Disability</w:t>
      </w:r>
      <w:r>
        <w:t xml:space="preserve"> Allowance</w:t>
      </w:r>
    </w:p>
    <w:p w14:paraId="0941E66D" w14:textId="636C558A" w:rsidR="00C537EC" w:rsidRDefault="00C537EC" w:rsidP="00C537EC">
      <w:pPr>
        <w:pStyle w:val="BodyText"/>
        <w:rPr>
          <w:lang w:val="mi-NZ"/>
        </w:rPr>
      </w:pPr>
      <w:r>
        <w:rPr>
          <w:lang w:val="mi-NZ"/>
        </w:rPr>
        <w:t xml:space="preserve">Only two participants said they currently received a Child Disability Allowance. </w:t>
      </w:r>
      <w:r w:rsidR="00563926">
        <w:rPr>
          <w:lang w:val="mi-NZ"/>
        </w:rPr>
        <w:t xml:space="preserve">One </w:t>
      </w:r>
      <w:r>
        <w:rPr>
          <w:lang w:val="mi-NZ"/>
        </w:rPr>
        <w:t>participant talked about the abrupt end to the Child Disability Allowance when her son turned 18</w:t>
      </w:r>
      <w:r w:rsidR="00563926">
        <w:rPr>
          <w:lang w:val="mi-NZ"/>
        </w:rPr>
        <w:t>. A</w:t>
      </w:r>
      <w:r>
        <w:rPr>
          <w:lang w:val="mi-NZ"/>
        </w:rPr>
        <w:t>nother said they never qualified for it, and another was in the process of getting a diagnosis for her son before applying.</w:t>
      </w:r>
    </w:p>
    <w:p w14:paraId="4031961A" w14:textId="0BA62EF7" w:rsidR="00C537EC" w:rsidRDefault="00C537EC" w:rsidP="00C537EC">
      <w:pPr>
        <w:pStyle w:val="BodyText"/>
        <w:rPr>
          <w:lang w:val="mi-NZ"/>
        </w:rPr>
      </w:pPr>
      <w:r>
        <w:rPr>
          <w:lang w:val="mi-NZ"/>
        </w:rPr>
        <w:t xml:space="preserve">One of those currently in receipt of a Child Disability Allowance said she had gone through a drawn out process getting a diagnosis for her tangata whaikaha Māori son. The other participant described the process of applying for this support as “very tedious” as she said that even though her son had a lifelong disability it still </w:t>
      </w:r>
      <w:r w:rsidR="0009404E">
        <w:rPr>
          <w:lang w:val="mi-NZ"/>
        </w:rPr>
        <w:t>had</w:t>
      </w:r>
      <w:r>
        <w:rPr>
          <w:lang w:val="mi-NZ"/>
        </w:rPr>
        <w:t xml:space="preserve"> to be signed off by a doctor once a year to confirm that he still had it.</w:t>
      </w:r>
    </w:p>
    <w:p w14:paraId="49582741" w14:textId="77777777" w:rsidR="00C537EC" w:rsidRDefault="00C537EC" w:rsidP="00C537EC">
      <w:pPr>
        <w:pStyle w:val="BodyText"/>
        <w:rPr>
          <w:lang w:val="mi-NZ"/>
        </w:rPr>
      </w:pPr>
      <w:r>
        <w:rPr>
          <w:lang w:val="mi-NZ"/>
        </w:rPr>
        <w:t>In terms of whether or not the Child Disability Allowance helped them financially, a participant was grateful but said,</w:t>
      </w:r>
    </w:p>
    <w:p w14:paraId="55E6D136" w14:textId="32E82CBC" w:rsidR="00C537EC" w:rsidRPr="004A0CF3" w:rsidRDefault="00C537EC" w:rsidP="00C537EC">
      <w:pPr>
        <w:pStyle w:val="Quote"/>
        <w:rPr>
          <w:lang w:val="mi-NZ"/>
        </w:rPr>
      </w:pPr>
      <w:r w:rsidRPr="00236288">
        <w:t xml:space="preserve">You’ve just got to be very smart with your money, like the </w:t>
      </w:r>
      <w:r w:rsidR="00563926">
        <w:t>C</w:t>
      </w:r>
      <w:r w:rsidRPr="00236288">
        <w:t xml:space="preserve">hild </w:t>
      </w:r>
      <w:r w:rsidR="00563926">
        <w:t>D</w:t>
      </w:r>
      <w:r w:rsidR="00563926" w:rsidRPr="00236288">
        <w:t xml:space="preserve">isability </w:t>
      </w:r>
      <w:r w:rsidR="00563926">
        <w:t>A</w:t>
      </w:r>
      <w:r w:rsidR="00563926" w:rsidRPr="00236288">
        <w:t xml:space="preserve">llowance </w:t>
      </w:r>
      <w:r w:rsidRPr="00236288">
        <w:t>helps a little bit, but in terms of my budget; I have to be very strict</w:t>
      </w:r>
      <w:r>
        <w:t xml:space="preserve">. </w:t>
      </w:r>
      <w:r w:rsidRPr="00236288">
        <w:t>I just can’t flip off and go down the road to the restaurants and go have dinner or go buy a big bottle of wine or anything like that if you feel like it, because you can’t afford it</w:t>
      </w:r>
      <w:r>
        <w:rPr>
          <w:lang w:val="mi-NZ"/>
        </w:rPr>
        <w:t xml:space="preserve"> – </w:t>
      </w:r>
      <w:r>
        <w:t>aged 50-59, tangata whaikaha Māori &amp; whānau</w:t>
      </w:r>
    </w:p>
    <w:p w14:paraId="12F4F457" w14:textId="77777777" w:rsidR="00C537EC" w:rsidRPr="0013185F" w:rsidRDefault="00C537EC" w:rsidP="00C537EC">
      <w:pPr>
        <w:pStyle w:val="Heading3"/>
        <w:rPr>
          <w:lang w:eastAsia="en-GB"/>
        </w:rPr>
      </w:pPr>
      <w:r w:rsidRPr="0013185F">
        <w:rPr>
          <w:lang w:eastAsia="en-GB"/>
        </w:rPr>
        <w:t>Home Modifications</w:t>
      </w:r>
    </w:p>
    <w:p w14:paraId="5A4E5A69" w14:textId="405C9BA9" w:rsidR="00C537EC" w:rsidRDefault="00C537EC" w:rsidP="00C537EC">
      <w:pPr>
        <w:pStyle w:val="BodyText"/>
        <w:rPr>
          <w:lang w:val="mi-NZ"/>
        </w:rPr>
      </w:pPr>
      <w:r w:rsidRPr="00012AC9">
        <w:t xml:space="preserve">No participants had </w:t>
      </w:r>
      <w:r>
        <w:t xml:space="preserve">applied for or </w:t>
      </w:r>
      <w:r w:rsidRPr="00012AC9">
        <w:t>received House Modification Funding (for which income and asset tests are administered by Work and Income).</w:t>
      </w:r>
      <w:r>
        <w:rPr>
          <w:lang w:val="mi-NZ"/>
        </w:rPr>
        <w:t xml:space="preserve"> Some reasons for not applying for this funding </w:t>
      </w:r>
      <w:r w:rsidR="00563926">
        <w:rPr>
          <w:lang w:val="mi-NZ"/>
        </w:rPr>
        <w:t>centred round</w:t>
      </w:r>
      <w:r>
        <w:rPr>
          <w:lang w:val="mi-NZ"/>
        </w:rPr>
        <w:t xml:space="preserve"> participants’ potentially inaccurate assumptions about their ineligibilty, including </w:t>
      </w:r>
      <w:r w:rsidR="00563926">
        <w:rPr>
          <w:lang w:val="mi-NZ"/>
        </w:rPr>
        <w:t xml:space="preserve">participants thinking they were ineligible because they were </w:t>
      </w:r>
      <w:r>
        <w:rPr>
          <w:lang w:val="mi-NZ"/>
        </w:rPr>
        <w:t xml:space="preserve">living in a rental </w:t>
      </w:r>
      <w:r w:rsidR="00563926">
        <w:rPr>
          <w:lang w:val="mi-NZ"/>
        </w:rPr>
        <w:t xml:space="preserve">or </w:t>
      </w:r>
      <w:r>
        <w:rPr>
          <w:lang w:val="mi-NZ"/>
        </w:rPr>
        <w:t xml:space="preserve">because their disability was not visible. In addition, a participant said they were making modifications themselves, while another assumed they would be turned down because they were working and therefore over the </w:t>
      </w:r>
      <w:r w:rsidR="00563926">
        <w:rPr>
          <w:lang w:val="mi-NZ"/>
        </w:rPr>
        <w:t xml:space="preserve">income </w:t>
      </w:r>
      <w:r>
        <w:rPr>
          <w:lang w:val="mi-NZ"/>
        </w:rPr>
        <w:t>threshold for funding.</w:t>
      </w:r>
    </w:p>
    <w:p w14:paraId="0AEF5FD0" w14:textId="10493D46" w:rsidR="00C537EC" w:rsidRDefault="00C537EC" w:rsidP="00C537EC">
      <w:pPr>
        <w:pStyle w:val="Quote"/>
        <w:rPr>
          <w:lang w:val="mi-NZ"/>
        </w:rPr>
      </w:pPr>
      <w:r w:rsidRPr="00006721">
        <w:rPr>
          <w:lang w:val="mi-NZ"/>
        </w:rPr>
        <w:t xml:space="preserve">In all </w:t>
      </w:r>
      <w:r w:rsidRPr="0021771E">
        <w:rPr>
          <w:lang w:val="mi-NZ"/>
        </w:rPr>
        <w:t>honesty</w:t>
      </w:r>
      <w:r w:rsidRPr="00006721">
        <w:rPr>
          <w:lang w:val="mi-NZ"/>
        </w:rPr>
        <w:t xml:space="preserve"> they'll turn us down, and I know that. I don't even have to go to them. They will automatically turn us down and I know this. They’re so busy helping all the unemployed that </w:t>
      </w:r>
      <w:r w:rsidRPr="00006721">
        <w:rPr>
          <w:lang w:val="mi-NZ"/>
        </w:rPr>
        <w:lastRenderedPageBreak/>
        <w:t>people like me and others, we'll get declined. Why? Because we're working. We earn over the threshold</w:t>
      </w:r>
      <w:r>
        <w:rPr>
          <w:lang w:val="mi-NZ"/>
        </w:rPr>
        <w:t xml:space="preserve"> – aged 50-59, </w:t>
      </w:r>
      <w:r w:rsidR="00FE1CA3">
        <w:rPr>
          <w:lang w:val="mi-NZ"/>
        </w:rPr>
        <w:t>long-term health conditions &amp;</w:t>
      </w:r>
      <w:r>
        <w:rPr>
          <w:lang w:val="mi-NZ"/>
        </w:rPr>
        <w:t xml:space="preserve"> whānau</w:t>
      </w:r>
    </w:p>
    <w:p w14:paraId="04EBBD31" w14:textId="7DD81022" w:rsidR="00494761" w:rsidRDefault="0021771E" w:rsidP="0021771E">
      <w:pPr>
        <w:pStyle w:val="Quote"/>
        <w:rPr>
          <w:lang w:val="mi-NZ"/>
        </w:rPr>
      </w:pPr>
      <w:r w:rsidRPr="00112D66">
        <w:rPr>
          <w:lang w:val="mi-NZ"/>
        </w:rPr>
        <w:t>They wouldn’t even help me get a handle to put over my bath, so I had something to support myself, or would help me with a raised toilet seat</w:t>
      </w:r>
      <w:r>
        <w:rPr>
          <w:lang w:val="mi-NZ"/>
        </w:rPr>
        <w:t xml:space="preserve"> – aged 40-49, tangata whaikaha Māori &amp; </w:t>
      </w:r>
      <w:r w:rsidR="00FE1CA3">
        <w:rPr>
          <w:lang w:val="mi-NZ"/>
        </w:rPr>
        <w:t xml:space="preserve">long-term health </w:t>
      </w:r>
      <w:r w:rsidR="00494761">
        <w:rPr>
          <w:lang w:val="mi-NZ"/>
        </w:rPr>
        <w:t>conditions</w:t>
      </w:r>
    </w:p>
    <w:p w14:paraId="1C3B7718" w14:textId="77777777" w:rsidR="00C537EC" w:rsidRDefault="00C537EC" w:rsidP="00C537EC">
      <w:pPr>
        <w:pStyle w:val="Heading3"/>
      </w:pPr>
      <w:r w:rsidRPr="002E71DE">
        <w:t>Temporary Additional Support (TAS)</w:t>
      </w:r>
    </w:p>
    <w:p w14:paraId="3054A6F7" w14:textId="77777777" w:rsidR="00C537EC" w:rsidRDefault="00C537EC" w:rsidP="00C537EC">
      <w:pPr>
        <w:pStyle w:val="BodyText"/>
        <w:rPr>
          <w:lang w:val="mi-NZ"/>
        </w:rPr>
      </w:pPr>
      <w:r>
        <w:rPr>
          <w:lang w:val="mi-NZ"/>
        </w:rPr>
        <w:t xml:space="preserve">Only three participants said they received TAS. One participant (aged 50-59, </w:t>
      </w:r>
      <w:r>
        <w:t xml:space="preserve">tangata whaikaha Māori &amp; whanau) </w:t>
      </w:r>
      <w:r>
        <w:rPr>
          <w:lang w:val="mi-NZ"/>
        </w:rPr>
        <w:t>had been turned down and was unsuccessful appealing this through an advocate. She said, “</w:t>
      </w:r>
      <w:r w:rsidRPr="00834464">
        <w:rPr>
          <w:lang w:val="mi-NZ"/>
        </w:rPr>
        <w:t>They said no, and even the advocate said no, I wouldn’t get i</w:t>
      </w:r>
      <w:r>
        <w:rPr>
          <w:lang w:val="mi-NZ"/>
        </w:rPr>
        <w:t>t.”</w:t>
      </w:r>
    </w:p>
    <w:p w14:paraId="3A962401" w14:textId="77777777" w:rsidR="00C537EC" w:rsidRDefault="00C537EC" w:rsidP="00C537EC">
      <w:pPr>
        <w:pStyle w:val="BodyText"/>
        <w:rPr>
          <w:lang w:val="mi-NZ"/>
        </w:rPr>
      </w:pPr>
      <w:r>
        <w:rPr>
          <w:lang w:val="mi-NZ"/>
        </w:rPr>
        <w:t>A participant who had received TAS said it had been taken away because of a change in the eligibility rules. They were finding it hard because this had left them down $80 a week.</w:t>
      </w:r>
    </w:p>
    <w:p w14:paraId="2CEFFEC6" w14:textId="3BCC7903" w:rsidR="00C537EC" w:rsidRPr="00B960EF" w:rsidRDefault="00C537EC" w:rsidP="00C537EC">
      <w:pPr>
        <w:pStyle w:val="Quote"/>
      </w:pPr>
      <w:r>
        <w:t xml:space="preserve">Not easy. What can I say, I had to adjust. There was nothing else I could do. Some weeks I have, you know, say up to $50 a week for food because you kind of rein the money in a bit, you know, what’s going where. Then some weeks we don’t have anything because there’s other bills that have to come out. </w:t>
      </w:r>
      <w:r w:rsidRPr="00002E38">
        <w:rPr>
          <w:i w:val="0"/>
          <w:iCs w:val="0"/>
        </w:rPr>
        <w:t>What happens on those weeks where is no money because of other bills?</w:t>
      </w:r>
      <w:r>
        <w:rPr>
          <w:i w:val="0"/>
          <w:iCs w:val="0"/>
        </w:rPr>
        <w:t xml:space="preserve"> </w:t>
      </w:r>
      <w:r>
        <w:t>You survive with what’s in the cupboards – aged 30-39, whānau</w:t>
      </w:r>
    </w:p>
    <w:bookmarkEnd w:id="109"/>
    <w:p w14:paraId="37B7F639" w14:textId="3B97D7EE" w:rsidR="004118D7" w:rsidRDefault="004118D7" w:rsidP="008D72C4">
      <w:pPr>
        <w:pStyle w:val="Heading3"/>
      </w:pPr>
      <w:r>
        <w:t>Responses to the offer of a full-and-correct entitlement check from MSD</w:t>
      </w:r>
    </w:p>
    <w:p w14:paraId="66D19592" w14:textId="77777777" w:rsidR="008D72C4" w:rsidRPr="003A1F12" w:rsidRDefault="004118D7" w:rsidP="008D72C4">
      <w:pPr>
        <w:pStyle w:val="BodyText"/>
        <w:rPr>
          <w:lang w:val="mi-NZ"/>
        </w:rPr>
      </w:pPr>
      <w:r w:rsidRPr="003A1F12">
        <w:rPr>
          <w:lang w:val="mi-NZ"/>
        </w:rPr>
        <w:t xml:space="preserve">None of the participants took up the offer of a check by MSD of whether they were receiving their full-and-correct entitlements. </w:t>
      </w:r>
      <w:r w:rsidR="008D72C4" w:rsidRPr="003A1F12">
        <w:rPr>
          <w:lang w:val="mi-NZ"/>
        </w:rPr>
        <w:t>This meant the study was not able to explore whether people’s ability to meet additional costs could have been improved had they received all the income support they were entitled to. Receipt of Disability Allowance, in particular, appeared low</w:t>
      </w:r>
      <w:r w:rsidR="008D72C4">
        <w:rPr>
          <w:lang w:val="mi-NZ"/>
        </w:rPr>
        <w:t xml:space="preserve"> given the costs and unmet needs that participants described</w:t>
      </w:r>
      <w:r w:rsidR="008D72C4" w:rsidRPr="003A1F12">
        <w:rPr>
          <w:lang w:val="mi-NZ"/>
        </w:rPr>
        <w:t>.</w:t>
      </w:r>
    </w:p>
    <w:p w14:paraId="5F826977" w14:textId="12E782DE" w:rsidR="004118D7" w:rsidRDefault="00F72713" w:rsidP="004118D7">
      <w:pPr>
        <w:pStyle w:val="BodyText"/>
        <w:rPr>
          <w:lang w:val="mi-NZ"/>
        </w:rPr>
      </w:pPr>
      <w:r>
        <w:rPr>
          <w:lang w:val="mi-NZ"/>
        </w:rPr>
        <w:t xml:space="preserve">Three </w:t>
      </w:r>
      <w:r w:rsidR="007A1709">
        <w:rPr>
          <w:lang w:val="mi-NZ"/>
        </w:rPr>
        <w:t xml:space="preserve">different </w:t>
      </w:r>
      <w:r>
        <w:rPr>
          <w:lang w:val="mi-NZ"/>
        </w:rPr>
        <w:t>general reasons</w:t>
      </w:r>
      <w:r w:rsidR="007A1709">
        <w:rPr>
          <w:lang w:val="mi-NZ"/>
        </w:rPr>
        <w:t xml:space="preserve"> were given</w:t>
      </w:r>
      <w:r w:rsidR="008D72C4">
        <w:rPr>
          <w:lang w:val="mi-NZ"/>
        </w:rPr>
        <w:t xml:space="preserve"> for not taking up the offer</w:t>
      </w:r>
      <w:r>
        <w:rPr>
          <w:lang w:val="mi-NZ"/>
        </w:rPr>
        <w:t>. The first was that they either had a good relationship with their local Work and Income Office and/or they thought everything was ‘sorted’ and did not want to talk to Work and Income. Either way, they were happy with what they were receiving.</w:t>
      </w:r>
    </w:p>
    <w:p w14:paraId="08865207" w14:textId="1DBB909A" w:rsidR="00F72713" w:rsidRDefault="00F72713" w:rsidP="002D6451">
      <w:pPr>
        <w:pStyle w:val="Quote"/>
      </w:pPr>
      <w:r w:rsidRPr="00F72713">
        <w:rPr>
          <w:lang w:val="mi-NZ"/>
        </w:rPr>
        <w:t>They're really cool...and I have such respect for the manager...he listens</w:t>
      </w:r>
      <w:r>
        <w:rPr>
          <w:lang w:val="mi-NZ"/>
        </w:rPr>
        <w:t xml:space="preserve"> </w:t>
      </w:r>
      <w:r>
        <w:t>– aged 40-49, whanau</w:t>
      </w:r>
    </w:p>
    <w:p w14:paraId="73B2AE0D" w14:textId="15E22EF4" w:rsidR="00F72713" w:rsidRPr="008D72C4" w:rsidRDefault="00F72713" w:rsidP="00F72713">
      <w:pPr>
        <w:pStyle w:val="BodyText"/>
      </w:pPr>
      <w:r>
        <w:t xml:space="preserve">The second reason </w:t>
      </w:r>
      <w:r w:rsidR="007A1709">
        <w:t xml:space="preserve">given </w:t>
      </w:r>
      <w:r>
        <w:t xml:space="preserve">was that they had no time for Work and Income, with some saying they would prefer to seek advice elsewhere. The third reason </w:t>
      </w:r>
      <w:r w:rsidR="007A1709">
        <w:t xml:space="preserve">given </w:t>
      </w:r>
      <w:r>
        <w:t xml:space="preserve">was </w:t>
      </w:r>
      <w:r w:rsidR="007A1709">
        <w:t xml:space="preserve">that </w:t>
      </w:r>
      <w:r>
        <w:t>they did not think there was a chance that Work and Income would give them any additional support because they were not eligible.</w:t>
      </w:r>
      <w:r w:rsidR="002D6451">
        <w:t xml:space="preserve"> They kn</w:t>
      </w:r>
      <w:r w:rsidR="007A1709">
        <w:t>e</w:t>
      </w:r>
      <w:r w:rsidR="002D6451">
        <w:t>w this because they had already applied by themselves or through an advocate.</w:t>
      </w:r>
      <w:r w:rsidR="008D72C4">
        <w:t xml:space="preserve"> Some who had not applied or did not plan to apply were not aware of their potential eligibility, or appeared to misunderstand eligibility criteria.</w:t>
      </w:r>
    </w:p>
    <w:p w14:paraId="78B3DF40" w14:textId="77777777" w:rsidR="002E71DE" w:rsidRPr="002E71DE" w:rsidRDefault="002E71DE" w:rsidP="002E71DE">
      <w:pPr>
        <w:pStyle w:val="BodyText"/>
        <w:rPr>
          <w:lang w:val="mi-NZ"/>
        </w:rPr>
      </w:pPr>
    </w:p>
    <w:p w14:paraId="297FB563" w14:textId="77777777" w:rsidR="002E71DE" w:rsidRPr="002E71DE" w:rsidRDefault="002E71DE" w:rsidP="002E71DE">
      <w:pPr>
        <w:pStyle w:val="BodyText"/>
        <w:rPr>
          <w:lang w:val="mi-NZ"/>
        </w:rPr>
      </w:pPr>
    </w:p>
    <w:p w14:paraId="3338B378" w14:textId="77777777" w:rsidR="0067427C" w:rsidRDefault="0067427C" w:rsidP="0067427C">
      <w:pPr>
        <w:pStyle w:val="BodyText"/>
      </w:pPr>
    </w:p>
    <w:p w14:paraId="7759F4AE" w14:textId="77777777" w:rsidR="002E71DE" w:rsidRDefault="002E71DE">
      <w:pPr>
        <w:spacing w:before="0" w:after="0" w:line="240" w:lineRule="auto"/>
        <w:rPr>
          <w:rFonts w:ascii="Tahoma" w:eastAsia="Times New Roman" w:hAnsi="Tahoma"/>
          <w:sz w:val="24"/>
          <w:szCs w:val="26"/>
          <w:lang w:eastAsia="en-GB"/>
        </w:rPr>
      </w:pPr>
      <w:r>
        <w:br w:type="page"/>
      </w:r>
    </w:p>
    <w:p w14:paraId="4BFB5FB4" w14:textId="4DD29444" w:rsidR="00FC1220" w:rsidRDefault="00FC1220" w:rsidP="00FC1220">
      <w:pPr>
        <w:pStyle w:val="Heading1"/>
        <w:pageBreakBefore/>
      </w:pPr>
      <w:bookmarkStart w:id="111" w:name="_Toc163285292"/>
      <w:bookmarkStart w:id="112" w:name="_Toc170986609"/>
      <w:r>
        <w:lastRenderedPageBreak/>
        <w:t>Discussion</w:t>
      </w:r>
      <w:bookmarkEnd w:id="111"/>
      <w:bookmarkEnd w:id="112"/>
    </w:p>
    <w:p w14:paraId="6E85A0B8" w14:textId="7A6AD6A2" w:rsidR="00BB2BDE" w:rsidRDefault="00BB2BDE" w:rsidP="00BB2BDE">
      <w:pPr>
        <w:pStyle w:val="BodyText"/>
      </w:pPr>
      <w:bookmarkStart w:id="113" w:name="_Toc163285293"/>
      <w:r>
        <w:t xml:space="preserve">The purpose of this study was to </w:t>
      </w:r>
      <w:r w:rsidR="003A1F12">
        <w:t>e</w:t>
      </w:r>
      <w:r>
        <w:t xml:space="preserve">nquire into the </w:t>
      </w:r>
      <w:r w:rsidR="003A1F12">
        <w:t xml:space="preserve">additional </w:t>
      </w:r>
      <w:r>
        <w:t xml:space="preserve">costs borne by </w:t>
      </w:r>
      <w:r w:rsidR="00012AC9">
        <w:t xml:space="preserve">tāngata </w:t>
      </w:r>
      <w:r w:rsidR="00837838">
        <w:t>whaikaha Māori</w:t>
      </w:r>
      <w:r w:rsidR="00176A4F">
        <w:t xml:space="preserve"> and </w:t>
      </w:r>
      <w:r>
        <w:t>their whānau and by Māori with long-term conditions, and whether they are able to meet these costs. Unmet needs were identified, along with shortfalls in the income support participants were or were not receiving. We gained insight into what people were forgoing and what trade-offs they were making. In addition to costs, this discussion looks at the implications of unmet need across a spectrum of goods and resources that provide nourishment and hope as well as cultural sustenance and vitality. Before this, however, we touch briefly on the notion of ‘additional costs’ in the framing of this research.</w:t>
      </w:r>
    </w:p>
    <w:p w14:paraId="0F249931" w14:textId="029ED0A1" w:rsidR="0071195C" w:rsidRPr="00F32830" w:rsidRDefault="0071195C" w:rsidP="00F32830">
      <w:pPr>
        <w:pStyle w:val="Heading2"/>
        <w:rPr>
          <w:rFonts w:eastAsia="Arial"/>
        </w:rPr>
      </w:pPr>
      <w:bookmarkStart w:id="114" w:name="_Toc170986610"/>
      <w:r w:rsidRPr="00F32830">
        <w:rPr>
          <w:rFonts w:eastAsia="Arial"/>
        </w:rPr>
        <w:t>Questioning about ‘additional costs’ was criti</w:t>
      </w:r>
      <w:r w:rsidR="001547E9" w:rsidRPr="00F32830">
        <w:rPr>
          <w:rFonts w:eastAsia="Arial"/>
        </w:rPr>
        <w:t>qued</w:t>
      </w:r>
      <w:r w:rsidRPr="00F32830">
        <w:rPr>
          <w:rFonts w:eastAsia="Arial"/>
        </w:rPr>
        <w:t xml:space="preserve"> by advisors to the study and often difficult for participants to answer</w:t>
      </w:r>
      <w:bookmarkEnd w:id="114"/>
      <w:r w:rsidRPr="00F32830">
        <w:rPr>
          <w:rFonts w:eastAsia="Arial"/>
        </w:rPr>
        <w:t xml:space="preserve"> </w:t>
      </w:r>
    </w:p>
    <w:p w14:paraId="1773B080" w14:textId="386F61A4" w:rsidR="00BB2BDE" w:rsidRDefault="00BB2BDE" w:rsidP="00BB2BDE">
      <w:pPr>
        <w:pStyle w:val="BodyText"/>
      </w:pPr>
      <w:r>
        <w:t xml:space="preserve">This study’s </w:t>
      </w:r>
      <w:r w:rsidR="003A1F12">
        <w:t xml:space="preserve">enquiry </w:t>
      </w:r>
      <w:r>
        <w:t xml:space="preserve">into the ‘additional costs’ of impairment was one of the first things that drew criticism from advisors from the </w:t>
      </w:r>
      <w:r w:rsidR="00012AC9">
        <w:t>tāngata whaikaha</w:t>
      </w:r>
      <w:r>
        <w:t xml:space="preserve"> Māori community. The implication of this </w:t>
      </w:r>
      <w:r w:rsidR="003A1F12">
        <w:t xml:space="preserve">enquiry </w:t>
      </w:r>
      <w:r>
        <w:t xml:space="preserve">was that there were ‘normal’ costs, and then costs on top of this that were somehow not ‘normal’ but rather imposed by impairment or by having whānau members with a lived experience of impairment. This was seen as counter to </w:t>
      </w:r>
      <w:r w:rsidR="00044FC1">
        <w:t xml:space="preserve">the </w:t>
      </w:r>
      <w:r>
        <w:t>social model of disability that focus</w:t>
      </w:r>
      <w:r w:rsidR="003A1F12">
        <w:t>es</w:t>
      </w:r>
      <w:r>
        <w:t xml:space="preserve"> on societal barriers that lead to disablement, and rights</w:t>
      </w:r>
      <w:r w:rsidR="005518B7">
        <w:t>-</w:t>
      </w:r>
      <w:r>
        <w:t xml:space="preserve">based models that focus on inclusion and independence (King, 2021). Feedback from the public consultation on the 2023 Disability Survey, for example, suggested that a language of ‘unmet need’, </w:t>
      </w:r>
      <w:r w:rsidR="00044FC1">
        <w:t xml:space="preserve">or </w:t>
      </w:r>
      <w:r>
        <w:t>barriers or difficulties accessing resources, and of having limited or inadequate options may be more appropriate</w:t>
      </w:r>
      <w:r>
        <w:rPr>
          <w:noProof/>
          <w:lang w:val="mi-NZ"/>
        </w:rPr>
        <w:t xml:space="preserve"> (Stats NZ, 2022)</w:t>
      </w:r>
      <w:r>
        <w:t>.</w:t>
      </w:r>
    </w:p>
    <w:p w14:paraId="4C46E981" w14:textId="77777777" w:rsidR="00BB2BDE" w:rsidRDefault="00BB2BDE" w:rsidP="00BB2BDE">
      <w:pPr>
        <w:pStyle w:val="BodyText"/>
      </w:pPr>
      <w:r>
        <w:t>In addition, a Māori worldview of disability is grounded in interdependence and collectivism whereas even rights-based or social models of disability frame impairment as an individual experience (King, 2021). Whānau Hauā (Hickey &amp; Wilson, 2017) captures the experiences of disabled Māori. As described by Kirsten Smiler and colleagues,</w:t>
      </w:r>
    </w:p>
    <w:p w14:paraId="5778CCE2" w14:textId="77777777" w:rsidR="00BB2BDE" w:rsidRPr="008D02FD" w:rsidRDefault="00BB2BDE" w:rsidP="002D6478">
      <w:pPr>
        <w:pStyle w:val="Quote"/>
        <w:rPr>
          <w:color w:val="auto"/>
          <w:sz w:val="24"/>
        </w:rPr>
      </w:pPr>
      <w:r>
        <w:t>Whānau Hauā…focuses on whānau as an intergenerational and independent kinship group where the disabled individuals and their whānau bear the burden of impairment and societal discrimination, and the challenge to facilitate ‘balance’ (equity and equality) is a collective responsibility for disabled individuals, their whānau and wider society (Smiler et al., 2022, p. 1156).</w:t>
      </w:r>
    </w:p>
    <w:p w14:paraId="5058DDD5" w14:textId="0604E7CC" w:rsidR="00BB2BDE" w:rsidRDefault="00D0531D" w:rsidP="00BB2BDE">
      <w:pPr>
        <w:pStyle w:val="BodyText"/>
      </w:pPr>
      <w:r>
        <w:t xml:space="preserve">The </w:t>
      </w:r>
      <w:r w:rsidR="00BB2BDE">
        <w:t xml:space="preserve">language of whānau ‘unmet need’ because of structural barriers to accessing resources </w:t>
      </w:r>
      <w:r>
        <w:t xml:space="preserve">that formed part of the enquiry was </w:t>
      </w:r>
      <w:r w:rsidR="00BB2BDE">
        <w:t xml:space="preserve">therefore more appropriate for Māori. </w:t>
      </w:r>
      <w:r>
        <w:t>A</w:t>
      </w:r>
      <w:r w:rsidR="00BB2BDE">
        <w:t xml:space="preserve">s King (2021, p. 17) notes, none of the culturally informed Māori models of identity and disability “appear to have been applied by the Crown with regard to the use of appropriate approaches to health and wellbeing of Māori with lived experience of disability.” </w:t>
      </w:r>
      <w:r>
        <w:t>Moreover</w:t>
      </w:r>
      <w:r w:rsidR="005518B7">
        <w:t>,</w:t>
      </w:r>
      <w:r>
        <w:t xml:space="preserve"> some of the payments in relation to which MSD was seeking better evidence (Disability Allowance in particular), are framed in terms of providing compensation for additional costs. </w:t>
      </w:r>
      <w:r w:rsidR="00BB2BDE">
        <w:t xml:space="preserve">So, it should not be surprising that a framing of ‘additional costs’ was used in the </w:t>
      </w:r>
      <w:r w:rsidR="000339A2">
        <w:t>commissioning</w:t>
      </w:r>
      <w:r w:rsidR="00BB2BDE">
        <w:t xml:space="preserve"> of the current research.</w:t>
      </w:r>
    </w:p>
    <w:p w14:paraId="1AD4C949" w14:textId="43528BB2" w:rsidR="00975CA1" w:rsidRDefault="00BB2BDE" w:rsidP="00975CA1">
      <w:pPr>
        <w:pStyle w:val="BodyText"/>
      </w:pPr>
      <w:r>
        <w:t xml:space="preserve">On the whole, our research participants did not have a bad reaction to questions about ‘additional costs’ and they all used a whānau-centric framing to contextualise these costs. For some, this included consideration of how whānau contributed to them being able to meet their costs, while for others it was about them not being able to visit in-person with their whānau because they could not afford the travel costs. While many shared details of their budgets and the restrictions on their spending, it was still difficult for participants to give a precise amount that was ‘additional’ from what they might spend in the absence of impairment. </w:t>
      </w:r>
      <w:r w:rsidR="00EC239D">
        <w:t xml:space="preserve">What was </w:t>
      </w:r>
      <w:r>
        <w:t xml:space="preserve">easiest </w:t>
      </w:r>
      <w:r w:rsidR="00EC239D">
        <w:t xml:space="preserve">for </w:t>
      </w:r>
      <w:r w:rsidR="0071195C">
        <w:t>participants</w:t>
      </w:r>
      <w:r w:rsidR="00EC239D">
        <w:t xml:space="preserve"> to report </w:t>
      </w:r>
      <w:r>
        <w:t xml:space="preserve">was </w:t>
      </w:r>
      <w:r w:rsidR="00EC239D">
        <w:t>the things they</w:t>
      </w:r>
      <w:r>
        <w:t xml:space="preserve"> were not spending anything </w:t>
      </w:r>
      <w:r w:rsidR="00EC239D">
        <w:t xml:space="preserve">on </w:t>
      </w:r>
      <w:r>
        <w:t xml:space="preserve">because they could not afford to (for example, dental care, insurance). In other words, they could identify their unmet need and explain that it was just not within </w:t>
      </w:r>
      <w:r>
        <w:lastRenderedPageBreak/>
        <w:t xml:space="preserve">their budget. Most participants had little to no budget leeway for an allowance or special events that cost money. Personal care was only explicitly talked about by two participants – one who had a support worker and one who was paid as a support worker for a whānau member. Individualised funding </w:t>
      </w:r>
      <w:r>
        <w:rPr>
          <w:noProof/>
          <w:lang w:val="mi-NZ"/>
        </w:rPr>
        <w:t>(Whaikaha, 2024</w:t>
      </w:r>
      <w:r w:rsidR="00C83FA9">
        <w:rPr>
          <w:noProof/>
          <w:lang w:val="mi-NZ"/>
        </w:rPr>
        <w:t>a</w:t>
      </w:r>
      <w:r>
        <w:rPr>
          <w:noProof/>
          <w:lang w:val="mi-NZ"/>
        </w:rPr>
        <w:t>)</w:t>
      </w:r>
      <w:r>
        <w:t xml:space="preserve"> was also being received by one māmā so she could purchase the support services she and her rangatahi whaikaha needed.</w:t>
      </w:r>
      <w:r w:rsidR="00975CA1">
        <w:t xml:space="preserve"> Other participants talked more generally about their lack of any budget for personal care items, explaining that </w:t>
      </w:r>
      <w:r>
        <w:t xml:space="preserve">they had no need for things for themselves and bought only essential items (e.g., sanitary products). </w:t>
      </w:r>
    </w:p>
    <w:p w14:paraId="32297BAA" w14:textId="647C2A76" w:rsidR="00BB2BDE" w:rsidRDefault="00975CA1" w:rsidP="00975CA1">
      <w:pPr>
        <w:pStyle w:val="BodyText"/>
      </w:pPr>
      <w:r>
        <w:t xml:space="preserve">Participants </w:t>
      </w:r>
      <w:r w:rsidR="00BB2BDE">
        <w:t xml:space="preserve">sometimes also explained workarounds, with perhaps the most profound being a participant who had pulled out their own tooth because </w:t>
      </w:r>
      <w:r w:rsidR="00BB2BDE" w:rsidRPr="006300A0">
        <w:t>a dentist visit</w:t>
      </w:r>
      <w:r w:rsidR="00BB2BDE">
        <w:t xml:space="preserve"> was not affordable. While others said they could not afford regular dentist visits, they were grateful if their rangatahi still qualified for free treatment and downplayed their own oral health. Their lack of funds for oral health care is not surprising given that cost is the most common barrier to oral health care reported by Māori. “Preventative, restorative, or rehabilitative dental care is accessible to the affluent but often unattainable to those less well-off” </w:t>
      </w:r>
      <w:r w:rsidR="00BB2BDE">
        <w:rPr>
          <w:noProof/>
          <w:lang w:val="en-AU"/>
        </w:rPr>
        <w:t>(Robson, et al., 2011, p. 9)</w:t>
      </w:r>
      <w:r w:rsidR="00BB2BDE">
        <w:t>.</w:t>
      </w:r>
      <w:r w:rsidR="0080785F">
        <w:t xml:space="preserve"> This lack of access to oral health care puts participants at risk of poorer overall health and wellbeing outcomes.</w:t>
      </w:r>
    </w:p>
    <w:p w14:paraId="3550FBDF" w14:textId="7783DDF1" w:rsidR="0080785F" w:rsidRDefault="0080785F" w:rsidP="002D6478">
      <w:pPr>
        <w:pStyle w:val="Quote"/>
      </w:pPr>
      <w:r w:rsidRPr="0080785F">
        <w:rPr>
          <w:shd w:val="clear" w:color="auto" w:fill="FFFFFF"/>
        </w:rPr>
        <w:t>The importance of oral health cannot be overstated for physical, emotional, psychological, and socioeconomic well-being, not only at the individual level but also at the interpersonal (e.g., family, friends), community, and societal levels</w:t>
      </w:r>
      <w:r>
        <w:rPr>
          <w:shd w:val="clear" w:color="auto" w:fill="FFFFFF"/>
        </w:rPr>
        <w:t xml:space="preserve">. </w:t>
      </w:r>
      <w:r w:rsidRPr="0080785F">
        <w:rPr>
          <w:shd w:val="clear" w:color="auto" w:fill="FFFFFF"/>
        </w:rPr>
        <w:t>Disparities in oral health care are differences that are both unnecessary and avoidable and also considered unfair and unjust</w:t>
      </w:r>
      <w:r>
        <w:rPr>
          <w:shd w:val="clear" w:color="auto" w:fill="FFFFFF"/>
        </w:rPr>
        <w:t xml:space="preserve"> (Northridge et al., 2020, p. 513).</w:t>
      </w:r>
    </w:p>
    <w:p w14:paraId="05478D15" w14:textId="23CE2587" w:rsidR="00704C6E" w:rsidRPr="00F32830" w:rsidRDefault="00704C6E" w:rsidP="00F32830">
      <w:pPr>
        <w:pStyle w:val="Heading2"/>
        <w:rPr>
          <w:rFonts w:eastAsia="Arial"/>
        </w:rPr>
      </w:pPr>
      <w:bookmarkStart w:id="115" w:name="_Toc170986611"/>
      <w:r w:rsidRPr="00F32830">
        <w:rPr>
          <w:rFonts w:eastAsia="Arial"/>
        </w:rPr>
        <w:t>H</w:t>
      </w:r>
      <w:r w:rsidR="00BB2BDE" w:rsidRPr="00F32830">
        <w:rPr>
          <w:rFonts w:eastAsia="Arial"/>
        </w:rPr>
        <w:t>ousing and transport were the most common areas that prompted them to think through and calculate their additional costs</w:t>
      </w:r>
      <w:bookmarkEnd w:id="115"/>
      <w:r w:rsidR="00BB2BDE" w:rsidRPr="00F32830">
        <w:rPr>
          <w:rFonts w:eastAsia="Arial"/>
        </w:rPr>
        <w:t xml:space="preserve"> </w:t>
      </w:r>
    </w:p>
    <w:p w14:paraId="7C7A0225" w14:textId="4F1C21BF" w:rsidR="00BB2BDE" w:rsidRPr="00CA2EF1" w:rsidRDefault="00BB2BDE" w:rsidP="00BB2BDE">
      <w:pPr>
        <w:pStyle w:val="BodyText"/>
        <w:rPr>
          <w:noProof/>
          <w:lang w:val="en-AU"/>
        </w:rPr>
      </w:pPr>
      <w:r>
        <w:t xml:space="preserve">For example, many knew what it cost in terms of additional petrol for them to get themselves and/or whānau members to doctors’ appointments. Some had also consciously decided to pay extra to rent a house that was warm and well-ventilated, and/or well-located. </w:t>
      </w:r>
      <w:r>
        <w:rPr>
          <w:noProof/>
          <w:lang w:val="en-AU"/>
        </w:rPr>
        <w:t xml:space="preserve">However, even if participants had found rental accommodation that suited them, it was often reported to be increasingly out of their budget as landlords instituted rent hikes in response to, or sometimes in the absence of, modifications (e.g., heat pump) to make their accommodation more livable and compliant with Healthy Homes standards  (Tenancy Services, 2024). </w:t>
      </w:r>
      <w:r>
        <w:t>Homeowning participants were able to name the premium they had paid for a good house that was well-located; for example, an additional $100,000 to be close to school bus routes and a shopping centre. These requirements also made it virtually impossible for this particular participant to move home to their tūrangawaewae</w:t>
      </w:r>
      <w:r w:rsidR="00FC69C5">
        <w:t xml:space="preserve"> because they would not have close access to public transport or a shopping centre</w:t>
      </w:r>
      <w:r>
        <w:t>. Some homeowning participants knew that where they lived was beyond their budget and only possible because they and/or their whānau had bought a house years ago, or their home was subsidised by their whānau.</w:t>
      </w:r>
    </w:p>
    <w:p w14:paraId="6FB13A07" w14:textId="131F1EE9" w:rsidR="00BB2BDE" w:rsidRDefault="00BB2BDE" w:rsidP="00BB2BDE">
      <w:pPr>
        <w:pStyle w:val="BodyText"/>
        <w:rPr>
          <w:noProof/>
          <w:lang w:val="en-AU"/>
        </w:rPr>
      </w:pPr>
      <w:r>
        <w:t xml:space="preserve">Good housing – close to work, family, transport, and services – has been stressed by other </w:t>
      </w:r>
      <w:r w:rsidR="00012AC9">
        <w:t xml:space="preserve">tāngata </w:t>
      </w:r>
      <w:r w:rsidR="00837838">
        <w:t>whaikaha Māori</w:t>
      </w:r>
      <w:r>
        <w:t xml:space="preserve"> talking about their human rights, participation, and poverty. For some of those interviewed by the Convention Coalition </w:t>
      </w:r>
      <w:r>
        <w:rPr>
          <w:noProof/>
          <w:lang w:val="en-AU"/>
        </w:rPr>
        <w:t>(2015)</w:t>
      </w:r>
      <w:r>
        <w:t xml:space="preserve">, a lack of suitable housing negatively impacted their feelings of independence. This lack of suitable housing for </w:t>
      </w:r>
      <w:r w:rsidR="00012AC9">
        <w:t>tāngata whaikaha</w:t>
      </w:r>
      <w:r>
        <w:t xml:space="preserve"> and their whānau was also highlighted during the Covid-19 lockdowns. The Human Rights Commission </w:t>
      </w:r>
      <w:r>
        <w:rPr>
          <w:noProof/>
          <w:lang w:val="en-AU"/>
        </w:rPr>
        <w:t>(2022, p. 29)</w:t>
      </w:r>
      <w:r>
        <w:t xml:space="preserve"> noted “e</w:t>
      </w:r>
      <w:r w:rsidRPr="00A60B62">
        <w:t>xpectations that people isolate in their homes also assumes housing is warm and dry and safe, which</w:t>
      </w:r>
      <w:r>
        <w:t xml:space="preserve"> </w:t>
      </w:r>
      <w:r w:rsidRPr="00A60B62">
        <w:t xml:space="preserve">is not the case for all disabled people and their </w:t>
      </w:r>
      <w:r w:rsidR="00012AC9">
        <w:t>whānau</w:t>
      </w:r>
      <w:r>
        <w:t xml:space="preserve">.” This confirmed findings from the 2018 NZ Disability Survey, that </w:t>
      </w:r>
      <w:r w:rsidR="00044FC1">
        <w:t>disabled people</w:t>
      </w:r>
      <w:r>
        <w:t xml:space="preserve"> are more likely to report that their homes are damp and hard to heat, and too small for disabled children</w:t>
      </w:r>
      <w:r>
        <w:rPr>
          <w:noProof/>
          <w:lang w:val="en-AU"/>
        </w:rPr>
        <w:t xml:space="preserve"> (Stats NZ, 2020)</w:t>
      </w:r>
      <w:r>
        <w:t>. W</w:t>
      </w:r>
      <w:r>
        <w:rPr>
          <w:noProof/>
          <w:lang w:val="en-AU"/>
        </w:rPr>
        <w:t xml:space="preserve">ith warm, comfortable and accessible housing in short supply, </w:t>
      </w:r>
      <w:r w:rsidR="00114927">
        <w:rPr>
          <w:noProof/>
          <w:lang w:val="en-AU"/>
        </w:rPr>
        <w:t xml:space="preserve">unsuitable housing </w:t>
      </w:r>
      <w:r>
        <w:rPr>
          <w:noProof/>
          <w:lang w:val="en-AU"/>
        </w:rPr>
        <w:t xml:space="preserve">has been a long-standing issue that impacts on the social lives and productivity of </w:t>
      </w:r>
      <w:r w:rsidR="00044FC1">
        <w:rPr>
          <w:noProof/>
          <w:lang w:val="en-AU"/>
        </w:rPr>
        <w:t>disabled people</w:t>
      </w:r>
      <w:r>
        <w:rPr>
          <w:noProof/>
          <w:lang w:val="en-AU"/>
        </w:rPr>
        <w:t xml:space="preserve"> and their whānau (Saville-Smith et al., 2007). In addition, Saville-Smith and colleagues warn,</w:t>
      </w:r>
    </w:p>
    <w:p w14:paraId="7D0C10A8" w14:textId="77777777" w:rsidR="00BB2BDE" w:rsidRPr="00502A46" w:rsidRDefault="00BB2BDE" w:rsidP="00EB2252">
      <w:pPr>
        <w:pStyle w:val="Quote"/>
        <w:rPr>
          <w:color w:val="auto"/>
          <w:sz w:val="24"/>
        </w:rPr>
      </w:pPr>
      <w:r>
        <w:lastRenderedPageBreak/>
        <w:t xml:space="preserve">Focusing only on an individual’s need for an accessible dwelling does not meet the needs of disabled people for accessible communities, social and work environments </w:t>
      </w:r>
      <w:r>
        <w:rPr>
          <w:noProof/>
          <w:lang w:val="en-AU"/>
        </w:rPr>
        <w:t>(Saville-Smith et al., 2007, p. ii)</w:t>
      </w:r>
      <w:r>
        <w:t>.</w:t>
      </w:r>
    </w:p>
    <w:p w14:paraId="52E7EF72" w14:textId="60D2F84D" w:rsidR="00BB2BDE" w:rsidRDefault="00BB2BDE" w:rsidP="00BB2BDE">
      <w:pPr>
        <w:pStyle w:val="BodyText"/>
      </w:pPr>
      <w:r w:rsidRPr="0024576B">
        <w:t>The neighbourhoods people</w:t>
      </w:r>
      <w:r>
        <w:t xml:space="preserve"> reside in are therefore also foundational to their wellbeing. Most of the participants in the present study were positive about their neighbourhood. As in other research, their satisfaction was based on the desirability of the neighbourhood and its proximity </w:t>
      </w:r>
      <w:r w:rsidR="0015658C">
        <w:t xml:space="preserve">to </w:t>
      </w:r>
      <w:r>
        <w:t xml:space="preserve">services and areas of interest as well as </w:t>
      </w:r>
      <w:r w:rsidR="0015658C">
        <w:t xml:space="preserve">their </w:t>
      </w:r>
      <w:r>
        <w:t>assessment of the friendliness of their neighbours and of neighbourhood safety more generally</w:t>
      </w:r>
      <w:r>
        <w:rPr>
          <w:noProof/>
          <w:lang w:val="en-AU"/>
        </w:rPr>
        <w:t xml:space="preserve"> (Wongbumru &amp; Dewancker, 2016; van der Pas, et al., 2015)</w:t>
      </w:r>
      <w:r>
        <w:t xml:space="preserve">. In describing the indicator used to measure sense of neighbourhood, the authors of </w:t>
      </w:r>
      <w:r w:rsidRPr="002D6478">
        <w:rPr>
          <w:i/>
          <w:iCs/>
        </w:rPr>
        <w:t>He Topu Ora</w:t>
      </w:r>
      <w:r>
        <w:t xml:space="preserve"> write,</w:t>
      </w:r>
    </w:p>
    <w:p w14:paraId="26D9D057" w14:textId="7AB4E994" w:rsidR="00BB2BDE" w:rsidRPr="00891677" w:rsidRDefault="00BB2BDE" w:rsidP="00EB2252">
      <w:pPr>
        <w:pStyle w:val="Quote"/>
      </w:pPr>
      <w:r w:rsidRPr="00891677">
        <w:t>Within te ao Māori, manaakitanga (support, hospitality and care), tautoko (support), and kotahitanga (unity and solidarity) are important values to have within a community of any form. Within a neighbourhood, this might mean checking on an elderly neighbour, participating in neighbourhood groups (for example neighbourhood watch), or interacting with people from your neighbourhood</w:t>
      </w:r>
      <w:r>
        <w:t xml:space="preserve"> </w:t>
      </w:r>
      <w:r>
        <w:rPr>
          <w:noProof/>
          <w:lang w:val="en-AU"/>
        </w:rPr>
        <w:t>(Canterbury Wellbeing Index, 2023, p. 3)</w:t>
      </w:r>
      <w:r>
        <w:t>.</w:t>
      </w:r>
    </w:p>
    <w:p w14:paraId="0D1A70FA" w14:textId="36827014" w:rsidR="00BB2BDE" w:rsidRPr="009503A6" w:rsidRDefault="00BB2BDE" w:rsidP="00BB2BDE">
      <w:pPr>
        <w:pStyle w:val="BodyText"/>
        <w:rPr>
          <w:lang w:val="en-AU"/>
        </w:rPr>
      </w:pPr>
      <w:r>
        <w:t>Often neighbours engaged with participants and also kept an eye on things, and participants reciprocated this. Reciprocity also took other forms, for example asking the</w:t>
      </w:r>
      <w:r w:rsidR="002648CB">
        <w:t>ir children’s</w:t>
      </w:r>
      <w:r>
        <w:t xml:space="preserve"> school for help (e.g., with food) while also donating good shoes that no longer fitted </w:t>
      </w:r>
      <w:r w:rsidR="002648CB">
        <w:t xml:space="preserve">their own </w:t>
      </w:r>
      <w:r>
        <w:t>children to the school so the</w:t>
      </w:r>
      <w:r w:rsidR="002648CB">
        <w:t xml:space="preserve"> school</w:t>
      </w:r>
      <w:r>
        <w:t xml:space="preserve"> could </w:t>
      </w:r>
      <w:r w:rsidR="002648CB">
        <w:t xml:space="preserve">pass </w:t>
      </w:r>
      <w:r>
        <w:t xml:space="preserve">them </w:t>
      </w:r>
      <w:r w:rsidR="002648CB">
        <w:t xml:space="preserve">on </w:t>
      </w:r>
      <w:r>
        <w:t xml:space="preserve">to other rangatahi. </w:t>
      </w:r>
      <w:r w:rsidR="00EC239D">
        <w:t xml:space="preserve">One </w:t>
      </w:r>
      <w:r>
        <w:t xml:space="preserve">participant noted the friendliness of their new neighbourhood and more affluent, mostly Pākehā and Asian community, compared to the poorer mostly Māori and Pacific communities they had previously lived in. </w:t>
      </w:r>
      <w:r w:rsidR="002B6245">
        <w:t>However, o</w:t>
      </w:r>
      <w:r>
        <w:t xml:space="preserve">ther </w:t>
      </w:r>
      <w:r w:rsidR="00012AC9">
        <w:t>tāngata whaikaha</w:t>
      </w:r>
      <w:r>
        <w:t xml:space="preserve"> Māori have noted that having good neighbours can be the case regardless of the ethnic composition of the neighbourhood </w:t>
      </w:r>
      <w:r>
        <w:rPr>
          <w:noProof/>
          <w:lang w:val="en-AU"/>
        </w:rPr>
        <w:t>(Higgins et al., 2010</w:t>
      </w:r>
      <w:r w:rsidRPr="00E20BEC">
        <w:rPr>
          <w:noProof/>
          <w:lang w:val="en-AU"/>
        </w:rPr>
        <w:t>)</w:t>
      </w:r>
      <w:r w:rsidRPr="00E20BEC">
        <w:t>. Whānau activities and recreation</w:t>
      </w:r>
      <w:r>
        <w:t xml:space="preserve"> also often centred around their neighbourhood</w:t>
      </w:r>
      <w:r w:rsidR="002B6245">
        <w:t>,</w:t>
      </w:r>
      <w:r>
        <w:t xml:space="preserve"> or were </w:t>
      </w:r>
      <w:r w:rsidR="002B6245">
        <w:t xml:space="preserve">other </w:t>
      </w:r>
      <w:r>
        <w:t>things that were free, like a trip to the beach, or that could be saved up for (e.g., a weekend camping).</w:t>
      </w:r>
    </w:p>
    <w:p w14:paraId="4BCEB4FD" w14:textId="45128668" w:rsidR="00BB2BDE" w:rsidRDefault="00BB2BDE" w:rsidP="00BB2BDE">
      <w:pPr>
        <w:pStyle w:val="BodyText"/>
      </w:pPr>
      <w:r>
        <w:t xml:space="preserve">Problems still arose for some with neighbours or in their neighbourhood, which participants either dealt with (e.g., an aggressive neighbour) or simply accepted (e.g., weird neighbours, cars racing). This aligns with findings from the 2018 General Social Survey. Apart from harassment and gang activity, </w:t>
      </w:r>
      <w:r w:rsidR="00044FC1">
        <w:t>disabled people</w:t>
      </w:r>
      <w:r>
        <w:t xml:space="preserve"> who responded </w:t>
      </w:r>
      <w:r w:rsidR="002B6245">
        <w:t xml:space="preserve">to the </w:t>
      </w:r>
      <w:r>
        <w:t xml:space="preserve">survey did not report a higher number of other problems (noisy neighbours or loud parties, vandalism and graffiti, burglary, break-ins or theft, people being drunk in a public place, dangerous driving, or an increase in crime in the last year) than non-disabled people </w:t>
      </w:r>
      <w:r>
        <w:rPr>
          <w:noProof/>
          <w:lang w:val="en-AU"/>
        </w:rPr>
        <w:t>(Stats NZ, 2020)</w:t>
      </w:r>
      <w:r>
        <w:t xml:space="preserve">. While their neighbourhood problems may have restricted participants’ comfort about going out at night </w:t>
      </w:r>
      <w:r>
        <w:rPr>
          <w:noProof/>
          <w:lang w:val="en-AU"/>
        </w:rPr>
        <w:t>(Stats NZ, 2020)</w:t>
      </w:r>
      <w:r>
        <w:t>, this was not specifically asked about</w:t>
      </w:r>
      <w:r w:rsidR="002648CB">
        <w:t xml:space="preserve"> in the present study</w:t>
      </w:r>
      <w:r>
        <w:t xml:space="preserve">. The impression was that participants were mostly staying at home because they could not afford to go out, even if they were keen to engage with adult education opportunities (e.g., learning </w:t>
      </w:r>
      <w:r w:rsidR="00837838">
        <w:t>te reo Māori</w:t>
      </w:r>
      <w:r>
        <w:t xml:space="preserve">) or to socialise. Socialising was also difficult for those with </w:t>
      </w:r>
      <w:r w:rsidR="00C84F9E">
        <w:t>tāngata whaikaha tamariki</w:t>
      </w:r>
      <w:r>
        <w:t xml:space="preserve"> as it could be hard for them to find people who were both willing and able to look after their tamariki.</w:t>
      </w:r>
      <w:r w:rsidRPr="00133A02">
        <w:t xml:space="preserve"> </w:t>
      </w:r>
      <w:r>
        <w:rPr>
          <w:noProof/>
          <w:lang w:val="en-AU"/>
        </w:rPr>
        <w:t xml:space="preserve">A qualitative study by Wilkinson-Meyers et al. (2014) of barriers and costs associated with disability also found an unmet need for support outside the home so that </w:t>
      </w:r>
      <w:r w:rsidR="00012AC9">
        <w:rPr>
          <w:noProof/>
          <w:lang w:val="en-AU"/>
        </w:rPr>
        <w:t>tāngata whaikaha</w:t>
      </w:r>
      <w:r>
        <w:rPr>
          <w:noProof/>
          <w:lang w:val="en-AU"/>
        </w:rPr>
        <w:t xml:space="preserve"> could sociali</w:t>
      </w:r>
      <w:r w:rsidR="0071195C">
        <w:rPr>
          <w:noProof/>
          <w:lang w:val="en-AU"/>
        </w:rPr>
        <w:t>s</w:t>
      </w:r>
      <w:r>
        <w:rPr>
          <w:noProof/>
          <w:lang w:val="en-AU"/>
        </w:rPr>
        <w:t>e.</w:t>
      </w:r>
    </w:p>
    <w:p w14:paraId="6DD5C907" w14:textId="1135841C" w:rsidR="002648CB" w:rsidRDefault="002648CB" w:rsidP="002648CB">
      <w:pPr>
        <w:pStyle w:val="BodyText"/>
      </w:pPr>
      <w:r>
        <w:t xml:space="preserve">Participants were also getting to services at little to no cost as they often walked or used public transport. This suited many while others still had to drive out of their immediate neighbourhood to go to work or to attend appointments, and one participant described how a reliance on public transport had restricted her tangata </w:t>
      </w:r>
      <w:r w:rsidR="0019254B">
        <w:t>whaikaha Māori</w:t>
      </w:r>
      <w:r>
        <w:t xml:space="preserve"> adult son’s tertiary course options. The impact of poverty on Māori education attainment was also described by </w:t>
      </w:r>
      <w:r>
        <w:rPr>
          <w:noProof/>
          <w:lang w:val="en-AU"/>
        </w:rPr>
        <w:t>Barry et al. (2017)</w:t>
      </w:r>
      <w:r>
        <w:t xml:space="preserve">, with these authors noting the flow-on impacts of this for people’s future income, standard of living and psychosocial wellbeing. </w:t>
      </w:r>
    </w:p>
    <w:p w14:paraId="3365FC4A" w14:textId="77BA3361" w:rsidR="00704C6E" w:rsidRPr="00F32830" w:rsidRDefault="00704C6E" w:rsidP="00F32830">
      <w:pPr>
        <w:pStyle w:val="Heading2"/>
        <w:rPr>
          <w:rFonts w:eastAsia="Arial"/>
        </w:rPr>
      </w:pPr>
      <w:bookmarkStart w:id="116" w:name="_Toc170986612"/>
      <w:r w:rsidRPr="00F32830">
        <w:rPr>
          <w:rFonts w:eastAsia="Arial"/>
        </w:rPr>
        <w:lastRenderedPageBreak/>
        <w:t>Many of the participants in the present study described their distance from their whānau and the unaffordability of visiting them</w:t>
      </w:r>
      <w:bookmarkEnd w:id="116"/>
    </w:p>
    <w:p w14:paraId="54023622" w14:textId="3773B843" w:rsidR="00BB2BDE" w:rsidRDefault="00BB2BDE" w:rsidP="00BB2BDE">
      <w:pPr>
        <w:pStyle w:val="BodyText"/>
      </w:pPr>
      <w:r>
        <w:t xml:space="preserve">Feedback on the 2023 Disability Survey </w:t>
      </w:r>
      <w:r>
        <w:rPr>
          <w:noProof/>
          <w:lang w:val="en-AU"/>
        </w:rPr>
        <w:t>(Stats NZ, 2022)</w:t>
      </w:r>
      <w:r>
        <w:t xml:space="preserve"> about neighbourhood and community included the importance of asking after people’s proximity to their extended family. </w:t>
      </w:r>
      <w:r w:rsidR="00704C6E">
        <w:t>D</w:t>
      </w:r>
      <w:r>
        <w:t xml:space="preserve">istance from whānau and the unaffordability of visiting them meant that many </w:t>
      </w:r>
      <w:r w:rsidR="00704C6E">
        <w:t xml:space="preserve">of the participants in this study </w:t>
      </w:r>
      <w:r>
        <w:t>had not been back to their tribal area or seen close whānau members (e.g., their mother) for some time. Definitions of t</w:t>
      </w:r>
      <w:r>
        <w:rPr>
          <w:noProof/>
          <w:lang w:val="en-AU"/>
        </w:rPr>
        <w:t xml:space="preserve">ransport disadvantage often remain confined to the mismatch between transport and the location of, </w:t>
      </w:r>
      <w:r w:rsidR="002B6245">
        <w:rPr>
          <w:noProof/>
          <w:lang w:val="en-AU"/>
        </w:rPr>
        <w:t>f</w:t>
      </w:r>
      <w:r>
        <w:rPr>
          <w:noProof/>
          <w:lang w:val="en-AU"/>
        </w:rPr>
        <w:t xml:space="preserve">or example, learning and work, healthcare, local activites and shopping. Even using this narrow definition, </w:t>
      </w:r>
      <w:r w:rsidR="0089389A">
        <w:rPr>
          <w:noProof/>
          <w:lang w:val="en-AU"/>
        </w:rPr>
        <w:t>tāngata whaikaha</w:t>
      </w:r>
      <w:r>
        <w:rPr>
          <w:noProof/>
          <w:lang w:val="en-AU"/>
        </w:rPr>
        <w:t xml:space="preserve"> – and </w:t>
      </w:r>
      <w:r w:rsidR="0089389A">
        <w:rPr>
          <w:noProof/>
          <w:lang w:val="en-AU"/>
        </w:rPr>
        <w:t>tāngata whaikaha</w:t>
      </w:r>
      <w:r>
        <w:rPr>
          <w:noProof/>
          <w:lang w:val="en-AU"/>
        </w:rPr>
        <w:t xml:space="preserve"> Māori especially – spend a disproportionate amount of their income on transport (Doran et al., 2022). As noted above, participants in the present study were clear about the additional transport costs of getting themselves or their whānau members to healthcare. The distinct Māori patterns of transport that include visits with whānau and cultural sites and accessing cultural activities often go unrecognised, including the additional time that needs to be spent planning, negotiating with and arranging support people, and budgeting for the costs involved (Disability Resource Centre, 2010; Raerino et al., 2013). </w:t>
      </w:r>
      <w:r>
        <w:t>The inability to even contemplate such visiting because of financial constraints is part of a wider picture of transport-based exclusion, whereby “</w:t>
      </w:r>
      <w:r w:rsidRPr="00CD7151">
        <w:t>disabled Māori are far less likely than others to have access to the</w:t>
      </w:r>
      <w:r>
        <w:t xml:space="preserve"> </w:t>
      </w:r>
      <w:r w:rsidRPr="00CD7151">
        <w:t>transport that would enable them to meet their cultural needs</w:t>
      </w:r>
      <w:r>
        <w:t xml:space="preserve">” </w:t>
      </w:r>
      <w:r>
        <w:rPr>
          <w:noProof/>
          <w:lang w:val="en-AU"/>
        </w:rPr>
        <w:t>(Doran et al., 2022, p. 7).</w:t>
      </w:r>
    </w:p>
    <w:p w14:paraId="73E3A997" w14:textId="75C4EFB2" w:rsidR="00BB2BDE" w:rsidRDefault="00BB2BDE" w:rsidP="00BB2BDE">
      <w:pPr>
        <w:pStyle w:val="BodyText"/>
        <w:rPr>
          <w:rFonts w:eastAsia="Calibri"/>
        </w:rPr>
      </w:pPr>
      <w:r>
        <w:rPr>
          <w:rFonts w:eastAsia="Calibri"/>
        </w:rPr>
        <w:t xml:space="preserve">For many of the </w:t>
      </w:r>
      <w:r w:rsidR="0089389A">
        <w:rPr>
          <w:rFonts w:eastAsia="Calibri"/>
        </w:rPr>
        <w:t xml:space="preserve">tāngata </w:t>
      </w:r>
      <w:r w:rsidR="0019254B">
        <w:rPr>
          <w:rFonts w:eastAsia="Calibri"/>
        </w:rPr>
        <w:t>whaikaha Māori</w:t>
      </w:r>
      <w:r>
        <w:rPr>
          <w:rFonts w:eastAsia="Calibri"/>
        </w:rPr>
        <w:t xml:space="preserve"> in Jones et al.’s </w:t>
      </w:r>
      <w:r w:rsidRPr="00BB2BDE">
        <w:rPr>
          <w:rFonts w:eastAsia="Calibri"/>
          <w:noProof/>
          <w:lang w:val="en-AU"/>
        </w:rPr>
        <w:t>(2024)</w:t>
      </w:r>
      <w:r>
        <w:rPr>
          <w:rFonts w:eastAsia="Calibri"/>
        </w:rPr>
        <w:t xml:space="preserve"> research, being disabled had created barriers to them connecting with things Māori. This then has a detrimental impact of people’s sense of belonging and their wellbeing </w:t>
      </w:r>
      <w:r w:rsidRPr="00BB2BDE">
        <w:rPr>
          <w:rFonts w:eastAsia="Calibri"/>
          <w:noProof/>
          <w:lang w:val="en-AU"/>
        </w:rPr>
        <w:t>(</w:t>
      </w:r>
      <w:r w:rsidR="00D16E5E">
        <w:rPr>
          <w:noProof/>
        </w:rPr>
        <w:t>Centre for Health, Activity, and Rehabilitation Research</w:t>
      </w:r>
      <w:r w:rsidRPr="00BB2BDE">
        <w:rPr>
          <w:rFonts w:eastAsia="Calibri"/>
          <w:noProof/>
          <w:lang w:val="en-AU"/>
        </w:rPr>
        <w:t>, 2014)</w:t>
      </w:r>
      <w:r>
        <w:rPr>
          <w:rFonts w:eastAsia="Calibri"/>
        </w:rPr>
        <w:t>.</w:t>
      </w:r>
    </w:p>
    <w:p w14:paraId="7FEDEDA1" w14:textId="39EB5D4F" w:rsidR="00BB2BDE" w:rsidRPr="00A07C22" w:rsidRDefault="00BB2BDE" w:rsidP="00EB2252">
      <w:pPr>
        <w:pStyle w:val="Quote"/>
        <w:rPr>
          <w:rFonts w:ascii="Times New Roman" w:hAnsi="Times New Roman"/>
          <w:color w:val="auto"/>
          <w:sz w:val="24"/>
          <w:lang w:val="en-AU"/>
        </w:rPr>
      </w:pPr>
      <w:r>
        <w:t>For M</w:t>
      </w:r>
      <w:r>
        <w:rPr>
          <w:lang w:val="mi-NZ"/>
        </w:rPr>
        <w:t>ā</w:t>
      </w:r>
      <w:r>
        <w:t xml:space="preserve">ori, traditional links to their whakapapa (ancestry), whenua (the land, rivers, and mountains) and tikanga (traditional culture and protocols) are expressed as important elements of their culture and identity. Participants reflected that they had retained a sense of primary self-identity as Māori, and their lived experience of disability had in many cases undermined their practical exposure to their own culture and compromised their ability to draw on their cultural connections within te ao Māori, which can compound disability or even be disabling in its own ways </w:t>
      </w:r>
      <w:r>
        <w:rPr>
          <w:noProof/>
          <w:lang w:val="en-AU"/>
        </w:rPr>
        <w:t>(Ingham, et al., 2022, p. 7)</w:t>
      </w:r>
      <w:r>
        <w:t>.</w:t>
      </w:r>
    </w:p>
    <w:p w14:paraId="65C2295B" w14:textId="1F2C7288" w:rsidR="00BB2BDE" w:rsidRDefault="00BB2BDE" w:rsidP="00BB2BDE">
      <w:pPr>
        <w:pStyle w:val="BodyText"/>
      </w:pPr>
      <w:r>
        <w:t xml:space="preserve">Those who did manage to visit </w:t>
      </w:r>
      <w:r w:rsidR="00504355">
        <w:t xml:space="preserve">or travel to </w:t>
      </w:r>
      <w:r>
        <w:t>distant whānau and tribal home places described how this was only possible because of whānau financial support for them to do so.</w:t>
      </w:r>
      <w:r w:rsidRPr="00851FFE">
        <w:rPr>
          <w:noProof/>
          <w:lang w:val="en-AU"/>
        </w:rPr>
        <w:t xml:space="preserve"> </w:t>
      </w:r>
      <w:r>
        <w:t xml:space="preserve">A </w:t>
      </w:r>
      <w:r w:rsidR="00044FC1">
        <w:t xml:space="preserve">tangata whaikaha Māori </w:t>
      </w:r>
      <w:r>
        <w:t xml:space="preserve">participant, who was the day after our interview heading back to </w:t>
      </w:r>
      <w:r w:rsidR="00504355">
        <w:t xml:space="preserve">live in </w:t>
      </w:r>
      <w:r>
        <w:t>her t</w:t>
      </w:r>
      <w:r>
        <w:rPr>
          <w:lang w:val="mi-NZ"/>
        </w:rPr>
        <w:t>ūrangawaewae with her teenage daughter, had the financial support of her brothers and had made this decision inspite of the stability of her job and accommodation. The pull of her t</w:t>
      </w:r>
      <w:r w:rsidR="002B6245">
        <w:rPr>
          <w:lang w:val="mi-NZ"/>
        </w:rPr>
        <w:t>ū</w:t>
      </w:r>
      <w:r>
        <w:rPr>
          <w:lang w:val="mi-NZ"/>
        </w:rPr>
        <w:t xml:space="preserve">rangawaewae was also strong enough for her to ride out her anxiety disorder so that she could make and fulfill plans to return home. </w:t>
      </w:r>
      <w:r>
        <w:rPr>
          <w:noProof/>
          <w:lang w:val="en-AU"/>
        </w:rPr>
        <w:t>The impact on the wellbeing of those who do not have support to visit or shift home can be negative. Barry et al. (2017) described how Māori isolation from whānau and wider cultural connections could lead to social exclusion and cultural dissociation, which in turn exacerbate the impacts of poverty</w:t>
      </w:r>
      <w:r>
        <w:t>. They write,</w:t>
      </w:r>
    </w:p>
    <w:p w14:paraId="64B9693D" w14:textId="3D89167D" w:rsidR="00BB2BDE" w:rsidRPr="006777C5" w:rsidRDefault="00BB2BDE" w:rsidP="00EB2252">
      <w:pPr>
        <w:pStyle w:val="Quote"/>
        <w:rPr>
          <w:color w:val="auto"/>
          <w:sz w:val="24"/>
        </w:rPr>
      </w:pPr>
      <w:r>
        <w:t xml:space="preserve">It has been suggested from the literature that strategies for moving out of poverty include maintaining cultural identity for spiritual and social fulfilment while adopting western economic opportunity. </w:t>
      </w:r>
      <w:r w:rsidRPr="00563AC0">
        <w:t>Others have recommended the re-institution of traditional whānau structure as a mechanism of nurturing well-being by contributing to cultural identity, and enhancing a sense of belonging</w:t>
      </w:r>
      <w:r>
        <w:t xml:space="preserve"> </w:t>
      </w:r>
      <w:r>
        <w:rPr>
          <w:noProof/>
          <w:lang w:val="en-AU"/>
        </w:rPr>
        <w:t>(Barry, et al., 2017, pp. 43-4)</w:t>
      </w:r>
      <w:r>
        <w:t>.</w:t>
      </w:r>
    </w:p>
    <w:p w14:paraId="3807398E" w14:textId="4A86B93F" w:rsidR="00BB2BDE" w:rsidRDefault="00BB2BDE" w:rsidP="00BB2BDE">
      <w:pPr>
        <w:pStyle w:val="BodyText"/>
      </w:pPr>
      <w:r>
        <w:t xml:space="preserve">In both </w:t>
      </w:r>
      <w:r w:rsidR="002648CB">
        <w:t xml:space="preserve">these </w:t>
      </w:r>
      <w:r>
        <w:t>options</w:t>
      </w:r>
      <w:r w:rsidR="002648CB">
        <w:t xml:space="preserve"> described by Barry et al. (2017)</w:t>
      </w:r>
      <w:r>
        <w:t>, the pathway to prosperity for Māori is whānau-centric and culturally responsive rather than purely economic. It may, however, be presumptive to assume that people only find these pathways within their tribal rohe. Many Māori living away from their ancestral territory make strong connections where their kāinga rua, or second home</w:t>
      </w:r>
      <w:r w:rsidR="007B324B">
        <w:t>,</w:t>
      </w:r>
      <w:r>
        <w:t xml:space="preserve"> is located </w:t>
      </w:r>
      <w:r>
        <w:rPr>
          <w:noProof/>
          <w:lang w:val="mi-NZ"/>
        </w:rPr>
        <w:t>(Cram, 2020; Williams, 2015)</w:t>
      </w:r>
      <w:r>
        <w:t>.</w:t>
      </w:r>
    </w:p>
    <w:p w14:paraId="27921B31" w14:textId="68891327" w:rsidR="00704C6E" w:rsidRPr="00F32830" w:rsidRDefault="00704C6E" w:rsidP="00F32830">
      <w:pPr>
        <w:pStyle w:val="Heading2"/>
        <w:rPr>
          <w:rFonts w:eastAsia="Arial"/>
        </w:rPr>
      </w:pPr>
      <w:bookmarkStart w:id="117" w:name="_Toc170986613"/>
      <w:r w:rsidRPr="00F32830">
        <w:rPr>
          <w:rFonts w:eastAsia="Arial"/>
        </w:rPr>
        <w:lastRenderedPageBreak/>
        <w:t>Food insecurity</w:t>
      </w:r>
      <w:r w:rsidR="00EB0B10" w:rsidRPr="00F32830">
        <w:rPr>
          <w:rFonts w:eastAsia="Arial"/>
        </w:rPr>
        <w:t xml:space="preserve"> experienced by some </w:t>
      </w:r>
      <w:r w:rsidR="0088498C" w:rsidRPr="00F32830">
        <w:rPr>
          <w:rFonts w:eastAsia="Arial"/>
        </w:rPr>
        <w:t xml:space="preserve">is likely to </w:t>
      </w:r>
      <w:r w:rsidR="00EB0B10" w:rsidRPr="00F32830">
        <w:rPr>
          <w:rFonts w:eastAsia="Arial"/>
        </w:rPr>
        <w:t>adversely affect whānau health and wellbeing</w:t>
      </w:r>
      <w:bookmarkEnd w:id="117"/>
      <w:r w:rsidR="00EB0B10" w:rsidRPr="00F32830">
        <w:rPr>
          <w:rFonts w:eastAsia="Arial"/>
        </w:rPr>
        <w:t xml:space="preserve"> </w:t>
      </w:r>
    </w:p>
    <w:p w14:paraId="15CC26FE" w14:textId="5A7BFD9B" w:rsidR="0082281F" w:rsidRDefault="00BB2BDE" w:rsidP="00BB2BDE">
      <w:pPr>
        <w:pStyle w:val="BodyText"/>
      </w:pPr>
      <w:r w:rsidRPr="00E02F4F">
        <w:t>Food insecurity</w:t>
      </w:r>
      <w:r>
        <w:t xml:space="preserve"> was evident in some participants homes where growing or older children and/or a large number of whānau members needed to be fed. The trade-off was for adults to not eat as much and explain this as a lack of interest in food or as a carefully chosen diet on which they were happy to be losing weight. However, rangatahi know when their parents are concerned about food insecurity. Half of the rangatahi Māori with </w:t>
      </w:r>
      <w:r w:rsidRPr="006B134C">
        <w:t xml:space="preserve">disabilities or chronic conditions who responded to the Youth19 survey reported food insecurity (compared to 23 percent of Pākehā respondents with a disability or chronic condition) </w:t>
      </w:r>
      <w:r w:rsidRPr="006B134C">
        <w:rPr>
          <w:noProof/>
          <w:lang w:val="en-AU"/>
        </w:rPr>
        <w:t>(Youth19, 2021)</w:t>
      </w:r>
      <w:r w:rsidRPr="006B134C">
        <w:t xml:space="preserve">. </w:t>
      </w:r>
      <w:r w:rsidR="0082281F" w:rsidRPr="006B134C">
        <w:t xml:space="preserve">Ministry of Health data for 2022/23 highlight the food insecurity experienced by </w:t>
      </w:r>
      <w:r w:rsidR="00CB0246" w:rsidRPr="006B134C">
        <w:t>disabled 5-14 year olds, with over a third living in “households where food runs out often or sometimes in the past year”. In addition, in 2021/22 one in four (24.1%) tamariki Māori aged 0-14 years were impacted by food insecurity, with this increasing to one in three (35.1%) in 2022/23 (Ministry of Health, 2024).</w:t>
      </w:r>
    </w:p>
    <w:p w14:paraId="0837C1C0" w14:textId="5C92CA44" w:rsidR="00BB2BDE" w:rsidRDefault="00BB2BDE" w:rsidP="00BB2BDE">
      <w:pPr>
        <w:pStyle w:val="BodyText"/>
      </w:pPr>
      <w:r>
        <w:t>Other studies have reported on the shame and guilt Māori feel about food scarcity</w:t>
      </w:r>
      <w:r>
        <w:rPr>
          <w:noProof/>
          <w:lang w:val="mi-NZ"/>
        </w:rPr>
        <w:t xml:space="preserve"> (e.g., ThinkPlace in collaboration with Auckland City Mission, 2014)</w:t>
      </w:r>
      <w:r>
        <w:t xml:space="preserve">. However, making </w:t>
      </w:r>
      <w:r w:rsidR="007B324B">
        <w:t xml:space="preserve">an </w:t>
      </w:r>
      <w:r>
        <w:t xml:space="preserve">assumption </w:t>
      </w:r>
      <w:r w:rsidR="007B324B">
        <w:t xml:space="preserve">of guilt or shame </w:t>
      </w:r>
      <w:r>
        <w:t xml:space="preserve">for the participants in this study may be unwarranted given they were very open about other aspects of their lives that brought them either pride or shame; for example, not knowing how to cover their rent costs. </w:t>
      </w:r>
      <w:r w:rsidR="007B324B">
        <w:t xml:space="preserve">They were not ashamed about not having enough food and/or having to seek out assistance with food. </w:t>
      </w:r>
      <w:r>
        <w:t xml:space="preserve">As in other research </w:t>
      </w:r>
      <w:r>
        <w:rPr>
          <w:noProof/>
          <w:lang w:val="en-AU"/>
        </w:rPr>
        <w:t>(e.g., Barry, et al., 2017)</w:t>
      </w:r>
      <w:r>
        <w:t>, food was the item in their budget where they could still make savings, whereas their rent, power and internet were fixed costs. Where food insecurity seemed to hit hardest was in the inability of participants to buy healthy food for themselves and their whānau, with some reporting they reluctantly and increasingly purchased processed food or non-specialty (e.g., non-gluten free) items</w:t>
      </w:r>
      <w:r w:rsidR="00504355">
        <w:t xml:space="preserve"> </w:t>
      </w:r>
      <w:r w:rsidR="00067CA4">
        <w:t xml:space="preserve">that their health practitioner had told them </w:t>
      </w:r>
      <w:r w:rsidR="0009404E">
        <w:t>to</w:t>
      </w:r>
      <w:r w:rsidR="00067CA4">
        <w:t xml:space="preserve"> avoid</w:t>
      </w:r>
      <w:r>
        <w:t>.</w:t>
      </w:r>
      <w:r w:rsidR="00C85458">
        <w:t xml:space="preserve"> </w:t>
      </w:r>
      <w:r w:rsidR="00067CA4">
        <w:t xml:space="preserve">Being unable to comply with dietary restrictions will impact participants’ health and wellbeing immediately, while in the longer-term </w:t>
      </w:r>
      <w:r w:rsidR="00C85458">
        <w:t xml:space="preserve">ultra-processed food </w:t>
      </w:r>
      <w:r w:rsidR="00067CA4">
        <w:t>has been</w:t>
      </w:r>
      <w:r w:rsidR="00C85458">
        <w:t xml:space="preserve"> linked to a number of adverse health outcomes, including cardiometabolic and mental disorders and mortality (Lane et al., 2023)</w:t>
      </w:r>
      <w:r w:rsidR="00FB33C9">
        <w:t>. By saving where they can, in their food budget, participants are potentially risking the health of themselves and their whānau.</w:t>
      </w:r>
    </w:p>
    <w:p w14:paraId="3B6337A2" w14:textId="15B147C3" w:rsidR="00BB2BDE" w:rsidRDefault="00BB2BDE" w:rsidP="00DC2BD9">
      <w:pPr>
        <w:pStyle w:val="BodyText"/>
      </w:pPr>
      <w:r>
        <w:t xml:space="preserve">Similar food insecurity restrictions were not explicitly described by participants when it came to looking after their pets, although their pet food costs were low. Their pets were described </w:t>
      </w:r>
      <w:r w:rsidR="007B324B">
        <w:t xml:space="preserve">as being </w:t>
      </w:r>
      <w:r>
        <w:t>members of their whānau, and as essential comfort and security for either themselves and/or their children</w:t>
      </w:r>
      <w:r w:rsidRPr="007D5840">
        <w:t xml:space="preserve">. </w:t>
      </w:r>
      <w:r w:rsidR="002B6245" w:rsidRPr="007D5840">
        <w:t xml:space="preserve">King and Cormack </w:t>
      </w:r>
      <w:r w:rsidR="002B6245" w:rsidRPr="007D5840">
        <w:rPr>
          <w:noProof/>
          <w:lang w:val="en-AU"/>
        </w:rPr>
        <w:t>(2022)</w:t>
      </w:r>
      <w:r w:rsidR="002B6245" w:rsidRPr="007D5840">
        <w:t>,</w:t>
      </w:r>
      <w:r w:rsidR="002B6245">
        <w:t xml:space="preserve"> found that pets are a part of a nurturing environment for mokopuna Māori (aged 6-13 years) and </w:t>
      </w:r>
      <w:r w:rsidR="00317342">
        <w:t>confir</w:t>
      </w:r>
      <w:r w:rsidR="00317342" w:rsidRPr="007D5840">
        <w:t>m that</w:t>
      </w:r>
      <w:r w:rsidR="00317342">
        <w:t xml:space="preserve"> they</w:t>
      </w:r>
      <w:r w:rsidR="002B6245">
        <w:t xml:space="preserve"> </w:t>
      </w:r>
      <w:r w:rsidR="00504355">
        <w:t xml:space="preserve">are often </w:t>
      </w:r>
      <w:r w:rsidR="002B6245">
        <w:t>considered as whānau. They write,</w:t>
      </w:r>
      <w:r w:rsidR="00317342">
        <w:t xml:space="preserve"> “</w:t>
      </w:r>
      <w:r w:rsidR="00044FC1">
        <w:t>b</w:t>
      </w:r>
      <w:r w:rsidR="002B6245">
        <w:t>eing healthy was associated with being happy. For mokopuna, this included happy wh</w:t>
      </w:r>
      <w:r w:rsidR="002B6245">
        <w:rPr>
          <w:rFonts w:ascii="AdvOT1ef757c0+01" w:hAnsi="AdvOT1ef757c0+01"/>
        </w:rPr>
        <w:t>ā</w:t>
      </w:r>
      <w:r w:rsidR="002B6245">
        <w:t>nau, being with friends, playing with pets, and spending time outside in the sunshine</w:t>
      </w:r>
      <w:r w:rsidR="00317342">
        <w:t>”</w:t>
      </w:r>
      <w:r w:rsidR="002B6245">
        <w:rPr>
          <w:noProof/>
          <w:lang w:val="en-AU"/>
        </w:rPr>
        <w:t xml:space="preserve"> (King &amp; Cormack, 2022, p. 384)</w:t>
      </w:r>
      <w:r w:rsidR="002B6245">
        <w:t>.</w:t>
      </w:r>
      <w:r w:rsidR="00317342">
        <w:t xml:space="preserve"> </w:t>
      </w:r>
      <w:r>
        <w:t xml:space="preserve">So, </w:t>
      </w:r>
      <w:r w:rsidR="00317342">
        <w:t xml:space="preserve">these pets </w:t>
      </w:r>
      <w:r>
        <w:t>were akin to companion animals</w:t>
      </w:r>
      <w:r w:rsidR="00504355">
        <w:t>. R</w:t>
      </w:r>
      <w:r>
        <w:t xml:space="preserve">ecipients of </w:t>
      </w:r>
      <w:r w:rsidR="002B6245">
        <w:t xml:space="preserve">Disability Allowance </w:t>
      </w:r>
      <w:r>
        <w:t xml:space="preserve">have suggested that their care </w:t>
      </w:r>
      <w:r w:rsidR="00504355">
        <w:t xml:space="preserve">should </w:t>
      </w:r>
      <w:r>
        <w:t xml:space="preserve">be provided for in their disability payments </w:t>
      </w:r>
      <w:r>
        <w:rPr>
          <w:noProof/>
          <w:lang w:val="en-AU"/>
        </w:rPr>
        <w:t>(Welfare Expert Advisory Group, 2018)</w:t>
      </w:r>
      <w:r>
        <w:t xml:space="preserve">. </w:t>
      </w:r>
    </w:p>
    <w:p w14:paraId="77FA761A" w14:textId="240192D1" w:rsidR="00EB0B10" w:rsidRPr="00F32830" w:rsidRDefault="00EB0B10" w:rsidP="00F32830">
      <w:pPr>
        <w:pStyle w:val="Heading2"/>
        <w:rPr>
          <w:rFonts w:eastAsia="Arial"/>
        </w:rPr>
      </w:pPr>
      <w:bookmarkStart w:id="118" w:name="_Toc170986614"/>
      <w:r w:rsidRPr="00F32830">
        <w:rPr>
          <w:rFonts w:eastAsia="Arial"/>
        </w:rPr>
        <w:t>Being able to meet the costs of access to the internet was important to participants, particularly those with rangatahi whaikaha</w:t>
      </w:r>
      <w:bookmarkEnd w:id="118"/>
    </w:p>
    <w:p w14:paraId="685A1BC3" w14:textId="76C29847" w:rsidR="00BB2BDE" w:rsidRPr="003571B4" w:rsidRDefault="00BB2BDE" w:rsidP="00BB2BDE">
      <w:pPr>
        <w:pStyle w:val="BodyText"/>
      </w:pPr>
      <w:r>
        <w:t xml:space="preserve">Regular costs such as their rent or mortgage, mobile phones, and internet were paid regularly by participants, along with many paying regular contributions to costs that might vary (e.g., power) or to cover costs that they knew would come up regularly (e.g., GP visits). They therefore managed their budgets by knowing what was coming out of their weekly income. Among these costs an internet connection was a priority for whānau with older tamariki and rangatahi. </w:t>
      </w:r>
      <w:r w:rsidR="0019254B">
        <w:t xml:space="preserve">Rangatahi </w:t>
      </w:r>
      <w:r w:rsidR="0089389A">
        <w:t>whaikaha</w:t>
      </w:r>
      <w:r>
        <w:t xml:space="preserve"> were described as spending a lot of </w:t>
      </w:r>
      <w:r w:rsidRPr="003571B4">
        <w:t xml:space="preserve">their time on the internet, often playing games or in one case doing coursework. This importance of the internet for young disabled adults has also been noted by </w:t>
      </w:r>
      <w:r w:rsidRPr="003571B4">
        <w:lastRenderedPageBreak/>
        <w:t xml:space="preserve">Disability Connect </w:t>
      </w:r>
      <w:r>
        <w:rPr>
          <w:noProof/>
          <w:lang w:val="mi-NZ"/>
        </w:rPr>
        <w:t>(2021)</w:t>
      </w:r>
      <w:r w:rsidRPr="003571B4">
        <w:t xml:space="preserve">. Older participants also described the importance of the internet, including their access to streaming services and information. A big concern for those under increased financial pressure was that they may have to </w:t>
      </w:r>
      <w:r w:rsidR="005C2B94">
        <w:t>forgo</w:t>
      </w:r>
      <w:r w:rsidRPr="003571B4">
        <w:t xml:space="preserve"> the internet and they could not see how they would manage in its absence. Gassin </w:t>
      </w:r>
      <w:r>
        <w:rPr>
          <w:noProof/>
          <w:lang w:val="mi-NZ"/>
        </w:rPr>
        <w:t>(2019)</w:t>
      </w:r>
      <w:r w:rsidRPr="003571B4">
        <w:t xml:space="preserve"> also highlights this concern for </w:t>
      </w:r>
      <w:r w:rsidR="0089389A">
        <w:t>tāngata whaikaha</w:t>
      </w:r>
      <w:r w:rsidRPr="003571B4">
        <w:t xml:space="preserve"> Māori. As described by StatsNZ in their discussion about measuring inequality for disabled New Zealanders,</w:t>
      </w:r>
    </w:p>
    <w:p w14:paraId="63E806D7" w14:textId="6FB0E0D9" w:rsidR="00BB2BDE" w:rsidRPr="003571B4" w:rsidRDefault="00BB2BDE" w:rsidP="00EB2252">
      <w:pPr>
        <w:pStyle w:val="Quote"/>
        <w:rPr>
          <w:lang w:val="en-AU"/>
        </w:rPr>
      </w:pPr>
      <w:r w:rsidRPr="00BB2BDE">
        <w:t xml:space="preserve">Access to telecommunications systems such as cell phones, landlines, and the internet allows people to communicate with the world outside their home, facilitates social contact and access to information, and is fundamental to contemporary life. It also provides a means for communication in an emergency, or when support is urgently needed </w:t>
      </w:r>
      <w:r>
        <w:rPr>
          <w:noProof/>
          <w:lang w:val="en-AU"/>
        </w:rPr>
        <w:t>(Stats NZ, 2020, p. 14)</w:t>
      </w:r>
      <w:r w:rsidRPr="00BB2BDE">
        <w:t>.</w:t>
      </w:r>
    </w:p>
    <w:p w14:paraId="575B61BC" w14:textId="74385555" w:rsidR="00BB2BDE" w:rsidRPr="003571B4" w:rsidRDefault="007B324B" w:rsidP="00BB2BDE">
      <w:pPr>
        <w:pStyle w:val="BodyText"/>
      </w:pPr>
      <w:r>
        <w:t>Unsurprisingly, l</w:t>
      </w:r>
      <w:r w:rsidR="00BB2BDE" w:rsidRPr="003571B4">
        <w:t xml:space="preserve">ow access to the internet has been associated with lower subjective wellbeing </w:t>
      </w:r>
      <w:r w:rsidR="00BB2BDE">
        <w:rPr>
          <w:noProof/>
          <w:lang w:val="mi-NZ"/>
        </w:rPr>
        <w:t>(Minister of Health, 2023</w:t>
      </w:r>
      <w:r w:rsidR="00550100">
        <w:rPr>
          <w:noProof/>
          <w:lang w:val="mi-NZ"/>
        </w:rPr>
        <w:t>a</w:t>
      </w:r>
      <w:r w:rsidR="00BB2BDE">
        <w:rPr>
          <w:noProof/>
          <w:lang w:val="mi-NZ"/>
        </w:rPr>
        <w:t>)</w:t>
      </w:r>
      <w:r w:rsidR="00BB2BDE" w:rsidRPr="003571B4">
        <w:t>.</w:t>
      </w:r>
    </w:p>
    <w:p w14:paraId="2F145571" w14:textId="40464095" w:rsidR="00C41A9D" w:rsidRPr="00F32830" w:rsidRDefault="00C41A9D" w:rsidP="00F32830">
      <w:pPr>
        <w:pStyle w:val="Heading2"/>
        <w:rPr>
          <w:rFonts w:eastAsia="Arial"/>
        </w:rPr>
      </w:pPr>
      <w:bookmarkStart w:id="119" w:name="_Toc170986615"/>
      <w:r w:rsidRPr="00F32830">
        <w:rPr>
          <w:rFonts w:eastAsia="Arial"/>
        </w:rPr>
        <w:t>Healthcare costs, particularly those for children, were prioritised; affordability and sometimes transport barriers could make accessing healthcare difficult</w:t>
      </w:r>
      <w:bookmarkEnd w:id="119"/>
      <w:r w:rsidRPr="00F32830">
        <w:rPr>
          <w:rFonts w:eastAsia="Arial"/>
        </w:rPr>
        <w:t xml:space="preserve"> </w:t>
      </w:r>
    </w:p>
    <w:p w14:paraId="47A67930" w14:textId="12056FA7" w:rsidR="00461FB7" w:rsidRDefault="00BB2BDE" w:rsidP="00BB2BDE">
      <w:pPr>
        <w:pStyle w:val="BodyText"/>
      </w:pPr>
      <w:r w:rsidRPr="003571B4">
        <w:t xml:space="preserve">It is also well known that Māori, and especially </w:t>
      </w:r>
      <w:r w:rsidR="0089389A">
        <w:t>tāngata whaikaha</w:t>
      </w:r>
      <w:r w:rsidR="007B324B">
        <w:t xml:space="preserve"> Māori, </w:t>
      </w:r>
      <w:r w:rsidRPr="003571B4">
        <w:t xml:space="preserve">face barriers to accessing healthcare </w:t>
      </w:r>
      <w:r>
        <w:rPr>
          <w:noProof/>
          <w:lang w:val="mi-NZ"/>
        </w:rPr>
        <w:t>(Minster of Health, 2023</w:t>
      </w:r>
      <w:r w:rsidR="00550100">
        <w:rPr>
          <w:noProof/>
          <w:lang w:val="mi-NZ"/>
        </w:rPr>
        <w:t>b</w:t>
      </w:r>
      <w:r>
        <w:rPr>
          <w:noProof/>
          <w:lang w:val="mi-NZ"/>
        </w:rPr>
        <w:t>)</w:t>
      </w:r>
      <w:r w:rsidRPr="003571B4">
        <w:t>. Although h</w:t>
      </w:r>
      <w:r w:rsidRPr="003571B4">
        <w:rPr>
          <w:lang w:val="mi-NZ"/>
        </w:rPr>
        <w:t>ealthcare costs</w:t>
      </w:r>
      <w:r>
        <w:rPr>
          <w:lang w:val="mi-NZ"/>
        </w:rPr>
        <w:t xml:space="preserve"> were prioritised by participants, there was wide variation in what these costs were and the parents of </w:t>
      </w:r>
      <w:r w:rsidR="0089389A">
        <w:rPr>
          <w:lang w:val="mi-NZ"/>
        </w:rPr>
        <w:t xml:space="preserve">tāngata </w:t>
      </w:r>
      <w:r w:rsidR="0019254B">
        <w:rPr>
          <w:lang w:val="mi-NZ"/>
        </w:rPr>
        <w:t>whaikaha Māori</w:t>
      </w:r>
      <w:r>
        <w:rPr>
          <w:lang w:val="mi-NZ"/>
        </w:rPr>
        <w:t xml:space="preserve"> generally talked more about attending to their children’s health needs than their own. In the case of their tamariki, some participants’ costs included accessing private health care so they could get a diagnosis or other evidence they could use to advocate for more financial support. Parents did not talk about skipping healthcare when their children needed </w:t>
      </w:r>
      <w:r w:rsidRPr="00AC1B45">
        <w:rPr>
          <w:lang w:val="mi-NZ"/>
        </w:rPr>
        <w:t xml:space="preserve">it. </w:t>
      </w:r>
      <w:r w:rsidR="00461FB7" w:rsidRPr="00AC1B45">
        <w:rPr>
          <w:lang w:val="mi-NZ"/>
        </w:rPr>
        <w:t>While</w:t>
      </w:r>
      <w:r w:rsidRPr="00AC1B45">
        <w:rPr>
          <w:lang w:val="mi-NZ"/>
        </w:rPr>
        <w:t xml:space="preserve"> </w:t>
      </w:r>
      <w:r w:rsidRPr="00AC1B45">
        <w:t>45 percent of rangatahi Māori with disabilities or chronic conditions who responded to the Youth19 survey said they had forgone healthcare in the previous 12 months</w:t>
      </w:r>
      <w:r w:rsidR="00461FB7" w:rsidRPr="00AC1B45">
        <w:t>, their experience may well have pre-dated the expansion of free GP visits for under-14 year olds that was implemented from the end of 2018 (N</w:t>
      </w:r>
      <w:r w:rsidR="00AC1B45">
        <w:t>Z</w:t>
      </w:r>
      <w:r w:rsidR="00393D1E">
        <w:t xml:space="preserve"> </w:t>
      </w:r>
      <w:r w:rsidR="00461FB7" w:rsidRPr="00AC1B45">
        <w:t>Government, 2024)</w:t>
      </w:r>
      <w:r w:rsidRPr="00AC1B45">
        <w:t>.</w:t>
      </w:r>
      <w:r w:rsidR="00461FB7" w:rsidRPr="00AC1B45">
        <w:t xml:space="preserve"> By mid-June 2020 nearly all Community Service Card holders and their children were enrolled in a primary care practice that offered free visits for children up to the age of 14 and lower cost visits for 14-17 year olds</w:t>
      </w:r>
      <w:r w:rsidR="00CB0246" w:rsidRPr="00AC1B45">
        <w:t xml:space="preserve"> (Department of the Prime Minister and Cabinet, 2024; Health New Zealand, 2024)</w:t>
      </w:r>
      <w:r w:rsidR="00461FB7" w:rsidRPr="00AC1B45">
        <w:t>.</w:t>
      </w:r>
    </w:p>
    <w:p w14:paraId="67C15E42" w14:textId="35B65F1C" w:rsidR="00BB2BDE" w:rsidRDefault="00BB2BDE" w:rsidP="00BB2BDE">
      <w:pPr>
        <w:pStyle w:val="BodyText"/>
      </w:pPr>
      <w:r>
        <w:t xml:space="preserve">Ten percent </w:t>
      </w:r>
      <w:r w:rsidR="00461FB7">
        <w:t xml:space="preserve">of the rangatahi Māori with disabilities or chronic conditions responding to the Youth19 survey </w:t>
      </w:r>
      <w:r>
        <w:t xml:space="preserve">also reported experiences of discrimination by healthcare providers </w:t>
      </w:r>
      <w:r>
        <w:rPr>
          <w:noProof/>
          <w:lang w:val="en-AU"/>
        </w:rPr>
        <w:t>(Youth19, 2021)</w:t>
      </w:r>
      <w:r>
        <w:t xml:space="preserve">. Hector Kaiwai and Tanya Allport (2019) query the responsiveness of healthcare practitioners and the healthcare system to </w:t>
      </w:r>
      <w:r w:rsidR="0089389A">
        <w:t>tāngata whaikaha</w:t>
      </w:r>
      <w:r>
        <w:t xml:space="preserve"> Māori, based on statistics that </w:t>
      </w:r>
      <w:r w:rsidR="00C41A9D">
        <w:t xml:space="preserve">show </w:t>
      </w:r>
      <w:r>
        <w:t>disease is the leading cause of impairment for Māori adults, and that Māori are at more risk than non-Māori of impairment following hospitalisation. Even so, participants in this stud</w:t>
      </w:r>
      <w:r w:rsidRPr="00D136F3">
        <w:t>y talked only about affordability and sometimes about transport barriers to</w:t>
      </w:r>
      <w:r>
        <w:t xml:space="preserve"> accessing healthcare</w:t>
      </w:r>
      <w:r w:rsidR="00ED5325">
        <w:t>, and only mentioned discrimination in some of their feedback about Work and Income.</w:t>
      </w:r>
      <w:r w:rsidR="00C41A9D">
        <w:t xml:space="preserve"> </w:t>
      </w:r>
      <w:r>
        <w:t xml:space="preserve">Strategically, </w:t>
      </w:r>
      <w:r w:rsidR="00ED5325">
        <w:t xml:space="preserve">affordability and transport barriers </w:t>
      </w:r>
      <w:r>
        <w:t xml:space="preserve">are seen as ‘social exclusion’ and ‘income and employment’ determinants of health and access to healthcare </w:t>
      </w:r>
      <w:r>
        <w:rPr>
          <w:noProof/>
          <w:lang w:val="mi-NZ"/>
        </w:rPr>
        <w:t>(Minister of Health, 2023</w:t>
      </w:r>
      <w:r w:rsidR="00550100">
        <w:rPr>
          <w:noProof/>
          <w:lang w:val="mi-NZ"/>
        </w:rPr>
        <w:t>a</w:t>
      </w:r>
      <w:r>
        <w:rPr>
          <w:noProof/>
          <w:lang w:val="mi-NZ"/>
        </w:rPr>
        <w:t>)</w:t>
      </w:r>
      <w:r w:rsidR="0066726C">
        <w:rPr>
          <w:noProof/>
          <w:lang w:val="mi-NZ"/>
        </w:rPr>
        <w:t>. They might also be described as “competing responsibilities and commitments” (Bourke et al., 2023, p. 3), whereby participants were spending their limited budgets on other priorities</w:t>
      </w:r>
      <w:r>
        <w:t>.</w:t>
      </w:r>
      <w:r w:rsidR="00ED5325">
        <w:t xml:space="preserve"> </w:t>
      </w:r>
      <w:r>
        <w:t xml:space="preserve">The Centre (2010) found that financial support and transport were part of a wider packet of resources (information, education, advocacy) that assisted </w:t>
      </w:r>
      <w:r w:rsidR="0089389A">
        <w:t>tāngata whaikaha</w:t>
      </w:r>
      <w:r>
        <w:t xml:space="preserve"> Māori </w:t>
      </w:r>
      <w:r w:rsidR="0009404E">
        <w:t xml:space="preserve">to </w:t>
      </w:r>
      <w:r>
        <w:t>access good, responsive healthcare. In addition,</w:t>
      </w:r>
    </w:p>
    <w:p w14:paraId="0049F893" w14:textId="77777777" w:rsidR="00BB2BDE" w:rsidRDefault="00BB2BDE" w:rsidP="00EB2252">
      <w:pPr>
        <w:pStyle w:val="Quote"/>
      </w:pPr>
      <w:r>
        <w:t>Being unable to afford healthcare was another concern and disabling factor for many participants and their whānau, with some suggesting that they had not accessed health care they knew they needed because of the perceived cost associated with receiving treatment (The Centre, 2010, p. 61).</w:t>
      </w:r>
    </w:p>
    <w:p w14:paraId="1FE2CF10" w14:textId="4B6A0863" w:rsidR="00C41A9D" w:rsidRPr="00F32830" w:rsidRDefault="00C41A9D" w:rsidP="00F32830">
      <w:pPr>
        <w:pStyle w:val="Heading2"/>
        <w:rPr>
          <w:rFonts w:eastAsia="Arial"/>
        </w:rPr>
      </w:pPr>
      <w:bookmarkStart w:id="120" w:name="_Toc170986616"/>
      <w:r w:rsidRPr="00F32830">
        <w:rPr>
          <w:rFonts w:eastAsia="Arial"/>
        </w:rPr>
        <w:lastRenderedPageBreak/>
        <w:t>Participants wanted their whānau context to be understood by Work and Income and reflected in their income support</w:t>
      </w:r>
      <w:bookmarkEnd w:id="120"/>
      <w:r w:rsidRPr="00F32830">
        <w:rPr>
          <w:rFonts w:eastAsia="Arial"/>
        </w:rPr>
        <w:t xml:space="preserve"> </w:t>
      </w:r>
    </w:p>
    <w:p w14:paraId="0C3C1163" w14:textId="152B2DC6" w:rsidR="00D2302F" w:rsidRDefault="00BB2BDE" w:rsidP="00EB2252">
      <w:pPr>
        <w:pStyle w:val="BodyText"/>
        <w:rPr>
          <w:rFonts w:ascii="Tahoma" w:hAnsi="Tahoma"/>
          <w:sz w:val="24"/>
          <w:szCs w:val="26"/>
        </w:rPr>
      </w:pPr>
      <w:r>
        <w:t>In the third and last part of their interview</w:t>
      </w:r>
      <w:r w:rsidR="00C41A9D">
        <w:t>,</w:t>
      </w:r>
      <w:r>
        <w:t xml:space="preserve"> participants were invited to share with us the income support they were</w:t>
      </w:r>
      <w:r w:rsidR="003B7425">
        <w:t xml:space="preserve"> receiving</w:t>
      </w:r>
      <w:r>
        <w:t xml:space="preserve">, or had </w:t>
      </w:r>
      <w:r w:rsidR="003B7425">
        <w:t>received in the past</w:t>
      </w:r>
      <w:r>
        <w:t xml:space="preserve">, </w:t>
      </w:r>
      <w:r w:rsidR="003B7425">
        <w:t xml:space="preserve">and </w:t>
      </w:r>
      <w:r>
        <w:t xml:space="preserve">their experiences with applying to Work and Income for this support. Some who were working had spent times in their lives on income support, while others who were currently on income support wanted to transition into work even if they were currently in carer roles. Their experiences with Work and Income were diverse, from talking about the good treatment they received from their local office through to having to go through an advocate two or more times to try and qualify for a benefit. A uniting thread across participants was that they wanted their whānau context to be understood by Work and Income and reflected in their income support package. For some this included support to gain employment while for others it included support so they did not have to work as much. What they were asking for is what the Waikato Enabling Good Lives demonstration project has shown is possible; namely, an approach that is holistic, person-centred, strengths-based, and gives people options </w:t>
      </w:r>
      <w:r>
        <w:rPr>
          <w:noProof/>
          <w:lang w:val="en-AU"/>
        </w:rPr>
        <w:t xml:space="preserve">(Were, </w:t>
      </w:r>
      <w:r w:rsidR="00C83FA9">
        <w:rPr>
          <w:noProof/>
          <w:lang w:val="en-AU"/>
        </w:rPr>
        <w:t xml:space="preserve">2016, </w:t>
      </w:r>
      <w:r>
        <w:rPr>
          <w:noProof/>
          <w:lang w:val="en-AU"/>
        </w:rPr>
        <w:t>2017)</w:t>
      </w:r>
      <w:r>
        <w:t>. In the meantime, none wanted to avail themselves of a</w:t>
      </w:r>
      <w:r w:rsidR="00CC5EED">
        <w:t xml:space="preserve"> full-and-correct </w:t>
      </w:r>
      <w:r>
        <w:t>entitlement check.</w:t>
      </w:r>
    </w:p>
    <w:p w14:paraId="7D294CAF" w14:textId="493EE09F" w:rsidR="00BB2BDE" w:rsidRDefault="00BB2BDE" w:rsidP="002D6478">
      <w:pPr>
        <w:pStyle w:val="Heading1"/>
      </w:pPr>
      <w:bookmarkStart w:id="121" w:name="_Toc170986617"/>
      <w:r>
        <w:t>Conclusion</w:t>
      </w:r>
      <w:bookmarkEnd w:id="121"/>
    </w:p>
    <w:p w14:paraId="725254F1" w14:textId="3487BA81" w:rsidR="00D2302F" w:rsidRDefault="00FE6E87" w:rsidP="00D2302F">
      <w:pPr>
        <w:pStyle w:val="BodyText"/>
      </w:pPr>
      <w:r>
        <w:t xml:space="preserve">In September 2008 New Zealand ratified the </w:t>
      </w:r>
      <w:r w:rsidRPr="00F44CFC">
        <w:t xml:space="preserve">United Nations </w:t>
      </w:r>
      <w:r>
        <w:t xml:space="preserve">(UN) </w:t>
      </w:r>
      <w:r w:rsidRPr="00F44CFC">
        <w:t>Convention on the Rights of Persons with Disabilities</w:t>
      </w:r>
      <w:r>
        <w:t xml:space="preserve"> (CRPD). Article 1 of CRPD states </w:t>
      </w:r>
      <w:r w:rsidRPr="00FE6E87">
        <w:t>“The purpose of the present Convention is to promote, protect and ensure the full and equal enjoyment of all human rights and fundamental freedoms by all persons with disabilities, and to promote respect for their inherent dignity.</w:t>
      </w:r>
      <w:r>
        <w:t>”</w:t>
      </w:r>
      <w:r w:rsidR="00D2302F">
        <w:t xml:space="preserve"> The CRPD aligns well with the outcomes sought by Whānau Ora </w:t>
      </w:r>
      <w:r w:rsidR="005D3A8A">
        <w:t xml:space="preserve">(Te Puni Kōkiri, 2022) </w:t>
      </w:r>
      <w:r w:rsidR="00D2302F">
        <w:t xml:space="preserve">and confirms the rights of tāngata whaikaha Māori and their whānau to Whānau Ora (Table </w:t>
      </w:r>
      <w:r w:rsidR="00E4720F">
        <w:t>5</w:t>
      </w:r>
      <w:r w:rsidR="00D2302F">
        <w:t xml:space="preserve">). This system of human rights prohibits discrimination against tāngata whaikaha Māori </w:t>
      </w:r>
      <w:r w:rsidR="00D2302F">
        <w:rPr>
          <w:noProof/>
          <w:lang w:val="en-AU"/>
        </w:rPr>
        <w:t>(Forster, 2022)</w:t>
      </w:r>
      <w:r w:rsidR="00D2302F">
        <w:t>. Of particular interest to the present study is the economic security outcome sought by Whānau Ora and CRPD Article 28 which speaks to the rights to social protection and an adequate standard of living (see Boxed section below).</w:t>
      </w:r>
    </w:p>
    <w:p w14:paraId="2C82E081" w14:textId="7BAB4277" w:rsidR="001C78F2" w:rsidRDefault="00C44D73" w:rsidP="001C78F2">
      <w:pPr>
        <w:pStyle w:val="BodyText"/>
      </w:pPr>
      <w:r>
        <w:t>W</w:t>
      </w:r>
      <w:r w:rsidR="001C78F2">
        <w:t>ith the insights it has provided into the chronic hardship of many participants,</w:t>
      </w:r>
      <w:r>
        <w:t xml:space="preserve"> this study</w:t>
      </w:r>
      <w:r w:rsidR="001C78F2">
        <w:t xml:space="preserve"> indicates that Article 28 of CRPD is not being fulfilled</w:t>
      </w:r>
      <w:r>
        <w:t xml:space="preserve"> for them</w:t>
      </w:r>
      <w:r w:rsidR="001C78F2">
        <w:t>. Participants described years of getting by with virtually no leeway in their budgets for personal care items, discretionary spending, sustaining cultural practices and connections, or having an emergency fund. Whānau support came by way of housing provision, childcare assistance, food parcels, and day-to-day or emergency top-ups. Only one participant talked about the financial assistance she also received from her employer. When whānau and other supports were not available, and often when they were, participants were not forecasting any positive change or financial relief on their horizon.</w:t>
      </w:r>
    </w:p>
    <w:p w14:paraId="564FA6EA" w14:textId="66E0A0BA" w:rsidR="001C78F2" w:rsidRDefault="001C78F2" w:rsidP="001C78F2">
      <w:pPr>
        <w:pStyle w:val="BodyText"/>
      </w:pPr>
      <w:r>
        <w:t>The UN Committee that met in 2022 to assess New Zealand’s progress in implementing the CRPD commended the formation of Whaikaha | Ministry of Disabled People, and the development of Enabling Good Lives. New Zealand was also invited by the Committee to enshrine the right of tāngata whaikaha Māori to self-determination in legislation and policy, consistent with the obligations of te Tiriti o Waitangi and the UN Declaration of the Rights of Indigenous Peoples (UNDRIP)</w:t>
      </w:r>
      <w:r>
        <w:rPr>
          <w:noProof/>
          <w:lang w:val="mi-NZ"/>
        </w:rPr>
        <w:t xml:space="preserve"> (Office of the Minister for Disability Issues, 2023)</w:t>
      </w:r>
      <w:r>
        <w:t>.</w:t>
      </w:r>
      <w:r>
        <w:rPr>
          <w:rStyle w:val="FootnoteReference"/>
        </w:rPr>
        <w:footnoteReference w:id="10"/>
      </w:r>
      <w:r>
        <w:t xml:space="preserve"> As a country we are therefore on a pathway to enabling the good lives and whānau ora of t</w:t>
      </w:r>
      <w:r>
        <w:rPr>
          <w:lang w:val="mi-NZ"/>
        </w:rPr>
        <w:t>ā</w:t>
      </w:r>
      <w:r>
        <w:t>ngata whaikaha Māori, their whānau, and Māori with long-term health conditions. However</w:t>
      </w:r>
      <w:r w:rsidR="003739B7">
        <w:t>,</w:t>
      </w:r>
      <w:r>
        <w:t xml:space="preserve"> we still have a ‘gap’ to close in terms of the income support people receive and the income support </w:t>
      </w:r>
      <w:r w:rsidR="003739B7">
        <w:t>needed to enable them</w:t>
      </w:r>
      <w:r>
        <w:t xml:space="preserve"> to </w:t>
      </w:r>
      <w:r w:rsidR="00665DC9">
        <w:t xml:space="preserve">live </w:t>
      </w:r>
      <w:r w:rsidR="003739B7">
        <w:t>good, culturally enriched and enlightened</w:t>
      </w:r>
      <w:r w:rsidR="00665DC9">
        <w:t xml:space="preserve"> lives.</w:t>
      </w:r>
      <w:r>
        <w:t xml:space="preserve"> </w:t>
      </w:r>
    </w:p>
    <w:p w14:paraId="04D65DAC" w14:textId="560ABBD5" w:rsidR="00D2302F" w:rsidRPr="006B0678" w:rsidRDefault="00D2302F" w:rsidP="00D2302F">
      <w:pPr>
        <w:pStyle w:val="Caption"/>
        <w:rPr>
          <w:lang w:eastAsia="en-GB"/>
        </w:rPr>
      </w:pPr>
      <w:r>
        <w:lastRenderedPageBreak/>
        <w:t xml:space="preserve">Table </w:t>
      </w:r>
      <w:r w:rsidR="00E4720F">
        <w:t>5</w:t>
      </w:r>
      <w:r>
        <w:t xml:space="preserve">. </w:t>
      </w:r>
      <w:r w:rsidRPr="006B0678">
        <w:t>Whānau Ora and the interconnections with Enabling Good Lives, UNDRIP and UNCRPD</w:t>
      </w:r>
      <w:r>
        <w:t xml:space="preserve"> (Whānau Ora Interface Group, personal communication, June 20, 2023)</w:t>
      </w:r>
    </w:p>
    <w:tbl>
      <w:tblPr>
        <w:tblW w:w="920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89"/>
        <w:gridCol w:w="1488"/>
        <w:gridCol w:w="1488"/>
        <w:gridCol w:w="3544"/>
      </w:tblGrid>
      <w:tr w:rsidR="00D2302F" w:rsidRPr="00414AC9" w14:paraId="261FE792" w14:textId="77777777" w:rsidTr="00DB1A96">
        <w:trPr>
          <w:trHeight w:val="709"/>
        </w:trPr>
        <w:tc>
          <w:tcPr>
            <w:tcW w:w="2689" w:type="dxa"/>
            <w:tcBorders>
              <w:bottom w:val="single" w:sz="12" w:space="0" w:color="666666"/>
            </w:tcBorders>
            <w:shd w:val="clear" w:color="auto" w:fill="auto"/>
          </w:tcPr>
          <w:p w14:paraId="2ED4473B" w14:textId="77777777" w:rsidR="00D2302F" w:rsidRPr="00E20091" w:rsidRDefault="00D2302F" w:rsidP="00DB1A96">
            <w:pPr>
              <w:spacing w:after="0"/>
              <w:jc w:val="center"/>
              <w:rPr>
                <w:b/>
                <w:bCs/>
                <w:lang w:val="en-AU"/>
              </w:rPr>
            </w:pPr>
            <w:r w:rsidRPr="00E20091">
              <w:rPr>
                <w:b/>
                <w:bCs/>
                <w:lang w:val="en-AU"/>
              </w:rPr>
              <w:t>Whānau Ora Outcomes</w:t>
            </w:r>
          </w:p>
        </w:tc>
        <w:tc>
          <w:tcPr>
            <w:tcW w:w="1488" w:type="dxa"/>
            <w:tcBorders>
              <w:bottom w:val="single" w:sz="12" w:space="0" w:color="666666"/>
            </w:tcBorders>
            <w:shd w:val="clear" w:color="auto" w:fill="auto"/>
          </w:tcPr>
          <w:p w14:paraId="20BD81AB" w14:textId="77777777" w:rsidR="00D2302F" w:rsidRPr="00E20091" w:rsidRDefault="00D2302F" w:rsidP="00DB1A96">
            <w:pPr>
              <w:jc w:val="center"/>
              <w:rPr>
                <w:b/>
                <w:bCs/>
                <w:lang w:val="en-AU"/>
              </w:rPr>
            </w:pPr>
            <w:r w:rsidRPr="00E20091">
              <w:rPr>
                <w:b/>
                <w:bCs/>
                <w:lang w:val="en-AU"/>
              </w:rPr>
              <w:t>EGL Principles</w:t>
            </w:r>
          </w:p>
        </w:tc>
        <w:tc>
          <w:tcPr>
            <w:tcW w:w="1488" w:type="dxa"/>
            <w:tcBorders>
              <w:bottom w:val="single" w:sz="12" w:space="0" w:color="666666"/>
            </w:tcBorders>
            <w:shd w:val="clear" w:color="auto" w:fill="auto"/>
          </w:tcPr>
          <w:p w14:paraId="212451CB" w14:textId="77777777" w:rsidR="00D2302F" w:rsidRPr="00E20091" w:rsidRDefault="00D2302F" w:rsidP="00DB1A96">
            <w:pPr>
              <w:jc w:val="center"/>
              <w:rPr>
                <w:b/>
                <w:bCs/>
                <w:lang w:val="en-AU"/>
              </w:rPr>
            </w:pPr>
            <w:r w:rsidRPr="00E20091">
              <w:rPr>
                <w:b/>
                <w:bCs/>
                <w:lang w:val="en-AU"/>
              </w:rPr>
              <w:t>UNDRIP Standards</w:t>
            </w:r>
          </w:p>
        </w:tc>
        <w:tc>
          <w:tcPr>
            <w:tcW w:w="3544" w:type="dxa"/>
            <w:tcBorders>
              <w:bottom w:val="single" w:sz="12" w:space="0" w:color="666666"/>
            </w:tcBorders>
            <w:shd w:val="clear" w:color="auto" w:fill="auto"/>
          </w:tcPr>
          <w:p w14:paraId="096295F7" w14:textId="7A85EB57" w:rsidR="00D2302F" w:rsidRPr="00E20091" w:rsidRDefault="00D2302F" w:rsidP="00DB1A96">
            <w:pPr>
              <w:jc w:val="center"/>
              <w:rPr>
                <w:b/>
                <w:bCs/>
                <w:lang w:val="en-AU"/>
              </w:rPr>
            </w:pPr>
            <w:r w:rsidRPr="00E20091">
              <w:rPr>
                <w:b/>
                <w:bCs/>
                <w:lang w:val="en-AU"/>
              </w:rPr>
              <w:t>CRPD Articles</w:t>
            </w:r>
          </w:p>
        </w:tc>
      </w:tr>
      <w:tr w:rsidR="00D2302F" w:rsidRPr="00414AC9" w14:paraId="52077EFA" w14:textId="77777777" w:rsidTr="00DB1A96">
        <w:trPr>
          <w:trHeight w:val="567"/>
        </w:trPr>
        <w:tc>
          <w:tcPr>
            <w:tcW w:w="2689" w:type="dxa"/>
            <w:shd w:val="clear" w:color="auto" w:fill="auto"/>
          </w:tcPr>
          <w:p w14:paraId="3103806A" w14:textId="77777777" w:rsidR="00D2302F" w:rsidRPr="00E20091" w:rsidRDefault="00D2302F" w:rsidP="00DB1A96">
            <w:pPr>
              <w:pStyle w:val="BodyText2"/>
              <w:rPr>
                <w:b/>
                <w:bCs/>
                <w:lang w:val="en-AU"/>
              </w:rPr>
            </w:pPr>
            <w:r w:rsidRPr="00E20091">
              <w:rPr>
                <w:lang w:val="en-AU"/>
              </w:rPr>
              <w:t>Whānau are self-managing and empowered leaders</w:t>
            </w:r>
          </w:p>
        </w:tc>
        <w:tc>
          <w:tcPr>
            <w:tcW w:w="1488" w:type="dxa"/>
            <w:shd w:val="clear" w:color="auto" w:fill="auto"/>
          </w:tcPr>
          <w:p w14:paraId="6E623B12" w14:textId="77777777" w:rsidR="00D2302F" w:rsidRPr="00E20091" w:rsidRDefault="00D2302F" w:rsidP="00DB1A96">
            <w:pPr>
              <w:pStyle w:val="BodyText2"/>
              <w:jc w:val="center"/>
              <w:rPr>
                <w:lang w:val="en-AU"/>
              </w:rPr>
            </w:pPr>
            <w:r w:rsidRPr="00E20091">
              <w:rPr>
                <w:lang w:val="en-AU"/>
              </w:rPr>
              <w:t>Self-determination</w:t>
            </w:r>
          </w:p>
        </w:tc>
        <w:tc>
          <w:tcPr>
            <w:tcW w:w="1488" w:type="dxa"/>
            <w:shd w:val="clear" w:color="auto" w:fill="auto"/>
          </w:tcPr>
          <w:p w14:paraId="49811634" w14:textId="77777777" w:rsidR="00D2302F" w:rsidRPr="00E20091" w:rsidRDefault="00D2302F" w:rsidP="00DB1A96">
            <w:pPr>
              <w:pStyle w:val="BodyText2"/>
              <w:jc w:val="center"/>
              <w:rPr>
                <w:lang w:val="en-AU"/>
              </w:rPr>
            </w:pPr>
            <w:r w:rsidRPr="00E20091">
              <w:rPr>
                <w:lang w:val="en-AU"/>
              </w:rPr>
              <w:t>Self-determination 3, 4, 5</w:t>
            </w:r>
          </w:p>
        </w:tc>
        <w:tc>
          <w:tcPr>
            <w:tcW w:w="3544" w:type="dxa"/>
            <w:shd w:val="clear" w:color="auto" w:fill="auto"/>
          </w:tcPr>
          <w:p w14:paraId="783D9BAF" w14:textId="77777777" w:rsidR="00D2302F" w:rsidRPr="00E20091" w:rsidRDefault="00D2302F" w:rsidP="00DB1A96">
            <w:pPr>
              <w:pStyle w:val="BodyText2"/>
              <w:rPr>
                <w:lang w:val="en-AU"/>
              </w:rPr>
            </w:pPr>
            <w:r w:rsidRPr="00E20091">
              <w:rPr>
                <w:lang w:val="en-AU"/>
              </w:rPr>
              <w:t xml:space="preserve">Self-direction </w:t>
            </w:r>
          </w:p>
          <w:p w14:paraId="6E8A7DC2" w14:textId="77777777" w:rsidR="00D2302F" w:rsidRPr="00E20091" w:rsidRDefault="00D2302F" w:rsidP="00DB1A96">
            <w:pPr>
              <w:pStyle w:val="BodyText2"/>
              <w:rPr>
                <w:lang w:val="en-AU"/>
              </w:rPr>
            </w:pPr>
            <w:r w:rsidRPr="00E20091">
              <w:rPr>
                <w:lang w:val="en-AU"/>
              </w:rPr>
              <w:t>Clauses N and O in the Preamble</w:t>
            </w:r>
          </w:p>
        </w:tc>
      </w:tr>
      <w:tr w:rsidR="00D2302F" w:rsidRPr="00414AC9" w14:paraId="1C68C5F1" w14:textId="77777777" w:rsidTr="00DB1A96">
        <w:trPr>
          <w:trHeight w:val="567"/>
        </w:trPr>
        <w:tc>
          <w:tcPr>
            <w:tcW w:w="2689" w:type="dxa"/>
            <w:shd w:val="clear" w:color="auto" w:fill="auto"/>
          </w:tcPr>
          <w:p w14:paraId="049F0E45" w14:textId="77777777" w:rsidR="00D2302F" w:rsidRPr="00E20091" w:rsidRDefault="00D2302F" w:rsidP="00DB1A96">
            <w:pPr>
              <w:pStyle w:val="BodyText2"/>
              <w:rPr>
                <w:b/>
                <w:bCs/>
                <w:lang w:val="en-AU"/>
              </w:rPr>
            </w:pPr>
            <w:r w:rsidRPr="00E20091">
              <w:rPr>
                <w:lang w:val="en-AU"/>
              </w:rPr>
              <w:t>Whānau are leading healthy lifestyles</w:t>
            </w:r>
          </w:p>
        </w:tc>
        <w:tc>
          <w:tcPr>
            <w:tcW w:w="1488" w:type="dxa"/>
            <w:shd w:val="clear" w:color="auto" w:fill="auto"/>
          </w:tcPr>
          <w:p w14:paraId="64F3318D" w14:textId="77777777" w:rsidR="00D2302F" w:rsidRPr="00E20091" w:rsidRDefault="00D2302F" w:rsidP="00DB1A96">
            <w:pPr>
              <w:pStyle w:val="BodyText2"/>
              <w:jc w:val="center"/>
              <w:rPr>
                <w:lang w:val="en-AU"/>
              </w:rPr>
            </w:pPr>
            <w:r w:rsidRPr="00E20091">
              <w:rPr>
                <w:lang w:val="en-AU"/>
              </w:rPr>
              <w:t>Beginning Early</w:t>
            </w:r>
          </w:p>
        </w:tc>
        <w:tc>
          <w:tcPr>
            <w:tcW w:w="1488" w:type="dxa"/>
            <w:shd w:val="clear" w:color="auto" w:fill="auto"/>
          </w:tcPr>
          <w:p w14:paraId="60C0C8CF" w14:textId="77777777" w:rsidR="00D2302F" w:rsidRPr="00E20091" w:rsidRDefault="00D2302F" w:rsidP="00DB1A96">
            <w:pPr>
              <w:pStyle w:val="BodyText2"/>
              <w:jc w:val="center"/>
              <w:rPr>
                <w:lang w:val="en-AU"/>
              </w:rPr>
            </w:pPr>
            <w:r w:rsidRPr="00E20091">
              <w:rPr>
                <w:lang w:val="en-AU"/>
              </w:rPr>
              <w:t>Health 24</w:t>
            </w:r>
          </w:p>
        </w:tc>
        <w:tc>
          <w:tcPr>
            <w:tcW w:w="3544" w:type="dxa"/>
            <w:shd w:val="clear" w:color="auto" w:fill="auto"/>
          </w:tcPr>
          <w:p w14:paraId="5EE49E31" w14:textId="77777777" w:rsidR="00D2302F" w:rsidRPr="00E20091" w:rsidRDefault="00D2302F" w:rsidP="00DB1A96">
            <w:pPr>
              <w:pStyle w:val="BodyText2"/>
              <w:rPr>
                <w:lang w:val="en-AU"/>
              </w:rPr>
            </w:pPr>
            <w:r w:rsidRPr="00E20091">
              <w:rPr>
                <w:lang w:val="en-AU"/>
              </w:rPr>
              <w:t xml:space="preserve">Health, Article 25 </w:t>
            </w:r>
          </w:p>
          <w:p w14:paraId="03959459" w14:textId="77777777" w:rsidR="00D2302F" w:rsidRPr="00E20091" w:rsidRDefault="00D2302F" w:rsidP="00DB1A96">
            <w:pPr>
              <w:pStyle w:val="BodyText2"/>
              <w:rPr>
                <w:lang w:val="en-AU"/>
              </w:rPr>
            </w:pPr>
            <w:r w:rsidRPr="00E20091">
              <w:rPr>
                <w:lang w:val="en-AU"/>
              </w:rPr>
              <w:t>Habitation, Article 26</w:t>
            </w:r>
          </w:p>
        </w:tc>
      </w:tr>
      <w:tr w:rsidR="00D2302F" w:rsidRPr="00414AC9" w14:paraId="59779AE9" w14:textId="77777777" w:rsidTr="00DB1A96">
        <w:trPr>
          <w:trHeight w:val="709"/>
        </w:trPr>
        <w:tc>
          <w:tcPr>
            <w:tcW w:w="2689" w:type="dxa"/>
            <w:shd w:val="clear" w:color="auto" w:fill="auto"/>
          </w:tcPr>
          <w:p w14:paraId="7A7E7D72" w14:textId="77777777" w:rsidR="00D2302F" w:rsidRPr="00E20091" w:rsidRDefault="00D2302F" w:rsidP="00DB1A96">
            <w:pPr>
              <w:pStyle w:val="BodyText2"/>
              <w:rPr>
                <w:b/>
                <w:bCs/>
                <w:lang w:val="en-AU"/>
              </w:rPr>
            </w:pPr>
            <w:r w:rsidRPr="00E20091">
              <w:rPr>
                <w:lang w:val="en-AU"/>
              </w:rPr>
              <w:t>Whānau are participating fully in society</w:t>
            </w:r>
          </w:p>
        </w:tc>
        <w:tc>
          <w:tcPr>
            <w:tcW w:w="1488" w:type="dxa"/>
            <w:shd w:val="clear" w:color="auto" w:fill="auto"/>
          </w:tcPr>
          <w:p w14:paraId="619F88E1" w14:textId="77777777" w:rsidR="00D2302F" w:rsidRPr="00E20091" w:rsidRDefault="00D2302F" w:rsidP="00DB1A96">
            <w:pPr>
              <w:pStyle w:val="BodyText2"/>
              <w:jc w:val="center"/>
              <w:rPr>
                <w:lang w:val="en-AU"/>
              </w:rPr>
            </w:pPr>
            <w:r w:rsidRPr="00E20091">
              <w:rPr>
                <w:lang w:val="en-AU"/>
              </w:rPr>
              <w:t>Person Centred</w:t>
            </w:r>
          </w:p>
        </w:tc>
        <w:tc>
          <w:tcPr>
            <w:tcW w:w="1488" w:type="dxa"/>
            <w:shd w:val="clear" w:color="auto" w:fill="auto"/>
          </w:tcPr>
          <w:p w14:paraId="4053135A" w14:textId="77777777" w:rsidR="00D2302F" w:rsidRPr="00E20091" w:rsidRDefault="00D2302F" w:rsidP="00DB1A96">
            <w:pPr>
              <w:pStyle w:val="BodyText2"/>
              <w:jc w:val="center"/>
              <w:rPr>
                <w:lang w:val="en-AU"/>
              </w:rPr>
            </w:pPr>
            <w:r w:rsidRPr="00E20091">
              <w:rPr>
                <w:lang w:val="en-AU"/>
              </w:rPr>
              <w:t>Equality 2</w:t>
            </w:r>
          </w:p>
        </w:tc>
        <w:tc>
          <w:tcPr>
            <w:tcW w:w="3544" w:type="dxa"/>
            <w:shd w:val="clear" w:color="auto" w:fill="auto"/>
          </w:tcPr>
          <w:p w14:paraId="4E1A47F3" w14:textId="77777777" w:rsidR="00D2302F" w:rsidRPr="00E20091" w:rsidRDefault="00D2302F" w:rsidP="00DB1A96">
            <w:pPr>
              <w:pStyle w:val="BodyText2"/>
              <w:rPr>
                <w:lang w:val="en-AU"/>
              </w:rPr>
            </w:pPr>
            <w:r w:rsidRPr="00E20091">
              <w:rPr>
                <w:lang w:val="en-AU"/>
              </w:rPr>
              <w:t>Equality, Article 5</w:t>
            </w:r>
          </w:p>
          <w:p w14:paraId="61471077" w14:textId="77777777" w:rsidR="00D2302F" w:rsidRPr="00E20091" w:rsidRDefault="00D2302F" w:rsidP="00DB1A96">
            <w:pPr>
              <w:pStyle w:val="BodyText2"/>
              <w:rPr>
                <w:lang w:val="en-AU"/>
              </w:rPr>
            </w:pPr>
            <w:r w:rsidRPr="00E20091">
              <w:rPr>
                <w:lang w:val="en-AU"/>
              </w:rPr>
              <w:t>Awareness raising, Article 8</w:t>
            </w:r>
          </w:p>
          <w:p w14:paraId="7E4F813D" w14:textId="77777777" w:rsidR="00D2302F" w:rsidRPr="00E20091" w:rsidRDefault="00D2302F" w:rsidP="00DB1A96">
            <w:pPr>
              <w:pStyle w:val="BodyText2"/>
              <w:rPr>
                <w:lang w:val="en-AU"/>
              </w:rPr>
            </w:pPr>
            <w:r w:rsidRPr="00E20091">
              <w:rPr>
                <w:lang w:val="en-AU"/>
              </w:rPr>
              <w:t>Living independently and being involved in the community, Article 19</w:t>
            </w:r>
          </w:p>
          <w:p w14:paraId="4B1E0376" w14:textId="77777777" w:rsidR="00D2302F" w:rsidRPr="00E20091" w:rsidRDefault="00D2302F" w:rsidP="00DB1A96">
            <w:pPr>
              <w:pStyle w:val="BodyText2"/>
              <w:rPr>
                <w:lang w:val="en-AU"/>
              </w:rPr>
            </w:pPr>
            <w:r w:rsidRPr="00E20091">
              <w:rPr>
                <w:lang w:val="en-AU"/>
              </w:rPr>
              <w:t>General obligations – human rights and fundamental freedoms</w:t>
            </w:r>
          </w:p>
        </w:tc>
      </w:tr>
      <w:tr w:rsidR="00D2302F" w:rsidRPr="00414AC9" w14:paraId="0A1DA70A" w14:textId="77777777" w:rsidTr="00DB1A96">
        <w:trPr>
          <w:trHeight w:val="709"/>
        </w:trPr>
        <w:tc>
          <w:tcPr>
            <w:tcW w:w="2689" w:type="dxa"/>
            <w:shd w:val="clear" w:color="auto" w:fill="auto"/>
          </w:tcPr>
          <w:p w14:paraId="5C7EBCB4" w14:textId="77777777" w:rsidR="00D2302F" w:rsidRPr="00E20091" w:rsidRDefault="00D2302F" w:rsidP="00DB1A96">
            <w:pPr>
              <w:pStyle w:val="BodyText2"/>
              <w:rPr>
                <w:b/>
                <w:bCs/>
                <w:lang w:val="en-AU"/>
              </w:rPr>
            </w:pPr>
            <w:r w:rsidRPr="00E20091">
              <w:rPr>
                <w:lang w:val="en-AU"/>
              </w:rPr>
              <w:t>Whānau are confidently participating in Te Ao Māori</w:t>
            </w:r>
          </w:p>
        </w:tc>
        <w:tc>
          <w:tcPr>
            <w:tcW w:w="1488" w:type="dxa"/>
            <w:shd w:val="clear" w:color="auto" w:fill="auto"/>
          </w:tcPr>
          <w:p w14:paraId="051A19FD" w14:textId="77777777" w:rsidR="00D2302F" w:rsidRPr="00E20091" w:rsidRDefault="00D2302F" w:rsidP="00DB1A96">
            <w:pPr>
              <w:pStyle w:val="BodyText2"/>
              <w:jc w:val="center"/>
              <w:rPr>
                <w:lang w:val="en-AU"/>
              </w:rPr>
            </w:pPr>
            <w:r w:rsidRPr="00E20091">
              <w:rPr>
                <w:lang w:val="en-AU"/>
              </w:rPr>
              <w:t>Mana enhancing</w:t>
            </w:r>
          </w:p>
        </w:tc>
        <w:tc>
          <w:tcPr>
            <w:tcW w:w="1488" w:type="dxa"/>
            <w:shd w:val="clear" w:color="auto" w:fill="auto"/>
          </w:tcPr>
          <w:p w14:paraId="5563B528" w14:textId="77777777" w:rsidR="00D2302F" w:rsidRPr="00E20091" w:rsidRDefault="00D2302F" w:rsidP="00DB1A96">
            <w:pPr>
              <w:pStyle w:val="BodyText2"/>
              <w:jc w:val="center"/>
              <w:rPr>
                <w:lang w:val="en-AU"/>
              </w:rPr>
            </w:pPr>
            <w:r w:rsidRPr="00E20091">
              <w:rPr>
                <w:lang w:val="en-AU"/>
              </w:rPr>
              <w:t>Indigeneity, culture; language</w:t>
            </w:r>
          </w:p>
          <w:p w14:paraId="6D29ACD9" w14:textId="77777777" w:rsidR="00D2302F" w:rsidRPr="00E20091" w:rsidRDefault="00D2302F" w:rsidP="00DB1A96">
            <w:pPr>
              <w:pStyle w:val="BodyText2"/>
              <w:jc w:val="center"/>
              <w:rPr>
                <w:lang w:val="en-AU"/>
              </w:rPr>
            </w:pPr>
            <w:r w:rsidRPr="00E20091">
              <w:rPr>
                <w:lang w:val="en-AU"/>
              </w:rPr>
              <w:t>9, 11, 13</w:t>
            </w:r>
          </w:p>
        </w:tc>
        <w:tc>
          <w:tcPr>
            <w:tcW w:w="3544" w:type="dxa"/>
            <w:shd w:val="clear" w:color="auto" w:fill="auto"/>
          </w:tcPr>
          <w:p w14:paraId="72D9018E" w14:textId="77777777" w:rsidR="00D2302F" w:rsidRPr="00E20091" w:rsidRDefault="00D2302F" w:rsidP="00DB1A96">
            <w:pPr>
              <w:pStyle w:val="BodyText2"/>
              <w:rPr>
                <w:lang w:val="en-AU"/>
              </w:rPr>
            </w:pPr>
            <w:r w:rsidRPr="00E20091">
              <w:rPr>
                <w:lang w:val="en-AU"/>
              </w:rPr>
              <w:t>Participation in cultural life, recreation, leisure, and sport, Article 30</w:t>
            </w:r>
          </w:p>
        </w:tc>
      </w:tr>
      <w:tr w:rsidR="00D2302F" w:rsidRPr="00414AC9" w14:paraId="4DBD6A72" w14:textId="77777777" w:rsidTr="00DB1A96">
        <w:trPr>
          <w:trHeight w:val="709"/>
        </w:trPr>
        <w:tc>
          <w:tcPr>
            <w:tcW w:w="2689" w:type="dxa"/>
            <w:shd w:val="clear" w:color="auto" w:fill="auto"/>
          </w:tcPr>
          <w:p w14:paraId="2E9DE740" w14:textId="77777777" w:rsidR="00D2302F" w:rsidRPr="00E20091" w:rsidRDefault="00D2302F" w:rsidP="00DB1A96">
            <w:pPr>
              <w:pStyle w:val="BodyText2"/>
              <w:rPr>
                <w:b/>
                <w:bCs/>
                <w:lang w:val="en-AU"/>
              </w:rPr>
            </w:pPr>
            <w:r w:rsidRPr="00E20091">
              <w:rPr>
                <w:lang w:val="en-AU"/>
              </w:rPr>
              <w:t>Whānau are economically secure and successfully involved in wealth creation</w:t>
            </w:r>
          </w:p>
        </w:tc>
        <w:tc>
          <w:tcPr>
            <w:tcW w:w="1488" w:type="dxa"/>
            <w:shd w:val="clear" w:color="auto" w:fill="auto"/>
          </w:tcPr>
          <w:p w14:paraId="7ABD5A10" w14:textId="77777777" w:rsidR="00D2302F" w:rsidRPr="00E20091" w:rsidRDefault="00D2302F" w:rsidP="00DB1A96">
            <w:pPr>
              <w:pStyle w:val="BodyText2"/>
              <w:jc w:val="center"/>
              <w:rPr>
                <w:lang w:val="en-AU"/>
              </w:rPr>
            </w:pPr>
            <w:r w:rsidRPr="00E20091">
              <w:rPr>
                <w:lang w:val="en-AU"/>
              </w:rPr>
              <w:t>Ordinary life outcomes</w:t>
            </w:r>
          </w:p>
        </w:tc>
        <w:tc>
          <w:tcPr>
            <w:tcW w:w="1488" w:type="dxa"/>
            <w:shd w:val="clear" w:color="auto" w:fill="auto"/>
          </w:tcPr>
          <w:p w14:paraId="4D351385" w14:textId="77777777" w:rsidR="00D2302F" w:rsidRPr="00E20091" w:rsidRDefault="00D2302F" w:rsidP="00DB1A96">
            <w:pPr>
              <w:pStyle w:val="BodyText2"/>
              <w:jc w:val="center"/>
              <w:rPr>
                <w:lang w:val="en-AU"/>
              </w:rPr>
            </w:pPr>
            <w:r w:rsidRPr="00E20091">
              <w:rPr>
                <w:lang w:val="en-AU"/>
              </w:rPr>
              <w:t>Improvement in socio-economic conditions 21</w:t>
            </w:r>
          </w:p>
        </w:tc>
        <w:tc>
          <w:tcPr>
            <w:tcW w:w="3544" w:type="dxa"/>
            <w:shd w:val="clear" w:color="auto" w:fill="auto"/>
          </w:tcPr>
          <w:p w14:paraId="083AAAF7" w14:textId="77777777" w:rsidR="00D2302F" w:rsidRPr="00E20091" w:rsidRDefault="00D2302F" w:rsidP="00DB1A96">
            <w:pPr>
              <w:pStyle w:val="BodyText2"/>
              <w:rPr>
                <w:lang w:val="en-AU"/>
              </w:rPr>
            </w:pPr>
            <w:r w:rsidRPr="00E20091">
              <w:rPr>
                <w:lang w:val="en-AU"/>
              </w:rPr>
              <w:t>Adequate standard of living and social protection, Article 28</w:t>
            </w:r>
          </w:p>
        </w:tc>
      </w:tr>
      <w:tr w:rsidR="00D2302F" w:rsidRPr="00414AC9" w14:paraId="6DAF4A79" w14:textId="77777777" w:rsidTr="00DB1A96">
        <w:trPr>
          <w:trHeight w:val="709"/>
        </w:trPr>
        <w:tc>
          <w:tcPr>
            <w:tcW w:w="2689" w:type="dxa"/>
            <w:shd w:val="clear" w:color="auto" w:fill="auto"/>
          </w:tcPr>
          <w:p w14:paraId="76A97166" w14:textId="77777777" w:rsidR="00D2302F" w:rsidRPr="00E20091" w:rsidRDefault="00D2302F" w:rsidP="00DB1A96">
            <w:pPr>
              <w:pStyle w:val="BodyText2"/>
              <w:rPr>
                <w:b/>
                <w:bCs/>
                <w:lang w:val="en-AU"/>
              </w:rPr>
            </w:pPr>
            <w:r w:rsidRPr="00E20091">
              <w:rPr>
                <w:lang w:val="en-AU"/>
              </w:rPr>
              <w:t>Whānau are cohesive, resilient, and nurturing</w:t>
            </w:r>
          </w:p>
        </w:tc>
        <w:tc>
          <w:tcPr>
            <w:tcW w:w="1488" w:type="dxa"/>
            <w:shd w:val="clear" w:color="auto" w:fill="auto"/>
          </w:tcPr>
          <w:p w14:paraId="5D705C06" w14:textId="77777777" w:rsidR="00D2302F" w:rsidRPr="00E20091" w:rsidRDefault="00D2302F" w:rsidP="00DB1A96">
            <w:pPr>
              <w:pStyle w:val="BodyText2"/>
              <w:jc w:val="center"/>
              <w:rPr>
                <w:lang w:val="en-AU"/>
              </w:rPr>
            </w:pPr>
            <w:r w:rsidRPr="00E20091">
              <w:rPr>
                <w:lang w:val="en-AU"/>
              </w:rPr>
              <w:t>Mana Enhancing</w:t>
            </w:r>
          </w:p>
        </w:tc>
        <w:tc>
          <w:tcPr>
            <w:tcW w:w="1488" w:type="dxa"/>
            <w:shd w:val="clear" w:color="auto" w:fill="auto"/>
          </w:tcPr>
          <w:p w14:paraId="3A8749B1" w14:textId="77777777" w:rsidR="00D2302F" w:rsidRPr="00E20091" w:rsidRDefault="00D2302F" w:rsidP="00DB1A96">
            <w:pPr>
              <w:pStyle w:val="BodyText2"/>
              <w:jc w:val="center"/>
              <w:rPr>
                <w:lang w:val="en-AU"/>
              </w:rPr>
            </w:pPr>
            <w:r w:rsidRPr="00E20091">
              <w:rPr>
                <w:lang w:val="en-AU"/>
              </w:rPr>
              <w:t>Indigeneity, culture; health</w:t>
            </w:r>
          </w:p>
          <w:p w14:paraId="7322DA46" w14:textId="77777777" w:rsidR="00D2302F" w:rsidRPr="00E20091" w:rsidRDefault="00D2302F" w:rsidP="00DB1A96">
            <w:pPr>
              <w:pStyle w:val="BodyText2"/>
              <w:jc w:val="center"/>
              <w:rPr>
                <w:lang w:val="en-AU"/>
              </w:rPr>
            </w:pPr>
            <w:r w:rsidRPr="00E20091">
              <w:rPr>
                <w:lang w:val="en-AU"/>
              </w:rPr>
              <w:t>9, 11, 24</w:t>
            </w:r>
          </w:p>
        </w:tc>
        <w:tc>
          <w:tcPr>
            <w:tcW w:w="3544" w:type="dxa"/>
            <w:shd w:val="clear" w:color="auto" w:fill="auto"/>
          </w:tcPr>
          <w:p w14:paraId="1B1C9A81" w14:textId="77777777" w:rsidR="00D2302F" w:rsidRPr="00E20091" w:rsidRDefault="00D2302F" w:rsidP="00DB1A96">
            <w:pPr>
              <w:pStyle w:val="BodyText2"/>
              <w:rPr>
                <w:lang w:val="en-AU"/>
              </w:rPr>
            </w:pPr>
            <w:r w:rsidRPr="00E20091">
              <w:rPr>
                <w:lang w:val="en-AU"/>
              </w:rPr>
              <w:t>Protecting the integrity of the person, Article 17</w:t>
            </w:r>
          </w:p>
          <w:p w14:paraId="33601012" w14:textId="77777777" w:rsidR="00D2302F" w:rsidRPr="00E20091" w:rsidRDefault="00D2302F" w:rsidP="00DB1A96">
            <w:pPr>
              <w:pStyle w:val="BodyText2"/>
              <w:rPr>
                <w:lang w:val="en-AU"/>
              </w:rPr>
            </w:pPr>
            <w:r w:rsidRPr="00E20091">
              <w:rPr>
                <w:lang w:val="en-AU"/>
              </w:rPr>
              <w:t>Living independently and being included in the community, Article 19</w:t>
            </w:r>
          </w:p>
          <w:p w14:paraId="075547C7" w14:textId="77777777" w:rsidR="00D2302F" w:rsidRPr="00E20091" w:rsidRDefault="00D2302F" w:rsidP="00DB1A96">
            <w:pPr>
              <w:pStyle w:val="BodyText2"/>
              <w:rPr>
                <w:lang w:val="en-AU"/>
              </w:rPr>
            </w:pPr>
            <w:r w:rsidRPr="00E20091">
              <w:rPr>
                <w:lang w:val="en-AU"/>
              </w:rPr>
              <w:t>Respect for home and family, Article 23</w:t>
            </w:r>
          </w:p>
        </w:tc>
      </w:tr>
      <w:tr w:rsidR="00D2302F" w:rsidRPr="00414AC9" w14:paraId="3F98DD22" w14:textId="77777777" w:rsidTr="00DB1A96">
        <w:trPr>
          <w:trHeight w:val="709"/>
        </w:trPr>
        <w:tc>
          <w:tcPr>
            <w:tcW w:w="2689" w:type="dxa"/>
            <w:shd w:val="clear" w:color="auto" w:fill="auto"/>
          </w:tcPr>
          <w:p w14:paraId="78C8F219" w14:textId="77777777" w:rsidR="00D2302F" w:rsidRPr="00E20091" w:rsidRDefault="00D2302F" w:rsidP="00DB1A96">
            <w:pPr>
              <w:pStyle w:val="BodyText2"/>
              <w:rPr>
                <w:b/>
                <w:bCs/>
                <w:lang w:val="en-AU"/>
              </w:rPr>
            </w:pPr>
            <w:r w:rsidRPr="00E20091">
              <w:rPr>
                <w:lang w:val="en-AU"/>
              </w:rPr>
              <w:t>Whānau are responsible stewards of their living and natural environments</w:t>
            </w:r>
          </w:p>
        </w:tc>
        <w:tc>
          <w:tcPr>
            <w:tcW w:w="1488" w:type="dxa"/>
            <w:shd w:val="clear" w:color="auto" w:fill="auto"/>
          </w:tcPr>
          <w:p w14:paraId="4FFCA9BC" w14:textId="77777777" w:rsidR="00D2302F" w:rsidRPr="00E20091" w:rsidRDefault="00D2302F" w:rsidP="00DB1A96">
            <w:pPr>
              <w:pStyle w:val="BodyText2"/>
              <w:jc w:val="center"/>
              <w:rPr>
                <w:lang w:val="en-AU"/>
              </w:rPr>
            </w:pPr>
            <w:r w:rsidRPr="00E20091">
              <w:rPr>
                <w:lang w:val="en-AU"/>
              </w:rPr>
              <w:t>Ordinary life outcomes</w:t>
            </w:r>
          </w:p>
        </w:tc>
        <w:tc>
          <w:tcPr>
            <w:tcW w:w="1488" w:type="dxa"/>
            <w:shd w:val="clear" w:color="auto" w:fill="auto"/>
          </w:tcPr>
          <w:p w14:paraId="2B08667E" w14:textId="77777777" w:rsidR="00D2302F" w:rsidRPr="00E20091" w:rsidRDefault="00D2302F" w:rsidP="00DB1A96">
            <w:pPr>
              <w:pStyle w:val="BodyText2"/>
              <w:jc w:val="center"/>
              <w:rPr>
                <w:lang w:val="en-AU"/>
              </w:rPr>
            </w:pPr>
            <w:r w:rsidRPr="00E20091">
              <w:rPr>
                <w:lang w:val="en-AU"/>
              </w:rPr>
              <w:t>Relationship to their land, 25</w:t>
            </w:r>
          </w:p>
        </w:tc>
        <w:tc>
          <w:tcPr>
            <w:tcW w:w="3544" w:type="dxa"/>
            <w:shd w:val="clear" w:color="auto" w:fill="auto"/>
          </w:tcPr>
          <w:p w14:paraId="7C50B767" w14:textId="77777777" w:rsidR="00D2302F" w:rsidRPr="00E20091" w:rsidRDefault="00D2302F" w:rsidP="00DB1A96">
            <w:pPr>
              <w:pStyle w:val="BodyText2"/>
              <w:rPr>
                <w:lang w:val="en-AU"/>
              </w:rPr>
            </w:pPr>
            <w:r w:rsidRPr="00E20091">
              <w:rPr>
                <w:lang w:val="en-AU"/>
              </w:rPr>
              <w:t>Participation in cultural life, recreation, leisure, and sport, Article 30</w:t>
            </w:r>
          </w:p>
        </w:tc>
      </w:tr>
      <w:bookmarkEnd w:id="113"/>
    </w:tbl>
    <w:p w14:paraId="7A5EB6F4" w14:textId="419F680C" w:rsidR="00D2302F" w:rsidRDefault="00D2302F">
      <w:pPr>
        <w:spacing w:before="0" w:after="0" w:line="240" w:lineRule="auto"/>
      </w:pPr>
    </w:p>
    <w:p w14:paraId="511FEAB3" w14:textId="77777777" w:rsidR="00D2302F" w:rsidRPr="002F6E35" w:rsidRDefault="00D2302F" w:rsidP="00D2302F">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ind w:left="142"/>
        <w:rPr>
          <w:b/>
          <w:bCs/>
          <w:sz w:val="19"/>
          <w:szCs w:val="19"/>
        </w:rPr>
      </w:pPr>
      <w:r w:rsidRPr="002F6E35">
        <w:rPr>
          <w:b/>
          <w:bCs/>
          <w:sz w:val="19"/>
          <w:szCs w:val="19"/>
        </w:rPr>
        <w:t>CRPD Article 28 – Adequate standard of living and social protection</w:t>
      </w:r>
    </w:p>
    <w:p w14:paraId="507BA8B9" w14:textId="77777777" w:rsidR="00D2302F" w:rsidRPr="002F6E35" w:rsidRDefault="00D2302F" w:rsidP="00D2302F">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spacing w:before="80" w:after="80" w:line="264" w:lineRule="auto"/>
        <w:ind w:left="142"/>
        <w:rPr>
          <w:sz w:val="19"/>
          <w:szCs w:val="19"/>
        </w:rPr>
      </w:pPr>
      <w:r w:rsidRPr="002F6E35">
        <w:rPr>
          <w:sz w:val="19"/>
          <w:szCs w:val="19"/>
        </w:rPr>
        <w:t>1. States Parties recognize the right of persons with disabilities to an adequate standard of living for themselves and their families, including adequate food, clothing and housing, and to the continuous improvement of living conditions, and shall take appropriate steps to safeguard and promote the realization of this right without discrimination on the basis of disability.</w:t>
      </w:r>
    </w:p>
    <w:p w14:paraId="330496ED" w14:textId="77777777" w:rsidR="00D2302F" w:rsidRPr="002F6E35" w:rsidRDefault="00D2302F" w:rsidP="00D2302F">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spacing w:before="80" w:after="80" w:line="264" w:lineRule="auto"/>
        <w:ind w:left="142"/>
        <w:rPr>
          <w:sz w:val="19"/>
          <w:szCs w:val="19"/>
        </w:rPr>
      </w:pPr>
      <w:r w:rsidRPr="002F6E35">
        <w:rPr>
          <w:sz w:val="19"/>
          <w:szCs w:val="19"/>
        </w:rPr>
        <w:t>2. States Parties recognize the right of persons with disabilities to social protection and to the enjoyment of that right without discrimination on the basis of disability, and shall take appropriate steps to safeguard and promote the realization of this right, including measures:</w:t>
      </w:r>
    </w:p>
    <w:p w14:paraId="521ED425" w14:textId="77777777" w:rsidR="00D2302F" w:rsidRPr="002F6E35" w:rsidRDefault="00D2302F" w:rsidP="00D2302F">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spacing w:before="80" w:after="40" w:line="264" w:lineRule="auto"/>
        <w:ind w:left="426" w:hanging="284"/>
        <w:rPr>
          <w:sz w:val="19"/>
          <w:szCs w:val="19"/>
        </w:rPr>
      </w:pPr>
      <w:r w:rsidRPr="002F6E35">
        <w:rPr>
          <w:sz w:val="19"/>
          <w:szCs w:val="19"/>
        </w:rPr>
        <w:t>a)</w:t>
      </w:r>
      <w:r w:rsidRPr="002F6E35">
        <w:rPr>
          <w:sz w:val="19"/>
          <w:szCs w:val="19"/>
        </w:rPr>
        <w:tab/>
        <w:t>To ensure equal access by persons with disabilities to clean water services, and to ensure access to appropriate and affordable services, devices and other assistance for disability-related needs;</w:t>
      </w:r>
    </w:p>
    <w:p w14:paraId="03BD6550" w14:textId="77777777" w:rsidR="00D2302F" w:rsidRPr="002F6E35" w:rsidRDefault="00D2302F" w:rsidP="00D2302F">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spacing w:before="40" w:after="40" w:line="264" w:lineRule="auto"/>
        <w:ind w:left="426" w:hanging="284"/>
        <w:rPr>
          <w:sz w:val="19"/>
          <w:szCs w:val="19"/>
        </w:rPr>
      </w:pPr>
      <w:r w:rsidRPr="002F6E35">
        <w:rPr>
          <w:sz w:val="19"/>
          <w:szCs w:val="19"/>
        </w:rPr>
        <w:t>b)</w:t>
      </w:r>
      <w:r w:rsidRPr="002F6E35">
        <w:rPr>
          <w:sz w:val="19"/>
          <w:szCs w:val="19"/>
        </w:rPr>
        <w:tab/>
        <w:t>To ensure access by persons with disabilities, in particular women and girls with disabilities and older persons with disabilities, to social protection programmes and poverty reduction programmes;</w:t>
      </w:r>
    </w:p>
    <w:p w14:paraId="13E467AF" w14:textId="77777777" w:rsidR="00D2302F" w:rsidRPr="002F6E35" w:rsidRDefault="00D2302F" w:rsidP="00D2302F">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spacing w:before="40" w:after="40" w:line="264" w:lineRule="auto"/>
        <w:ind w:left="426" w:hanging="284"/>
        <w:rPr>
          <w:sz w:val="19"/>
          <w:szCs w:val="19"/>
        </w:rPr>
      </w:pPr>
      <w:r w:rsidRPr="002F6E35">
        <w:rPr>
          <w:sz w:val="19"/>
          <w:szCs w:val="19"/>
        </w:rPr>
        <w:t>c)</w:t>
      </w:r>
      <w:r w:rsidRPr="002F6E35">
        <w:rPr>
          <w:sz w:val="19"/>
          <w:szCs w:val="19"/>
        </w:rPr>
        <w:tab/>
        <w:t>To ensure access by persons with disabilities and their families living in situations of poverty to assistance from the State with disability-related expenses, including adequate training, counselling, financial assistance and respite care;</w:t>
      </w:r>
    </w:p>
    <w:p w14:paraId="3C6A7233" w14:textId="77777777" w:rsidR="00D2302F" w:rsidRPr="002F6E35" w:rsidRDefault="00D2302F" w:rsidP="00D2302F">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spacing w:before="40" w:after="40" w:line="264" w:lineRule="auto"/>
        <w:ind w:left="426" w:hanging="284"/>
        <w:rPr>
          <w:sz w:val="19"/>
          <w:szCs w:val="19"/>
        </w:rPr>
      </w:pPr>
      <w:r w:rsidRPr="002F6E35">
        <w:rPr>
          <w:sz w:val="19"/>
          <w:szCs w:val="19"/>
        </w:rPr>
        <w:t>d)</w:t>
      </w:r>
      <w:r w:rsidRPr="002F6E35">
        <w:rPr>
          <w:sz w:val="19"/>
          <w:szCs w:val="19"/>
        </w:rPr>
        <w:tab/>
        <w:t>To ensure access by persons with disabilities to public housing programmes;</w:t>
      </w:r>
    </w:p>
    <w:p w14:paraId="3E7F1B16" w14:textId="1B676F40" w:rsidR="00D2302F" w:rsidRDefault="00D2302F" w:rsidP="002D6478">
      <w:pPr>
        <w:pStyle w:val="BodyText"/>
        <w:pBdr>
          <w:top w:val="single" w:sz="4" w:space="8" w:color="auto" w:shadow="1"/>
          <w:left w:val="single" w:sz="4" w:space="8" w:color="auto" w:shadow="1"/>
          <w:bottom w:val="single" w:sz="4" w:space="8" w:color="auto" w:shadow="1"/>
          <w:right w:val="single" w:sz="4" w:space="8" w:color="auto" w:shadow="1"/>
        </w:pBdr>
        <w:shd w:val="clear" w:color="auto" w:fill="F2F2F2"/>
        <w:spacing w:before="40" w:after="80" w:line="264" w:lineRule="auto"/>
        <w:ind w:left="426" w:hanging="284"/>
      </w:pPr>
      <w:r w:rsidRPr="002F6E35">
        <w:rPr>
          <w:sz w:val="19"/>
          <w:szCs w:val="19"/>
        </w:rPr>
        <w:t>e)</w:t>
      </w:r>
      <w:r w:rsidRPr="002F6E35">
        <w:rPr>
          <w:sz w:val="19"/>
          <w:szCs w:val="19"/>
        </w:rPr>
        <w:tab/>
        <w:t>To ensure equal access by persons with disabilities to retirement benefits and programmes.</w:t>
      </w:r>
    </w:p>
    <w:p w14:paraId="1BCF9018" w14:textId="5FABBD75" w:rsidR="00504D14" w:rsidRDefault="00504D14" w:rsidP="00504D14">
      <w:pPr>
        <w:pStyle w:val="BodyText"/>
      </w:pPr>
      <w:r>
        <w:lastRenderedPageBreak/>
        <w:t xml:space="preserve">Mitra and colleagues (2017, p. 480) write, “public support programs are not sufficiently taking into account the extra costs associated with disability” and recommend a tailored approach for calculating and responding to the “sizable and heterogeneous disability costs” evidenced by research. While a tailored approach to disability support for tāngata whaikaha Māori, whānau and Māori with long-term health conditions may ultimately be needed, our research shows that a universal increase in income support would alleviate immediate hardship for many </w:t>
      </w:r>
      <w:r w:rsidR="00367D00">
        <w:t>of the low- and middle-income</w:t>
      </w:r>
      <w:r>
        <w:t xml:space="preserve"> tāngata whaikaha Māori</w:t>
      </w:r>
      <w:r w:rsidR="00367D00">
        <w:t xml:space="preserve"> interviewed</w:t>
      </w:r>
      <w:r>
        <w:t xml:space="preserve">. </w:t>
      </w:r>
    </w:p>
    <w:p w14:paraId="0DAEA442" w14:textId="21205C9E" w:rsidR="00BB2BDE" w:rsidRDefault="00BB2BDE" w:rsidP="002D6478">
      <w:pPr>
        <w:pStyle w:val="Heading1"/>
        <w:pageBreakBefore/>
      </w:pPr>
      <w:bookmarkStart w:id="122" w:name="_Toc170986618"/>
      <w:r>
        <w:lastRenderedPageBreak/>
        <w:t>References</w:t>
      </w:r>
      <w:bookmarkEnd w:id="122"/>
    </w:p>
    <w:p w14:paraId="1DC95A1C" w14:textId="6055243E" w:rsidR="00BB2BDE" w:rsidRDefault="00BB2BDE" w:rsidP="00952D3F">
      <w:pPr>
        <w:pStyle w:val="Bibliography"/>
        <w:rPr>
          <w:noProof/>
        </w:rPr>
      </w:pPr>
      <w:r>
        <w:rPr>
          <w:noProof/>
        </w:rPr>
        <w:t xml:space="preserve">ACC. (2021). </w:t>
      </w:r>
      <w:r w:rsidRPr="00EB2252">
        <w:rPr>
          <w:i/>
          <w:iCs/>
          <w:noProof/>
        </w:rPr>
        <w:t>Tauākī Whakamaunga atu Statement of Intent 2021–2025</w:t>
      </w:r>
      <w:r>
        <w:rPr>
          <w:noProof/>
        </w:rPr>
        <w:t>. Wellington: Accident Compensation Corporation.</w:t>
      </w:r>
    </w:p>
    <w:p w14:paraId="5C4B1B03" w14:textId="5A92B80B" w:rsidR="00952D3F" w:rsidRPr="00952D3F" w:rsidRDefault="00952D3F" w:rsidP="00952D3F">
      <w:pPr>
        <w:pStyle w:val="Bibliography"/>
      </w:pPr>
      <w:r w:rsidRPr="00952D3F">
        <w:t xml:space="preserve">ACC. (2024, March 5). </w:t>
      </w:r>
      <w:r w:rsidRPr="00EB2252">
        <w:t>Kaupapa Māori health services.</w:t>
      </w:r>
      <w:r w:rsidRPr="00952D3F">
        <w:t xml:space="preserve"> Retrieved May 28, 2024, from ACC: </w:t>
      </w:r>
      <w:r w:rsidR="00DF6DEE">
        <w:t>www</w:t>
      </w:r>
      <w:r w:rsidRPr="00952D3F">
        <w:t>.acc.co.nz/for-providers/provider-contracts-and-services/kaupapa-maori-health-services</w:t>
      </w:r>
    </w:p>
    <w:p w14:paraId="2349478C" w14:textId="49AB52BD" w:rsidR="00BB2BDE" w:rsidRDefault="00BB2BDE" w:rsidP="00952D3F">
      <w:pPr>
        <w:pStyle w:val="Bibliography"/>
        <w:rPr>
          <w:noProof/>
        </w:rPr>
      </w:pPr>
      <w:r>
        <w:rPr>
          <w:noProof/>
        </w:rPr>
        <w:t xml:space="preserve">Auckland City Mission. (2014). </w:t>
      </w:r>
      <w:r w:rsidRPr="00EB2252">
        <w:rPr>
          <w:i/>
          <w:iCs/>
          <w:noProof/>
        </w:rPr>
        <w:t>Speaking for ourselves - The truth about what keeps people in poverty from those who live it. Family 100 research project</w:t>
      </w:r>
      <w:r>
        <w:rPr>
          <w:noProof/>
        </w:rPr>
        <w:t xml:space="preserve">. Auckland: Auckland City Mission. Retrieved from: </w:t>
      </w:r>
      <w:r w:rsidR="00DF6DEE">
        <w:rPr>
          <w:noProof/>
        </w:rPr>
        <w:t>www</w:t>
      </w:r>
      <w:r>
        <w:rPr>
          <w:noProof/>
        </w:rPr>
        <w:t>.aucklandcitymission.org.nz/wp-content/uploads/2016/05/Auckland-City-Mission-Family100-Speaking-for-Ourselves.pdf.</w:t>
      </w:r>
    </w:p>
    <w:p w14:paraId="4D4A8B9E" w14:textId="64472234" w:rsidR="00BB2BDE" w:rsidRDefault="00BB2BDE" w:rsidP="00952D3F">
      <w:pPr>
        <w:pStyle w:val="Bibliography"/>
        <w:rPr>
          <w:noProof/>
        </w:rPr>
      </w:pPr>
      <w:r>
        <w:rPr>
          <w:noProof/>
        </w:rPr>
        <w:t xml:space="preserve">Baker, K., Williams, H., &amp; Tuuta, C. (2012). </w:t>
      </w:r>
      <w:r w:rsidRPr="00EB2252">
        <w:rPr>
          <w:i/>
          <w:iCs/>
          <w:noProof/>
        </w:rPr>
        <w:t>Te pumautanga o te whānau: Tuhoe and South Auckland whānau</w:t>
      </w:r>
      <w:r>
        <w:rPr>
          <w:noProof/>
        </w:rPr>
        <w:t>. Wellington: Families Commission. Retrieved from: http://thehub.superu.govt.nz/resources/te-pumautanga-o-te-</w:t>
      </w:r>
      <w:r w:rsidR="00012AC9">
        <w:rPr>
          <w:noProof/>
        </w:rPr>
        <w:t>whānau</w:t>
      </w:r>
      <w:r>
        <w:rPr>
          <w:noProof/>
        </w:rPr>
        <w:t>-tuhoe-and-south-auckland-</w:t>
      </w:r>
      <w:r w:rsidR="00012AC9">
        <w:rPr>
          <w:noProof/>
        </w:rPr>
        <w:t>whānau</w:t>
      </w:r>
      <w:r>
        <w:rPr>
          <w:noProof/>
        </w:rPr>
        <w:t>/.</w:t>
      </w:r>
    </w:p>
    <w:p w14:paraId="25DE120E" w14:textId="4C920735" w:rsidR="0066726C" w:rsidRDefault="00BB2BDE" w:rsidP="00952D3F">
      <w:pPr>
        <w:pStyle w:val="Bibliography"/>
        <w:rPr>
          <w:noProof/>
        </w:rPr>
      </w:pPr>
      <w:r>
        <w:rPr>
          <w:noProof/>
        </w:rPr>
        <w:t xml:space="preserve">Barry, A., Gray, L., Wilson, E., Alikhan, F., Carter, C., Chan, I., </w:t>
      </w:r>
      <w:r w:rsidR="00CB1520" w:rsidRPr="00CB1520">
        <w:rPr>
          <w:noProof/>
        </w:rPr>
        <w:t xml:space="preserve">Dyce, </w:t>
      </w:r>
      <w:r w:rsidR="00CB1520">
        <w:rPr>
          <w:noProof/>
        </w:rPr>
        <w:t>T.,</w:t>
      </w:r>
      <w:r w:rsidR="00CB1520" w:rsidRPr="00CB1520">
        <w:rPr>
          <w:noProof/>
        </w:rPr>
        <w:t xml:space="preserve"> Elliot, </w:t>
      </w:r>
      <w:r w:rsidR="00CB1520">
        <w:rPr>
          <w:noProof/>
        </w:rPr>
        <w:t>L.,</w:t>
      </w:r>
      <w:r w:rsidR="00CB1520" w:rsidRPr="00CB1520">
        <w:rPr>
          <w:noProof/>
        </w:rPr>
        <w:t xml:space="preserve"> Fong, </w:t>
      </w:r>
      <w:r w:rsidR="00CB1520">
        <w:rPr>
          <w:noProof/>
        </w:rPr>
        <w:t>K.,</w:t>
      </w:r>
      <w:r w:rsidR="00CB1520" w:rsidRPr="00CB1520">
        <w:rPr>
          <w:noProof/>
        </w:rPr>
        <w:t xml:space="preserve"> Jury, </w:t>
      </w:r>
      <w:r w:rsidR="00CB1520">
        <w:rPr>
          <w:noProof/>
        </w:rPr>
        <w:t>S.,</w:t>
      </w:r>
      <w:r w:rsidR="00CB1520" w:rsidRPr="00CB1520">
        <w:rPr>
          <w:noProof/>
        </w:rPr>
        <w:t xml:space="preserve"> Louis, </w:t>
      </w:r>
      <w:r w:rsidR="00CB1520">
        <w:rPr>
          <w:noProof/>
        </w:rPr>
        <w:t>H.,</w:t>
      </w:r>
      <w:r w:rsidR="00CB1520" w:rsidRPr="00CB1520">
        <w:rPr>
          <w:noProof/>
        </w:rPr>
        <w:t xml:space="preserve"> Othman, </w:t>
      </w:r>
      <w:r w:rsidR="00CB1520">
        <w:rPr>
          <w:noProof/>
        </w:rPr>
        <w:t>H.,</w:t>
      </w:r>
      <w:r w:rsidR="00CB1520" w:rsidRPr="00CB1520">
        <w:rPr>
          <w:noProof/>
        </w:rPr>
        <w:t xml:space="preserve"> Rose, </w:t>
      </w:r>
      <w:r w:rsidR="00CB1520">
        <w:rPr>
          <w:noProof/>
        </w:rPr>
        <w:t>S.,</w:t>
      </w:r>
      <w:r w:rsidR="00CB1520" w:rsidRPr="00CB1520">
        <w:rPr>
          <w:noProof/>
        </w:rPr>
        <w:t xml:space="preserve"> Shin, </w:t>
      </w:r>
      <w:r w:rsidR="00CB1520">
        <w:rPr>
          <w:noProof/>
        </w:rPr>
        <w:t>J.,</w:t>
      </w:r>
      <w:r w:rsidR="00CB1520" w:rsidRPr="00CB1520">
        <w:rPr>
          <w:noProof/>
        </w:rPr>
        <w:t xml:space="preserve"> Tan, </w:t>
      </w:r>
      <w:r w:rsidR="00CB1520">
        <w:rPr>
          <w:noProof/>
        </w:rPr>
        <w:t>E.,</w:t>
      </w:r>
      <w:r w:rsidR="00CB1520" w:rsidRPr="00CB1520">
        <w:rPr>
          <w:noProof/>
        </w:rPr>
        <w:t xml:space="preserve"> Watson, </w:t>
      </w:r>
      <w:r w:rsidR="00CB1520">
        <w:rPr>
          <w:noProof/>
        </w:rPr>
        <w:t>H. &amp;</w:t>
      </w:r>
      <w:r w:rsidR="00CB1520" w:rsidRPr="00CB1520">
        <w:rPr>
          <w:noProof/>
        </w:rPr>
        <w:t xml:space="preserve"> </w:t>
      </w:r>
      <w:r>
        <w:rPr>
          <w:noProof/>
        </w:rPr>
        <w:t xml:space="preserve">Wilson, M. (2017). </w:t>
      </w:r>
      <w:r w:rsidRPr="00EB2252">
        <w:rPr>
          <w:i/>
          <w:iCs/>
          <w:noProof/>
        </w:rPr>
        <w:t>Tradeoffs and solutions: Investigating survival strategies and decision-making to mediate the effects of poverty in whānau</w:t>
      </w:r>
      <w:r>
        <w:rPr>
          <w:noProof/>
        </w:rPr>
        <w:t>. University of Otago.</w:t>
      </w:r>
    </w:p>
    <w:p w14:paraId="222E7D2A" w14:textId="7037C06D" w:rsidR="0066726C" w:rsidRPr="0066726C" w:rsidRDefault="0066726C" w:rsidP="00952D3F">
      <w:pPr>
        <w:pStyle w:val="Bibliography"/>
        <w:rPr>
          <w:noProof/>
        </w:rPr>
      </w:pPr>
      <w:r w:rsidRPr="0066726C">
        <w:rPr>
          <w:noProof/>
        </w:rPr>
        <w:t xml:space="preserve">Bourke, J. A., Owen, H. E., Derrett, S., &amp; Wyeth, E. H. (2023). Disrupted mana and systemic abdication: Māori qualitative experiences accessing healthcare in the 12 years post-injury. </w:t>
      </w:r>
      <w:r w:rsidRPr="0066726C">
        <w:rPr>
          <w:i/>
          <w:iCs/>
          <w:noProof/>
        </w:rPr>
        <w:t>BMC Health Services Research, 23</w:t>
      </w:r>
      <w:r w:rsidRPr="0066726C">
        <w:rPr>
          <w:noProof/>
        </w:rPr>
        <w:t>(130), https://doi.org/10.1186/s12913-023-09124-0.</w:t>
      </w:r>
    </w:p>
    <w:p w14:paraId="51293CB8" w14:textId="77777777" w:rsidR="00BB2BDE" w:rsidRDefault="00BB2BDE" w:rsidP="00952D3F">
      <w:pPr>
        <w:pStyle w:val="Bibliography"/>
        <w:rPr>
          <w:noProof/>
        </w:rPr>
      </w:pPr>
      <w:r>
        <w:rPr>
          <w:noProof/>
        </w:rPr>
        <w:t xml:space="preserve">Braun, V., &amp; Clarke, V. (2019). Reflecting on reflexive thematic analysis. </w:t>
      </w:r>
      <w:r w:rsidRPr="00EB2252">
        <w:rPr>
          <w:i/>
          <w:iCs/>
          <w:noProof/>
        </w:rPr>
        <w:t>Qualitative Research in Sport, Exercise and Health, 11</w:t>
      </w:r>
      <w:r>
        <w:rPr>
          <w:noProof/>
        </w:rPr>
        <w:t>(4), 589-597.</w:t>
      </w:r>
    </w:p>
    <w:p w14:paraId="360B3BC1" w14:textId="77777777" w:rsidR="00BB2BDE" w:rsidRDefault="00BB2BDE" w:rsidP="00952D3F">
      <w:pPr>
        <w:pStyle w:val="Bibliography"/>
        <w:rPr>
          <w:noProof/>
        </w:rPr>
      </w:pPr>
      <w:r>
        <w:rPr>
          <w:noProof/>
        </w:rPr>
        <w:t xml:space="preserve">Braun, V., &amp; Clarke, V. (2020). One size fits all? What counts as quality practice in (reflexive) thematic analysis? </w:t>
      </w:r>
      <w:r w:rsidRPr="00EB2252">
        <w:rPr>
          <w:i/>
          <w:iCs/>
          <w:noProof/>
        </w:rPr>
        <w:t>Qualitative Research in Psychology</w:t>
      </w:r>
      <w:r>
        <w:rPr>
          <w:noProof/>
        </w:rPr>
        <w:t>, 1-25. https://doi.org/10.1080/14780887.2020.1769238.</w:t>
      </w:r>
    </w:p>
    <w:p w14:paraId="68003DF1" w14:textId="192B6156" w:rsidR="00BB2BDE" w:rsidRDefault="00BB2BDE" w:rsidP="00952D3F">
      <w:pPr>
        <w:pStyle w:val="Bibliography"/>
        <w:rPr>
          <w:noProof/>
        </w:rPr>
      </w:pPr>
      <w:r>
        <w:rPr>
          <w:noProof/>
        </w:rPr>
        <w:t xml:space="preserve">Canterbury Wellbeing Index. (2023). He Tohu Ora. Retrieved April 5, 2024, from Canterbury Wellbeing Index: </w:t>
      </w:r>
      <w:r w:rsidR="00DF6DEE">
        <w:rPr>
          <w:noProof/>
        </w:rPr>
        <w:t>www</w:t>
      </w:r>
      <w:r>
        <w:rPr>
          <w:noProof/>
        </w:rPr>
        <w:t>.canterburywellbeing.org.nz/he-tohu-ora/</w:t>
      </w:r>
    </w:p>
    <w:p w14:paraId="6C5536CA" w14:textId="6C27C174" w:rsidR="00BB2BDE" w:rsidRDefault="00BB2BDE" w:rsidP="00952D3F">
      <w:pPr>
        <w:pStyle w:val="Bibliography"/>
        <w:rPr>
          <w:noProof/>
        </w:rPr>
      </w:pPr>
      <w:r>
        <w:rPr>
          <w:noProof/>
        </w:rPr>
        <w:t xml:space="preserve">Centre, T. (2014). </w:t>
      </w:r>
      <w:r w:rsidRPr="00EB2252">
        <w:rPr>
          <w:i/>
          <w:iCs/>
          <w:noProof/>
        </w:rPr>
        <w:t>Haua Mana M</w:t>
      </w:r>
      <w:r w:rsidR="008D5042" w:rsidRPr="00EB2252">
        <w:rPr>
          <w:i/>
          <w:iCs/>
          <w:noProof/>
        </w:rPr>
        <w:t>ā</w:t>
      </w:r>
      <w:r w:rsidRPr="00EB2252">
        <w:rPr>
          <w:i/>
          <w:iCs/>
          <w:noProof/>
        </w:rPr>
        <w:t>ori: Living unique and enriched lives</w:t>
      </w:r>
      <w:r>
        <w:rPr>
          <w:noProof/>
        </w:rPr>
        <w:t>. Centre for Health, Activity, and Rehabilitation Research.</w:t>
      </w:r>
    </w:p>
    <w:p w14:paraId="1C23E756" w14:textId="4AE1003A" w:rsidR="00BB2BDE" w:rsidRDefault="00BB2BDE" w:rsidP="00952D3F">
      <w:pPr>
        <w:pStyle w:val="Bibliography"/>
        <w:rPr>
          <w:noProof/>
        </w:rPr>
      </w:pPr>
      <w:r>
        <w:rPr>
          <w:noProof/>
        </w:rPr>
        <w:t xml:space="preserve">Collins, A., Hickey, H., Higgins, N., &amp; </w:t>
      </w:r>
      <w:r w:rsidR="003C155B">
        <w:rPr>
          <w:noProof/>
        </w:rPr>
        <w:t>Phillips, H</w:t>
      </w:r>
      <w:r>
        <w:rPr>
          <w:noProof/>
        </w:rPr>
        <w:t xml:space="preserve">. (2009). </w:t>
      </w:r>
      <w:r w:rsidRPr="00EB2252">
        <w:rPr>
          <w:i/>
          <w:iCs/>
          <w:noProof/>
        </w:rPr>
        <w:t>Research priorities identified by whānau living with disability</w:t>
      </w:r>
      <w:r>
        <w:rPr>
          <w:noProof/>
        </w:rPr>
        <w:t>. A report prepared for the Ministry of Health and the Health Research Council.</w:t>
      </w:r>
    </w:p>
    <w:p w14:paraId="286E7CC6" w14:textId="77777777" w:rsidR="00BB2BDE" w:rsidRDefault="00BB2BDE" w:rsidP="00952D3F">
      <w:pPr>
        <w:pStyle w:val="Bibliography"/>
        <w:rPr>
          <w:noProof/>
        </w:rPr>
      </w:pPr>
      <w:r>
        <w:rPr>
          <w:noProof/>
        </w:rPr>
        <w:t xml:space="preserve">Convention Coalition. (2015). </w:t>
      </w:r>
      <w:r w:rsidRPr="00EB2252">
        <w:rPr>
          <w:i/>
          <w:iCs/>
          <w:noProof/>
        </w:rPr>
        <w:t>Disability rights in Aotearoa New Zealand: Participation &amp; poverty</w:t>
      </w:r>
      <w:r>
        <w:rPr>
          <w:noProof/>
        </w:rPr>
        <w:t>. Article 33 Convention Coalition Monitoring Group, Ministry of Social Development.</w:t>
      </w:r>
    </w:p>
    <w:p w14:paraId="1C7DF190" w14:textId="77777777" w:rsidR="00BB2BDE" w:rsidRDefault="00BB2BDE" w:rsidP="00952D3F">
      <w:pPr>
        <w:pStyle w:val="Bibliography"/>
        <w:rPr>
          <w:noProof/>
        </w:rPr>
      </w:pPr>
      <w:r>
        <w:rPr>
          <w:noProof/>
        </w:rPr>
        <w:t xml:space="preserve">Cram, F. (2009). Maintaining Indigenous voices. In D. Mertens, &amp; P. Ginsberg (Eds.), </w:t>
      </w:r>
      <w:r w:rsidRPr="00EB2252">
        <w:rPr>
          <w:i/>
          <w:iCs/>
          <w:noProof/>
        </w:rPr>
        <w:t>SAGE Handbook of social science research ethics</w:t>
      </w:r>
      <w:r>
        <w:rPr>
          <w:noProof/>
        </w:rPr>
        <w:t xml:space="preserve"> (pp. 308-322). Thousand Oaks, California: Sage.</w:t>
      </w:r>
    </w:p>
    <w:p w14:paraId="26A8D6D0" w14:textId="77777777" w:rsidR="00BB2BDE" w:rsidRDefault="00BB2BDE" w:rsidP="00952D3F">
      <w:pPr>
        <w:pStyle w:val="Bibliography"/>
        <w:rPr>
          <w:noProof/>
        </w:rPr>
      </w:pPr>
      <w:r>
        <w:rPr>
          <w:noProof/>
        </w:rPr>
        <w:t xml:space="preserve">Cram, F. (2020). </w:t>
      </w:r>
      <w:r w:rsidRPr="00EB2252">
        <w:rPr>
          <w:i/>
          <w:iCs/>
          <w:noProof/>
        </w:rPr>
        <w:t>He mātou whare, he mātou kāinga hoki – a house that is a home for whānau Māori</w:t>
      </w:r>
      <w:r>
        <w:rPr>
          <w:noProof/>
        </w:rPr>
        <w:t>. Wellington: Report for Building Better Homes, Towns and Cities: Revitalising the Production of Affordable Housing for Productive, Engaged and Healthy Lives, BBHTC.</w:t>
      </w:r>
    </w:p>
    <w:p w14:paraId="3645B790" w14:textId="6894E951" w:rsidR="00BB2BDE" w:rsidRDefault="00BB2BDE" w:rsidP="00952D3F">
      <w:pPr>
        <w:pStyle w:val="Bibliography"/>
        <w:rPr>
          <w:noProof/>
        </w:rPr>
      </w:pPr>
      <w:r>
        <w:rPr>
          <w:noProof/>
        </w:rPr>
        <w:t>Cram, F., Adcock, A., O'Brien, M., &amp; Lawton, B. (2020). E Hine: Young M</w:t>
      </w:r>
      <w:r w:rsidR="00DF6DEE">
        <w:rPr>
          <w:noProof/>
        </w:rPr>
        <w:t>ā</w:t>
      </w:r>
      <w:r>
        <w:rPr>
          <w:noProof/>
        </w:rPr>
        <w:t xml:space="preserve">ori mothers talk about welfare benefits. </w:t>
      </w:r>
      <w:r w:rsidRPr="00EB2252">
        <w:rPr>
          <w:i/>
          <w:iCs/>
          <w:noProof/>
        </w:rPr>
        <w:t>Social Policy &amp; Administration</w:t>
      </w:r>
      <w:r>
        <w:rPr>
          <w:noProof/>
        </w:rPr>
        <w:t>, 1-16. DOI: 10.1111/spol.12641.</w:t>
      </w:r>
    </w:p>
    <w:p w14:paraId="1488209A" w14:textId="77777777" w:rsidR="006815B3" w:rsidRPr="006815B3" w:rsidRDefault="006815B3" w:rsidP="006815B3">
      <w:pPr>
        <w:pStyle w:val="Bibliography"/>
        <w:rPr>
          <w:noProof/>
        </w:rPr>
      </w:pPr>
      <w:r w:rsidRPr="006815B3">
        <w:rPr>
          <w:noProof/>
        </w:rPr>
        <w:t xml:space="preserve">Cram, F., Hermens, J., Adcock, A., Te Huia, B., &amp; Kennan, C. (2024). </w:t>
      </w:r>
      <w:r w:rsidRPr="006815B3">
        <w:rPr>
          <w:i/>
          <w:iCs/>
          <w:noProof/>
        </w:rPr>
        <w:t>How Māori mothers have experienced changes in income support since 2018.</w:t>
      </w:r>
      <w:r w:rsidRPr="006815B3">
        <w:rPr>
          <w:noProof/>
        </w:rPr>
        <w:t xml:space="preserve"> Research report prepared by Katoa Ltd for the Ministry of Social Development.</w:t>
      </w:r>
    </w:p>
    <w:p w14:paraId="65157C93" w14:textId="33C7A87C" w:rsidR="00AC1B45" w:rsidRPr="00AC1B45" w:rsidRDefault="00AC1B45" w:rsidP="00952D3F">
      <w:pPr>
        <w:pStyle w:val="Bibliography"/>
        <w:rPr>
          <w:noProof/>
        </w:rPr>
      </w:pPr>
      <w:r w:rsidRPr="00AC1B45">
        <w:rPr>
          <w:noProof/>
        </w:rPr>
        <w:t xml:space="preserve">Department of the Prime Minister and Cabinet. (2024). Implement lower-cost primary health care, including free GP visits for under-14-year-olds. Retrieved April 5, 2024, from Child and Youth Wellbeing: </w:t>
      </w:r>
      <w:hyperlink r:id="rId11" w:history="1">
        <w:r w:rsidR="00DF6DEE">
          <w:rPr>
            <w:noProof/>
          </w:rPr>
          <w:t>www</w:t>
        </w:r>
        <w:r w:rsidRPr="00AC1B45">
          <w:rPr>
            <w:noProof/>
          </w:rPr>
          <w:t>.childyouthwellbeing.govt.nz/actions/actions-outcome/implement-lower-cost-primary-health-care-including-free-gp-visits-under-14</w:t>
        </w:r>
      </w:hyperlink>
    </w:p>
    <w:p w14:paraId="2B9FEC86" w14:textId="4F21F735" w:rsidR="00BB2BDE" w:rsidRDefault="00BB2BDE" w:rsidP="00952D3F">
      <w:pPr>
        <w:pStyle w:val="Bibliography"/>
        <w:rPr>
          <w:noProof/>
        </w:rPr>
      </w:pPr>
      <w:r>
        <w:rPr>
          <w:noProof/>
        </w:rPr>
        <w:t xml:space="preserve">Disability Connect. (2021). </w:t>
      </w:r>
      <w:r w:rsidRPr="00EB2252">
        <w:rPr>
          <w:i/>
          <w:iCs/>
          <w:noProof/>
        </w:rPr>
        <w:t>Where will we live in the future? “Tā tātou kainga e noho ana ki hea ā te wā heke mai.”</w:t>
      </w:r>
      <w:r>
        <w:rPr>
          <w:noProof/>
        </w:rPr>
        <w:t xml:space="preserve"> Research into the unmet housing needs of people with disabilities, their family and whānau. Disability Connect.</w:t>
      </w:r>
    </w:p>
    <w:p w14:paraId="3141A905" w14:textId="0D9771A5" w:rsidR="00BB2BDE" w:rsidRDefault="00BB2BDE" w:rsidP="00952D3F">
      <w:pPr>
        <w:pStyle w:val="Bibliography"/>
        <w:rPr>
          <w:noProof/>
        </w:rPr>
      </w:pPr>
      <w:r>
        <w:rPr>
          <w:noProof/>
        </w:rPr>
        <w:lastRenderedPageBreak/>
        <w:t xml:space="preserve">Enabling Good Lives. (2023). About Enabling Good Lives. Retrieved July 31, 2023, from Enabling Good Lives: </w:t>
      </w:r>
      <w:r w:rsidR="00DF6DEE">
        <w:rPr>
          <w:noProof/>
        </w:rPr>
        <w:t>www</w:t>
      </w:r>
      <w:r>
        <w:rPr>
          <w:noProof/>
        </w:rPr>
        <w:t>.enablinggoodlives.co.nz/about-egl/</w:t>
      </w:r>
    </w:p>
    <w:p w14:paraId="3EFE0493" w14:textId="05EF7D32" w:rsidR="00BB2BDE" w:rsidRDefault="00BB2BDE" w:rsidP="00952D3F">
      <w:pPr>
        <w:pStyle w:val="Bibliography"/>
        <w:rPr>
          <w:noProof/>
        </w:rPr>
      </w:pPr>
      <w:r>
        <w:rPr>
          <w:noProof/>
        </w:rPr>
        <w:t xml:space="preserve">Enabling Good Lives. (2024). Principles. Retrieved February 20, 2024, from Enabling Good Lives: </w:t>
      </w:r>
      <w:r w:rsidR="00DF6DEE">
        <w:rPr>
          <w:noProof/>
        </w:rPr>
        <w:t>www</w:t>
      </w:r>
      <w:r>
        <w:rPr>
          <w:noProof/>
        </w:rPr>
        <w:t>.enablinggoodlives.co.nz/about-egl/egl-approach/principles/</w:t>
      </w:r>
    </w:p>
    <w:p w14:paraId="32025A7D" w14:textId="77777777" w:rsidR="00BB2BDE" w:rsidRDefault="00BB2BDE" w:rsidP="00952D3F">
      <w:pPr>
        <w:pStyle w:val="Bibliography"/>
        <w:rPr>
          <w:noProof/>
        </w:rPr>
      </w:pPr>
      <w:r>
        <w:rPr>
          <w:noProof/>
        </w:rPr>
        <w:t xml:space="preserve">Forster, W. (2022). </w:t>
      </w:r>
      <w:r w:rsidRPr="00EB2252">
        <w:rPr>
          <w:i/>
          <w:iCs/>
          <w:noProof/>
        </w:rPr>
        <w:t>Removing disabling experiences: A vision for the future of our people</w:t>
      </w:r>
      <w:r>
        <w:rPr>
          <w:noProof/>
        </w:rPr>
        <w:t>. The Law Foundation New Zealand.</w:t>
      </w:r>
    </w:p>
    <w:p w14:paraId="1F563425" w14:textId="77777777" w:rsidR="00BB2BDE" w:rsidRDefault="00BB2BDE" w:rsidP="00952D3F">
      <w:pPr>
        <w:pStyle w:val="Bibliography"/>
        <w:rPr>
          <w:noProof/>
        </w:rPr>
      </w:pPr>
      <w:r>
        <w:rPr>
          <w:noProof/>
        </w:rPr>
        <w:t xml:space="preserve">Gassin, T. (2019). </w:t>
      </w:r>
      <w:r w:rsidRPr="00EB2252">
        <w:rPr>
          <w:i/>
          <w:iCs/>
          <w:noProof/>
        </w:rPr>
        <w:t>Māori mental health. A report commissioned by the Waitangi Tribunal for the Wai 2575 Health Services and Outcomes Kaupapa Inquiry</w:t>
      </w:r>
      <w:r>
        <w:rPr>
          <w:noProof/>
        </w:rPr>
        <w:t>. Waitangi Tribunal.</w:t>
      </w:r>
    </w:p>
    <w:p w14:paraId="491B34E6" w14:textId="77777777" w:rsidR="00BB2BDE" w:rsidRDefault="00BB2BDE" w:rsidP="00952D3F">
      <w:pPr>
        <w:pStyle w:val="Bibliography"/>
        <w:rPr>
          <w:noProof/>
        </w:rPr>
      </w:pPr>
      <w:r>
        <w:rPr>
          <w:noProof/>
        </w:rPr>
        <w:t xml:space="preserve">Graham, S. (2022). </w:t>
      </w:r>
      <w:r w:rsidRPr="00EB2252">
        <w:rPr>
          <w:i/>
          <w:iCs/>
          <w:noProof/>
        </w:rPr>
        <w:t>The New Zealand Income Support System as at 1 July 2022</w:t>
      </w:r>
      <w:r>
        <w:rPr>
          <w:noProof/>
        </w:rPr>
        <w:t>. Ministry of Social Development.</w:t>
      </w:r>
    </w:p>
    <w:p w14:paraId="4A505E50" w14:textId="4FA287C2" w:rsidR="00AC1B45" w:rsidRPr="00AC1B45" w:rsidRDefault="00AC1B45" w:rsidP="00952D3F">
      <w:pPr>
        <w:pStyle w:val="Bibliography"/>
        <w:rPr>
          <w:noProof/>
        </w:rPr>
      </w:pPr>
      <w:r w:rsidRPr="00AC1B45">
        <w:rPr>
          <w:noProof/>
        </w:rPr>
        <w:t xml:space="preserve">Health New Zealand. (2024). Community Services Card. Retrieved April 5, 2024, from Health New Zealand | Te Whatu Ora: </w:t>
      </w:r>
      <w:r w:rsidR="00DF6DEE">
        <w:rPr>
          <w:noProof/>
        </w:rPr>
        <w:t>www</w:t>
      </w:r>
      <w:r w:rsidRPr="00AC1B45">
        <w:rPr>
          <w:noProof/>
        </w:rPr>
        <w:t>.tewhatuora.govt.nz/our-health-system/claims-provider-payments-and-entitlements/community-services-card/</w:t>
      </w:r>
    </w:p>
    <w:p w14:paraId="1D55EE5E" w14:textId="77777777" w:rsidR="00386050" w:rsidRPr="00386050" w:rsidRDefault="00386050" w:rsidP="00386050">
      <w:pPr>
        <w:pStyle w:val="Bibliography"/>
        <w:rPr>
          <w:noProof/>
        </w:rPr>
      </w:pPr>
      <w:r w:rsidRPr="00386050">
        <w:rPr>
          <w:noProof/>
        </w:rPr>
        <w:t xml:space="preserve">HealthiNZ. (2024). </w:t>
      </w:r>
      <w:r w:rsidRPr="00386050">
        <w:rPr>
          <w:i/>
          <w:iCs/>
          <w:noProof/>
        </w:rPr>
        <w:t>Impact of living with a rare disorder in Aotearoa New Zealand.</w:t>
      </w:r>
      <w:r w:rsidRPr="00386050">
        <w:rPr>
          <w:noProof/>
        </w:rPr>
        <w:t xml:space="preserve"> HealthiNZ.</w:t>
      </w:r>
    </w:p>
    <w:p w14:paraId="33C94401" w14:textId="77777777" w:rsidR="00BB2BDE" w:rsidRDefault="00BB2BDE" w:rsidP="00952D3F">
      <w:pPr>
        <w:pStyle w:val="Bibliography"/>
        <w:rPr>
          <w:noProof/>
        </w:rPr>
      </w:pPr>
      <w:r>
        <w:rPr>
          <w:noProof/>
        </w:rPr>
        <w:t xml:space="preserve">Hickey, H., &amp; Wilson, D. (2017). Whānau Hauā - Reframing disability from an Indigenous perspective. </w:t>
      </w:r>
      <w:r w:rsidRPr="00EB2252">
        <w:rPr>
          <w:i/>
          <w:iCs/>
          <w:noProof/>
        </w:rPr>
        <w:t>MAI Journal, 6</w:t>
      </w:r>
      <w:r>
        <w:rPr>
          <w:noProof/>
        </w:rPr>
        <w:t>(1), 82-94. DOI: 10.20507/MAIJournal.2017.6.1.7.</w:t>
      </w:r>
    </w:p>
    <w:p w14:paraId="4B42BC25" w14:textId="77777777" w:rsidR="00BB2BDE" w:rsidRDefault="00BB2BDE" w:rsidP="00952D3F">
      <w:pPr>
        <w:pStyle w:val="Bibliography"/>
        <w:rPr>
          <w:noProof/>
        </w:rPr>
      </w:pPr>
      <w:r>
        <w:rPr>
          <w:noProof/>
        </w:rPr>
        <w:t xml:space="preserve">Human Rights Commission. (2022). </w:t>
      </w:r>
      <w:r w:rsidRPr="00EB2252">
        <w:rPr>
          <w:i/>
          <w:iCs/>
          <w:noProof/>
        </w:rPr>
        <w:t>Inquiry into the support of disabled people and whānau during omicron</w:t>
      </w:r>
      <w:r>
        <w:rPr>
          <w:noProof/>
        </w:rPr>
        <w:t>. Human Rights Commission | Te Kāhui Tika Tangata.</w:t>
      </w:r>
    </w:p>
    <w:p w14:paraId="5A38B2DA" w14:textId="36EDF7FC" w:rsidR="00BB2BDE" w:rsidRDefault="00BB2BDE" w:rsidP="00952D3F">
      <w:pPr>
        <w:pStyle w:val="Bibliography"/>
        <w:rPr>
          <w:noProof/>
        </w:rPr>
      </w:pPr>
      <w:r>
        <w:rPr>
          <w:noProof/>
        </w:rPr>
        <w:t xml:space="preserve">Ingham, T. R., Jones, B., Perry, M., King, P. T., Baker, G., Hickey, H., </w:t>
      </w:r>
      <w:r w:rsidR="008D5042">
        <w:rPr>
          <w:noProof/>
        </w:rPr>
        <w:t>Pouwhare, R. &amp;</w:t>
      </w:r>
      <w:r>
        <w:rPr>
          <w:noProof/>
        </w:rPr>
        <w:t xml:space="preserve"> Nikora, L. W. (2022). The multidimensional impacts of inequities for tāngata whaikaha Māori (Indigenous Māori with lived experience of disability) in Aotearoa, New Zealand. </w:t>
      </w:r>
      <w:r w:rsidRPr="00EB2252">
        <w:rPr>
          <w:i/>
          <w:iCs/>
          <w:noProof/>
        </w:rPr>
        <w:t>International Journal of Environmental Research and Public Health, 19</w:t>
      </w:r>
      <w:r>
        <w:rPr>
          <w:noProof/>
        </w:rPr>
        <w:t>, 13558. https://doi.org/10.3390/ijerph192013558.</w:t>
      </w:r>
    </w:p>
    <w:p w14:paraId="4C32461D" w14:textId="77777777" w:rsidR="00BB2BDE" w:rsidRDefault="00BB2BDE" w:rsidP="00952D3F">
      <w:pPr>
        <w:pStyle w:val="Bibliography"/>
        <w:rPr>
          <w:noProof/>
        </w:rPr>
      </w:pPr>
      <w:r>
        <w:rPr>
          <w:noProof/>
        </w:rPr>
        <w:t xml:space="preserve">Jones, B., Ingham, T., Davies, C., &amp; Cram, F. (2010). Whānau Tuatahi: Māori community partnership research using a Kaupapa Māori methodology. </w:t>
      </w:r>
      <w:r w:rsidRPr="00EB2252">
        <w:rPr>
          <w:i/>
          <w:iCs/>
          <w:noProof/>
        </w:rPr>
        <w:t>MAI Review(3),</w:t>
      </w:r>
      <w:r>
        <w:rPr>
          <w:noProof/>
        </w:rPr>
        <w:t xml:space="preserve"> 1-14.</w:t>
      </w:r>
    </w:p>
    <w:p w14:paraId="3FB8961C" w14:textId="624F4A5F" w:rsidR="00BB2BDE" w:rsidRDefault="00BB2BDE" w:rsidP="00952D3F">
      <w:pPr>
        <w:pStyle w:val="Bibliography"/>
        <w:rPr>
          <w:noProof/>
        </w:rPr>
      </w:pPr>
      <w:r>
        <w:rPr>
          <w:noProof/>
        </w:rPr>
        <w:t xml:space="preserve">Jones, B., King, P. T., Baker, G., Nikora, L. W., Hickey, H., Perry, M., </w:t>
      </w:r>
      <w:r w:rsidR="008D5042">
        <w:rPr>
          <w:noProof/>
        </w:rPr>
        <w:t>Pouwhare, R. &amp;</w:t>
      </w:r>
      <w:r>
        <w:rPr>
          <w:noProof/>
        </w:rPr>
        <w:t xml:space="preserve"> Ingham, T. R. (2024). Karanga rua, karanga maha: Māori with lived experience of disability self-determining their own identities. </w:t>
      </w:r>
      <w:r w:rsidRPr="00EB2252">
        <w:rPr>
          <w:i/>
          <w:iCs/>
          <w:noProof/>
        </w:rPr>
        <w:t>Kōtuitui: New Zealand Journal of Social Sciences Online, 19</w:t>
      </w:r>
      <w:r>
        <w:rPr>
          <w:noProof/>
        </w:rPr>
        <w:t>(1), 45-64, DOI: 10.1080/1177083X.2023.2224422.</w:t>
      </w:r>
    </w:p>
    <w:p w14:paraId="27638644" w14:textId="2DE6C431" w:rsidR="00BB2BDE" w:rsidRDefault="00BB2BDE" w:rsidP="00952D3F">
      <w:pPr>
        <w:pStyle w:val="Bibliography"/>
        <w:rPr>
          <w:noProof/>
        </w:rPr>
      </w:pPr>
      <w:r>
        <w:rPr>
          <w:noProof/>
        </w:rPr>
        <w:t xml:space="preserve">Kaiwai, H., &amp; Allport, T. (2019). </w:t>
      </w:r>
      <w:r w:rsidRPr="00EB2252">
        <w:rPr>
          <w:i/>
          <w:iCs/>
          <w:noProof/>
        </w:rPr>
        <w:t xml:space="preserve">Māori with </w:t>
      </w:r>
      <w:r w:rsidR="00D738D3" w:rsidRPr="00D738D3">
        <w:rPr>
          <w:i/>
          <w:iCs/>
          <w:noProof/>
        </w:rPr>
        <w:t xml:space="preserve">disabilities </w:t>
      </w:r>
      <w:r w:rsidRPr="00EB2252">
        <w:rPr>
          <w:i/>
          <w:iCs/>
          <w:noProof/>
        </w:rPr>
        <w:t xml:space="preserve">(Part Two): Report </w:t>
      </w:r>
      <w:r w:rsidR="00D738D3" w:rsidRPr="00D738D3">
        <w:rPr>
          <w:i/>
          <w:iCs/>
          <w:noProof/>
        </w:rPr>
        <w:t xml:space="preserve">commissioned </w:t>
      </w:r>
      <w:r w:rsidRPr="00EB2252">
        <w:rPr>
          <w:i/>
          <w:iCs/>
          <w:noProof/>
        </w:rPr>
        <w:t>by the Waitangi Tribunal for the Health Services and Outcomes Inquiry (Wai2575)</w:t>
      </w:r>
      <w:r>
        <w:rPr>
          <w:noProof/>
        </w:rPr>
        <w:t>. Waitangi Tribunal. https://forms.justice.govt.nz/search/Documents/WT/wt_DOC_150473583/Wai%202575%2C%20B023.pdf.</w:t>
      </w:r>
    </w:p>
    <w:p w14:paraId="3022AD3B" w14:textId="293EF7D8" w:rsidR="00BB2BDE" w:rsidRDefault="00BB2BDE" w:rsidP="00952D3F">
      <w:pPr>
        <w:pStyle w:val="Bibliography"/>
        <w:rPr>
          <w:noProof/>
        </w:rPr>
      </w:pPr>
      <w:r>
        <w:rPr>
          <w:noProof/>
        </w:rPr>
        <w:t xml:space="preserve">Keil, M., &amp; Elizabeth, V. (2017). Gendered and cultural moral rationalities: Pacific mothers’ pursuit of child support money. </w:t>
      </w:r>
      <w:r w:rsidRPr="00EB2252">
        <w:rPr>
          <w:i/>
          <w:iCs/>
          <w:noProof/>
        </w:rPr>
        <w:t>Women’s Studies Journal, 31</w:t>
      </w:r>
      <w:r>
        <w:rPr>
          <w:noProof/>
        </w:rPr>
        <w:t>(1), 34-47.</w:t>
      </w:r>
    </w:p>
    <w:p w14:paraId="3D5C71B2" w14:textId="77777777" w:rsidR="00BB2BDE" w:rsidRDefault="00BB2BDE" w:rsidP="00952D3F">
      <w:pPr>
        <w:pStyle w:val="Bibliography"/>
        <w:rPr>
          <w:noProof/>
        </w:rPr>
      </w:pPr>
      <w:r>
        <w:rPr>
          <w:noProof/>
        </w:rPr>
        <w:t xml:space="preserve">King, P. T. (2019). </w:t>
      </w:r>
      <w:r w:rsidRPr="00EB2252">
        <w:rPr>
          <w:i/>
          <w:iCs/>
          <w:noProof/>
        </w:rPr>
        <w:t>Māori with lived experience of disability Part 1</w:t>
      </w:r>
      <w:r>
        <w:rPr>
          <w:noProof/>
        </w:rPr>
        <w:t>. Wai 2575 B022. Waitangi Tribunal.</w:t>
      </w:r>
    </w:p>
    <w:p w14:paraId="1E829B86" w14:textId="77777777" w:rsidR="00BB2BDE" w:rsidRDefault="00BB2BDE" w:rsidP="00952D3F">
      <w:pPr>
        <w:pStyle w:val="Bibliography"/>
        <w:rPr>
          <w:noProof/>
        </w:rPr>
      </w:pPr>
      <w:r>
        <w:rPr>
          <w:noProof/>
        </w:rPr>
        <w:t xml:space="preserve">King, P. T., &amp; Cormack, D. (2022). ‘It feels special when you’re Māori’—voices of mokopuna Māori aged 6 to 13 years. </w:t>
      </w:r>
      <w:r w:rsidRPr="00EB2252">
        <w:rPr>
          <w:i/>
          <w:iCs/>
          <w:noProof/>
        </w:rPr>
        <w:t>Journal of the Royal Society of New Zealand, 54</w:t>
      </w:r>
      <w:r w:rsidRPr="00D738D3">
        <w:rPr>
          <w:noProof/>
        </w:rPr>
        <w:t>(</w:t>
      </w:r>
      <w:r>
        <w:rPr>
          <w:noProof/>
        </w:rPr>
        <w:t>2), 376-95. DOI: 10.1080/03036758.2022.2064520.</w:t>
      </w:r>
    </w:p>
    <w:p w14:paraId="13951FB3" w14:textId="77777777" w:rsidR="00BB2BDE" w:rsidRDefault="00BB2BDE" w:rsidP="00952D3F">
      <w:pPr>
        <w:pStyle w:val="Bibliography"/>
        <w:rPr>
          <w:noProof/>
        </w:rPr>
      </w:pPr>
      <w:r>
        <w:rPr>
          <w:noProof/>
        </w:rPr>
        <w:t xml:space="preserve">Kingi, J., &amp; Bray, A. (2000). </w:t>
      </w:r>
      <w:r w:rsidRPr="00EB2252">
        <w:rPr>
          <w:i/>
          <w:iCs/>
          <w:noProof/>
        </w:rPr>
        <w:t>Māori concepts of disability</w:t>
      </w:r>
      <w:r>
        <w:rPr>
          <w:noProof/>
        </w:rPr>
        <w:t>. Donald Beasley Institute.</w:t>
      </w:r>
    </w:p>
    <w:p w14:paraId="35B2687E" w14:textId="77777777" w:rsidR="00C85458" w:rsidRDefault="00C85458" w:rsidP="00952D3F">
      <w:pPr>
        <w:pStyle w:val="Bibliography"/>
        <w:rPr>
          <w:noProof/>
          <w:sz w:val="24"/>
          <w:szCs w:val="24"/>
        </w:rPr>
      </w:pPr>
      <w:r>
        <w:rPr>
          <w:noProof/>
        </w:rPr>
        <w:t xml:space="preserve">Lane, M. M., Gamage, E., Du, S., Ashtree, D. N., McGuinness, A. J., Gauci, S., </w:t>
      </w:r>
      <w:r w:rsidRPr="00CC43B2">
        <w:t xml:space="preserve">Baker, </w:t>
      </w:r>
      <w:r>
        <w:t xml:space="preserve">P., </w:t>
      </w:r>
      <w:r w:rsidRPr="00CC43B2">
        <w:t>Lawrence,</w:t>
      </w:r>
      <w:r>
        <w:t xml:space="preserve"> M.,</w:t>
      </w:r>
      <w:r w:rsidRPr="00CC43B2">
        <w:t xml:space="preserve"> Rebholz, </w:t>
      </w:r>
      <w:r>
        <w:t>C.</w:t>
      </w:r>
      <w:r w:rsidRPr="00CC43B2">
        <w:t xml:space="preserve"> M</w:t>
      </w:r>
      <w:r>
        <w:t>.,</w:t>
      </w:r>
      <w:r w:rsidRPr="00CC43B2">
        <w:t xml:space="preserve"> Srour, </w:t>
      </w:r>
      <w:r>
        <w:t xml:space="preserve">B., </w:t>
      </w:r>
      <w:r w:rsidRPr="00CC43B2">
        <w:t xml:space="preserve">Touvier, </w:t>
      </w:r>
      <w:r>
        <w:t>M., J</w:t>
      </w:r>
      <w:r w:rsidRPr="00CC43B2">
        <w:t xml:space="preserve">acka, </w:t>
      </w:r>
      <w:r>
        <w:t xml:space="preserve">F. </w:t>
      </w:r>
      <w:r w:rsidRPr="00CC43B2">
        <w:t>N</w:t>
      </w:r>
      <w:r>
        <w:t>.,</w:t>
      </w:r>
      <w:r w:rsidRPr="00CC43B2">
        <w:t xml:space="preserve"> O'Neil, </w:t>
      </w:r>
      <w:r>
        <w:t xml:space="preserve">A., </w:t>
      </w:r>
      <w:r w:rsidRPr="00CC43B2">
        <w:t xml:space="preserve">Segasby, </w:t>
      </w:r>
      <w:r>
        <w:t>T. &amp;</w:t>
      </w:r>
      <w:r w:rsidRPr="00CC43B2">
        <w:t xml:space="preserve"> </w:t>
      </w:r>
      <w:r>
        <w:rPr>
          <w:noProof/>
        </w:rPr>
        <w:t xml:space="preserve"> Mark, W. (2024). Ultra-processed food exposure and adverse health outcomes: umbrella review of epidemiological meta-analyses</w:t>
      </w:r>
      <w:r w:rsidRPr="00EB2252">
        <w:rPr>
          <w:i/>
          <w:iCs/>
          <w:noProof/>
        </w:rPr>
        <w:t>. BMJ, 384</w:t>
      </w:r>
      <w:r>
        <w:rPr>
          <w:noProof/>
        </w:rPr>
        <w:t>:e077310 | doi: 10.1136/bmj-2023-077310.</w:t>
      </w:r>
    </w:p>
    <w:p w14:paraId="2021A680" w14:textId="77777777" w:rsidR="00BB2BDE" w:rsidRDefault="00BB2BDE" w:rsidP="00952D3F">
      <w:pPr>
        <w:pStyle w:val="Bibliography"/>
        <w:rPr>
          <w:noProof/>
        </w:rPr>
      </w:pPr>
      <w:r>
        <w:rPr>
          <w:noProof/>
        </w:rPr>
        <w:t xml:space="preserve">Mertens, D. (2018). </w:t>
      </w:r>
      <w:r w:rsidRPr="00EB2252">
        <w:rPr>
          <w:i/>
          <w:iCs/>
          <w:noProof/>
        </w:rPr>
        <w:t>Mixed methods design in evaluation</w:t>
      </w:r>
      <w:r>
        <w:rPr>
          <w:noProof/>
        </w:rPr>
        <w:t>. Sage.</w:t>
      </w:r>
    </w:p>
    <w:p w14:paraId="267F79A5" w14:textId="77777777" w:rsidR="00550100" w:rsidRDefault="00550100" w:rsidP="00550100">
      <w:pPr>
        <w:pStyle w:val="Bibliography"/>
        <w:rPr>
          <w:noProof/>
        </w:rPr>
      </w:pPr>
      <w:r>
        <w:rPr>
          <w:noProof/>
        </w:rPr>
        <w:t xml:space="preserve">Minster of Health. (2023a). </w:t>
      </w:r>
      <w:r w:rsidRPr="00EB2252">
        <w:rPr>
          <w:i/>
          <w:iCs/>
          <w:noProof/>
        </w:rPr>
        <w:t>Pae Tū: Hauora Māori Strategy</w:t>
      </w:r>
      <w:r>
        <w:rPr>
          <w:noProof/>
        </w:rPr>
        <w:t>. Ministry of Health.</w:t>
      </w:r>
    </w:p>
    <w:p w14:paraId="45FD366B" w14:textId="7707E7E3" w:rsidR="00BB2BDE" w:rsidRDefault="00BB2BDE" w:rsidP="00952D3F">
      <w:pPr>
        <w:pStyle w:val="Bibliography"/>
        <w:rPr>
          <w:noProof/>
        </w:rPr>
      </w:pPr>
      <w:r>
        <w:rPr>
          <w:noProof/>
        </w:rPr>
        <w:t>Minister of Health. (2023</w:t>
      </w:r>
      <w:r w:rsidR="00550100">
        <w:rPr>
          <w:noProof/>
        </w:rPr>
        <w:t>b</w:t>
      </w:r>
      <w:r>
        <w:rPr>
          <w:noProof/>
        </w:rPr>
        <w:t xml:space="preserve">). </w:t>
      </w:r>
      <w:r w:rsidRPr="00EB2252">
        <w:rPr>
          <w:i/>
          <w:iCs/>
          <w:noProof/>
        </w:rPr>
        <w:t>Provisional Health of Disabled People Strategy</w:t>
      </w:r>
      <w:r>
        <w:rPr>
          <w:noProof/>
        </w:rPr>
        <w:t>. Ministry of Health.</w:t>
      </w:r>
    </w:p>
    <w:p w14:paraId="2E7B4BBA" w14:textId="7E8AA5D0" w:rsidR="005353ED" w:rsidRPr="005353ED" w:rsidRDefault="005353ED" w:rsidP="005353ED">
      <w:pPr>
        <w:pStyle w:val="Bibliography"/>
        <w:rPr>
          <w:noProof/>
        </w:rPr>
      </w:pPr>
      <w:r>
        <w:rPr>
          <w:noProof/>
        </w:rPr>
        <w:t xml:space="preserve">Ministry of Health. (2011). </w:t>
      </w:r>
      <w:r w:rsidRPr="00EB2252">
        <w:rPr>
          <w:i/>
          <w:iCs/>
          <w:noProof/>
        </w:rPr>
        <w:t>Uia Tonutia - Māori Disability Research Agenda</w:t>
      </w:r>
      <w:r>
        <w:rPr>
          <w:noProof/>
        </w:rPr>
        <w:t>. Ministry of Health.</w:t>
      </w:r>
    </w:p>
    <w:p w14:paraId="1E1D905F" w14:textId="70A843EA" w:rsidR="00BB2BDE" w:rsidRDefault="00BB2BDE" w:rsidP="005353ED">
      <w:pPr>
        <w:pStyle w:val="Bibliography"/>
        <w:rPr>
          <w:noProof/>
        </w:rPr>
      </w:pPr>
      <w:r>
        <w:rPr>
          <w:noProof/>
        </w:rPr>
        <w:t>Ministry of Health. (20</w:t>
      </w:r>
      <w:r w:rsidR="005353ED">
        <w:rPr>
          <w:noProof/>
        </w:rPr>
        <w:t>22</w:t>
      </w:r>
      <w:r>
        <w:rPr>
          <w:noProof/>
        </w:rPr>
        <w:t xml:space="preserve">). </w:t>
      </w:r>
      <w:r w:rsidR="005353ED" w:rsidRPr="00EB2252">
        <w:rPr>
          <w:i/>
          <w:iCs/>
          <w:noProof/>
          <w:lang w:val="en-GB"/>
        </w:rPr>
        <w:t>Demographic report of disabled people accessing Manatū Hauora (the Ministry of Health) disability support services, 2020 update</w:t>
      </w:r>
      <w:r>
        <w:rPr>
          <w:noProof/>
        </w:rPr>
        <w:t>. Ministry of Health.</w:t>
      </w:r>
    </w:p>
    <w:p w14:paraId="0DE8C1D4" w14:textId="77777777" w:rsidR="006B134C" w:rsidRPr="006B134C" w:rsidRDefault="006B134C" w:rsidP="00952D3F">
      <w:pPr>
        <w:pStyle w:val="Bibliography"/>
        <w:rPr>
          <w:noProof/>
        </w:rPr>
      </w:pPr>
      <w:r w:rsidRPr="006B134C">
        <w:rPr>
          <w:noProof/>
        </w:rPr>
        <w:lastRenderedPageBreak/>
        <w:t>Ministry of Health. (2024). Indicator: Children living in households where food runs out often or sometimes in past year (0-14 years). Retrieved April 5, 2024, from Ministry of Health | Manatū Hauora: https://minhealthnz.shinyapps.io/nz-health-survey-2022-23-annual-data-explorer/_w_deb134a8/#!/explore-indicators</w:t>
      </w:r>
    </w:p>
    <w:p w14:paraId="604B6CEB" w14:textId="77777777" w:rsidR="00BB2BDE" w:rsidRDefault="00BB2BDE" w:rsidP="00952D3F">
      <w:pPr>
        <w:pStyle w:val="Bibliography"/>
        <w:rPr>
          <w:noProof/>
        </w:rPr>
      </w:pPr>
      <w:r>
        <w:rPr>
          <w:noProof/>
        </w:rPr>
        <w:t xml:space="preserve">Mitra, S., Palmer, M., Kim, H., Mont, D., &amp; Groce, N. (2017). Extra costs of living with a disability: A review and agenda for research. </w:t>
      </w:r>
      <w:r w:rsidRPr="00EB2252">
        <w:rPr>
          <w:i/>
          <w:iCs/>
          <w:noProof/>
        </w:rPr>
        <w:t>Disability and Health Journal, 10</w:t>
      </w:r>
      <w:r>
        <w:rPr>
          <w:noProof/>
        </w:rPr>
        <w:t>, 475-484. http://dx.doi.org/10.1016/j.dhjo.2017.04.007.</w:t>
      </w:r>
    </w:p>
    <w:p w14:paraId="489E6988" w14:textId="77777777" w:rsidR="00BB2BDE" w:rsidRDefault="00BB2BDE" w:rsidP="00952D3F">
      <w:pPr>
        <w:pStyle w:val="Bibliography"/>
        <w:rPr>
          <w:noProof/>
        </w:rPr>
      </w:pPr>
      <w:r>
        <w:rPr>
          <w:noProof/>
        </w:rPr>
        <w:t>Moorfield, J. (2024). Retrieved April 2024, 5, from Te Aka Māori dictionary: http://maoridictionary.co.nz</w:t>
      </w:r>
    </w:p>
    <w:p w14:paraId="00437168" w14:textId="77777777" w:rsidR="00BB2BDE" w:rsidRDefault="00BB2BDE" w:rsidP="00952D3F">
      <w:pPr>
        <w:pStyle w:val="Bibliography"/>
        <w:rPr>
          <w:noProof/>
        </w:rPr>
      </w:pPr>
      <w:r>
        <w:rPr>
          <w:noProof/>
        </w:rPr>
        <w:t xml:space="preserve">MSD. (2018). </w:t>
      </w:r>
      <w:r w:rsidRPr="00EB2252">
        <w:rPr>
          <w:i/>
          <w:iCs/>
          <w:noProof/>
        </w:rPr>
        <w:t>Tauākī Whakamaunga Atu - Statement of Intent 2018-2022</w:t>
      </w:r>
      <w:r>
        <w:rPr>
          <w:noProof/>
        </w:rPr>
        <w:t>. Wellington: Ministry of Social Development - Te Manatū Whakahiato Ora.</w:t>
      </w:r>
    </w:p>
    <w:p w14:paraId="366264F2" w14:textId="77777777" w:rsidR="00BB2BDE" w:rsidRDefault="00BB2BDE" w:rsidP="00952D3F">
      <w:pPr>
        <w:pStyle w:val="Bibliography"/>
        <w:rPr>
          <w:noProof/>
        </w:rPr>
      </w:pPr>
      <w:r>
        <w:rPr>
          <w:noProof/>
        </w:rPr>
        <w:t xml:space="preserve">MSD. (2020). </w:t>
      </w:r>
      <w:r w:rsidRPr="00EB2252">
        <w:rPr>
          <w:i/>
          <w:iCs/>
          <w:noProof/>
        </w:rPr>
        <w:t>Te Pae Tata - Te Rautaki Māori me te Mahere Mahi - Māori Strategy and Action Plan</w:t>
      </w:r>
      <w:r>
        <w:rPr>
          <w:noProof/>
        </w:rPr>
        <w:t>. Wellington: Ministry of Social Development.</w:t>
      </w:r>
    </w:p>
    <w:p w14:paraId="77C75A4D" w14:textId="77777777" w:rsidR="00BB2BDE" w:rsidRDefault="00BB2BDE" w:rsidP="00952D3F">
      <w:pPr>
        <w:pStyle w:val="Bibliography"/>
        <w:rPr>
          <w:noProof/>
        </w:rPr>
      </w:pPr>
      <w:r>
        <w:rPr>
          <w:noProof/>
        </w:rPr>
        <w:t xml:space="preserve">MSD. (2022). </w:t>
      </w:r>
      <w:r w:rsidRPr="00EB2252">
        <w:rPr>
          <w:i/>
          <w:iCs/>
          <w:noProof/>
        </w:rPr>
        <w:t>Tauākī Whakamaunga Atu - Statement of Intent 2022-2026</w:t>
      </w:r>
      <w:r>
        <w:rPr>
          <w:noProof/>
        </w:rPr>
        <w:t>. Wellington: Ministry of Social Development.</w:t>
      </w:r>
    </w:p>
    <w:p w14:paraId="35E021A7" w14:textId="77777777" w:rsidR="00BB2BDE" w:rsidRDefault="00BB2BDE" w:rsidP="00952D3F">
      <w:pPr>
        <w:pStyle w:val="Bibliography"/>
        <w:rPr>
          <w:noProof/>
        </w:rPr>
      </w:pPr>
      <w:r>
        <w:rPr>
          <w:noProof/>
        </w:rPr>
        <w:t xml:space="preserve">MSD. (2023). </w:t>
      </w:r>
      <w:r w:rsidRPr="00EB2252">
        <w:rPr>
          <w:i/>
          <w:iCs/>
          <w:noProof/>
        </w:rPr>
        <w:t>Briefing to the Associate Minister - Social Development and Employment</w:t>
      </w:r>
      <w:r>
        <w:rPr>
          <w:noProof/>
        </w:rPr>
        <w:t>. Ministry of Social Development.</w:t>
      </w:r>
    </w:p>
    <w:p w14:paraId="7277C9DF" w14:textId="77777777" w:rsidR="00BB2BDE" w:rsidRDefault="00BB2BDE" w:rsidP="00952D3F">
      <w:pPr>
        <w:pStyle w:val="Bibliography"/>
        <w:rPr>
          <w:noProof/>
        </w:rPr>
      </w:pPr>
      <w:r>
        <w:rPr>
          <w:noProof/>
        </w:rPr>
        <w:t>MSD. (2024). New Zealand Income Support Survey. Retrieved April 4, 2024, from Ministry of Social Development | Te Manatū Whakahiato Ora: https://msd.govt.nz/about-msd-and-our-work/work-programmes/income-support-survey/</w:t>
      </w:r>
    </w:p>
    <w:p w14:paraId="1F0847B2" w14:textId="77777777" w:rsidR="0080785F" w:rsidRPr="0080785F" w:rsidRDefault="0080785F" w:rsidP="00952D3F">
      <w:pPr>
        <w:pStyle w:val="Bibliography"/>
        <w:rPr>
          <w:noProof/>
        </w:rPr>
      </w:pPr>
      <w:r w:rsidRPr="0080785F">
        <w:rPr>
          <w:noProof/>
        </w:rPr>
        <w:t xml:space="preserve">Northridge, M. E., Kumar, A., &amp; Kaur, R. (2020, April 2). Disparities in oral health care. </w:t>
      </w:r>
      <w:r w:rsidRPr="00EB2252">
        <w:rPr>
          <w:i/>
          <w:iCs/>
          <w:noProof/>
        </w:rPr>
        <w:t>Annual Review of Public Health, 41</w:t>
      </w:r>
      <w:r w:rsidRPr="0080785F">
        <w:rPr>
          <w:noProof/>
        </w:rPr>
        <w:t>, 513-535. 10.1146/annurev-publhealth-040119-094318.</w:t>
      </w:r>
    </w:p>
    <w:p w14:paraId="788877C7" w14:textId="6FB6CF31" w:rsidR="00BB2BDE" w:rsidRDefault="00BB2BDE" w:rsidP="00952D3F">
      <w:pPr>
        <w:pStyle w:val="Bibliography"/>
        <w:rPr>
          <w:noProof/>
        </w:rPr>
      </w:pPr>
      <w:r>
        <w:rPr>
          <w:noProof/>
        </w:rPr>
        <w:t xml:space="preserve">NZ Government. (2022, May 19). Paving the way for better outcomes for disabled people. Retrieved April 4, 2024, from Beehive.govt.nz: </w:t>
      </w:r>
      <w:r w:rsidR="00DF6DEE">
        <w:rPr>
          <w:noProof/>
        </w:rPr>
        <w:t>www</w:t>
      </w:r>
      <w:r>
        <w:rPr>
          <w:noProof/>
        </w:rPr>
        <w:t>.beehive.govt.nz/release/paving-way-better-outcomes-disabled-people</w:t>
      </w:r>
    </w:p>
    <w:p w14:paraId="0EAD36E0" w14:textId="53376DB5" w:rsidR="00AC1B45" w:rsidRPr="00AC1B45" w:rsidRDefault="00AC1B45" w:rsidP="00952D3F">
      <w:pPr>
        <w:pStyle w:val="Bibliography"/>
        <w:rPr>
          <w:noProof/>
        </w:rPr>
      </w:pPr>
      <w:r w:rsidRPr="00AC1B45">
        <w:rPr>
          <w:noProof/>
        </w:rPr>
        <w:t xml:space="preserve">NZ Government. (2024). Free health checks for children under 14. Retrieved April 5, 2024, from Te Kāwanatanga o Aotearoa | New Zealand Government: </w:t>
      </w:r>
      <w:r w:rsidR="00DF6DEE">
        <w:rPr>
          <w:noProof/>
        </w:rPr>
        <w:t>www</w:t>
      </w:r>
      <w:r w:rsidRPr="00AC1B45">
        <w:rPr>
          <w:noProof/>
        </w:rPr>
        <w:t>.govt.nz/browse/health/free-health-services-for-children/free-health-checks-for-children-under-14/</w:t>
      </w:r>
    </w:p>
    <w:p w14:paraId="26681298" w14:textId="77777777" w:rsidR="00BB2BDE" w:rsidRDefault="00BB2BDE" w:rsidP="00952D3F">
      <w:pPr>
        <w:pStyle w:val="Bibliography"/>
        <w:rPr>
          <w:noProof/>
        </w:rPr>
      </w:pPr>
      <w:r>
        <w:rPr>
          <w:noProof/>
        </w:rPr>
        <w:t xml:space="preserve">Office for Disability Issues. (2016). </w:t>
      </w:r>
      <w:r w:rsidRPr="00EB2252">
        <w:rPr>
          <w:i/>
          <w:iCs/>
          <w:noProof/>
        </w:rPr>
        <w:t>Key issues for disabled people in New Zealand</w:t>
      </w:r>
      <w:r>
        <w:rPr>
          <w:noProof/>
        </w:rPr>
        <w:t>. Office for Disability Issues.</w:t>
      </w:r>
    </w:p>
    <w:p w14:paraId="019E0A18" w14:textId="1078899B" w:rsidR="00BB2BDE" w:rsidRDefault="00BB2BDE" w:rsidP="00952D3F">
      <w:pPr>
        <w:pStyle w:val="Bibliography"/>
        <w:rPr>
          <w:noProof/>
        </w:rPr>
      </w:pPr>
      <w:r>
        <w:rPr>
          <w:noProof/>
        </w:rPr>
        <w:t xml:space="preserve">Office for Disability Issues. (2024). Things you should know: Definitions, concepts and approaches. Retrieved April 5, 2024, from Office for Disability Issues | Te Tarī Mō Ngā Take Hauātanga: </w:t>
      </w:r>
      <w:r w:rsidR="00DF6DEE">
        <w:rPr>
          <w:noProof/>
        </w:rPr>
        <w:t>www</w:t>
      </w:r>
      <w:r>
        <w:rPr>
          <w:noProof/>
        </w:rPr>
        <w:t>.odi.govt.nz/disability-toolkit/things-you-should-know-definitions-concepts-and-approaches/#:~:text=The%20social%20model%20of%20disability,an%20inaccessible%20society%20are%20the</w:t>
      </w:r>
    </w:p>
    <w:p w14:paraId="26F5E907" w14:textId="77777777" w:rsidR="00BB2BDE" w:rsidRDefault="00BB2BDE" w:rsidP="00952D3F">
      <w:pPr>
        <w:pStyle w:val="Bibliography"/>
        <w:rPr>
          <w:noProof/>
        </w:rPr>
      </w:pPr>
      <w:r>
        <w:rPr>
          <w:noProof/>
        </w:rPr>
        <w:t>Office of the Minister for Disability Issues. (2023). United Nations Convention on the Rights of Persons with Disabilities: Government response and proposed mechanisms to support implementation. Memo to the Cabinet Social Wellbeing Committee. Office of the Minister for Disability Issues.</w:t>
      </w:r>
    </w:p>
    <w:p w14:paraId="6F6D30F5" w14:textId="77777777" w:rsidR="00992708" w:rsidRPr="006B5D5E" w:rsidRDefault="00992708" w:rsidP="00952D3F">
      <w:pPr>
        <w:pStyle w:val="Bibliography"/>
        <w:rPr>
          <w:noProof/>
        </w:rPr>
      </w:pPr>
      <w:r w:rsidRPr="006B5D5E">
        <w:rPr>
          <w:noProof/>
        </w:rPr>
        <w:t xml:space="preserve">Pipi, K., &amp; Torrie, R. (2018). </w:t>
      </w:r>
      <w:r w:rsidRPr="00EB2252">
        <w:rPr>
          <w:i/>
          <w:iCs/>
          <w:noProof/>
        </w:rPr>
        <w:t>Vulnerable customer experiences of receiving social services in South Auckland</w:t>
      </w:r>
      <w:r w:rsidRPr="006B5D5E">
        <w:rPr>
          <w:noProof/>
        </w:rPr>
        <w:t>. Wellington: Superu Evidence to Action Conference presentation.</w:t>
      </w:r>
    </w:p>
    <w:p w14:paraId="42F96EC3" w14:textId="77777777" w:rsidR="00BB2BDE" w:rsidRDefault="00BB2BDE" w:rsidP="00952D3F">
      <w:pPr>
        <w:pStyle w:val="Bibliography"/>
        <w:rPr>
          <w:noProof/>
        </w:rPr>
      </w:pPr>
      <w:r>
        <w:rPr>
          <w:noProof/>
        </w:rPr>
        <w:t xml:space="preserve">Ratima, K., &amp; Ratima, M. (2007). Māori experience of disability and disability support services. In B. Robson, &amp; R. Harris (Eds.), </w:t>
      </w:r>
      <w:r w:rsidRPr="00EB2252">
        <w:rPr>
          <w:i/>
          <w:iCs/>
          <w:noProof/>
        </w:rPr>
        <w:t>Hauora: Māori standards of health IV</w:t>
      </w:r>
      <w:r>
        <w:rPr>
          <w:noProof/>
        </w:rPr>
        <w:t xml:space="preserve"> (pp. 189-198). Wellington: Te Rōpū Hauora a Eru Pōmare.</w:t>
      </w:r>
    </w:p>
    <w:p w14:paraId="761AFD2D" w14:textId="79537D05" w:rsidR="00BB2BDE" w:rsidRDefault="00BB2BDE" w:rsidP="00952D3F">
      <w:pPr>
        <w:pStyle w:val="Bibliography"/>
        <w:rPr>
          <w:noProof/>
        </w:rPr>
      </w:pPr>
      <w:r>
        <w:rPr>
          <w:noProof/>
        </w:rPr>
        <w:t xml:space="preserve">Robson, B., Koopu, P., Gilmour, J., Rameka, R., Stuart, K., Simmonds, S., </w:t>
      </w:r>
      <w:r w:rsidR="00393D1E">
        <w:rPr>
          <w:noProof/>
        </w:rPr>
        <w:t>Purdie, G., Davies, C. &amp;</w:t>
      </w:r>
      <w:r>
        <w:rPr>
          <w:noProof/>
        </w:rPr>
        <w:t xml:space="preserve"> Paine, S.-J. (2011). </w:t>
      </w:r>
      <w:r w:rsidRPr="00EB2252">
        <w:rPr>
          <w:i/>
          <w:iCs/>
          <w:noProof/>
        </w:rPr>
        <w:t>Oranga Waha – Oral Health Research Priorities for Māori: low-income adults, kaumātua, and Māori with disabilities, special needs and chronic health conditions</w:t>
      </w:r>
      <w:r>
        <w:rPr>
          <w:noProof/>
        </w:rPr>
        <w:t>. Te Rōpū Rangahau Hauora a Eru Pōmare.</w:t>
      </w:r>
    </w:p>
    <w:p w14:paraId="046F90C7" w14:textId="77777777" w:rsidR="00BB2BDE" w:rsidRDefault="00BB2BDE" w:rsidP="00952D3F">
      <w:pPr>
        <w:pStyle w:val="Bibliography"/>
        <w:rPr>
          <w:noProof/>
        </w:rPr>
      </w:pPr>
      <w:r>
        <w:rPr>
          <w:noProof/>
        </w:rPr>
        <w:t xml:space="preserve">Royal Commission of Inquiry. (1967). </w:t>
      </w:r>
      <w:r w:rsidRPr="00EB2252">
        <w:rPr>
          <w:i/>
          <w:iCs/>
          <w:noProof/>
        </w:rPr>
        <w:t>Compensation for personal injury in New Zealand - Report of the Royal Commission of Inquiry</w:t>
      </w:r>
      <w:r>
        <w:rPr>
          <w:noProof/>
        </w:rPr>
        <w:t>. Wellington: A.R. Shearer, Government Printer.</w:t>
      </w:r>
    </w:p>
    <w:p w14:paraId="0FCA54B1" w14:textId="77777777" w:rsidR="00BB2BDE" w:rsidRDefault="00BB2BDE" w:rsidP="00952D3F">
      <w:pPr>
        <w:pStyle w:val="Bibliography"/>
        <w:rPr>
          <w:noProof/>
        </w:rPr>
      </w:pPr>
      <w:r>
        <w:rPr>
          <w:noProof/>
        </w:rPr>
        <w:t xml:space="preserve">Smiler, K., Stace, H., &amp; Sullivan, M. (2022). Designing qualitative research for disability rights approaches. In U. Flick (Ed.), </w:t>
      </w:r>
      <w:r w:rsidRPr="00EB2252">
        <w:rPr>
          <w:i/>
          <w:iCs/>
          <w:noProof/>
        </w:rPr>
        <w:t>The SAGE Handbook of Qualitative Research Design</w:t>
      </w:r>
      <w:r>
        <w:rPr>
          <w:noProof/>
        </w:rPr>
        <w:t xml:space="preserve"> (pp. 1146-1161). SAGE Publications.</w:t>
      </w:r>
    </w:p>
    <w:p w14:paraId="601FD59A" w14:textId="77777777" w:rsidR="00BB2BDE" w:rsidRDefault="00BB2BDE" w:rsidP="00952D3F">
      <w:pPr>
        <w:pStyle w:val="Bibliography"/>
        <w:rPr>
          <w:noProof/>
        </w:rPr>
      </w:pPr>
      <w:r>
        <w:rPr>
          <w:noProof/>
        </w:rPr>
        <w:lastRenderedPageBreak/>
        <w:t xml:space="preserve">Smith, G. H. (1995). Whakaoho whānau ohangā: The economics of whānau as an innovative intervention into Māori cultural and educational crises. </w:t>
      </w:r>
      <w:r w:rsidRPr="00EB2252">
        <w:rPr>
          <w:i/>
          <w:iCs/>
          <w:noProof/>
        </w:rPr>
        <w:t>He Pukenga Kōrero, 1,</w:t>
      </w:r>
      <w:r>
        <w:rPr>
          <w:noProof/>
        </w:rPr>
        <w:t xml:space="preserve"> 18-36.</w:t>
      </w:r>
    </w:p>
    <w:p w14:paraId="405263D7" w14:textId="77777777" w:rsidR="00BB2BDE" w:rsidRDefault="00BB2BDE" w:rsidP="00952D3F">
      <w:pPr>
        <w:pStyle w:val="Bibliography"/>
        <w:rPr>
          <w:noProof/>
        </w:rPr>
      </w:pPr>
      <w:r>
        <w:rPr>
          <w:noProof/>
        </w:rPr>
        <w:t xml:space="preserve">Smith, G. H. (2012). Kaupapa Māori: The dangers of domestication. Interview with Te Kawehau Hoskins and Alison Jones. </w:t>
      </w:r>
      <w:r w:rsidRPr="00EB2252">
        <w:rPr>
          <w:i/>
          <w:iCs/>
          <w:noProof/>
        </w:rPr>
        <w:t>New Zealand Journal of Educational Studies, 47</w:t>
      </w:r>
      <w:r>
        <w:rPr>
          <w:noProof/>
        </w:rPr>
        <w:t>(2), 10-20.</w:t>
      </w:r>
    </w:p>
    <w:p w14:paraId="35CEFB61" w14:textId="77777777" w:rsidR="005D6AF7" w:rsidRPr="005D6AF7" w:rsidRDefault="005D6AF7" w:rsidP="00952D3F">
      <w:pPr>
        <w:pStyle w:val="Bibliography"/>
        <w:rPr>
          <w:noProof/>
          <w:lang w:val="uz-Cyrl-UZ"/>
        </w:rPr>
      </w:pPr>
      <w:r w:rsidRPr="005D6AF7">
        <w:rPr>
          <w:noProof/>
          <w:lang w:val="uz-Cyrl-UZ"/>
        </w:rPr>
        <w:t xml:space="preserve">Smith, L. T. (2006). Researching in the margins: Issues for Māori researchers - A discussion paper. </w:t>
      </w:r>
      <w:r w:rsidRPr="00EB2252">
        <w:rPr>
          <w:i/>
          <w:iCs/>
          <w:noProof/>
          <w:lang w:val="uz-Cyrl-UZ"/>
        </w:rPr>
        <w:t>Alternative: An International Journal of Indigenous Peoples, 2</w:t>
      </w:r>
      <w:r w:rsidRPr="005D6AF7">
        <w:rPr>
          <w:noProof/>
          <w:lang w:val="uz-Cyrl-UZ"/>
        </w:rPr>
        <w:t>(1), 4-27.</w:t>
      </w:r>
    </w:p>
    <w:p w14:paraId="33CD025A" w14:textId="71F694E9" w:rsidR="00BB2BDE" w:rsidRDefault="00BB2BDE" w:rsidP="00952D3F">
      <w:pPr>
        <w:pStyle w:val="Bibliography"/>
        <w:rPr>
          <w:noProof/>
        </w:rPr>
      </w:pPr>
      <w:r>
        <w:rPr>
          <w:noProof/>
        </w:rPr>
        <w:t>Smith, L. T. (</w:t>
      </w:r>
      <w:r w:rsidR="005D6AF7">
        <w:rPr>
          <w:noProof/>
        </w:rPr>
        <w:t>2021</w:t>
      </w:r>
      <w:r>
        <w:rPr>
          <w:noProof/>
        </w:rPr>
        <w:t xml:space="preserve">). </w:t>
      </w:r>
      <w:r w:rsidRPr="00EB2252">
        <w:rPr>
          <w:i/>
          <w:iCs/>
          <w:noProof/>
        </w:rPr>
        <w:t>Decolonizing methodologies - Research and Indigenous peoples</w:t>
      </w:r>
      <w:r>
        <w:rPr>
          <w:noProof/>
        </w:rPr>
        <w:t xml:space="preserve"> </w:t>
      </w:r>
      <w:r w:rsidR="005D6AF7">
        <w:rPr>
          <w:noProof/>
        </w:rPr>
        <w:t>(3rd</w:t>
      </w:r>
      <w:r>
        <w:rPr>
          <w:noProof/>
        </w:rPr>
        <w:t xml:space="preserve"> </w:t>
      </w:r>
      <w:r w:rsidR="005D6AF7">
        <w:rPr>
          <w:noProof/>
        </w:rPr>
        <w:t>ed</w:t>
      </w:r>
      <w:r>
        <w:rPr>
          <w:noProof/>
        </w:rPr>
        <w:t>). London &amp; New York: Zed Books.</w:t>
      </w:r>
    </w:p>
    <w:p w14:paraId="5AE008F7" w14:textId="77777777" w:rsidR="00BB2BDE" w:rsidRDefault="00BB2BDE" w:rsidP="00952D3F">
      <w:pPr>
        <w:pStyle w:val="Bibliography"/>
        <w:rPr>
          <w:noProof/>
        </w:rPr>
      </w:pPr>
      <w:r>
        <w:rPr>
          <w:noProof/>
        </w:rPr>
        <w:t xml:space="preserve">Stats NZ. (2020). </w:t>
      </w:r>
      <w:r w:rsidRPr="00EB2252">
        <w:rPr>
          <w:i/>
          <w:iCs/>
          <w:noProof/>
        </w:rPr>
        <w:t>Measuring inequality for disabled New Zealanders: 2018</w:t>
      </w:r>
      <w:r>
        <w:rPr>
          <w:noProof/>
        </w:rPr>
        <w:t>. Stats NZ.</w:t>
      </w:r>
    </w:p>
    <w:p w14:paraId="1B6323E4" w14:textId="6F203B56" w:rsidR="00B04019" w:rsidRDefault="00B04019" w:rsidP="00952D3F">
      <w:pPr>
        <w:pStyle w:val="Bibliography"/>
        <w:rPr>
          <w:noProof/>
        </w:rPr>
      </w:pPr>
      <w:r>
        <w:rPr>
          <w:noProof/>
        </w:rPr>
        <w:t xml:space="preserve">Stats NZ. (2022). </w:t>
      </w:r>
      <w:r w:rsidRPr="00EB2252">
        <w:rPr>
          <w:i/>
          <w:iCs/>
          <w:noProof/>
        </w:rPr>
        <w:t>2023 Disability Survey: Feedback from public consultation October/November 2021</w:t>
      </w:r>
      <w:r>
        <w:rPr>
          <w:noProof/>
        </w:rPr>
        <w:t xml:space="preserve">. Retrieved April 2024, 5, from Stats NZ | Tatauranga Aotearoa: </w:t>
      </w:r>
      <w:r w:rsidR="00DF6DEE">
        <w:rPr>
          <w:noProof/>
        </w:rPr>
        <w:t>www</w:t>
      </w:r>
      <w:r>
        <w:rPr>
          <w:noProof/>
        </w:rPr>
        <w:t>.stats.govt.nz/consultations/2023-disability-survey-feedback-from-public-consultation-october-november-2021#te-ao</w:t>
      </w:r>
    </w:p>
    <w:p w14:paraId="66D28C67" w14:textId="42914050" w:rsidR="005D3A8A" w:rsidRDefault="00B04019" w:rsidP="005D3A8A">
      <w:pPr>
        <w:pStyle w:val="Bibliography"/>
        <w:rPr>
          <w:noProof/>
        </w:rPr>
      </w:pPr>
      <w:r>
        <w:rPr>
          <w:noProof/>
        </w:rPr>
        <w:t xml:space="preserve">Stats NZ. (2024). </w:t>
      </w:r>
      <w:r w:rsidRPr="00EB2252">
        <w:rPr>
          <w:i/>
          <w:iCs/>
          <w:noProof/>
        </w:rPr>
        <w:t>Child poverty statistics show increase in material hardship for the year ended June 2023</w:t>
      </w:r>
      <w:r>
        <w:rPr>
          <w:noProof/>
        </w:rPr>
        <w:t>. Stats NZ.</w:t>
      </w:r>
    </w:p>
    <w:p w14:paraId="4F40A4D8" w14:textId="6467CCF2" w:rsidR="005D3A8A" w:rsidRPr="005D3A8A" w:rsidRDefault="005D3A8A" w:rsidP="00EB2252">
      <w:pPr>
        <w:pStyle w:val="Bibliography"/>
        <w:rPr>
          <w:noProof/>
        </w:rPr>
      </w:pPr>
      <w:r w:rsidRPr="005D3A8A">
        <w:rPr>
          <w:noProof/>
        </w:rPr>
        <w:t xml:space="preserve">Te Puni Kōkiri. (2022). </w:t>
      </w:r>
      <w:r w:rsidRPr="005D3A8A">
        <w:rPr>
          <w:i/>
          <w:iCs/>
          <w:noProof/>
        </w:rPr>
        <w:t>Whānau Ora outcomes.</w:t>
      </w:r>
      <w:r w:rsidRPr="005D3A8A">
        <w:rPr>
          <w:noProof/>
        </w:rPr>
        <w:t xml:space="preserve"> Retrieved May 18, 2024, from Te Puni Kōkiri - Ministry of Māori Affairs: www.tpk.govt.nz/en/nga-putea-me-nga-ratonga/whanau-ora/whanau-ora-kaupapa</w:t>
      </w:r>
    </w:p>
    <w:p w14:paraId="0813F548" w14:textId="595D1075" w:rsidR="00BB2BDE" w:rsidRDefault="00BB2BDE" w:rsidP="00952D3F">
      <w:pPr>
        <w:pStyle w:val="Bibliography"/>
        <w:rPr>
          <w:noProof/>
        </w:rPr>
      </w:pPr>
      <w:r>
        <w:rPr>
          <w:noProof/>
        </w:rPr>
        <w:t xml:space="preserve">Tenancy Services. (2024). Healthy homes. Retrieved April 5, 2024, from Tenancy Services: </w:t>
      </w:r>
      <w:r w:rsidR="00DF6DEE">
        <w:rPr>
          <w:noProof/>
        </w:rPr>
        <w:t>www</w:t>
      </w:r>
      <w:r>
        <w:rPr>
          <w:noProof/>
        </w:rPr>
        <w:t>.tenancy.govt.nz/healthy-homes/</w:t>
      </w:r>
    </w:p>
    <w:p w14:paraId="00B57A4A" w14:textId="624D38B6" w:rsidR="00BB2BDE" w:rsidRDefault="00BB2BDE" w:rsidP="00952D3F">
      <w:pPr>
        <w:pStyle w:val="Bibliography"/>
        <w:rPr>
          <w:noProof/>
        </w:rPr>
      </w:pPr>
      <w:r>
        <w:rPr>
          <w:noProof/>
        </w:rPr>
        <w:t xml:space="preserve">Tikao, K., Higgins, N., Phillips, H., &amp; Cowan, C. (2008). Kāpo (blind) Māori in the ancient world. </w:t>
      </w:r>
      <w:r w:rsidRPr="00EB2252">
        <w:rPr>
          <w:i/>
          <w:iCs/>
          <w:noProof/>
        </w:rPr>
        <w:t>MAI Review, 2</w:t>
      </w:r>
      <w:r>
        <w:rPr>
          <w:noProof/>
        </w:rPr>
        <w:t xml:space="preserve">(4), 1-14. </w:t>
      </w:r>
      <w:r w:rsidR="00DF6DEE">
        <w:rPr>
          <w:noProof/>
        </w:rPr>
        <w:t>www</w:t>
      </w:r>
      <w:r>
        <w:rPr>
          <w:noProof/>
        </w:rPr>
        <w:t>.journal.mai.ac.nz/system/files/maireview/237-1621-1-PB.pdf.</w:t>
      </w:r>
    </w:p>
    <w:p w14:paraId="4D212606" w14:textId="77777777" w:rsidR="00BB2BDE" w:rsidRDefault="00BB2BDE" w:rsidP="00952D3F">
      <w:pPr>
        <w:pStyle w:val="Bibliography"/>
        <w:rPr>
          <w:noProof/>
        </w:rPr>
      </w:pPr>
      <w:r>
        <w:rPr>
          <w:noProof/>
        </w:rPr>
        <w:t>United Nations. (2023). Convention On The Rights Of Persons With Disabilities (CRPD). Retrieved August 8, 2023, from United Nations: https://social.desa.un.org/issues/disability/crpd/convention-on-the-rights-of-persons-with-disabilities-crpd</w:t>
      </w:r>
    </w:p>
    <w:p w14:paraId="0BBC966A" w14:textId="77777777" w:rsidR="00BB2BDE" w:rsidRDefault="00BB2BDE" w:rsidP="00952D3F">
      <w:pPr>
        <w:pStyle w:val="Bibliography"/>
        <w:rPr>
          <w:noProof/>
        </w:rPr>
      </w:pPr>
      <w:r>
        <w:rPr>
          <w:noProof/>
        </w:rPr>
        <w:t xml:space="preserve">van der Pas, S., Ramklass, S., O'Leary, B., Anderson, S., Keating, N., &amp; Cassim, B. (2015). Features of home and neighbourhood and the liveability of older South Africans. </w:t>
      </w:r>
      <w:r w:rsidRPr="00EB2252">
        <w:rPr>
          <w:i/>
          <w:iCs/>
          <w:noProof/>
        </w:rPr>
        <w:t>European Journal of Ageing, 12</w:t>
      </w:r>
      <w:r>
        <w:rPr>
          <w:noProof/>
        </w:rPr>
        <w:t>, 215-227. DOI 10.1007/s10433-015-0343-2.</w:t>
      </w:r>
    </w:p>
    <w:p w14:paraId="5CE32477" w14:textId="77777777" w:rsidR="00BB2BDE" w:rsidRDefault="00BB2BDE" w:rsidP="00952D3F">
      <w:pPr>
        <w:pStyle w:val="Bibliography"/>
        <w:rPr>
          <w:noProof/>
        </w:rPr>
      </w:pPr>
      <w:r>
        <w:rPr>
          <w:noProof/>
        </w:rPr>
        <w:t xml:space="preserve">Welfare Expert Advisory Group. (2018). </w:t>
      </w:r>
      <w:r w:rsidRPr="00EB2252">
        <w:rPr>
          <w:i/>
          <w:iCs/>
          <w:noProof/>
        </w:rPr>
        <w:t>Views on New Zealand's welfare system: A summary of consultation responses to the Welfare Expert Advisory Group. Background Paper</w:t>
      </w:r>
      <w:r>
        <w:rPr>
          <w:noProof/>
        </w:rPr>
        <w:t>. Wellington: Welfare Expert Advisory Group.</w:t>
      </w:r>
    </w:p>
    <w:p w14:paraId="10FADFC5" w14:textId="77777777" w:rsidR="00BB2BDE" w:rsidRDefault="00BB2BDE" w:rsidP="00952D3F">
      <w:pPr>
        <w:pStyle w:val="Bibliography"/>
        <w:rPr>
          <w:noProof/>
        </w:rPr>
      </w:pPr>
      <w:r>
        <w:rPr>
          <w:noProof/>
        </w:rPr>
        <w:t xml:space="preserve">Were, L. (2016). </w:t>
      </w:r>
      <w:r w:rsidRPr="00EB2252">
        <w:rPr>
          <w:i/>
          <w:iCs/>
          <w:noProof/>
        </w:rPr>
        <w:t>Enabling Good Lives Waikato Demonstration. Summary evaluation report - phase one</w:t>
      </w:r>
      <w:r>
        <w:rPr>
          <w:noProof/>
        </w:rPr>
        <w:t>. Prepared for the Enabling Good Lives Waikato Leadership Group and Joint Agency Group.</w:t>
      </w:r>
    </w:p>
    <w:p w14:paraId="036749AF" w14:textId="77777777" w:rsidR="00BB2BDE" w:rsidRDefault="00BB2BDE" w:rsidP="00952D3F">
      <w:pPr>
        <w:pStyle w:val="Bibliography"/>
        <w:rPr>
          <w:noProof/>
        </w:rPr>
      </w:pPr>
      <w:r>
        <w:rPr>
          <w:noProof/>
        </w:rPr>
        <w:t xml:space="preserve">Were, L. (2017). </w:t>
      </w:r>
      <w:r w:rsidRPr="00EB2252">
        <w:rPr>
          <w:i/>
          <w:iCs/>
          <w:noProof/>
        </w:rPr>
        <w:t>Enabling Good Lives Waikato. Phase two evaluation summary report</w:t>
      </w:r>
      <w:r>
        <w:rPr>
          <w:noProof/>
        </w:rPr>
        <w:t>. Enabling Good Lives Waikato.</w:t>
      </w:r>
    </w:p>
    <w:p w14:paraId="06C76D78" w14:textId="478580A6" w:rsidR="00C83FA9" w:rsidRDefault="00C83FA9" w:rsidP="00952D3F">
      <w:pPr>
        <w:pStyle w:val="Bibliography"/>
        <w:rPr>
          <w:noProof/>
        </w:rPr>
      </w:pPr>
      <w:r>
        <w:rPr>
          <w:noProof/>
        </w:rPr>
        <w:t xml:space="preserve">Whaikaha | Ministry of Disabled People. (2024a). Individualised funding. Retrieved April 5, 2024, from Whaikaha | Ministry of Disabled People: </w:t>
      </w:r>
      <w:r w:rsidR="00DF6DEE">
        <w:rPr>
          <w:noProof/>
        </w:rPr>
        <w:t>www</w:t>
      </w:r>
      <w:r>
        <w:rPr>
          <w:noProof/>
        </w:rPr>
        <w:t>.whaikaha.govt.nz/assessments-and-funding/individualised-funding</w:t>
      </w:r>
    </w:p>
    <w:p w14:paraId="2C826C22" w14:textId="67A534AC" w:rsidR="00BB2BDE" w:rsidRDefault="00BB2BDE" w:rsidP="00952D3F">
      <w:pPr>
        <w:pStyle w:val="Bibliography"/>
        <w:rPr>
          <w:noProof/>
        </w:rPr>
      </w:pPr>
      <w:r>
        <w:rPr>
          <w:noProof/>
        </w:rPr>
        <w:t>Whaikaha | Ministry of Disabled People. (2024</w:t>
      </w:r>
      <w:r w:rsidR="00C83FA9">
        <w:rPr>
          <w:noProof/>
        </w:rPr>
        <w:t>b</w:t>
      </w:r>
      <w:r>
        <w:rPr>
          <w:noProof/>
        </w:rPr>
        <w:t xml:space="preserve">). System transformation and Enabling Good Lives. Retrieved February 20, 2024, from Whaikaha | Ministry of Disabled People: </w:t>
      </w:r>
      <w:r w:rsidR="00DF6DEE">
        <w:rPr>
          <w:noProof/>
        </w:rPr>
        <w:t>www</w:t>
      </w:r>
      <w:r>
        <w:rPr>
          <w:noProof/>
        </w:rPr>
        <w:t>.whaikaha.govt.nz/about-us/enabling-good-lives</w:t>
      </w:r>
    </w:p>
    <w:p w14:paraId="676C04B7" w14:textId="0A583D70" w:rsidR="00BB2BDE" w:rsidRDefault="00BB2BDE" w:rsidP="00952D3F">
      <w:pPr>
        <w:pStyle w:val="Bibliography"/>
        <w:rPr>
          <w:noProof/>
        </w:rPr>
      </w:pPr>
      <w:r>
        <w:rPr>
          <w:noProof/>
        </w:rPr>
        <w:t xml:space="preserve">Wilkinson-Meyers, L., Brown, P., Reeve, J., McNeill, R., Patston, P., Dylan, S., </w:t>
      </w:r>
      <w:r w:rsidR="00C83FA9">
        <w:rPr>
          <w:noProof/>
        </w:rPr>
        <w:t>Baker, R., Ryan, B. &amp;</w:t>
      </w:r>
      <w:r>
        <w:rPr>
          <w:noProof/>
        </w:rPr>
        <w:t xml:space="preserve"> McEldowney, J. (2014). Reducing disablement with adequate and appropriate resources: a New Zealand perspective. </w:t>
      </w:r>
      <w:r w:rsidRPr="00EB2252">
        <w:rPr>
          <w:i/>
          <w:iCs/>
          <w:noProof/>
        </w:rPr>
        <w:t>Disability &amp; Society, 29</w:t>
      </w:r>
      <w:r>
        <w:rPr>
          <w:noProof/>
        </w:rPr>
        <w:t>(10), 1540-1553. http://dx.doi.org/10.1080/09687599.2014.966803.</w:t>
      </w:r>
    </w:p>
    <w:p w14:paraId="35FDDDD6" w14:textId="77777777" w:rsidR="00BB2BDE" w:rsidRDefault="00BB2BDE" w:rsidP="00952D3F">
      <w:pPr>
        <w:pStyle w:val="Bibliography"/>
        <w:rPr>
          <w:noProof/>
        </w:rPr>
      </w:pPr>
      <w:r>
        <w:rPr>
          <w:noProof/>
        </w:rPr>
        <w:t xml:space="preserve">Williams, M. M. (2015). </w:t>
      </w:r>
      <w:r w:rsidRPr="00EB2252">
        <w:rPr>
          <w:i/>
          <w:iCs/>
          <w:noProof/>
        </w:rPr>
        <w:t>Panguru and the city kāinga tahi kāinga rua: An urban migration history</w:t>
      </w:r>
      <w:r>
        <w:rPr>
          <w:noProof/>
        </w:rPr>
        <w:t>. Wellington: Bridget Williams Books.</w:t>
      </w:r>
    </w:p>
    <w:p w14:paraId="67343029" w14:textId="77777777" w:rsidR="00BB2BDE" w:rsidRDefault="00BB2BDE" w:rsidP="00952D3F">
      <w:pPr>
        <w:pStyle w:val="Bibliography"/>
        <w:rPr>
          <w:noProof/>
        </w:rPr>
      </w:pPr>
      <w:r>
        <w:rPr>
          <w:noProof/>
        </w:rPr>
        <w:t xml:space="preserve">Wilson, S. (2008). </w:t>
      </w:r>
      <w:r w:rsidRPr="00EB2252">
        <w:rPr>
          <w:i/>
          <w:iCs/>
          <w:noProof/>
        </w:rPr>
        <w:t>Research is ceremony. Indigenous research methods</w:t>
      </w:r>
      <w:r>
        <w:rPr>
          <w:noProof/>
        </w:rPr>
        <w:t>. Black Point, Nova Scotia, Canada: Fernwood Publishing.</w:t>
      </w:r>
    </w:p>
    <w:p w14:paraId="5828716E" w14:textId="77777777" w:rsidR="00BB2BDE" w:rsidRDefault="00BB2BDE" w:rsidP="00952D3F">
      <w:pPr>
        <w:pStyle w:val="Bibliography"/>
        <w:rPr>
          <w:noProof/>
        </w:rPr>
      </w:pPr>
      <w:r>
        <w:rPr>
          <w:noProof/>
        </w:rPr>
        <w:t xml:space="preserve">Wongbumru, T., &amp; Dewancker, B. (2016). Post-occupancy evaluation of user satisfaction: a case study of “old” and “new” public housing schemes in Bangkok. </w:t>
      </w:r>
      <w:r w:rsidRPr="00EB2252">
        <w:rPr>
          <w:i/>
          <w:iCs/>
          <w:noProof/>
        </w:rPr>
        <w:t>Architectural Engineering and Design Management, 12</w:t>
      </w:r>
      <w:r>
        <w:rPr>
          <w:noProof/>
        </w:rPr>
        <w:t>(2), 107-124. DOI: 10.1080/17452007.2015.1106399.</w:t>
      </w:r>
    </w:p>
    <w:p w14:paraId="22946F51" w14:textId="47E2988E" w:rsidR="00BB2BDE" w:rsidRDefault="00BB2BDE" w:rsidP="00952D3F">
      <w:pPr>
        <w:pStyle w:val="Bibliography"/>
        <w:rPr>
          <w:noProof/>
        </w:rPr>
      </w:pPr>
      <w:r>
        <w:rPr>
          <w:noProof/>
        </w:rPr>
        <w:lastRenderedPageBreak/>
        <w:t xml:space="preserve">Work and Income. (2018). Our commitment to you. Retrieved February 15, 2023, from Work and Income - Te Hiranga Tangata: </w:t>
      </w:r>
      <w:r w:rsidR="00DF6DEE">
        <w:rPr>
          <w:noProof/>
        </w:rPr>
        <w:t>www</w:t>
      </w:r>
      <w:r>
        <w:rPr>
          <w:noProof/>
        </w:rPr>
        <w:t>.workandincome.govt.nz/about-work-and-income/our-services/our-commitment.html</w:t>
      </w:r>
    </w:p>
    <w:p w14:paraId="7D31DAA7" w14:textId="5B0352E8" w:rsidR="003D02C4" w:rsidRDefault="00BB2BDE" w:rsidP="00952D3F">
      <w:pPr>
        <w:pStyle w:val="Bibliography"/>
        <w:rPr>
          <w:noProof/>
        </w:rPr>
      </w:pPr>
      <w:r>
        <w:rPr>
          <w:noProof/>
        </w:rPr>
        <w:t xml:space="preserve">Work and Income. (2024). Benefit rates at 1 April 2024. Retrieved April 4, 2024, from Work and Income | Te Hiringa Tangata: </w:t>
      </w:r>
      <w:hyperlink r:id="rId12" w:history="1">
        <w:r w:rsidR="00DF6DEE">
          <w:rPr>
            <w:rStyle w:val="Hyperlink"/>
            <w:noProof/>
          </w:rPr>
          <w:t>www</w:t>
        </w:r>
        <w:r w:rsidR="003D02C4" w:rsidRPr="00E0244E">
          <w:rPr>
            <w:rStyle w:val="Hyperlink"/>
            <w:noProof/>
          </w:rPr>
          <w:t>.workandincome.govt.nz/products/benefit-rates/benefit-rates-april-2024.html</w:t>
        </w:r>
      </w:hyperlink>
    </w:p>
    <w:p w14:paraId="5BE0A38F" w14:textId="78B97106" w:rsidR="003D02C4" w:rsidRDefault="003D02C4" w:rsidP="00952D3F">
      <w:pPr>
        <w:pStyle w:val="Bibliography"/>
        <w:rPr>
          <w:noProof/>
        </w:rPr>
      </w:pPr>
      <w:r>
        <w:rPr>
          <w:noProof/>
        </w:rPr>
        <w:t xml:space="preserve">Wyeth, E., Derrett, S., Nelson, V., Bourke, J., Crengle, S., Davie, G., &amp; Harcombe, H. (2021). POIS-10 Māori: Outcomes and experiences in the decade following injury. </w:t>
      </w:r>
      <w:r>
        <w:rPr>
          <w:i/>
          <w:iCs/>
          <w:noProof/>
        </w:rPr>
        <w:t>Methods and Protocols, 4</w:t>
      </w:r>
      <w:r>
        <w:rPr>
          <w:noProof/>
        </w:rPr>
        <w:t>(37), doi.org/10.3390/mps4020037.</w:t>
      </w:r>
    </w:p>
    <w:p w14:paraId="31298C93" w14:textId="4F31F22E" w:rsidR="00BB2BDE" w:rsidRDefault="00BB2BDE" w:rsidP="00952D3F">
      <w:pPr>
        <w:pStyle w:val="Bibliography"/>
        <w:rPr>
          <w:noProof/>
        </w:rPr>
      </w:pPr>
      <w:r>
        <w:rPr>
          <w:noProof/>
        </w:rPr>
        <w:t xml:space="preserve">Youth19. (2021). </w:t>
      </w:r>
      <w:r w:rsidRPr="00EB2252">
        <w:rPr>
          <w:i/>
          <w:iCs/>
          <w:noProof/>
        </w:rPr>
        <w:t>A Youth19 Brief: Rangatahi Māori with a disability or chronic condition</w:t>
      </w:r>
      <w:r>
        <w:rPr>
          <w:noProof/>
        </w:rPr>
        <w:t>. Youth19-A Youth 2000 survey.</w:t>
      </w:r>
    </w:p>
    <w:p w14:paraId="18BE527C" w14:textId="717C5832" w:rsidR="00AC1B45" w:rsidRDefault="00AC1B45" w:rsidP="00AC1B45">
      <w:pPr>
        <w:spacing w:before="100" w:beforeAutospacing="1" w:after="100" w:afterAutospacing="1" w:line="240" w:lineRule="auto"/>
        <w:rPr>
          <w:rFonts w:ascii="Arial" w:eastAsia="Times New Roman" w:hAnsi="Arial" w:cs="Arial"/>
          <w:color w:val="auto"/>
          <w:sz w:val="20"/>
          <w:szCs w:val="20"/>
          <w:lang w:eastAsia="en-NZ"/>
        </w:rPr>
      </w:pPr>
      <w:r w:rsidRPr="00AC1B45">
        <w:rPr>
          <w:rFonts w:ascii="Segoe UI" w:eastAsia="Times New Roman" w:hAnsi="Segoe UI" w:cs="Segoe UI"/>
          <w:sz w:val="18"/>
          <w:szCs w:val="18"/>
          <w:lang w:eastAsia="en-NZ"/>
        </w:rPr>
        <w:br/>
      </w:r>
    </w:p>
    <w:p w14:paraId="6B12A363" w14:textId="77777777" w:rsidR="00C429CC" w:rsidRDefault="00C429CC" w:rsidP="00AC1B45">
      <w:pPr>
        <w:spacing w:before="100" w:beforeAutospacing="1" w:after="100" w:afterAutospacing="1" w:line="240" w:lineRule="auto"/>
        <w:rPr>
          <w:rFonts w:ascii="Arial" w:eastAsia="Times New Roman" w:hAnsi="Arial" w:cs="Arial"/>
          <w:color w:val="auto"/>
          <w:sz w:val="20"/>
          <w:szCs w:val="20"/>
          <w:lang w:eastAsia="en-NZ"/>
        </w:rPr>
      </w:pPr>
    </w:p>
    <w:p w14:paraId="0BE595F6" w14:textId="09B98411" w:rsidR="00C429CC" w:rsidRDefault="00C429CC">
      <w:pPr>
        <w:spacing w:before="0" w:after="0" w:line="240" w:lineRule="auto"/>
        <w:rPr>
          <w:rFonts w:ascii="Arial" w:eastAsia="Times New Roman" w:hAnsi="Arial" w:cs="Arial"/>
          <w:color w:val="auto"/>
          <w:sz w:val="20"/>
          <w:szCs w:val="20"/>
          <w:lang w:eastAsia="en-NZ"/>
        </w:rPr>
      </w:pPr>
      <w:r>
        <w:rPr>
          <w:rFonts w:ascii="Arial" w:eastAsia="Times New Roman" w:hAnsi="Arial" w:cs="Arial"/>
          <w:color w:val="auto"/>
          <w:sz w:val="20"/>
          <w:szCs w:val="20"/>
          <w:lang w:eastAsia="en-NZ"/>
        </w:rPr>
        <w:br w:type="page"/>
      </w:r>
    </w:p>
    <w:p w14:paraId="2D0C4376" w14:textId="3123FFD4" w:rsidR="00C429CC" w:rsidRPr="00AC1B45" w:rsidRDefault="00C429CC" w:rsidP="00C429CC">
      <w:pPr>
        <w:pStyle w:val="Heading1"/>
        <w:rPr>
          <w:lang w:eastAsia="en-NZ"/>
        </w:rPr>
      </w:pPr>
      <w:bookmarkStart w:id="123" w:name="_Toc170986619"/>
      <w:r>
        <w:rPr>
          <w:lang w:eastAsia="en-NZ"/>
        </w:rPr>
        <w:lastRenderedPageBreak/>
        <w:t>Appendices</w:t>
      </w:r>
      <w:bookmarkEnd w:id="123"/>
    </w:p>
    <w:p w14:paraId="4A24A2DB" w14:textId="77777777" w:rsidR="00AC1B45" w:rsidRPr="00AC1B45" w:rsidRDefault="00AC1B45" w:rsidP="00AC1B45"/>
    <w:p w14:paraId="7FE03018" w14:textId="607AC143" w:rsidR="00BB2BDE" w:rsidRDefault="00BB2BDE" w:rsidP="00BB2BDE"/>
    <w:p w14:paraId="1B672048" w14:textId="77777777" w:rsidR="00A45D6C" w:rsidRDefault="00A45D6C" w:rsidP="00A45D6C"/>
    <w:p w14:paraId="406E0E1A" w14:textId="654BCD97" w:rsidR="00145752" w:rsidRPr="00CE24F5" w:rsidRDefault="00145752" w:rsidP="00722782">
      <w:pPr>
        <w:tabs>
          <w:tab w:val="left" w:pos="1245"/>
        </w:tabs>
        <w:rPr>
          <w:rFonts w:cs="Helvetica"/>
          <w:szCs w:val="19"/>
        </w:rPr>
        <w:sectPr w:rsidR="00145752" w:rsidRPr="00CE24F5" w:rsidSect="00B45355">
          <w:endnotePr>
            <w:numFmt w:val="decimal"/>
          </w:endnotePr>
          <w:type w:val="oddPage"/>
          <w:pgSz w:w="11900" w:h="16840"/>
          <w:pgMar w:top="1440" w:right="1440" w:bottom="1134" w:left="1440" w:header="709" w:footer="709" w:gutter="0"/>
          <w:pgNumType w:start="1"/>
          <w:cols w:space="708"/>
          <w:docGrid w:linePitch="360"/>
        </w:sectPr>
      </w:pPr>
    </w:p>
    <w:p w14:paraId="61E7CDB2" w14:textId="24F5C03C" w:rsidR="00D6247E" w:rsidRDefault="00D6247E" w:rsidP="00C429CC">
      <w:pPr>
        <w:pStyle w:val="Heading2"/>
      </w:pPr>
      <w:bookmarkStart w:id="124" w:name="_Toc163285294"/>
      <w:bookmarkStart w:id="125" w:name="_Toc170986620"/>
      <w:r>
        <w:lastRenderedPageBreak/>
        <w:t xml:space="preserve">Appendix </w:t>
      </w:r>
      <w:r w:rsidR="00A41F74">
        <w:t>A</w:t>
      </w:r>
      <w:r w:rsidR="00F25CC6">
        <w:t>.</w:t>
      </w:r>
      <w:r>
        <w:t xml:space="preserve"> Participant </w:t>
      </w:r>
      <w:r w:rsidR="00AB002A">
        <w:t>i</w:t>
      </w:r>
      <w:r>
        <w:t xml:space="preserve">nformation </w:t>
      </w:r>
      <w:r w:rsidR="00AB002A">
        <w:t>s</w:t>
      </w:r>
      <w:r>
        <w:t xml:space="preserve">heet and </w:t>
      </w:r>
      <w:r w:rsidR="00AB002A">
        <w:t>c</w:t>
      </w:r>
      <w:r>
        <w:t xml:space="preserve">onsent </w:t>
      </w:r>
      <w:r w:rsidR="00AB002A">
        <w:t>f</w:t>
      </w:r>
      <w:r>
        <w:t>orm</w:t>
      </w:r>
      <w:bookmarkEnd w:id="124"/>
      <w:bookmarkEnd w:id="125"/>
    </w:p>
    <w:p w14:paraId="54875D11" w14:textId="5A9008B8" w:rsidR="00B942B0" w:rsidRDefault="001E0463" w:rsidP="001E0463">
      <w:pPr>
        <w:pStyle w:val="Subtitle"/>
        <w:rPr>
          <w:lang w:eastAsia="en-GB"/>
        </w:rPr>
      </w:pPr>
      <w:r w:rsidRPr="001E0463">
        <w:t xml:space="preserve">In-depth study to </w:t>
      </w:r>
      <w:r>
        <w:t>u</w:t>
      </w:r>
      <w:r w:rsidR="00B942B0">
        <w:t xml:space="preserve">nderstand </w:t>
      </w:r>
      <w:r w:rsidR="0010267D">
        <w:t xml:space="preserve">extra costs and income support for </w:t>
      </w:r>
      <w:r w:rsidR="00A41F74">
        <w:t xml:space="preserve">Tāngata Whaikaha </w:t>
      </w:r>
      <w:r w:rsidR="00B942B0">
        <w:t xml:space="preserve">Māori </w:t>
      </w:r>
      <w:r w:rsidR="00887472">
        <w:t>me ō rātou whānau, and Māori living with Long</w:t>
      </w:r>
      <w:r w:rsidR="00481CA6">
        <w:t>-</w:t>
      </w:r>
      <w:r w:rsidR="00887472">
        <w:t xml:space="preserve">Term Conditions </w:t>
      </w:r>
      <w:r w:rsidR="00B942B0">
        <w:rPr>
          <w:lang w:eastAsia="en-GB"/>
        </w:rPr>
        <w:t>2023</w:t>
      </w:r>
    </w:p>
    <w:p w14:paraId="7BDFD81F" w14:textId="77777777" w:rsidR="00534A16" w:rsidRDefault="00534A16" w:rsidP="00534A16">
      <w:pPr>
        <w:pStyle w:val="Subtitle"/>
      </w:pPr>
    </w:p>
    <w:p w14:paraId="680A3A67" w14:textId="4A3C06DB" w:rsidR="00B942B0" w:rsidRPr="0096447A" w:rsidRDefault="00B942B0" w:rsidP="009B5422">
      <w:pPr>
        <w:pStyle w:val="Subtitle"/>
      </w:pPr>
      <w:r w:rsidRPr="0096447A">
        <w:t>Participant Information</w:t>
      </w:r>
    </w:p>
    <w:p w14:paraId="6B6F6A77" w14:textId="77777777" w:rsidR="00B942B0" w:rsidRPr="000E57B8" w:rsidRDefault="00B942B0" w:rsidP="00B942B0">
      <w:pPr>
        <w:pStyle w:val="BodyText"/>
      </w:pPr>
      <w:r w:rsidRPr="000E57B8">
        <w:t>Tēnā koe</w:t>
      </w:r>
    </w:p>
    <w:p w14:paraId="6A80942C" w14:textId="659915C0" w:rsidR="00ED2E96" w:rsidRDefault="00B942B0" w:rsidP="00ED2E96">
      <w:pPr>
        <w:pStyle w:val="BodyText"/>
      </w:pPr>
      <w:r w:rsidRPr="000E57B8">
        <w:t xml:space="preserve">This is an invitation to be part of </w:t>
      </w:r>
      <w:r>
        <w:t xml:space="preserve">a study </w:t>
      </w:r>
      <w:r w:rsidR="001E0463">
        <w:t>that</w:t>
      </w:r>
      <w:r w:rsidR="00ED2E96">
        <w:t xml:space="preserve"> will inform the Ministry of Social Development’s policy advice related to the income support system.</w:t>
      </w:r>
    </w:p>
    <w:p w14:paraId="7E4FD603" w14:textId="1D72EF3D" w:rsidR="00D96EE4" w:rsidRDefault="00D96EE4" w:rsidP="00ED2E96">
      <w:pPr>
        <w:pStyle w:val="BodyText"/>
      </w:pPr>
      <w:r>
        <w:t>The study is being carried out by Katoa Ltd, a Kaupapa Māori (by, with and for Māori) research and evaluation company</w:t>
      </w:r>
      <w:r w:rsidR="00503B1B">
        <w:t xml:space="preserve"> led by Fiona Cram</w:t>
      </w:r>
      <w:r>
        <w:t xml:space="preserve">. </w:t>
      </w:r>
      <w:r w:rsidR="00A51325">
        <w:t xml:space="preserve">The Māori researcher team and advisors includes </w:t>
      </w:r>
      <w:r w:rsidR="00503B1B">
        <w:t>tāngata whaikaha Māori</w:t>
      </w:r>
      <w:r w:rsidR="00C87275">
        <w:t xml:space="preserve"> </w:t>
      </w:r>
      <w:r w:rsidR="00C87275" w:rsidRPr="00C87275">
        <w:t xml:space="preserve">(Māori with lived experience of disability) </w:t>
      </w:r>
      <w:r w:rsidR="00503B1B">
        <w:t>and those with lived experience of supporting tāngata whaikaha Māori</w:t>
      </w:r>
      <w:r w:rsidR="00887472">
        <w:t xml:space="preserve"> as whānau</w:t>
      </w:r>
      <w:r w:rsidR="00503B1B">
        <w:t>.</w:t>
      </w:r>
    </w:p>
    <w:p w14:paraId="46658146" w14:textId="1E0CD5D2" w:rsidR="00074DA4" w:rsidRDefault="00817E0F" w:rsidP="001E0463">
      <w:pPr>
        <w:pStyle w:val="BodyText"/>
      </w:pPr>
      <w:r>
        <w:t>The study is being funded by the Ministry of Social Development (MSD).</w:t>
      </w:r>
    </w:p>
    <w:p w14:paraId="6032C1CE" w14:textId="7D31F082" w:rsidR="008355F4" w:rsidRPr="008355F4" w:rsidRDefault="008355F4" w:rsidP="0067427C">
      <w:pPr>
        <w:pStyle w:val="Heading5"/>
      </w:pPr>
      <w:r w:rsidRPr="008355F4">
        <w:t>What is the study about</w:t>
      </w:r>
      <w:r w:rsidR="001E0463">
        <w:t>?</w:t>
      </w:r>
    </w:p>
    <w:p w14:paraId="27605ED7" w14:textId="76399ABF" w:rsidR="003B4063" w:rsidRPr="003B4063" w:rsidRDefault="008355F4" w:rsidP="003B4063">
      <w:pPr>
        <w:pStyle w:val="BodyText"/>
      </w:pPr>
      <w:r w:rsidRPr="008355F4">
        <w:t>Th</w:t>
      </w:r>
      <w:r w:rsidR="00B31C4D">
        <w:t>e</w:t>
      </w:r>
      <w:r w:rsidRPr="008355F4">
        <w:t xml:space="preserve"> study aims to learn more about the extra costs </w:t>
      </w:r>
      <w:r w:rsidR="0054141F">
        <w:t xml:space="preserve">Tāngata Whaikaha </w:t>
      </w:r>
      <w:r w:rsidR="00C71AC5">
        <w:t>Māori</w:t>
      </w:r>
      <w:r w:rsidR="0054141F">
        <w:t xml:space="preserve">, Māori </w:t>
      </w:r>
      <w:r w:rsidR="00887472">
        <w:t xml:space="preserve">living </w:t>
      </w:r>
      <w:r w:rsidRPr="008355F4">
        <w:t xml:space="preserve">with </w:t>
      </w:r>
      <w:r w:rsidR="00A875F5">
        <w:t>long-term</w:t>
      </w:r>
      <w:r w:rsidR="0054141F">
        <w:t xml:space="preserve"> </w:t>
      </w:r>
      <w:r w:rsidRPr="008355F4">
        <w:t>health conditions</w:t>
      </w:r>
      <w:r w:rsidR="00887472">
        <w:t xml:space="preserve">, and their whānau or carers </w:t>
      </w:r>
      <w:r w:rsidRPr="008355F4">
        <w:t>face, and find out whether they are receiving all the income support they should be getting from Work and Income to help with those costs.</w:t>
      </w:r>
    </w:p>
    <w:p w14:paraId="49479A86" w14:textId="6DBE7339" w:rsidR="00186A7A" w:rsidRPr="009B5422" w:rsidRDefault="00186A7A" w:rsidP="0067427C">
      <w:pPr>
        <w:pStyle w:val="Heading5"/>
      </w:pPr>
      <w:r w:rsidRPr="009B5422">
        <w:t>Who’s being invited to take part</w:t>
      </w:r>
      <w:r>
        <w:t xml:space="preserve"> in this study</w:t>
      </w:r>
      <w:r w:rsidRPr="009B5422">
        <w:t>?</w:t>
      </w:r>
    </w:p>
    <w:p w14:paraId="13A93A27" w14:textId="64E5CB48" w:rsidR="00ED2E96" w:rsidRDefault="00186A7A" w:rsidP="00ED2E96">
      <w:pPr>
        <w:pStyle w:val="BodyText"/>
      </w:pPr>
      <w:r>
        <w:t>We’re inviting</w:t>
      </w:r>
      <w:r w:rsidRPr="001D6BCB">
        <w:t xml:space="preserve"> </w:t>
      </w:r>
      <w:r>
        <w:t xml:space="preserve">35 </w:t>
      </w:r>
      <w:r w:rsidR="00A1621E">
        <w:t>tāngata whaikaha</w:t>
      </w:r>
      <w:r w:rsidR="00A1621E" w:rsidRPr="001D6BCB">
        <w:t xml:space="preserve"> </w:t>
      </w:r>
      <w:r w:rsidRPr="001D6BCB">
        <w:t>Māori</w:t>
      </w:r>
      <w:r w:rsidR="001E0463">
        <w:t>,</w:t>
      </w:r>
      <w:r w:rsidRPr="001D6BCB">
        <w:t xml:space="preserve"> </w:t>
      </w:r>
      <w:r w:rsidR="001E0463" w:rsidRPr="001D6BCB">
        <w:t xml:space="preserve">Māori </w:t>
      </w:r>
      <w:r w:rsidRPr="001D6BCB">
        <w:t>with children</w:t>
      </w:r>
      <w:r w:rsidR="00B31C4D">
        <w:t xml:space="preserve"> </w:t>
      </w:r>
      <w:r w:rsidR="00B31C4D" w:rsidRPr="001D6BCB">
        <w:t>with disabilities or health conditions</w:t>
      </w:r>
      <w:r w:rsidR="001E0463">
        <w:t xml:space="preserve">, and </w:t>
      </w:r>
      <w:r w:rsidR="001E0463" w:rsidRPr="001D6BCB">
        <w:t>Māori</w:t>
      </w:r>
      <w:r w:rsidR="001E0463">
        <w:t xml:space="preserve"> </w:t>
      </w:r>
      <w:r w:rsidR="0049659B">
        <w:t xml:space="preserve">who are a carer for an adult </w:t>
      </w:r>
      <w:r w:rsidRPr="001D6BCB">
        <w:t>with disabilities or health conditions</w:t>
      </w:r>
      <w:r>
        <w:t xml:space="preserve"> </w:t>
      </w:r>
      <w:r w:rsidR="00ED2E96">
        <w:t xml:space="preserve">to be part of the study. All these people </w:t>
      </w:r>
      <w:r>
        <w:t xml:space="preserve">completed the </w:t>
      </w:r>
      <w:r w:rsidRPr="001D6BCB">
        <w:t xml:space="preserve">New Zealand Income Support Survey </w:t>
      </w:r>
      <w:r w:rsidR="00ED2E96">
        <w:t>and said they would be happy to be contacted to talk further.</w:t>
      </w:r>
    </w:p>
    <w:p w14:paraId="167061A6" w14:textId="5F43D7F2" w:rsidR="00ED2E96" w:rsidRDefault="00ED2E96" w:rsidP="00ED2E96">
      <w:pPr>
        <w:pStyle w:val="BodyText"/>
      </w:pPr>
      <w:r>
        <w:t>You have been contacted by Reach Aotearoa about permission for them to pass your name and contact details on to us.</w:t>
      </w:r>
    </w:p>
    <w:p w14:paraId="38B6E593" w14:textId="5EB46970" w:rsidR="00B942B0" w:rsidRPr="009B5422" w:rsidRDefault="00B942B0" w:rsidP="0067427C">
      <w:pPr>
        <w:pStyle w:val="Heading5"/>
      </w:pPr>
      <w:r w:rsidRPr="009B5422">
        <w:t>What</w:t>
      </w:r>
      <w:r w:rsidR="00C52107">
        <w:t xml:space="preserve"> </w:t>
      </w:r>
      <w:r w:rsidR="00ED2E96">
        <w:t>will I be asked about</w:t>
      </w:r>
      <w:r w:rsidRPr="009B5422">
        <w:t>?</w:t>
      </w:r>
    </w:p>
    <w:p w14:paraId="78B817D0" w14:textId="145BF29D" w:rsidR="00CF2645" w:rsidRDefault="000B6ECB" w:rsidP="00ED2E96">
      <w:pPr>
        <w:pStyle w:val="BodyText"/>
      </w:pPr>
      <w:r>
        <w:t>If you agree to being interviewed, we</w:t>
      </w:r>
      <w:r w:rsidR="00700BF8">
        <w:t xml:space="preserve"> </w:t>
      </w:r>
      <w:r w:rsidR="00ED2E96">
        <w:t xml:space="preserve">will </w:t>
      </w:r>
      <w:r>
        <w:t>ask you</w:t>
      </w:r>
      <w:r w:rsidR="00ED2E96">
        <w:t xml:space="preserve"> </w:t>
      </w:r>
      <w:r w:rsidR="00BF44E2">
        <w:t>about</w:t>
      </w:r>
      <w:r w:rsidR="00CF2645">
        <w:t>:</w:t>
      </w:r>
    </w:p>
    <w:p w14:paraId="6A106A42" w14:textId="4A3DD730" w:rsidR="00D86F66" w:rsidRDefault="00887472" w:rsidP="004548ED">
      <w:pPr>
        <w:pStyle w:val="ListBullet"/>
      </w:pPr>
      <w:r>
        <w:t>Who you share your home with, y</w:t>
      </w:r>
      <w:r w:rsidR="00CF2645">
        <w:t xml:space="preserve">our housing, </w:t>
      </w:r>
      <w:r w:rsidR="00D86F66">
        <w:t xml:space="preserve">your </w:t>
      </w:r>
      <w:r w:rsidR="00B37210">
        <w:t>community,</w:t>
      </w:r>
      <w:r w:rsidR="00D86F66">
        <w:t xml:space="preserve"> </w:t>
      </w:r>
      <w:r w:rsidR="00CA3D16">
        <w:t xml:space="preserve">your work (if you work) and </w:t>
      </w:r>
      <w:r w:rsidR="00186A7A">
        <w:t xml:space="preserve">your </w:t>
      </w:r>
      <w:r w:rsidR="00CA3D16">
        <w:t>other activities,</w:t>
      </w:r>
    </w:p>
    <w:p w14:paraId="6C760A13" w14:textId="6940FB3A" w:rsidR="006C7045" w:rsidRDefault="00CA3D16" w:rsidP="003D03D0">
      <w:pPr>
        <w:pStyle w:val="ListBullet"/>
      </w:pPr>
      <w:r>
        <w:t>The</w:t>
      </w:r>
      <w:r w:rsidR="00BF44E2">
        <w:t xml:space="preserve"> </w:t>
      </w:r>
      <w:r w:rsidR="00B942B0">
        <w:t xml:space="preserve">additional </w:t>
      </w:r>
      <w:r w:rsidR="006675CF">
        <w:t>costs</w:t>
      </w:r>
      <w:r w:rsidR="004548ED">
        <w:t xml:space="preserve"> you have </w:t>
      </w:r>
      <w:r w:rsidR="00B37210">
        <w:t>because of a</w:t>
      </w:r>
      <w:r w:rsidR="00BF44E2">
        <w:t xml:space="preserve"> disability and/or a long-term condition</w:t>
      </w:r>
      <w:r>
        <w:t>, and</w:t>
      </w:r>
    </w:p>
    <w:p w14:paraId="0D068F61" w14:textId="0423832A" w:rsidR="00B942B0" w:rsidRDefault="00CA3D16" w:rsidP="003D03D0">
      <w:pPr>
        <w:pStyle w:val="ListBullet"/>
      </w:pPr>
      <w:r>
        <w:t xml:space="preserve">Your </w:t>
      </w:r>
      <w:r w:rsidR="006C7045">
        <w:t>access to income support</w:t>
      </w:r>
      <w:r>
        <w:t>.</w:t>
      </w:r>
    </w:p>
    <w:p w14:paraId="4537C86A" w14:textId="77777777" w:rsidR="00B942B0" w:rsidRPr="006046BC" w:rsidRDefault="00B942B0" w:rsidP="0067427C">
      <w:pPr>
        <w:pStyle w:val="Heading5"/>
        <w:rPr>
          <w:lang w:val="mi-NZ"/>
        </w:rPr>
      </w:pPr>
      <w:r w:rsidRPr="006046BC">
        <w:rPr>
          <w:lang w:val="mi-NZ"/>
        </w:rPr>
        <w:lastRenderedPageBreak/>
        <w:t>Why would I want to be involved?</w:t>
      </w:r>
    </w:p>
    <w:p w14:paraId="57FEAD5A" w14:textId="41751CB0" w:rsidR="004E3E21" w:rsidRPr="00A45951" w:rsidRDefault="00B942B0" w:rsidP="00ED2E96">
      <w:pPr>
        <w:pStyle w:val="BodyText"/>
        <w:rPr>
          <w:lang w:val="mi-NZ"/>
        </w:rPr>
      </w:pPr>
      <w:r>
        <w:rPr>
          <w:lang w:val="mi-NZ"/>
        </w:rPr>
        <w:t xml:space="preserve">What you have to say about your experiences will help </w:t>
      </w:r>
      <w:r w:rsidR="001E0463">
        <w:rPr>
          <w:lang w:val="mi-NZ"/>
        </w:rPr>
        <w:t>MSD</w:t>
      </w:r>
      <w:r>
        <w:rPr>
          <w:lang w:val="mi-NZ"/>
        </w:rPr>
        <w:t xml:space="preserve"> plan changes to Work and Income and the </w:t>
      </w:r>
      <w:r w:rsidR="00510B2B">
        <w:rPr>
          <w:lang w:val="mi-NZ"/>
        </w:rPr>
        <w:t>income support</w:t>
      </w:r>
      <w:r>
        <w:rPr>
          <w:lang w:val="mi-NZ"/>
        </w:rPr>
        <w:t xml:space="preserve"> system.</w:t>
      </w:r>
      <w:r w:rsidR="00ED2E96">
        <w:rPr>
          <w:lang w:val="mi-NZ"/>
        </w:rPr>
        <w:t xml:space="preserve"> </w:t>
      </w:r>
      <w:r>
        <w:rPr>
          <w:lang w:val="mi-NZ"/>
        </w:rPr>
        <w:t xml:space="preserve">You may not benefit directly from any changes, but they will hopefully make a difference to other </w:t>
      </w:r>
      <w:r w:rsidR="00A1621E">
        <w:rPr>
          <w:lang w:val="mi-NZ"/>
        </w:rPr>
        <w:t xml:space="preserve">tāngata whaikaha Māori </w:t>
      </w:r>
      <w:r w:rsidR="00510B2B">
        <w:rPr>
          <w:lang w:val="mi-NZ"/>
        </w:rPr>
        <w:t xml:space="preserve">and whānau </w:t>
      </w:r>
      <w:r w:rsidRPr="001D6BCB">
        <w:rPr>
          <w:rFonts w:cs="Helvetica"/>
          <w:szCs w:val="19"/>
        </w:rPr>
        <w:t xml:space="preserve">Māori </w:t>
      </w:r>
      <w:r>
        <w:rPr>
          <w:lang w:val="mi-NZ"/>
        </w:rPr>
        <w:t xml:space="preserve">who </w:t>
      </w:r>
      <w:r w:rsidR="00510B2B">
        <w:rPr>
          <w:lang w:val="mi-NZ"/>
        </w:rPr>
        <w:t>require</w:t>
      </w:r>
      <w:r>
        <w:rPr>
          <w:lang w:val="mi-NZ"/>
        </w:rPr>
        <w:t xml:space="preserve"> </w:t>
      </w:r>
      <w:r w:rsidR="00510B2B">
        <w:rPr>
          <w:lang w:val="mi-NZ"/>
        </w:rPr>
        <w:t>income</w:t>
      </w:r>
      <w:r>
        <w:rPr>
          <w:lang w:val="mi-NZ"/>
        </w:rPr>
        <w:t xml:space="preserve"> support.</w:t>
      </w:r>
    </w:p>
    <w:p w14:paraId="6108913C" w14:textId="60E89FC0" w:rsidR="00B942B0" w:rsidRPr="009B5422" w:rsidRDefault="00B942B0" w:rsidP="0067427C">
      <w:pPr>
        <w:pStyle w:val="Heading5"/>
      </w:pPr>
      <w:r w:rsidRPr="009B5422">
        <w:t xml:space="preserve">How long will </w:t>
      </w:r>
      <w:r w:rsidR="00817E0F">
        <w:t>the interview</w:t>
      </w:r>
      <w:r w:rsidRPr="009B5422">
        <w:t xml:space="preserve"> take?</w:t>
      </w:r>
    </w:p>
    <w:p w14:paraId="7C8D2D0C" w14:textId="45FE2E74" w:rsidR="00B942B0" w:rsidRPr="00F87CEA" w:rsidRDefault="00ED2E96" w:rsidP="00B942B0">
      <w:pPr>
        <w:pStyle w:val="BodyText"/>
        <w:spacing w:before="80" w:after="80" w:line="259" w:lineRule="auto"/>
      </w:pPr>
      <w:r>
        <w:t xml:space="preserve">You’ll be interviewed in-person, </w:t>
      </w:r>
      <w:r w:rsidR="00817E0F">
        <w:t xml:space="preserve">unless you prefer to be interviewed </w:t>
      </w:r>
      <w:r>
        <w:t xml:space="preserve">on-line (Zoom) or over the phone. </w:t>
      </w:r>
      <w:r w:rsidR="00817E0F">
        <w:t>The interview will take around 60 minutes.</w:t>
      </w:r>
    </w:p>
    <w:p w14:paraId="6ABDA7E8" w14:textId="276ED5A3" w:rsidR="00817E0F" w:rsidRDefault="00817E0F" w:rsidP="00817E0F">
      <w:pPr>
        <w:pStyle w:val="BodyText"/>
      </w:pPr>
      <w:r>
        <w:t xml:space="preserve">If we talk in-person, we can meet </w:t>
      </w:r>
      <w:r w:rsidRPr="00F87CEA">
        <w:t>at a place where you feel most comfortable</w:t>
      </w:r>
      <w:r w:rsidR="00EC39E8">
        <w:t xml:space="preserve"> (for example, </w:t>
      </w:r>
      <w:r w:rsidRPr="00F87CEA">
        <w:t xml:space="preserve">your home, your office, </w:t>
      </w:r>
      <w:r w:rsidR="00EC39E8">
        <w:t>at t</w:t>
      </w:r>
      <w:r w:rsidRPr="00F87CEA">
        <w:t>he offices of a service provider you use</w:t>
      </w:r>
      <w:r w:rsidR="00EC39E8">
        <w:t>)</w:t>
      </w:r>
      <w:r w:rsidRPr="00F87CEA">
        <w:t>. It’s up to you where we talk.</w:t>
      </w:r>
      <w:r w:rsidR="00EC39E8">
        <w:t xml:space="preserve"> You can also have a whānau member and/or a support person with you when you’re interviewed.</w:t>
      </w:r>
    </w:p>
    <w:p w14:paraId="258EEEF8" w14:textId="4FB9A3DF" w:rsidR="00074DA4" w:rsidRDefault="004D187A">
      <w:pPr>
        <w:rPr>
          <w:lang w:val="en-AU"/>
        </w:rPr>
      </w:pPr>
      <w:r w:rsidRPr="00D523C6">
        <w:rPr>
          <w:lang w:val="en-AU"/>
        </w:rPr>
        <w:t>We value your contribution and you will be provided with a $</w:t>
      </w:r>
      <w:r>
        <w:rPr>
          <w:lang w:val="en-AU"/>
        </w:rPr>
        <w:t>100</w:t>
      </w:r>
      <w:r w:rsidRPr="00D523C6">
        <w:rPr>
          <w:lang w:val="en-AU"/>
        </w:rPr>
        <w:t xml:space="preserve"> koha in recognition of your time.</w:t>
      </w:r>
      <w:r w:rsidR="009B68DD">
        <w:rPr>
          <w:lang w:val="en-AU"/>
        </w:rPr>
        <w:t xml:space="preserve"> There is also a koha of $</w:t>
      </w:r>
      <w:r w:rsidR="00921D7A">
        <w:rPr>
          <w:lang w:val="en-AU"/>
        </w:rPr>
        <w:t>5</w:t>
      </w:r>
      <w:r w:rsidR="009B68DD">
        <w:rPr>
          <w:lang w:val="en-AU"/>
        </w:rPr>
        <w:t>0 for a support person.</w:t>
      </w:r>
    </w:p>
    <w:p w14:paraId="59D62FD6" w14:textId="1C165F06" w:rsidR="00910C0B" w:rsidRDefault="00910C0B" w:rsidP="0067427C">
      <w:pPr>
        <w:pStyle w:val="Heading5"/>
      </w:pPr>
      <w:r>
        <w:t>Do I have to be involved in the study?</w:t>
      </w:r>
    </w:p>
    <w:p w14:paraId="6482F4BC" w14:textId="49E85EE4" w:rsidR="00910C0B" w:rsidRPr="00910C0B" w:rsidRDefault="00910C0B" w:rsidP="00A45951">
      <w:pPr>
        <w:pStyle w:val="BodyText"/>
      </w:pPr>
      <w:r>
        <w:t xml:space="preserve">You do not have to be involved in this study. </w:t>
      </w:r>
      <w:r w:rsidR="00664DC5">
        <w:t xml:space="preserve">Declining this invitation </w:t>
      </w:r>
      <w:r w:rsidR="00136B59">
        <w:t xml:space="preserve">to be interviewed </w:t>
      </w:r>
      <w:r w:rsidR="00664DC5">
        <w:t xml:space="preserve">will not impact </w:t>
      </w:r>
      <w:r w:rsidR="004E1888">
        <w:t xml:space="preserve">the services or support you receive from Work </w:t>
      </w:r>
      <w:r w:rsidR="009C1729">
        <w:t>and</w:t>
      </w:r>
      <w:r w:rsidR="004E1888">
        <w:t xml:space="preserve"> Income or </w:t>
      </w:r>
      <w:r w:rsidR="00477FDD">
        <w:t>MSD</w:t>
      </w:r>
      <w:r w:rsidR="004E1888">
        <w:t>.</w:t>
      </w:r>
    </w:p>
    <w:p w14:paraId="3422B92C" w14:textId="12E44275" w:rsidR="00817E0F" w:rsidRPr="009B5422" w:rsidRDefault="00817E0F" w:rsidP="0067427C">
      <w:pPr>
        <w:pStyle w:val="Heading5"/>
      </w:pPr>
      <w:r w:rsidRPr="009B5422">
        <w:t xml:space="preserve">Do I have to answer every </w:t>
      </w:r>
      <w:r w:rsidRPr="00817E0F">
        <w:t>question</w:t>
      </w:r>
      <w:r w:rsidRPr="009B5422">
        <w:t>?</w:t>
      </w:r>
    </w:p>
    <w:p w14:paraId="33268DF3" w14:textId="4B82EEA0" w:rsidR="00817E0F" w:rsidRDefault="00817E0F" w:rsidP="00817E0F">
      <w:pPr>
        <w:pStyle w:val="BodyText"/>
      </w:pPr>
      <w:r>
        <w:t xml:space="preserve">No, just tell me if you’d rather not answer a question. And if you don’t quite get what a question means, just tell </w:t>
      </w:r>
      <w:r w:rsidR="004B441A">
        <w:t xml:space="preserve">us </w:t>
      </w:r>
      <w:r>
        <w:t>and I’ll have another go at asking it.</w:t>
      </w:r>
    </w:p>
    <w:p w14:paraId="69206942" w14:textId="790942C5" w:rsidR="00817E0F" w:rsidRDefault="00817E0F" w:rsidP="00817E0F">
      <w:pPr>
        <w:pStyle w:val="BodyText"/>
      </w:pPr>
      <w:r>
        <w:t>If in th</w:t>
      </w:r>
      <w:r w:rsidR="00EC39E8">
        <w:t>e month</w:t>
      </w:r>
      <w:r>
        <w:t xml:space="preserve"> after we talk, you change your mind about being involved in this project, just let us know and we’ll delete our </w:t>
      </w:r>
      <w:r w:rsidR="00E74B47">
        <w:t xml:space="preserve">interview with you </w:t>
      </w:r>
      <w:r>
        <w:t>from our files.</w:t>
      </w:r>
    </w:p>
    <w:p w14:paraId="74C0E3B1" w14:textId="735366D1" w:rsidR="00A727E4" w:rsidRPr="0041777C" w:rsidRDefault="00A727E4" w:rsidP="00817E0F">
      <w:pPr>
        <w:pStyle w:val="BodyText"/>
      </w:pPr>
      <w:r w:rsidRPr="00D523C6">
        <w:rPr>
          <w:lang w:val="en-AU"/>
        </w:rPr>
        <w:t>Your withdrawal will not affect your current or future relations with the income support system</w:t>
      </w:r>
      <w:r>
        <w:rPr>
          <w:lang w:val="en-AU"/>
        </w:rPr>
        <w:t xml:space="preserve">, </w:t>
      </w:r>
      <w:r w:rsidR="00477FDD">
        <w:rPr>
          <w:lang w:val="en-AU"/>
        </w:rPr>
        <w:t>MSD</w:t>
      </w:r>
      <w:r w:rsidR="00E74B47">
        <w:rPr>
          <w:lang w:val="en-AU"/>
        </w:rPr>
        <w:t>,</w:t>
      </w:r>
      <w:r>
        <w:rPr>
          <w:lang w:val="en-AU"/>
        </w:rPr>
        <w:t xml:space="preserve"> or Katoa Ltd.</w:t>
      </w:r>
    </w:p>
    <w:p w14:paraId="0EBD696F" w14:textId="77777777" w:rsidR="008355F4" w:rsidRPr="009B5422" w:rsidRDefault="008355F4" w:rsidP="0067427C">
      <w:pPr>
        <w:pStyle w:val="Heading5"/>
      </w:pPr>
      <w:r w:rsidRPr="009B5422">
        <w:t>What will happen with what I say?</w:t>
      </w:r>
    </w:p>
    <w:p w14:paraId="75700BF8" w14:textId="77777777" w:rsidR="00E429C8" w:rsidRDefault="008355F4" w:rsidP="008355F4">
      <w:pPr>
        <w:pStyle w:val="BodyText"/>
      </w:pPr>
      <w:r>
        <w:t>We’ll be writing a report for MSD based on what people tell us. This will include common themes or things that lots of people talk about as well as interesting ideas that might come from only one or two people. You won’t be identified in this report.</w:t>
      </w:r>
    </w:p>
    <w:p w14:paraId="57D6C41E" w14:textId="0216258D" w:rsidR="00477FDD" w:rsidRDefault="008355F4" w:rsidP="008355F4">
      <w:pPr>
        <w:pStyle w:val="BodyText"/>
      </w:pPr>
      <w:r>
        <w:t xml:space="preserve">We can send you a </w:t>
      </w:r>
      <w:r w:rsidR="00B30BCC">
        <w:t>summary of the research when it’s completed</w:t>
      </w:r>
      <w:r>
        <w:t xml:space="preserve"> so that you’ll know what has gone back to MSD from this research.</w:t>
      </w:r>
      <w:r w:rsidR="00A727E4" w:rsidRPr="00A727E4">
        <w:rPr>
          <w:lang w:val="en-AU"/>
        </w:rPr>
        <w:t xml:space="preserve"> </w:t>
      </w:r>
      <w:r w:rsidR="00A727E4">
        <w:rPr>
          <w:lang w:val="en-AU"/>
        </w:rPr>
        <w:t>The reporting from this project will be published in 2024.</w:t>
      </w:r>
    </w:p>
    <w:p w14:paraId="5C74C2CC" w14:textId="5711F249" w:rsidR="00817E0F" w:rsidRPr="00A45951" w:rsidRDefault="00817E0F" w:rsidP="00A727E4">
      <w:pPr>
        <w:pStyle w:val="BodyText"/>
        <w:rPr>
          <w:b/>
          <w:bCs/>
        </w:rPr>
      </w:pPr>
      <w:r w:rsidRPr="00A45951">
        <w:rPr>
          <w:b/>
          <w:bCs/>
        </w:rPr>
        <w:t>Will what I say be confidential?</w:t>
      </w:r>
    </w:p>
    <w:p w14:paraId="5B391EED" w14:textId="44DA5405" w:rsidR="00B14FFD" w:rsidRPr="00083EEF" w:rsidRDefault="00817E0F" w:rsidP="00B14FFD">
      <w:pPr>
        <w:pStyle w:val="BodyText"/>
        <w:rPr>
          <w:lang w:val="en-GB"/>
        </w:rPr>
      </w:pPr>
      <w:r w:rsidRPr="00F87CEA">
        <w:t xml:space="preserve">We will not be reporting anything back to MSD or Work and Income </w:t>
      </w:r>
      <w:r w:rsidR="00A712F6">
        <w:t>that identifies you or anyone else personally</w:t>
      </w:r>
      <w:r w:rsidRPr="00F87CEA">
        <w:t>.</w:t>
      </w:r>
      <w:r w:rsidR="00EC39E8">
        <w:t xml:space="preserve"> </w:t>
      </w:r>
      <w:r>
        <w:t xml:space="preserve">If, during our talk, you want to say something </w:t>
      </w:r>
      <w:r w:rsidR="00EC39E8">
        <w:t>‘</w:t>
      </w:r>
      <w:r>
        <w:t>off the record</w:t>
      </w:r>
      <w:r w:rsidR="00EC39E8">
        <w:t>’</w:t>
      </w:r>
      <w:r>
        <w:t xml:space="preserve"> just tell me, and I’ll </w:t>
      </w:r>
      <w:r w:rsidR="00292CFD">
        <w:t>stop recording.</w:t>
      </w:r>
    </w:p>
    <w:p w14:paraId="6B6CE9DA" w14:textId="72481B95" w:rsidR="00B14FFD" w:rsidRDefault="00B14FFD" w:rsidP="00B14FFD">
      <w:pPr>
        <w:pStyle w:val="BodyText"/>
      </w:pPr>
      <w:r w:rsidRPr="00F87CEA">
        <w:t xml:space="preserve">The things you talk about in the interview will be kept confidential by us. Anything that identifies you personally will be stored securely. The recording of your interview will be transcribed but your name won’t be put on this transcript. </w:t>
      </w:r>
      <w:r w:rsidR="002E1E3A">
        <w:t>The person who does the transcribing will sign a confidentiality agreement, and then only</w:t>
      </w:r>
      <w:r w:rsidRPr="00F87CEA">
        <w:t xml:space="preserve"> the research team will have access to this transcript.</w:t>
      </w:r>
    </w:p>
    <w:p w14:paraId="150A8E7F" w14:textId="432E4D0B" w:rsidR="00C274F3" w:rsidRDefault="00C274F3" w:rsidP="00C274F3">
      <w:pPr>
        <w:pStyle w:val="BodyText"/>
      </w:pPr>
      <w:r>
        <w:rPr>
          <w:lang w:val="en-GB"/>
        </w:rPr>
        <w:t>We are happy to provide you with a copy of your interview transcript as well as the final copy of the research.</w:t>
      </w:r>
      <w:r w:rsidR="006A4533">
        <w:rPr>
          <w:lang w:val="en-GB"/>
        </w:rPr>
        <w:t xml:space="preserve"> </w:t>
      </w:r>
      <w:r>
        <w:rPr>
          <w:lang w:val="en-GB"/>
        </w:rPr>
        <w:t>If you want to correct anything on the transcript after your interview, you can do so by contacting Fiona Cram (</w:t>
      </w:r>
      <w:hyperlink r:id="rId13" w:history="1">
        <w:r w:rsidRPr="007246C3">
          <w:rPr>
            <w:rStyle w:val="Hyperlink"/>
            <w:lang w:val="en-GB"/>
          </w:rPr>
          <w:t>fionac@katoa.net.nz</w:t>
        </w:r>
      </w:hyperlink>
      <w:r>
        <w:rPr>
          <w:lang w:val="en-GB"/>
        </w:rPr>
        <w:t xml:space="preserve">) within four weeks of </w:t>
      </w:r>
      <w:r w:rsidR="00DE57EC">
        <w:rPr>
          <w:lang w:val="en-GB"/>
        </w:rPr>
        <w:t>receiving the transcript of your interview</w:t>
      </w:r>
      <w:r>
        <w:rPr>
          <w:lang w:val="en-GB"/>
        </w:rPr>
        <w:t>.</w:t>
      </w:r>
    </w:p>
    <w:p w14:paraId="7E2CE74D" w14:textId="3A800ED1" w:rsidR="00EC39E8" w:rsidRDefault="00EA6EAD" w:rsidP="00B14FFD">
      <w:pPr>
        <w:pStyle w:val="BodyText"/>
      </w:pPr>
      <w:r w:rsidRPr="00EA6EAD">
        <w:rPr>
          <w:lang w:val="en-GB"/>
        </w:rPr>
        <w:lastRenderedPageBreak/>
        <w:t>The research team will do all they can to ensure that you will not be able to be identified in published reports. Any identifying information you provide during the interview, such as your name, will be replaced by codes, or pseudonyms. However, your story may be recognizable to others such as friends with whom you have shared your stories.</w:t>
      </w:r>
    </w:p>
    <w:p w14:paraId="0B171063" w14:textId="1F5E4294" w:rsidR="00817E0F" w:rsidRDefault="00817E0F" w:rsidP="00817E0F">
      <w:pPr>
        <w:pStyle w:val="BodyText"/>
      </w:pPr>
      <w:r w:rsidRPr="00F87CEA">
        <w:t xml:space="preserve">We will keep your interview recording and the transcript secure for </w:t>
      </w:r>
      <w:r>
        <w:t>6</w:t>
      </w:r>
      <w:r w:rsidRPr="00F87CEA">
        <w:t xml:space="preserve"> years, after which time they will be destroyed.</w:t>
      </w:r>
    </w:p>
    <w:p w14:paraId="19B16F80" w14:textId="77777777" w:rsidR="00B942B0" w:rsidRPr="009B5422" w:rsidRDefault="00B942B0" w:rsidP="0067427C">
      <w:pPr>
        <w:pStyle w:val="Heading5"/>
      </w:pPr>
      <w:r w:rsidRPr="009B5422">
        <w:t>What if I still have questions about the research?</w:t>
      </w:r>
    </w:p>
    <w:p w14:paraId="5B532C8F" w14:textId="77777777" w:rsidR="00EC39E8" w:rsidRDefault="00EC39E8" w:rsidP="00EC39E8">
      <w:pPr>
        <w:pStyle w:val="BodyText2"/>
      </w:pPr>
      <w:r w:rsidRPr="00CD2EF6">
        <w:t>Please ask me any questions you still ha</w:t>
      </w:r>
      <w:r>
        <w:t>ve. If you want to reach me, my contact details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gridCol w:w="3004"/>
      </w:tblGrid>
      <w:tr w:rsidR="00EC39E8" w:rsidRPr="006046BC" w14:paraId="2EAC7494" w14:textId="77777777" w:rsidTr="008F308D">
        <w:tc>
          <w:tcPr>
            <w:tcW w:w="3003" w:type="dxa"/>
            <w:shd w:val="clear" w:color="auto" w:fill="auto"/>
          </w:tcPr>
          <w:p w14:paraId="0FCBBCC7" w14:textId="77777777" w:rsidR="00EC39E8" w:rsidRDefault="00EC39E8" w:rsidP="008F308D">
            <w:pPr>
              <w:pStyle w:val="BodyText2"/>
              <w:rPr>
                <w:i/>
                <w:iCs/>
              </w:rPr>
            </w:pPr>
            <w:r w:rsidRPr="006046BC">
              <w:rPr>
                <w:i/>
                <w:iCs/>
              </w:rPr>
              <w:t>Name of interviewer</w:t>
            </w:r>
          </w:p>
          <w:p w14:paraId="611CC1B5" w14:textId="77777777" w:rsidR="00612E7C" w:rsidRDefault="00612E7C" w:rsidP="008F308D">
            <w:pPr>
              <w:pStyle w:val="BodyText2"/>
              <w:rPr>
                <w:i/>
                <w:iCs/>
              </w:rPr>
            </w:pPr>
          </w:p>
          <w:p w14:paraId="6272E296" w14:textId="77777777" w:rsidR="00612E7C" w:rsidRDefault="00612E7C" w:rsidP="008F308D">
            <w:pPr>
              <w:pStyle w:val="BodyText2"/>
              <w:rPr>
                <w:i/>
                <w:iCs/>
              </w:rPr>
            </w:pPr>
          </w:p>
          <w:p w14:paraId="71299C67" w14:textId="77777777" w:rsidR="00612E7C" w:rsidRDefault="00612E7C" w:rsidP="008F308D">
            <w:pPr>
              <w:pStyle w:val="BodyText2"/>
              <w:rPr>
                <w:i/>
                <w:iCs/>
              </w:rPr>
            </w:pPr>
          </w:p>
          <w:p w14:paraId="20E145F7" w14:textId="77777777" w:rsidR="00612E7C" w:rsidRPr="006046BC" w:rsidRDefault="00612E7C" w:rsidP="008F308D">
            <w:pPr>
              <w:pStyle w:val="BodyText2"/>
              <w:rPr>
                <w:i/>
                <w:iCs/>
              </w:rPr>
            </w:pPr>
          </w:p>
        </w:tc>
        <w:tc>
          <w:tcPr>
            <w:tcW w:w="3003" w:type="dxa"/>
            <w:shd w:val="clear" w:color="auto" w:fill="auto"/>
          </w:tcPr>
          <w:p w14:paraId="7D45CA4D" w14:textId="77777777" w:rsidR="00EC39E8" w:rsidRPr="006046BC" w:rsidRDefault="00EC39E8" w:rsidP="008F308D">
            <w:pPr>
              <w:pStyle w:val="BodyText2"/>
              <w:rPr>
                <w:i/>
                <w:iCs/>
              </w:rPr>
            </w:pPr>
            <w:r w:rsidRPr="006046BC">
              <w:rPr>
                <w:i/>
                <w:iCs/>
              </w:rPr>
              <w:t>Mobile / phone number</w:t>
            </w:r>
          </w:p>
        </w:tc>
        <w:tc>
          <w:tcPr>
            <w:tcW w:w="3004" w:type="dxa"/>
            <w:shd w:val="clear" w:color="auto" w:fill="auto"/>
          </w:tcPr>
          <w:p w14:paraId="796EE74D" w14:textId="77777777" w:rsidR="00EC39E8" w:rsidRPr="006046BC" w:rsidRDefault="00EC39E8" w:rsidP="008F308D">
            <w:pPr>
              <w:pStyle w:val="BodyText2"/>
              <w:rPr>
                <w:i/>
                <w:iCs/>
              </w:rPr>
            </w:pPr>
            <w:r w:rsidRPr="006046BC">
              <w:rPr>
                <w:i/>
                <w:iCs/>
              </w:rPr>
              <w:t>Email address</w:t>
            </w:r>
          </w:p>
        </w:tc>
      </w:tr>
    </w:tbl>
    <w:p w14:paraId="6B521276" w14:textId="77777777" w:rsidR="00A727E4" w:rsidRDefault="00A727E4" w:rsidP="00A727E4">
      <w:pPr>
        <w:rPr>
          <w:b/>
          <w:lang w:val="en-AU"/>
        </w:rPr>
      </w:pPr>
    </w:p>
    <w:p w14:paraId="0809EFBE" w14:textId="509E7DEF" w:rsidR="00A727E4" w:rsidRPr="00D523C6" w:rsidRDefault="00A727E4" w:rsidP="00A727E4">
      <w:pPr>
        <w:rPr>
          <w:b/>
          <w:lang w:val="en-AU"/>
        </w:rPr>
      </w:pPr>
      <w:r w:rsidRPr="00D523C6">
        <w:rPr>
          <w:b/>
          <w:lang w:val="en-AU"/>
        </w:rPr>
        <w:t>What happens next?</w:t>
      </w:r>
    </w:p>
    <w:p w14:paraId="003F09FE" w14:textId="6BD3BC37" w:rsidR="00A727E4" w:rsidRPr="00D523C6" w:rsidRDefault="00A727E4" w:rsidP="00A45951">
      <w:pPr>
        <w:pStyle w:val="BodyText"/>
        <w:rPr>
          <w:lang w:val="en-AU"/>
        </w:rPr>
      </w:pPr>
      <w:r w:rsidRPr="00D523C6">
        <w:rPr>
          <w:lang w:val="en-AU"/>
        </w:rPr>
        <w:t xml:space="preserve">If you agree to participate in this research, please fill out the </w:t>
      </w:r>
      <w:r w:rsidR="00EA2684">
        <w:rPr>
          <w:lang w:val="en-AU"/>
        </w:rPr>
        <w:t xml:space="preserve">consent </w:t>
      </w:r>
      <w:r>
        <w:rPr>
          <w:lang w:val="en-AU"/>
        </w:rPr>
        <w:t xml:space="preserve">form </w:t>
      </w:r>
      <w:r w:rsidRPr="00D523C6">
        <w:rPr>
          <w:lang w:val="en-AU"/>
        </w:rPr>
        <w:t>below. We will collect the signed form from you before the interview.</w:t>
      </w:r>
      <w:r>
        <w:rPr>
          <w:lang w:val="en-AU"/>
        </w:rPr>
        <w:t xml:space="preserve"> If you would like to receive a summary of the findings after the research is finished, you may list your email address.</w:t>
      </w:r>
    </w:p>
    <w:p w14:paraId="0D6F1112" w14:textId="06A7D4AC" w:rsidR="00A727E4" w:rsidRPr="00D523C6" w:rsidRDefault="00A727E4" w:rsidP="00A727E4">
      <w:pPr>
        <w:rPr>
          <w:lang w:val="en-AU"/>
        </w:rPr>
      </w:pPr>
    </w:p>
    <w:p w14:paraId="72FCBCB8" w14:textId="2C565845" w:rsidR="00EC39E8" w:rsidRDefault="00EC39E8" w:rsidP="00B942B0">
      <w:pPr>
        <w:pStyle w:val="BodyText"/>
      </w:pPr>
    </w:p>
    <w:p w14:paraId="07851940" w14:textId="134455CA" w:rsidR="00A727E4" w:rsidRDefault="00A727E4" w:rsidP="00B942B0">
      <w:pPr>
        <w:pStyle w:val="BodyText"/>
      </w:pPr>
    </w:p>
    <w:p w14:paraId="3F9BDAAF" w14:textId="77777777" w:rsidR="00A727E4" w:rsidRPr="00EC39E8" w:rsidRDefault="00A727E4" w:rsidP="00B942B0">
      <w:pPr>
        <w:pStyle w:val="BodyText"/>
      </w:pPr>
    </w:p>
    <w:p w14:paraId="3A9DDF1A" w14:textId="4ECE2794" w:rsidR="00B942B0" w:rsidRPr="009B5422" w:rsidRDefault="00E20091" w:rsidP="00B942B0">
      <w:pPr>
        <w:pStyle w:val="BodyText"/>
        <w:rPr>
          <w:b/>
          <w:bCs/>
        </w:rPr>
      </w:pPr>
      <w:r>
        <w:rPr>
          <w:noProof/>
        </w:rPr>
        <w:drawing>
          <wp:anchor distT="0" distB="0" distL="114300" distR="114300" simplePos="0" relativeHeight="251662848" behindDoc="0" locked="0" layoutInCell="1" allowOverlap="1" wp14:anchorId="41516BBD" wp14:editId="583A3EBC">
            <wp:simplePos x="0" y="0"/>
            <wp:positionH relativeFrom="column">
              <wp:posOffset>0</wp:posOffset>
            </wp:positionH>
            <wp:positionV relativeFrom="paragraph">
              <wp:posOffset>5715</wp:posOffset>
            </wp:positionV>
            <wp:extent cx="2879090" cy="143891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b="17584"/>
                    <a:stretch>
                      <a:fillRect/>
                    </a:stretch>
                  </pic:blipFill>
                  <pic:spPr bwMode="auto">
                    <a:xfrm>
                      <a:off x="0" y="0"/>
                      <a:ext cx="287909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2B0" w:rsidRPr="009B5422">
        <w:rPr>
          <w:b/>
          <w:bCs/>
        </w:rPr>
        <w:t>Kia ora</w:t>
      </w:r>
      <w:r w:rsidR="00155E97" w:rsidRPr="009B5422">
        <w:rPr>
          <w:b/>
          <w:bCs/>
        </w:rPr>
        <w:t xml:space="preserve">! </w:t>
      </w:r>
      <w:r w:rsidR="00B942B0" w:rsidRPr="009B5422">
        <w:rPr>
          <w:b/>
          <w:bCs/>
        </w:rPr>
        <w:t>We really appreciate you taking the time to consider being part of this research</w:t>
      </w:r>
      <w:r w:rsidR="00155E97" w:rsidRPr="009B5422">
        <w:rPr>
          <w:b/>
          <w:bCs/>
        </w:rPr>
        <w:t>.</w:t>
      </w:r>
    </w:p>
    <w:p w14:paraId="2D7B3A1D" w14:textId="77777777" w:rsidR="00EC39E8" w:rsidRDefault="00EC39E8" w:rsidP="00B942B0">
      <w:pPr>
        <w:pStyle w:val="BodyText"/>
        <w:rPr>
          <w:b/>
          <w:bCs/>
        </w:rPr>
      </w:pPr>
    </w:p>
    <w:p w14:paraId="21FB8892" w14:textId="5878CDC7" w:rsidR="00B942B0" w:rsidRDefault="00B942B0" w:rsidP="00B942B0">
      <w:pPr>
        <w:pStyle w:val="BodyText"/>
        <w:rPr>
          <w:b/>
          <w:bCs/>
        </w:rPr>
      </w:pPr>
      <w:r w:rsidRPr="009B5422">
        <w:rPr>
          <w:b/>
          <w:bCs/>
        </w:rPr>
        <w:t>When we finish talking, I’d like to leave you with a small koha, as a thank you for taking the time to share with me</w:t>
      </w:r>
      <w:r w:rsidR="00534A16" w:rsidRPr="009B5422">
        <w:rPr>
          <w:b/>
          <w:bCs/>
        </w:rPr>
        <w:t>.</w:t>
      </w:r>
    </w:p>
    <w:p w14:paraId="6043C605" w14:textId="1A05BF62" w:rsidR="007F769A" w:rsidRPr="009B5422" w:rsidRDefault="007F769A" w:rsidP="00B942B0">
      <w:pPr>
        <w:pStyle w:val="BodyText"/>
        <w:rPr>
          <w:b/>
          <w:bCs/>
        </w:rPr>
        <w:sectPr w:rsidR="007F769A" w:rsidRPr="009B5422" w:rsidSect="00B45355">
          <w:headerReference w:type="even" r:id="rId15"/>
          <w:headerReference w:type="default" r:id="rId16"/>
          <w:headerReference w:type="first" r:id="rId17"/>
          <w:endnotePr>
            <w:numFmt w:val="decimal"/>
          </w:endnotePr>
          <w:pgSz w:w="11900" w:h="16840"/>
          <w:pgMar w:top="1440" w:right="1440" w:bottom="1134" w:left="1440" w:header="709" w:footer="709" w:gutter="0"/>
          <w:cols w:space="708"/>
          <w:titlePg/>
          <w:docGrid w:linePitch="360"/>
        </w:sectPr>
      </w:pPr>
    </w:p>
    <w:p w14:paraId="70C02584" w14:textId="62AB652A" w:rsidR="00AF74C1" w:rsidRDefault="00AF74C1" w:rsidP="00AF74C1">
      <w:pPr>
        <w:pStyle w:val="Subtitle"/>
        <w:rPr>
          <w:lang w:eastAsia="en-GB"/>
        </w:rPr>
      </w:pPr>
      <w:r w:rsidRPr="001E0463">
        <w:lastRenderedPageBreak/>
        <w:t xml:space="preserve">In-depth study to </w:t>
      </w:r>
      <w:r>
        <w:t xml:space="preserve">understand extra costs and income support for Tāngata Whaikaha Māori </w:t>
      </w:r>
      <w:r w:rsidR="00887472">
        <w:t>me ō rātou whānau, and Māori living with Long</w:t>
      </w:r>
      <w:r w:rsidR="00481CA6">
        <w:t>-</w:t>
      </w:r>
      <w:r w:rsidR="00887472">
        <w:t xml:space="preserve">Term Conditions </w:t>
      </w:r>
      <w:r>
        <w:rPr>
          <w:lang w:eastAsia="en-GB"/>
        </w:rPr>
        <w:t>2023</w:t>
      </w:r>
    </w:p>
    <w:p w14:paraId="38A8C46E" w14:textId="77777777" w:rsidR="00AF74C1" w:rsidRDefault="00AF74C1" w:rsidP="00CC362A">
      <w:pPr>
        <w:pStyle w:val="Subtitle"/>
        <w:jc w:val="left"/>
        <w:rPr>
          <w:lang w:eastAsia="en-GB"/>
        </w:rPr>
      </w:pPr>
    </w:p>
    <w:p w14:paraId="5E08FB49" w14:textId="5FA78511" w:rsidR="00B942B0" w:rsidRDefault="00B942B0" w:rsidP="00AF74C1">
      <w:pPr>
        <w:pStyle w:val="Subtitle"/>
      </w:pPr>
      <w:r>
        <w:t>Research Consent Form</w:t>
      </w:r>
    </w:p>
    <w:p w14:paraId="0EE0CA6A" w14:textId="1AF27FE9" w:rsidR="00AF74C1" w:rsidRPr="00AF74C1" w:rsidRDefault="00AF74C1" w:rsidP="00A45951">
      <w:pPr>
        <w:pStyle w:val="BodyText"/>
        <w:rPr>
          <w:lang w:val="en-GB"/>
        </w:rPr>
      </w:pPr>
      <w:r w:rsidRPr="00AF74C1">
        <w:rPr>
          <w:lang w:val="en-GB"/>
        </w:rPr>
        <w:t>I have read the information sheet about the study to understand extra costs and income support for Tāngata Whaikaha Māori</w:t>
      </w:r>
      <w:r w:rsidR="00FD5EEF">
        <w:rPr>
          <w:lang w:val="en-GB"/>
        </w:rPr>
        <w:t xml:space="preserve"> </w:t>
      </w:r>
      <w:r w:rsidR="00FD5EEF" w:rsidRPr="00C87275">
        <w:t>(Māori with lived experience of disability)</w:t>
      </w:r>
      <w:r w:rsidR="00887472">
        <w:rPr>
          <w:lang w:val="en-GB"/>
        </w:rPr>
        <w:t xml:space="preserve">, Māori living with </w:t>
      </w:r>
      <w:r w:rsidR="00A875F5">
        <w:rPr>
          <w:lang w:val="en-GB"/>
        </w:rPr>
        <w:t>long-term</w:t>
      </w:r>
      <w:r w:rsidR="00887472">
        <w:rPr>
          <w:lang w:val="en-GB"/>
        </w:rPr>
        <w:t xml:space="preserve"> conditions, and their wh</w:t>
      </w:r>
      <w:r w:rsidR="002F1A55">
        <w:rPr>
          <w:lang w:val="en-GB"/>
        </w:rPr>
        <w:t>ā</w:t>
      </w:r>
      <w:r w:rsidR="00887472">
        <w:rPr>
          <w:lang w:val="en-GB"/>
        </w:rPr>
        <w:t>nau or carers.</w:t>
      </w:r>
    </w:p>
    <w:p w14:paraId="60C200E6" w14:textId="77777777" w:rsidR="00AF74C1" w:rsidRPr="00AF74C1" w:rsidRDefault="00AF74C1" w:rsidP="00A45951">
      <w:pPr>
        <w:pStyle w:val="BodyText"/>
        <w:rPr>
          <w:lang w:val="en-GB"/>
        </w:rPr>
      </w:pPr>
      <w:r w:rsidRPr="00AF74C1">
        <w:rPr>
          <w:lang w:val="en-GB"/>
        </w:rPr>
        <w:t>Questions I had about the study have been answered. </w:t>
      </w:r>
    </w:p>
    <w:p w14:paraId="0DA960D5" w14:textId="77777777" w:rsidR="00AF74C1" w:rsidRPr="00AF74C1" w:rsidRDefault="00AF74C1" w:rsidP="00A45951">
      <w:pPr>
        <w:pStyle w:val="BodyText"/>
        <w:rPr>
          <w:lang w:val="en-GB"/>
        </w:rPr>
      </w:pPr>
      <w:r w:rsidRPr="00AF74C1">
        <w:rPr>
          <w:lang w:val="en-GB"/>
        </w:rPr>
        <w:t>I understand all my information and that of any other family and whānau members will be kept confidential and we will not be personally identified in any report. </w:t>
      </w:r>
    </w:p>
    <w:p w14:paraId="35F486B9" w14:textId="5D0461F9" w:rsidR="00AF74C1" w:rsidRPr="00AF74C1" w:rsidRDefault="00AF74C1" w:rsidP="00A45951">
      <w:pPr>
        <w:pStyle w:val="BodyText"/>
        <w:rPr>
          <w:lang w:val="en-GB"/>
        </w:rPr>
      </w:pPr>
      <w:r w:rsidRPr="00AF74C1">
        <w:rPr>
          <w:lang w:val="en-GB"/>
        </w:rPr>
        <w:t xml:space="preserve">I understand that I can take part and not answer all of the questions, or withdraw completely by contacting the Lead Researcher </w:t>
      </w:r>
      <w:r w:rsidR="005D13C8">
        <w:rPr>
          <w:lang w:val="en-GB"/>
        </w:rPr>
        <w:t xml:space="preserve">Fiona Cram </w:t>
      </w:r>
      <w:r w:rsidR="00887472">
        <w:rPr>
          <w:lang w:val="en-GB"/>
        </w:rPr>
        <w:t xml:space="preserve">by email </w:t>
      </w:r>
      <w:r w:rsidR="005D13C8">
        <w:rPr>
          <w:lang w:val="en-GB"/>
        </w:rPr>
        <w:t>(fionac@katoa.net.nz)</w:t>
      </w:r>
      <w:r w:rsidR="006A4533">
        <w:rPr>
          <w:lang w:val="en-GB"/>
        </w:rPr>
        <w:t xml:space="preserve"> </w:t>
      </w:r>
      <w:r w:rsidRPr="00AF74C1">
        <w:rPr>
          <w:lang w:val="en-GB"/>
        </w:rPr>
        <w:t xml:space="preserve">in the next month, and that I will not be disadvantaged if I choose to do this. </w:t>
      </w:r>
    </w:p>
    <w:p w14:paraId="00E13BA8" w14:textId="77777777" w:rsidR="00AF74C1" w:rsidRPr="00AF74C1" w:rsidRDefault="00AF74C1" w:rsidP="00A45951">
      <w:pPr>
        <w:pStyle w:val="BodyText"/>
        <w:rPr>
          <w:lang w:val="en-GB"/>
        </w:rPr>
      </w:pPr>
      <w:r w:rsidRPr="00AF74C1">
        <w:rPr>
          <w:lang w:val="en-GB"/>
        </w:rPr>
        <w:t>I understand that information I do provide will not be used to disadvantage me or any member of my family or whānau.</w:t>
      </w:r>
    </w:p>
    <w:p w14:paraId="5BBA4457" w14:textId="77777777" w:rsidR="00AF74C1" w:rsidRPr="00AF74C1" w:rsidRDefault="00AF74C1" w:rsidP="00A45951">
      <w:pPr>
        <w:pStyle w:val="BodyText"/>
        <w:rPr>
          <w:lang w:val="en-GB"/>
        </w:rPr>
      </w:pPr>
      <w:r w:rsidRPr="00AF74C1">
        <w:rPr>
          <w:lang w:val="en-GB"/>
        </w:rPr>
        <w:t>I understand that MSD will receive my responses to some questions so that they can better understand costs and whether people are getting the payments they need, and that the information they receive will not identify me or any member of my whānau.</w:t>
      </w:r>
    </w:p>
    <w:p w14:paraId="496AA3DB" w14:textId="22BD0B21" w:rsidR="00B942B0" w:rsidRDefault="00AF74C1" w:rsidP="00B942B0">
      <w:pPr>
        <w:pStyle w:val="BodyText"/>
      </w:pPr>
      <w:r w:rsidRPr="00AF74C1">
        <w:rPr>
          <w:lang w:val="en-GB"/>
        </w:rPr>
        <w:t>I consent to take part in the research.</w:t>
      </w:r>
      <w:r w:rsidR="00CC362A">
        <w:rPr>
          <w:lang w:val="en-GB"/>
        </w:rPr>
        <w:t xml:space="preserve"> </w:t>
      </w:r>
      <w:r w:rsidR="00B942B0">
        <w:t>Please check the boxes that apply:</w:t>
      </w:r>
    </w:p>
    <w:p w14:paraId="1B1CF728" w14:textId="77777777" w:rsidR="00B942B0" w:rsidRPr="009B5422" w:rsidRDefault="00B942B0" w:rsidP="009B5422">
      <w:pPr>
        <w:rPr>
          <w:sz w:val="22"/>
          <w:szCs w:val="28"/>
        </w:rPr>
      </w:pPr>
      <w:r w:rsidRPr="009B5422">
        <w:rPr>
          <w:sz w:val="22"/>
          <w:szCs w:val="28"/>
        </w:rPr>
        <w:t>Consents</w:t>
      </w:r>
    </w:p>
    <w:p w14:paraId="3F6D5393" w14:textId="77777777" w:rsidR="005D13C8" w:rsidRPr="00AF74C1" w:rsidRDefault="005D13C8" w:rsidP="005D13C8">
      <w:pPr>
        <w:pStyle w:val="ListBullet3"/>
      </w:pPr>
      <w:r w:rsidRPr="00AF74C1">
        <w:t>I consent to take part in the research.</w:t>
      </w:r>
    </w:p>
    <w:p w14:paraId="2CF230AD" w14:textId="77777777" w:rsidR="00B942B0" w:rsidRDefault="00B942B0" w:rsidP="009B5422">
      <w:pPr>
        <w:pStyle w:val="ListBullet3"/>
      </w:pPr>
      <w:r>
        <w:t>I agree to our talk being audio-recorded.</w:t>
      </w:r>
    </w:p>
    <w:p w14:paraId="476B2BE0" w14:textId="3F707149" w:rsidR="00921D7A" w:rsidRPr="009B5422" w:rsidRDefault="00921D7A" w:rsidP="00921D7A">
      <w:pPr>
        <w:rPr>
          <w:sz w:val="22"/>
          <w:szCs w:val="28"/>
        </w:rPr>
      </w:pPr>
      <w:r w:rsidRPr="009B5422">
        <w:rPr>
          <w:sz w:val="22"/>
          <w:szCs w:val="28"/>
        </w:rPr>
        <w:t xml:space="preserve">Requesting a copy of the </w:t>
      </w:r>
      <w:r>
        <w:rPr>
          <w:sz w:val="22"/>
          <w:szCs w:val="28"/>
        </w:rPr>
        <w:t>interview transcript</w:t>
      </w:r>
    </w:p>
    <w:p w14:paraId="757F0604" w14:textId="57F186DD" w:rsidR="00921D7A" w:rsidRDefault="00921D7A" w:rsidP="00921D7A">
      <w:pPr>
        <w:pStyle w:val="ListBullet3"/>
      </w:pPr>
      <w:r>
        <w:t>I’d like a copy of my interview transcript.</w:t>
      </w:r>
    </w:p>
    <w:p w14:paraId="62421FC2" w14:textId="7509D524" w:rsidR="00B942B0" w:rsidRPr="009B5422" w:rsidRDefault="00B942B0" w:rsidP="009B5422">
      <w:pPr>
        <w:rPr>
          <w:sz w:val="22"/>
          <w:szCs w:val="28"/>
        </w:rPr>
      </w:pPr>
      <w:r w:rsidRPr="009B5422">
        <w:rPr>
          <w:sz w:val="22"/>
          <w:szCs w:val="28"/>
        </w:rPr>
        <w:t>Requesting a copy of the report</w:t>
      </w:r>
      <w:r w:rsidR="005D13C8">
        <w:rPr>
          <w:sz w:val="22"/>
          <w:szCs w:val="28"/>
        </w:rPr>
        <w:t xml:space="preserve"> summary</w:t>
      </w:r>
    </w:p>
    <w:p w14:paraId="4B56DA85" w14:textId="03625944" w:rsidR="00B942B0" w:rsidRDefault="00B942B0" w:rsidP="00A45951">
      <w:pPr>
        <w:pStyle w:val="ListBullet3"/>
      </w:pPr>
      <w:r>
        <w:t>I’d like a copy of the project report</w:t>
      </w:r>
      <w:r w:rsidR="005D13C8">
        <w:t xml:space="preserve"> summary</w:t>
      </w:r>
      <w:r>
        <w:t>.</w:t>
      </w:r>
    </w:p>
    <w:p w14:paraId="5E09EEFD" w14:textId="77777777" w:rsidR="00B942B0" w:rsidRDefault="00B942B0" w:rsidP="00B942B0">
      <w:pPr>
        <w:pStyle w:val="BodyText"/>
        <w:ind w:left="357"/>
      </w:pPr>
      <w:r>
        <w:t>Where would you like things sent to – an email and/or a physical address:</w:t>
      </w:r>
    </w:p>
    <w:p w14:paraId="4635DC92" w14:textId="01848B86" w:rsidR="00B942B0" w:rsidRDefault="00B942B0" w:rsidP="00A45951">
      <w:pPr>
        <w:pStyle w:val="ListBullet3"/>
        <w:numPr>
          <w:ilvl w:val="0"/>
          <w:numId w:val="0"/>
        </w:numPr>
        <w:ind w:left="357"/>
      </w:pPr>
      <w:r>
        <w:t>_______________________________________________________________</w:t>
      </w:r>
      <w:r w:rsidR="00E923AE">
        <w:t>___________</w:t>
      </w:r>
      <w:r>
        <w:t>__</w:t>
      </w:r>
    </w:p>
    <w:p w14:paraId="1B5BB02C" w14:textId="77777777" w:rsidR="00B942B0" w:rsidRDefault="00B942B0" w:rsidP="00B942B0"/>
    <w:p w14:paraId="4BF8FAFA" w14:textId="2C14F824" w:rsidR="00B942B0" w:rsidRDefault="00B942B0" w:rsidP="00B942B0">
      <w:r>
        <w:t xml:space="preserve">My name is: __________________________________________ Today’s </w:t>
      </w:r>
      <w:r w:rsidR="007F769A">
        <w:t>date: _</w:t>
      </w:r>
      <w:r>
        <w:t>___________________</w:t>
      </w:r>
    </w:p>
    <w:p w14:paraId="29C11F24" w14:textId="77777777" w:rsidR="00B942B0" w:rsidRDefault="00B942B0" w:rsidP="00B942B0"/>
    <w:p w14:paraId="6761E989" w14:textId="1C4B1BA4" w:rsidR="008E45EB" w:rsidRDefault="00B942B0" w:rsidP="00A45951">
      <w:pPr>
        <w:tabs>
          <w:tab w:val="right" w:pos="9632"/>
        </w:tabs>
        <w:rPr>
          <w:rFonts w:ascii="Tahoma" w:eastAsia="Times New Roman" w:hAnsi="Tahoma"/>
          <w:bCs/>
          <w:sz w:val="26"/>
          <w:szCs w:val="36"/>
        </w:rPr>
      </w:pPr>
      <w:r>
        <w:t>Signed: ___________________________________________________</w:t>
      </w:r>
      <w:r>
        <w:tab/>
      </w:r>
    </w:p>
    <w:p w14:paraId="5654CCC5" w14:textId="1C6C5964" w:rsidR="00B942B0" w:rsidRPr="00D7082D" w:rsidRDefault="00D6247E" w:rsidP="00C429CC">
      <w:pPr>
        <w:pStyle w:val="Heading2"/>
      </w:pPr>
      <w:bookmarkStart w:id="126" w:name="_Toc163285295"/>
      <w:bookmarkStart w:id="127" w:name="_Toc170986621"/>
      <w:r>
        <w:lastRenderedPageBreak/>
        <w:t xml:space="preserve">Appendix </w:t>
      </w:r>
      <w:r w:rsidR="00CB0070">
        <w:t>B</w:t>
      </w:r>
      <w:r w:rsidR="00F25CC6">
        <w:t>.</w:t>
      </w:r>
      <w:r>
        <w:t xml:space="preserve"> </w:t>
      </w:r>
      <w:r w:rsidR="00B942B0" w:rsidRPr="00D7082D">
        <w:t xml:space="preserve">Research </w:t>
      </w:r>
      <w:r w:rsidR="008E2D4F">
        <w:t>i</w:t>
      </w:r>
      <w:r w:rsidR="00B942B0" w:rsidRPr="00D7082D">
        <w:t xml:space="preserve">nterview and </w:t>
      </w:r>
      <w:r w:rsidR="008E2D4F">
        <w:t>d</w:t>
      </w:r>
      <w:r w:rsidR="00B942B0" w:rsidRPr="00D7082D">
        <w:t xml:space="preserve">istress </w:t>
      </w:r>
      <w:r w:rsidR="008E2D4F">
        <w:t>p</w:t>
      </w:r>
      <w:r w:rsidR="00B942B0" w:rsidRPr="00D7082D">
        <w:t>rotocol</w:t>
      </w:r>
      <w:bookmarkEnd w:id="126"/>
      <w:r w:rsidR="00E95292">
        <w:t xml:space="preserve">, </w:t>
      </w:r>
      <w:r w:rsidR="008E2D4F">
        <w:t>r</w:t>
      </w:r>
      <w:r w:rsidR="00E95292">
        <w:t xml:space="preserve">isk and </w:t>
      </w:r>
      <w:r w:rsidR="008E2D4F">
        <w:t>m</w:t>
      </w:r>
      <w:r w:rsidR="00E95292">
        <w:t xml:space="preserve">itigation </w:t>
      </w:r>
      <w:r w:rsidR="008E2D4F">
        <w:t>s</w:t>
      </w:r>
      <w:r w:rsidR="00E95292">
        <w:t>trategy, and privacy</w:t>
      </w:r>
      <w:bookmarkEnd w:id="127"/>
    </w:p>
    <w:p w14:paraId="257BBE89" w14:textId="02DF98D3" w:rsidR="00E95292" w:rsidRDefault="00E95292" w:rsidP="008D72C4">
      <w:pPr>
        <w:pStyle w:val="Heading2"/>
      </w:pPr>
      <w:bookmarkStart w:id="128" w:name="_Toc170986622"/>
      <w:r w:rsidRPr="00D7082D">
        <w:t xml:space="preserve">Research </w:t>
      </w:r>
      <w:r w:rsidR="008E2D4F">
        <w:t>i</w:t>
      </w:r>
      <w:r w:rsidRPr="00D7082D">
        <w:t xml:space="preserve">nterview and </w:t>
      </w:r>
      <w:r w:rsidR="008E2D4F">
        <w:t>d</w:t>
      </w:r>
      <w:r w:rsidRPr="00D7082D">
        <w:t xml:space="preserve">istress </w:t>
      </w:r>
      <w:r w:rsidR="008E2D4F">
        <w:t>p</w:t>
      </w:r>
      <w:r w:rsidRPr="00D7082D">
        <w:t>rotocol</w:t>
      </w:r>
      <w:bookmarkEnd w:id="128"/>
    </w:p>
    <w:p w14:paraId="5B40F126" w14:textId="497B97CF" w:rsidR="00B942B0" w:rsidRDefault="00B942B0" w:rsidP="00B942B0">
      <w:pPr>
        <w:pStyle w:val="BodyText"/>
      </w:pPr>
      <w:r w:rsidRPr="00EA555C">
        <w:t>The following protocol outlines the actions of the interviewer if, during the course of the interview, a participant exhibits acute distress or safety concerns.</w:t>
      </w:r>
      <w:r w:rsidR="00E95292">
        <w:t xml:space="preserve"> </w:t>
      </w:r>
    </w:p>
    <w:p w14:paraId="0FF226E1" w14:textId="2B368E09" w:rsidR="00E95292" w:rsidRPr="008D72C4" w:rsidRDefault="00E95292" w:rsidP="008D72C4">
      <w:pPr>
        <w:pStyle w:val="FootnoteText"/>
        <w:rPr>
          <w:color w:val="auto"/>
        </w:rPr>
      </w:pPr>
      <w:r w:rsidRPr="00EA555C">
        <w:rPr>
          <w:color w:val="auto"/>
        </w:rPr>
        <w:t>Adapted from Draucker et al. (2009 p. 348, Fig. 2)</w:t>
      </w:r>
    </w:p>
    <w:tbl>
      <w:tblPr>
        <w:tblW w:w="9514" w:type="dxa"/>
        <w:tblInd w:w="-147" w:type="dxa"/>
        <w:tblBorders>
          <w:top w:val="single" w:sz="8" w:space="0" w:color="000000"/>
          <w:bottom w:val="single" w:sz="8" w:space="0" w:color="000000"/>
        </w:tblBorders>
        <w:tblLayout w:type="fixed"/>
        <w:tblLook w:val="04A0" w:firstRow="1" w:lastRow="0" w:firstColumn="1" w:lastColumn="0" w:noHBand="0" w:noVBand="1"/>
      </w:tblPr>
      <w:tblGrid>
        <w:gridCol w:w="2127"/>
        <w:gridCol w:w="3034"/>
        <w:gridCol w:w="2410"/>
        <w:gridCol w:w="992"/>
        <w:gridCol w:w="951"/>
      </w:tblGrid>
      <w:tr w:rsidR="00B942B0" w:rsidRPr="006046BC" w14:paraId="4CD216C9" w14:textId="77777777" w:rsidTr="00DB3ED6">
        <w:tc>
          <w:tcPr>
            <w:tcW w:w="2127" w:type="dxa"/>
            <w:tcBorders>
              <w:top w:val="single" w:sz="8" w:space="0" w:color="000000"/>
              <w:left w:val="single" w:sz="4" w:space="0" w:color="auto"/>
              <w:bottom w:val="single" w:sz="8" w:space="0" w:color="000000"/>
            </w:tcBorders>
            <w:shd w:val="clear" w:color="auto" w:fill="auto"/>
          </w:tcPr>
          <w:p w14:paraId="65702F0C" w14:textId="77777777" w:rsidR="00B942B0" w:rsidRPr="006046BC" w:rsidRDefault="00B942B0" w:rsidP="00103BAC">
            <w:pPr>
              <w:pStyle w:val="BodyText2"/>
              <w:rPr>
                <w:b/>
                <w:bCs/>
                <w:sz w:val="16"/>
                <w:szCs w:val="16"/>
              </w:rPr>
            </w:pPr>
            <w:r w:rsidRPr="006046BC">
              <w:rPr>
                <w:b/>
                <w:bCs/>
                <w:sz w:val="16"/>
                <w:szCs w:val="16"/>
              </w:rPr>
              <w:t>Indications of Distress</w:t>
            </w:r>
            <w:r w:rsidRPr="006046BC">
              <w:rPr>
                <w:b/>
                <w:bCs/>
                <w:sz w:val="16"/>
                <w:szCs w:val="16"/>
                <w:vertAlign w:val="superscript"/>
              </w:rPr>
              <w:t>1</w:t>
            </w:r>
          </w:p>
        </w:tc>
        <w:tc>
          <w:tcPr>
            <w:tcW w:w="3034" w:type="dxa"/>
            <w:tcBorders>
              <w:top w:val="single" w:sz="8" w:space="0" w:color="000000"/>
              <w:bottom w:val="single" w:sz="8" w:space="0" w:color="000000"/>
            </w:tcBorders>
            <w:shd w:val="clear" w:color="auto" w:fill="auto"/>
          </w:tcPr>
          <w:p w14:paraId="1BC9BCF3" w14:textId="77777777" w:rsidR="00B942B0" w:rsidRPr="006046BC" w:rsidRDefault="00B942B0" w:rsidP="00103BAC">
            <w:pPr>
              <w:pStyle w:val="BodyText2"/>
              <w:rPr>
                <w:b/>
                <w:bCs/>
                <w:sz w:val="16"/>
                <w:szCs w:val="16"/>
              </w:rPr>
            </w:pPr>
            <w:r w:rsidRPr="006046BC">
              <w:rPr>
                <w:b/>
                <w:bCs/>
                <w:sz w:val="16"/>
                <w:szCs w:val="16"/>
              </w:rPr>
              <w:t>Follow-up Questions</w:t>
            </w:r>
          </w:p>
        </w:tc>
        <w:tc>
          <w:tcPr>
            <w:tcW w:w="2410" w:type="dxa"/>
            <w:tcBorders>
              <w:top w:val="single" w:sz="8" w:space="0" w:color="000000"/>
              <w:bottom w:val="single" w:sz="8" w:space="0" w:color="000000"/>
              <w:right w:val="single" w:sz="4" w:space="0" w:color="auto"/>
            </w:tcBorders>
            <w:shd w:val="clear" w:color="auto" w:fill="auto"/>
          </w:tcPr>
          <w:p w14:paraId="256264BC" w14:textId="77777777" w:rsidR="00B942B0" w:rsidRPr="006046BC" w:rsidRDefault="00B942B0" w:rsidP="00103BAC">
            <w:pPr>
              <w:pStyle w:val="BodyText2"/>
              <w:rPr>
                <w:b/>
                <w:bCs/>
                <w:sz w:val="16"/>
                <w:szCs w:val="16"/>
              </w:rPr>
            </w:pPr>
            <w:r w:rsidRPr="006046BC">
              <w:rPr>
                <w:b/>
                <w:bCs/>
                <w:sz w:val="16"/>
                <w:szCs w:val="16"/>
              </w:rPr>
              <w:t>Participant Behaviour/ Responses</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14:paraId="4ABF4B73" w14:textId="77777777" w:rsidR="00B942B0" w:rsidRPr="006046BC" w:rsidRDefault="00B942B0" w:rsidP="00103BAC">
            <w:pPr>
              <w:pStyle w:val="BodyText2"/>
              <w:rPr>
                <w:b/>
                <w:bCs/>
                <w:sz w:val="16"/>
                <w:szCs w:val="16"/>
              </w:rPr>
            </w:pPr>
            <w:r w:rsidRPr="006046BC">
              <w:rPr>
                <w:b/>
                <w:bCs/>
                <w:sz w:val="16"/>
                <w:szCs w:val="16"/>
              </w:rPr>
              <w:t>Acute distress or safety concern? (Y/N)</w:t>
            </w:r>
          </w:p>
        </w:tc>
        <w:tc>
          <w:tcPr>
            <w:tcW w:w="951" w:type="dxa"/>
            <w:tcBorders>
              <w:top w:val="single" w:sz="8" w:space="0" w:color="000000"/>
              <w:left w:val="single" w:sz="4" w:space="0" w:color="auto"/>
              <w:bottom w:val="single" w:sz="8" w:space="0" w:color="000000"/>
              <w:right w:val="single" w:sz="4" w:space="0" w:color="auto"/>
            </w:tcBorders>
            <w:shd w:val="clear" w:color="auto" w:fill="auto"/>
          </w:tcPr>
          <w:p w14:paraId="27BE5BBD" w14:textId="77777777" w:rsidR="00B942B0" w:rsidRPr="006046BC" w:rsidRDefault="00B942B0" w:rsidP="00103BAC">
            <w:pPr>
              <w:pStyle w:val="BodyText2"/>
              <w:rPr>
                <w:b/>
                <w:bCs/>
                <w:sz w:val="16"/>
                <w:szCs w:val="16"/>
              </w:rPr>
            </w:pPr>
            <w:r w:rsidRPr="006046BC">
              <w:rPr>
                <w:b/>
                <w:bCs/>
                <w:sz w:val="16"/>
                <w:szCs w:val="16"/>
              </w:rPr>
              <w:t>Imminent danger? (Y/N)</w:t>
            </w:r>
          </w:p>
        </w:tc>
      </w:tr>
      <w:tr w:rsidR="006066D9" w:rsidRPr="006046BC" w14:paraId="3FC818DD" w14:textId="77777777" w:rsidTr="00E20091">
        <w:tc>
          <w:tcPr>
            <w:tcW w:w="2127" w:type="dxa"/>
            <w:tcBorders>
              <w:top w:val="single" w:sz="8" w:space="0" w:color="000000"/>
              <w:left w:val="single" w:sz="4" w:space="0" w:color="auto"/>
              <w:bottom w:val="single" w:sz="4" w:space="0" w:color="auto"/>
            </w:tcBorders>
            <w:shd w:val="clear" w:color="auto" w:fill="FFFFFF"/>
          </w:tcPr>
          <w:p w14:paraId="32C0EE8B" w14:textId="77777777" w:rsidR="00B942B0" w:rsidRPr="006046BC" w:rsidRDefault="00B942B0" w:rsidP="00103BAC">
            <w:pPr>
              <w:pStyle w:val="BodyText2"/>
            </w:pPr>
            <w:r w:rsidRPr="006046BC">
              <w:t>Participant indicates they are experiencing a high level of stress or emotional distress, OR exhibit behaviours that suggest interview is too stressful (e.g., uncontrolled crying, incoherent speech)</w:t>
            </w:r>
          </w:p>
        </w:tc>
        <w:tc>
          <w:tcPr>
            <w:tcW w:w="3034" w:type="dxa"/>
            <w:tcBorders>
              <w:top w:val="single" w:sz="8" w:space="0" w:color="000000"/>
              <w:left w:val="nil"/>
              <w:bottom w:val="single" w:sz="4" w:space="0" w:color="auto"/>
              <w:right w:val="nil"/>
            </w:tcBorders>
            <w:shd w:val="clear" w:color="auto" w:fill="FFFFFF"/>
          </w:tcPr>
          <w:p w14:paraId="2E8C15F3" w14:textId="77777777" w:rsidR="00B942B0" w:rsidRPr="006046BC" w:rsidRDefault="00B942B0"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sidRPr="006046BC">
              <w:rPr>
                <w:color w:val="auto"/>
                <w:sz w:val="18"/>
                <w:szCs w:val="18"/>
              </w:rPr>
              <w:t>Stop the interview</w:t>
            </w:r>
          </w:p>
          <w:p w14:paraId="4F32E1BE" w14:textId="5A05C412" w:rsidR="00B942B0" w:rsidRPr="006046BC" w:rsidRDefault="00B942B0"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sidRPr="006046BC">
              <w:rPr>
                <w:color w:val="auto"/>
                <w:sz w:val="18"/>
                <w:szCs w:val="18"/>
              </w:rPr>
              <w:t>Offer support and allow the participant(s) time</w:t>
            </w:r>
            <w:r w:rsidR="00531F04">
              <w:rPr>
                <w:color w:val="auto"/>
                <w:sz w:val="18"/>
                <w:szCs w:val="18"/>
              </w:rPr>
              <w:t xml:space="preserve"> to </w:t>
            </w:r>
          </w:p>
          <w:p w14:paraId="6E0B2763" w14:textId="4A80E22C" w:rsidR="00B942B0" w:rsidRPr="006046BC" w:rsidRDefault="00531F04"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Pr>
                <w:color w:val="auto"/>
                <w:sz w:val="18"/>
                <w:szCs w:val="18"/>
              </w:rPr>
              <w:t>Ask about their</w:t>
            </w:r>
            <w:r w:rsidRPr="006046BC">
              <w:rPr>
                <w:color w:val="auto"/>
                <w:sz w:val="18"/>
                <w:szCs w:val="18"/>
              </w:rPr>
              <w:t xml:space="preserve"> </w:t>
            </w:r>
            <w:r>
              <w:rPr>
                <w:color w:val="auto"/>
                <w:sz w:val="18"/>
                <w:szCs w:val="18"/>
              </w:rPr>
              <w:t>ability to continue</w:t>
            </w:r>
            <w:r w:rsidR="00B942B0" w:rsidRPr="006046BC">
              <w:rPr>
                <w:color w:val="auto"/>
                <w:sz w:val="18"/>
                <w:szCs w:val="18"/>
              </w:rPr>
              <w:t>:</w:t>
            </w:r>
          </w:p>
          <w:p w14:paraId="1B8A9296" w14:textId="5FE26E02" w:rsidR="00B942B0" w:rsidRPr="00722782" w:rsidRDefault="00B942B0" w:rsidP="009B5422">
            <w:pPr>
              <w:pStyle w:val="ListBullet3"/>
              <w:numPr>
                <w:ilvl w:val="0"/>
                <w:numId w:val="18"/>
              </w:numPr>
              <w:rPr>
                <w:sz w:val="18"/>
                <w:szCs w:val="18"/>
              </w:rPr>
            </w:pPr>
            <w:r w:rsidRPr="00722782">
              <w:rPr>
                <w:sz w:val="18"/>
                <w:szCs w:val="18"/>
              </w:rPr>
              <w:t>Do you feel able to go on?</w:t>
            </w:r>
          </w:p>
          <w:p w14:paraId="0FE4013A" w14:textId="77777777" w:rsidR="00B942B0" w:rsidRPr="006046BC" w:rsidRDefault="00B942B0"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sidRPr="006046BC">
              <w:rPr>
                <w:color w:val="auto"/>
                <w:sz w:val="18"/>
                <w:szCs w:val="18"/>
              </w:rPr>
              <w:t xml:space="preserve">Determine if the person is experiencing </w:t>
            </w:r>
            <w:r w:rsidRPr="006046BC">
              <w:rPr>
                <w:b/>
                <w:color w:val="auto"/>
                <w:sz w:val="18"/>
                <w:szCs w:val="18"/>
              </w:rPr>
              <w:t>acute emotional distress beyond what would normally be expected in an interview about a sensitive topic</w:t>
            </w:r>
          </w:p>
        </w:tc>
        <w:tc>
          <w:tcPr>
            <w:tcW w:w="2410" w:type="dxa"/>
            <w:tcBorders>
              <w:top w:val="single" w:sz="8" w:space="0" w:color="000000"/>
              <w:bottom w:val="single" w:sz="4" w:space="0" w:color="auto"/>
              <w:right w:val="single" w:sz="4" w:space="0" w:color="auto"/>
            </w:tcBorders>
            <w:shd w:val="clear" w:color="auto" w:fill="FFFFFF"/>
          </w:tcPr>
          <w:p w14:paraId="390FD554" w14:textId="77777777" w:rsidR="00B942B0" w:rsidRPr="006046BC" w:rsidRDefault="00B942B0" w:rsidP="00103BAC">
            <w:pPr>
              <w:pStyle w:val="BodyText2"/>
            </w:pPr>
          </w:p>
        </w:tc>
        <w:tc>
          <w:tcPr>
            <w:tcW w:w="992" w:type="dxa"/>
            <w:tcBorders>
              <w:top w:val="single" w:sz="8" w:space="0" w:color="000000"/>
              <w:left w:val="single" w:sz="4" w:space="0" w:color="auto"/>
              <w:bottom w:val="single" w:sz="4" w:space="0" w:color="auto"/>
              <w:right w:val="single" w:sz="4" w:space="0" w:color="auto"/>
            </w:tcBorders>
            <w:shd w:val="clear" w:color="auto" w:fill="FFFFFF"/>
          </w:tcPr>
          <w:p w14:paraId="2F77C764" w14:textId="77777777" w:rsidR="00B942B0" w:rsidRPr="006046BC" w:rsidRDefault="00B942B0" w:rsidP="00103BAC">
            <w:pPr>
              <w:pStyle w:val="BodyText2"/>
            </w:pPr>
          </w:p>
        </w:tc>
        <w:tc>
          <w:tcPr>
            <w:tcW w:w="951" w:type="dxa"/>
            <w:tcBorders>
              <w:top w:val="single" w:sz="8" w:space="0" w:color="000000"/>
              <w:left w:val="single" w:sz="4" w:space="0" w:color="auto"/>
              <w:bottom w:val="single" w:sz="4" w:space="0" w:color="auto"/>
              <w:right w:val="single" w:sz="4" w:space="0" w:color="auto"/>
            </w:tcBorders>
            <w:shd w:val="clear" w:color="auto" w:fill="FFFFFF"/>
          </w:tcPr>
          <w:p w14:paraId="212912EF" w14:textId="77777777" w:rsidR="00B942B0" w:rsidRPr="006046BC" w:rsidRDefault="00B942B0" w:rsidP="00103BAC">
            <w:pPr>
              <w:pStyle w:val="BodyText2"/>
            </w:pPr>
          </w:p>
        </w:tc>
      </w:tr>
      <w:tr w:rsidR="00B942B0" w:rsidRPr="006046BC" w14:paraId="26B22803" w14:textId="77777777" w:rsidTr="00DB3ED6">
        <w:tc>
          <w:tcPr>
            <w:tcW w:w="2127" w:type="dxa"/>
            <w:tcBorders>
              <w:top w:val="single" w:sz="4" w:space="0" w:color="auto"/>
              <w:left w:val="single" w:sz="4" w:space="0" w:color="auto"/>
              <w:bottom w:val="single" w:sz="4" w:space="0" w:color="auto"/>
            </w:tcBorders>
            <w:shd w:val="clear" w:color="auto" w:fill="auto"/>
          </w:tcPr>
          <w:p w14:paraId="7A6EBF68" w14:textId="77777777" w:rsidR="00B942B0" w:rsidRPr="006046BC" w:rsidRDefault="00B942B0" w:rsidP="00103BAC">
            <w:pPr>
              <w:pStyle w:val="BodyText2"/>
              <w:rPr>
                <w:bCs/>
              </w:rPr>
            </w:pPr>
            <w:r w:rsidRPr="006046BC">
              <w:rPr>
                <w:bCs/>
              </w:rPr>
              <w:t>Participant indicates they are thinking of hurting themselves</w:t>
            </w:r>
          </w:p>
        </w:tc>
        <w:tc>
          <w:tcPr>
            <w:tcW w:w="3034" w:type="dxa"/>
            <w:tcBorders>
              <w:top w:val="single" w:sz="4" w:space="0" w:color="auto"/>
              <w:bottom w:val="single" w:sz="4" w:space="0" w:color="auto"/>
            </w:tcBorders>
            <w:shd w:val="clear" w:color="auto" w:fill="auto"/>
          </w:tcPr>
          <w:p w14:paraId="05B1F2EB" w14:textId="77777777" w:rsidR="00B942B0" w:rsidRPr="006046BC" w:rsidRDefault="00B942B0" w:rsidP="00F82C83">
            <w:pPr>
              <w:pStyle w:val="ListNumber4"/>
              <w:numPr>
                <w:ilvl w:val="0"/>
                <w:numId w:val="15"/>
              </w:numPr>
              <w:tabs>
                <w:tab w:val="clear" w:pos="1209"/>
                <w:tab w:val="num" w:pos="884"/>
              </w:tabs>
              <w:overflowPunct w:val="0"/>
              <w:autoSpaceDE w:val="0"/>
              <w:autoSpaceDN w:val="0"/>
              <w:adjustRightInd w:val="0"/>
              <w:spacing w:before="60" w:after="60" w:line="240" w:lineRule="auto"/>
              <w:ind w:left="317" w:hanging="317"/>
              <w:textAlignment w:val="baseline"/>
              <w:rPr>
                <w:color w:val="auto"/>
                <w:sz w:val="18"/>
                <w:szCs w:val="18"/>
              </w:rPr>
            </w:pPr>
            <w:r w:rsidRPr="006046BC">
              <w:rPr>
                <w:color w:val="auto"/>
                <w:sz w:val="18"/>
                <w:szCs w:val="18"/>
              </w:rPr>
              <w:t>Stop the interview</w:t>
            </w:r>
          </w:p>
          <w:p w14:paraId="16C0D7D9" w14:textId="77777777" w:rsidR="00B942B0" w:rsidRPr="006046BC" w:rsidRDefault="00B942B0"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sidRPr="006046BC">
              <w:rPr>
                <w:color w:val="auto"/>
                <w:sz w:val="18"/>
                <w:szCs w:val="18"/>
              </w:rPr>
              <w:t>Express concern and conduct a safety assessment:</w:t>
            </w:r>
          </w:p>
          <w:p w14:paraId="7F255554" w14:textId="6A9A4A05" w:rsidR="00B942B0" w:rsidRPr="00722782" w:rsidRDefault="00531F04" w:rsidP="009B5422">
            <w:pPr>
              <w:pStyle w:val="ListBullet3"/>
              <w:numPr>
                <w:ilvl w:val="0"/>
                <w:numId w:val="19"/>
              </w:numPr>
              <w:rPr>
                <w:sz w:val="18"/>
                <w:szCs w:val="18"/>
              </w:rPr>
            </w:pPr>
            <w:r>
              <w:rPr>
                <w:sz w:val="18"/>
                <w:szCs w:val="18"/>
              </w:rPr>
              <w:t>Are you thinking about suicide or ending your life?</w:t>
            </w:r>
          </w:p>
          <w:p w14:paraId="50DF77D1" w14:textId="77777777" w:rsidR="00B942B0" w:rsidRPr="006046BC" w:rsidRDefault="00B942B0"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sidRPr="006046BC">
              <w:rPr>
                <w:color w:val="auto"/>
                <w:sz w:val="18"/>
                <w:szCs w:val="18"/>
              </w:rPr>
              <w:t xml:space="preserve">Determine if the person is an </w:t>
            </w:r>
            <w:r w:rsidRPr="006046BC">
              <w:rPr>
                <w:b/>
                <w:color w:val="auto"/>
                <w:sz w:val="18"/>
                <w:szCs w:val="18"/>
              </w:rPr>
              <w:t>imminent danger to self</w:t>
            </w:r>
          </w:p>
        </w:tc>
        <w:tc>
          <w:tcPr>
            <w:tcW w:w="2410" w:type="dxa"/>
            <w:tcBorders>
              <w:top w:val="single" w:sz="4" w:space="0" w:color="auto"/>
              <w:bottom w:val="single" w:sz="4" w:space="0" w:color="auto"/>
              <w:right w:val="single" w:sz="4" w:space="0" w:color="auto"/>
            </w:tcBorders>
            <w:shd w:val="clear" w:color="auto" w:fill="auto"/>
          </w:tcPr>
          <w:p w14:paraId="28047680" w14:textId="77777777" w:rsidR="00B942B0" w:rsidRPr="006046BC" w:rsidRDefault="00B942B0" w:rsidP="00103BAC">
            <w:pPr>
              <w:pStyle w:val="BodyText2"/>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42E3B7" w14:textId="77777777" w:rsidR="00B942B0" w:rsidRPr="006046BC" w:rsidRDefault="00B942B0" w:rsidP="00103BAC">
            <w:pPr>
              <w:pStyle w:val="BodyText2"/>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7726CDCD" w14:textId="77777777" w:rsidR="00B942B0" w:rsidRPr="006046BC" w:rsidRDefault="00B942B0" w:rsidP="00103BAC">
            <w:pPr>
              <w:pStyle w:val="BodyText2"/>
            </w:pPr>
          </w:p>
        </w:tc>
      </w:tr>
      <w:tr w:rsidR="006066D9" w:rsidRPr="006046BC" w14:paraId="47C6ABBF" w14:textId="77777777" w:rsidTr="00E20091">
        <w:tc>
          <w:tcPr>
            <w:tcW w:w="2127" w:type="dxa"/>
            <w:tcBorders>
              <w:top w:val="single" w:sz="4" w:space="0" w:color="auto"/>
              <w:left w:val="single" w:sz="4" w:space="0" w:color="auto"/>
              <w:bottom w:val="single" w:sz="8" w:space="0" w:color="000000"/>
            </w:tcBorders>
            <w:shd w:val="clear" w:color="auto" w:fill="FFFFFF"/>
          </w:tcPr>
          <w:p w14:paraId="1BB5BC5B" w14:textId="77777777" w:rsidR="00B942B0" w:rsidRPr="006046BC" w:rsidRDefault="00B942B0" w:rsidP="00103BAC">
            <w:pPr>
              <w:pStyle w:val="BodyText2"/>
              <w:rPr>
                <w:bCs/>
              </w:rPr>
            </w:pPr>
            <w:r w:rsidRPr="006046BC">
              <w:rPr>
                <w:bCs/>
              </w:rPr>
              <w:t>Participant indicates they are thinking of hurting others</w:t>
            </w:r>
          </w:p>
        </w:tc>
        <w:tc>
          <w:tcPr>
            <w:tcW w:w="3034" w:type="dxa"/>
            <w:tcBorders>
              <w:top w:val="single" w:sz="4" w:space="0" w:color="auto"/>
              <w:left w:val="nil"/>
              <w:bottom w:val="single" w:sz="8" w:space="0" w:color="000000"/>
              <w:right w:val="nil"/>
            </w:tcBorders>
            <w:shd w:val="clear" w:color="auto" w:fill="FFFFFF"/>
          </w:tcPr>
          <w:p w14:paraId="2607AA8E" w14:textId="77777777" w:rsidR="00B942B0" w:rsidRPr="006046BC" w:rsidRDefault="00B942B0" w:rsidP="00F82C83">
            <w:pPr>
              <w:pStyle w:val="ListNumber4"/>
              <w:numPr>
                <w:ilvl w:val="0"/>
                <w:numId w:val="16"/>
              </w:numPr>
              <w:tabs>
                <w:tab w:val="clear" w:pos="1209"/>
              </w:tabs>
              <w:overflowPunct w:val="0"/>
              <w:autoSpaceDE w:val="0"/>
              <w:autoSpaceDN w:val="0"/>
              <w:adjustRightInd w:val="0"/>
              <w:spacing w:before="60" w:after="60" w:line="240" w:lineRule="auto"/>
              <w:ind w:left="317" w:hanging="283"/>
              <w:textAlignment w:val="baseline"/>
              <w:rPr>
                <w:color w:val="auto"/>
                <w:sz w:val="18"/>
                <w:szCs w:val="18"/>
              </w:rPr>
            </w:pPr>
            <w:r w:rsidRPr="006046BC">
              <w:rPr>
                <w:color w:val="auto"/>
                <w:sz w:val="18"/>
                <w:szCs w:val="18"/>
              </w:rPr>
              <w:t>Stop the interview</w:t>
            </w:r>
          </w:p>
          <w:p w14:paraId="0F26C59B" w14:textId="77777777" w:rsidR="00B942B0" w:rsidRPr="006046BC" w:rsidRDefault="00B942B0"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sidRPr="006046BC">
              <w:rPr>
                <w:color w:val="auto"/>
                <w:sz w:val="18"/>
                <w:szCs w:val="18"/>
              </w:rPr>
              <w:t>Express concern and conduct a safety assessment:</w:t>
            </w:r>
          </w:p>
          <w:p w14:paraId="4F1EF5F9" w14:textId="2FD16442" w:rsidR="00B942B0" w:rsidRPr="00722782" w:rsidRDefault="00531F04" w:rsidP="009B5422">
            <w:pPr>
              <w:pStyle w:val="ListBullet3"/>
              <w:numPr>
                <w:ilvl w:val="0"/>
                <w:numId w:val="17"/>
              </w:numPr>
              <w:rPr>
                <w:sz w:val="18"/>
                <w:szCs w:val="18"/>
              </w:rPr>
            </w:pPr>
            <w:r>
              <w:rPr>
                <w:sz w:val="18"/>
                <w:szCs w:val="18"/>
              </w:rPr>
              <w:t>Are you thinking about</w:t>
            </w:r>
            <w:r w:rsidR="00B942B0" w:rsidRPr="00722782">
              <w:rPr>
                <w:sz w:val="18"/>
                <w:szCs w:val="18"/>
              </w:rPr>
              <w:t xml:space="preserve"> harm</w:t>
            </w:r>
            <w:r>
              <w:rPr>
                <w:sz w:val="18"/>
                <w:szCs w:val="18"/>
              </w:rPr>
              <w:t>ing</w:t>
            </w:r>
            <w:r w:rsidR="00B942B0" w:rsidRPr="00722782">
              <w:rPr>
                <w:sz w:val="18"/>
                <w:szCs w:val="18"/>
              </w:rPr>
              <w:t xml:space="preserve"> someone? Who?</w:t>
            </w:r>
          </w:p>
          <w:p w14:paraId="68C8F049" w14:textId="77777777" w:rsidR="00B942B0" w:rsidRPr="006046BC" w:rsidRDefault="00B942B0" w:rsidP="00F82C83">
            <w:pPr>
              <w:pStyle w:val="ListNumber4"/>
              <w:overflowPunct w:val="0"/>
              <w:autoSpaceDE w:val="0"/>
              <w:autoSpaceDN w:val="0"/>
              <w:adjustRightInd w:val="0"/>
              <w:spacing w:before="60" w:after="60" w:line="240" w:lineRule="auto"/>
              <w:ind w:left="244" w:hanging="244"/>
              <w:textAlignment w:val="baseline"/>
              <w:rPr>
                <w:color w:val="auto"/>
                <w:sz w:val="18"/>
                <w:szCs w:val="18"/>
              </w:rPr>
            </w:pPr>
            <w:r w:rsidRPr="006046BC">
              <w:rPr>
                <w:color w:val="auto"/>
                <w:sz w:val="18"/>
                <w:szCs w:val="18"/>
              </w:rPr>
              <w:t xml:space="preserve">Determine if the person is an </w:t>
            </w:r>
            <w:r w:rsidRPr="006046BC">
              <w:rPr>
                <w:b/>
                <w:color w:val="auto"/>
                <w:sz w:val="18"/>
                <w:szCs w:val="18"/>
              </w:rPr>
              <w:t>imminent danger to others</w:t>
            </w:r>
          </w:p>
        </w:tc>
        <w:tc>
          <w:tcPr>
            <w:tcW w:w="2410" w:type="dxa"/>
            <w:tcBorders>
              <w:top w:val="single" w:sz="4" w:space="0" w:color="auto"/>
              <w:bottom w:val="single" w:sz="8" w:space="0" w:color="000000"/>
              <w:right w:val="single" w:sz="4" w:space="0" w:color="auto"/>
            </w:tcBorders>
            <w:shd w:val="clear" w:color="auto" w:fill="FFFFFF"/>
          </w:tcPr>
          <w:p w14:paraId="7FB70AD7" w14:textId="77777777" w:rsidR="00B942B0" w:rsidRPr="006046BC" w:rsidRDefault="00B942B0" w:rsidP="00103BAC">
            <w:pPr>
              <w:pStyle w:val="BodyText2"/>
            </w:pPr>
          </w:p>
        </w:tc>
        <w:tc>
          <w:tcPr>
            <w:tcW w:w="992" w:type="dxa"/>
            <w:tcBorders>
              <w:top w:val="single" w:sz="4" w:space="0" w:color="auto"/>
              <w:left w:val="single" w:sz="4" w:space="0" w:color="auto"/>
              <w:bottom w:val="single" w:sz="8" w:space="0" w:color="000000"/>
              <w:right w:val="single" w:sz="4" w:space="0" w:color="auto"/>
            </w:tcBorders>
            <w:shd w:val="clear" w:color="auto" w:fill="FFFFFF"/>
          </w:tcPr>
          <w:p w14:paraId="2C27D0A5" w14:textId="77777777" w:rsidR="00B942B0" w:rsidRPr="006046BC" w:rsidRDefault="00B942B0" w:rsidP="00103BAC">
            <w:pPr>
              <w:pStyle w:val="BodyText2"/>
            </w:pPr>
          </w:p>
        </w:tc>
        <w:tc>
          <w:tcPr>
            <w:tcW w:w="951" w:type="dxa"/>
            <w:tcBorders>
              <w:top w:val="single" w:sz="4" w:space="0" w:color="auto"/>
              <w:left w:val="single" w:sz="4" w:space="0" w:color="auto"/>
              <w:bottom w:val="single" w:sz="8" w:space="0" w:color="000000"/>
              <w:right w:val="single" w:sz="4" w:space="0" w:color="auto"/>
            </w:tcBorders>
            <w:shd w:val="clear" w:color="auto" w:fill="FFFFFF"/>
          </w:tcPr>
          <w:p w14:paraId="0E7C0B35" w14:textId="77777777" w:rsidR="00B942B0" w:rsidRPr="006046BC" w:rsidRDefault="00B942B0" w:rsidP="00103BAC">
            <w:pPr>
              <w:pStyle w:val="BodyText2"/>
            </w:pPr>
          </w:p>
        </w:tc>
      </w:tr>
    </w:tbl>
    <w:p w14:paraId="2BB7A0C5" w14:textId="220DCD38" w:rsidR="00B942B0" w:rsidRPr="00EA555C" w:rsidRDefault="00B942B0" w:rsidP="00B942B0">
      <w:pPr>
        <w:pStyle w:val="FootnoteText"/>
        <w:rPr>
          <w:color w:val="auto"/>
        </w:rPr>
      </w:pPr>
      <w:r w:rsidRPr="00EA555C">
        <w:rPr>
          <w:b/>
          <w:color w:val="auto"/>
        </w:rPr>
        <w:t>Note</w:t>
      </w:r>
      <w:r w:rsidRPr="00EA555C">
        <w:rPr>
          <w:color w:val="auto"/>
        </w:rPr>
        <w:t>. Need to include signs of distress shown by all members of wh</w:t>
      </w:r>
      <w:r w:rsidR="002F1A55">
        <w:rPr>
          <w:color w:val="auto"/>
        </w:rPr>
        <w:t>ā</w:t>
      </w:r>
      <w:r w:rsidRPr="00EA555C">
        <w:rPr>
          <w:color w:val="auto"/>
        </w:rPr>
        <w:t>nau participating in the interview.</w:t>
      </w:r>
    </w:p>
    <w:p w14:paraId="3E9F6C00" w14:textId="4C5457B2" w:rsidR="00B942B0" w:rsidRPr="009B5422" w:rsidRDefault="00B942B0" w:rsidP="009B5422">
      <w:pPr>
        <w:pStyle w:val="BodyText"/>
        <w:rPr>
          <w:sz w:val="22"/>
          <w:szCs w:val="24"/>
        </w:rPr>
      </w:pPr>
      <w:r w:rsidRPr="009B5422">
        <w:rPr>
          <w:sz w:val="22"/>
          <w:szCs w:val="24"/>
        </w:rPr>
        <w:t xml:space="preserve">Actions for </w:t>
      </w:r>
      <w:r w:rsidR="008E2D4F">
        <w:rPr>
          <w:sz w:val="22"/>
          <w:szCs w:val="24"/>
        </w:rPr>
        <w:t>i</w:t>
      </w:r>
      <w:r w:rsidRPr="009B5422">
        <w:rPr>
          <w:sz w:val="22"/>
          <w:szCs w:val="24"/>
        </w:rPr>
        <w:t>nterviewer</w:t>
      </w:r>
    </w:p>
    <w:p w14:paraId="04FF0BF4" w14:textId="77777777" w:rsidR="00B942B0" w:rsidRPr="00EA555C" w:rsidRDefault="00B942B0" w:rsidP="00F82C83">
      <w:pPr>
        <w:pStyle w:val="ListNumber"/>
        <w:numPr>
          <w:ilvl w:val="0"/>
          <w:numId w:val="11"/>
        </w:numPr>
        <w:overflowPunct w:val="0"/>
        <w:adjustRightInd w:val="0"/>
        <w:spacing w:after="200" w:line="264" w:lineRule="auto"/>
        <w:textAlignment w:val="baseline"/>
        <w:rPr>
          <w:color w:val="auto"/>
        </w:rPr>
      </w:pPr>
      <w:r w:rsidRPr="00EA555C">
        <w:rPr>
          <w:color w:val="auto"/>
        </w:rPr>
        <w:t>If a participant’s distress reflects an emotional response reflective of what would be expected in an interview about a sensitive topic, offer support and extend the opportunity to: (a) stop the interview; (b) regroup; (c) continue.</w:t>
      </w:r>
    </w:p>
    <w:p w14:paraId="477A3BD9" w14:textId="77777777" w:rsidR="00B942B0" w:rsidRPr="00EA555C" w:rsidRDefault="00B942B0" w:rsidP="00F82C83">
      <w:pPr>
        <w:pStyle w:val="ListNumber"/>
        <w:numPr>
          <w:ilvl w:val="0"/>
          <w:numId w:val="11"/>
        </w:numPr>
        <w:overflowPunct w:val="0"/>
        <w:adjustRightInd w:val="0"/>
        <w:spacing w:after="200" w:line="264" w:lineRule="auto"/>
        <w:textAlignment w:val="baseline"/>
        <w:rPr>
          <w:color w:val="auto"/>
        </w:rPr>
      </w:pPr>
      <w:r w:rsidRPr="00EA555C">
        <w:rPr>
          <w:color w:val="auto"/>
        </w:rPr>
        <w:t xml:space="preserve">If a participant’s distress reflects </w:t>
      </w:r>
      <w:r w:rsidRPr="00EA555C">
        <w:rPr>
          <w:b/>
          <w:color w:val="auto"/>
        </w:rPr>
        <w:t xml:space="preserve">acute emotional distress or a safety concern beyond what would be expected in an interview about a sensitive topic, but NOT imminent danger, </w:t>
      </w:r>
      <w:r w:rsidRPr="00EA555C">
        <w:rPr>
          <w:color w:val="auto"/>
        </w:rPr>
        <w:t>take the following actions:</w:t>
      </w:r>
    </w:p>
    <w:p w14:paraId="756302EF" w14:textId="4BDF5042" w:rsidR="002F1A55" w:rsidRDefault="002F1A55" w:rsidP="00F82C83">
      <w:pPr>
        <w:pStyle w:val="ListBullet2"/>
        <w:widowControl/>
        <w:numPr>
          <w:ilvl w:val="0"/>
          <w:numId w:val="14"/>
        </w:numPr>
        <w:overflowPunct w:val="0"/>
        <w:adjustRightInd w:val="0"/>
        <w:spacing w:after="200" w:line="264" w:lineRule="auto"/>
        <w:contextualSpacing/>
        <w:textAlignment w:val="baseline"/>
        <w:rPr>
          <w:color w:val="auto"/>
        </w:rPr>
      </w:pPr>
      <w:r>
        <w:rPr>
          <w:color w:val="auto"/>
        </w:rPr>
        <w:t>Encourage the participant / whānau to contact their GP, existing counsellor or call 1737 (</w:t>
      </w:r>
      <w:hyperlink r:id="rId18" w:history="1">
        <w:r w:rsidR="003C07D6" w:rsidRPr="003C07D6">
          <w:rPr>
            <w:rStyle w:val="Hyperlink"/>
          </w:rPr>
          <w:t>https://1737.org.nz/</w:t>
        </w:r>
      </w:hyperlink>
      <w:r>
        <w:rPr>
          <w:color w:val="auto"/>
        </w:rPr>
        <w:t>)</w:t>
      </w:r>
    </w:p>
    <w:p w14:paraId="3756D41E" w14:textId="4B0762B8" w:rsidR="00B942B0" w:rsidRPr="00EA555C" w:rsidRDefault="00B942B0" w:rsidP="00F82C83">
      <w:pPr>
        <w:pStyle w:val="ListBullet2"/>
        <w:widowControl/>
        <w:numPr>
          <w:ilvl w:val="0"/>
          <w:numId w:val="14"/>
        </w:numPr>
        <w:overflowPunct w:val="0"/>
        <w:adjustRightInd w:val="0"/>
        <w:spacing w:after="200" w:line="264" w:lineRule="auto"/>
        <w:contextualSpacing/>
        <w:textAlignment w:val="baseline"/>
        <w:rPr>
          <w:color w:val="auto"/>
        </w:rPr>
      </w:pPr>
      <w:r w:rsidRPr="00EA555C">
        <w:rPr>
          <w:color w:val="auto"/>
        </w:rPr>
        <w:lastRenderedPageBreak/>
        <w:t>Encourage the participant / whānau to contact their kaumatua or counsellor OR</w:t>
      </w:r>
      <w:r w:rsidRPr="00EA555C">
        <w:rPr>
          <w:b/>
          <w:color w:val="auto"/>
        </w:rPr>
        <w:t xml:space="preserve"> </w:t>
      </w:r>
      <w:r w:rsidRPr="00EA555C">
        <w:rPr>
          <w:i/>
          <w:color w:val="auto"/>
        </w:rPr>
        <w:t>study kaumatua or counsellor</w:t>
      </w:r>
      <w:r w:rsidRPr="00EA555C">
        <w:rPr>
          <w:color w:val="auto"/>
        </w:rPr>
        <w:t xml:space="preserve"> for follow-up.</w:t>
      </w:r>
    </w:p>
    <w:p w14:paraId="19144609" w14:textId="77777777" w:rsidR="00B942B0" w:rsidRPr="00EA555C" w:rsidRDefault="00B942B0" w:rsidP="00F82C83">
      <w:pPr>
        <w:pStyle w:val="ListBullet2"/>
        <w:widowControl/>
        <w:numPr>
          <w:ilvl w:val="0"/>
          <w:numId w:val="14"/>
        </w:numPr>
        <w:overflowPunct w:val="0"/>
        <w:adjustRightInd w:val="0"/>
        <w:spacing w:after="200" w:line="264" w:lineRule="auto"/>
        <w:contextualSpacing/>
        <w:textAlignment w:val="baseline"/>
        <w:rPr>
          <w:color w:val="auto"/>
        </w:rPr>
      </w:pPr>
      <w:r w:rsidRPr="00EA555C">
        <w:rPr>
          <w:color w:val="auto"/>
        </w:rPr>
        <w:t xml:space="preserve">Provide the participant / whānau with </w:t>
      </w:r>
      <w:r w:rsidRPr="00EA555C">
        <w:rPr>
          <w:i/>
          <w:color w:val="auto"/>
        </w:rPr>
        <w:t>study kaumatua or counsellor’s</w:t>
      </w:r>
      <w:r w:rsidRPr="00EA555C">
        <w:rPr>
          <w:color w:val="auto"/>
        </w:rPr>
        <w:t xml:space="preserve"> contract details, and the number of the emergency department at hospital. And encourage the participant to call either if he/she experiences increased distress in the hours/days following the interview.</w:t>
      </w:r>
    </w:p>
    <w:p w14:paraId="39CF9785" w14:textId="77777777" w:rsidR="00B942B0" w:rsidRPr="00EA555C" w:rsidRDefault="00B942B0" w:rsidP="00F82C83">
      <w:pPr>
        <w:pStyle w:val="ListBullet2"/>
        <w:widowControl/>
        <w:numPr>
          <w:ilvl w:val="0"/>
          <w:numId w:val="14"/>
        </w:numPr>
        <w:overflowPunct w:val="0"/>
        <w:adjustRightInd w:val="0"/>
        <w:spacing w:after="200" w:line="264" w:lineRule="auto"/>
        <w:contextualSpacing/>
        <w:textAlignment w:val="baseline"/>
        <w:rPr>
          <w:color w:val="auto"/>
        </w:rPr>
      </w:pPr>
      <w:r w:rsidRPr="00EA555C">
        <w:rPr>
          <w:color w:val="auto"/>
        </w:rPr>
        <w:t xml:space="preserve">Indicate that, with the participant’s / whānau permission, the </w:t>
      </w:r>
      <w:r w:rsidRPr="00EA555C">
        <w:rPr>
          <w:i/>
          <w:color w:val="auto"/>
        </w:rPr>
        <w:t>study kaumatua or counsellor</w:t>
      </w:r>
      <w:r w:rsidRPr="00EA555C">
        <w:rPr>
          <w:color w:val="auto"/>
        </w:rPr>
        <w:t xml:space="preserve"> will contact him/her/them the next day to see if they are okay.</w:t>
      </w:r>
    </w:p>
    <w:p w14:paraId="6BF49165" w14:textId="77777777" w:rsidR="00B942B0" w:rsidRPr="00EA555C" w:rsidRDefault="00B942B0" w:rsidP="00F82C83">
      <w:pPr>
        <w:pStyle w:val="ListBullet2"/>
        <w:widowControl/>
        <w:numPr>
          <w:ilvl w:val="0"/>
          <w:numId w:val="14"/>
        </w:numPr>
        <w:overflowPunct w:val="0"/>
        <w:adjustRightInd w:val="0"/>
        <w:spacing w:after="200" w:line="264" w:lineRule="auto"/>
        <w:contextualSpacing/>
        <w:textAlignment w:val="baseline"/>
        <w:rPr>
          <w:color w:val="auto"/>
        </w:rPr>
      </w:pPr>
      <w:r w:rsidRPr="00EA555C">
        <w:rPr>
          <w:color w:val="auto"/>
        </w:rPr>
        <w:t xml:space="preserve">Notify the </w:t>
      </w:r>
      <w:r w:rsidRPr="00EA555C">
        <w:rPr>
          <w:i/>
          <w:color w:val="auto"/>
        </w:rPr>
        <w:t>study kaumatua or counsellor</w:t>
      </w:r>
      <w:r w:rsidRPr="00EA555C">
        <w:rPr>
          <w:color w:val="auto"/>
        </w:rPr>
        <w:t xml:space="preserve"> and Principal Investigator of the recommendations given to the participant/whānau.</w:t>
      </w:r>
    </w:p>
    <w:p w14:paraId="207AC5DB" w14:textId="77777777" w:rsidR="00B942B0" w:rsidRPr="00EA555C" w:rsidRDefault="00B942B0" w:rsidP="00B942B0">
      <w:pPr>
        <w:pStyle w:val="ListNumber"/>
        <w:overflowPunct w:val="0"/>
        <w:adjustRightInd w:val="0"/>
        <w:spacing w:after="200" w:line="264" w:lineRule="auto"/>
        <w:textAlignment w:val="baseline"/>
        <w:rPr>
          <w:color w:val="auto"/>
        </w:rPr>
      </w:pPr>
      <w:r w:rsidRPr="00EA555C">
        <w:rPr>
          <w:color w:val="auto"/>
        </w:rPr>
        <w:t xml:space="preserve">If the distress of a participant/whānau reflects </w:t>
      </w:r>
      <w:r w:rsidRPr="00EA555C">
        <w:rPr>
          <w:b/>
          <w:color w:val="auto"/>
        </w:rPr>
        <w:t>imminent danger</w:t>
      </w:r>
      <w:r w:rsidRPr="00EA555C">
        <w:rPr>
          <w:color w:val="auto"/>
        </w:rPr>
        <w:t>, take the following actions:</w:t>
      </w:r>
    </w:p>
    <w:p w14:paraId="71D18916" w14:textId="21741A44" w:rsidR="003C07D6" w:rsidRDefault="003C07D6" w:rsidP="00F82C83">
      <w:pPr>
        <w:pStyle w:val="ListBullet2"/>
        <w:widowControl/>
        <w:numPr>
          <w:ilvl w:val="0"/>
          <w:numId w:val="14"/>
        </w:numPr>
        <w:overflowPunct w:val="0"/>
        <w:adjustRightInd w:val="0"/>
        <w:spacing w:after="200" w:line="264" w:lineRule="auto"/>
        <w:contextualSpacing/>
        <w:textAlignment w:val="baseline"/>
        <w:rPr>
          <w:color w:val="auto"/>
        </w:rPr>
      </w:pPr>
      <w:r>
        <w:rPr>
          <w:color w:val="auto"/>
        </w:rPr>
        <w:t>Call 111 and ask for Police, or if there is an accident, ask for Ambulance</w:t>
      </w:r>
    </w:p>
    <w:p w14:paraId="21052745" w14:textId="758821C6" w:rsidR="00B942B0" w:rsidRPr="00EA555C" w:rsidRDefault="003C07D6" w:rsidP="00F82C83">
      <w:pPr>
        <w:pStyle w:val="ListBullet2"/>
        <w:widowControl/>
        <w:numPr>
          <w:ilvl w:val="0"/>
          <w:numId w:val="14"/>
        </w:numPr>
        <w:overflowPunct w:val="0"/>
        <w:adjustRightInd w:val="0"/>
        <w:spacing w:after="200" w:line="264" w:lineRule="auto"/>
        <w:contextualSpacing/>
        <w:textAlignment w:val="baseline"/>
        <w:rPr>
          <w:color w:val="auto"/>
        </w:rPr>
      </w:pPr>
      <w:r>
        <w:rPr>
          <w:color w:val="auto"/>
        </w:rPr>
        <w:t>U</w:t>
      </w:r>
      <w:r w:rsidR="00B942B0" w:rsidRPr="00EA555C">
        <w:rPr>
          <w:color w:val="auto"/>
        </w:rPr>
        <w:t>nless arrangements can be made for the participant to be transported to the emergency room by a family member.</w:t>
      </w:r>
    </w:p>
    <w:p w14:paraId="5DC04B32" w14:textId="77777777" w:rsidR="00B942B0" w:rsidRPr="00EA555C" w:rsidRDefault="00B942B0" w:rsidP="00F82C83">
      <w:pPr>
        <w:pStyle w:val="ListBullet2"/>
        <w:widowControl/>
        <w:numPr>
          <w:ilvl w:val="0"/>
          <w:numId w:val="14"/>
        </w:numPr>
        <w:overflowPunct w:val="0"/>
        <w:adjustRightInd w:val="0"/>
        <w:spacing w:after="200" w:line="264" w:lineRule="auto"/>
        <w:contextualSpacing/>
        <w:textAlignment w:val="baseline"/>
        <w:rPr>
          <w:color w:val="auto"/>
        </w:rPr>
      </w:pPr>
      <w:r w:rsidRPr="00EA555C">
        <w:rPr>
          <w:color w:val="auto"/>
        </w:rPr>
        <w:t xml:space="preserve">Indicate that, with the participant’s / whānau permission, the </w:t>
      </w:r>
      <w:r w:rsidRPr="00EA555C">
        <w:rPr>
          <w:i/>
          <w:color w:val="auto"/>
        </w:rPr>
        <w:t>study kaumatua or counsellor</w:t>
      </w:r>
      <w:r w:rsidRPr="00EA555C">
        <w:rPr>
          <w:color w:val="auto"/>
        </w:rPr>
        <w:t xml:space="preserve"> will contact him/her/them the next day to see if they are okay.</w:t>
      </w:r>
    </w:p>
    <w:p w14:paraId="25AD8D4E" w14:textId="4ADDEB60" w:rsidR="00B942B0" w:rsidRDefault="00B942B0" w:rsidP="00D7082D">
      <w:pPr>
        <w:pStyle w:val="BodyText"/>
      </w:pPr>
      <w:r w:rsidRPr="00EA555C">
        <w:t xml:space="preserve">Immediately notify </w:t>
      </w:r>
      <w:r w:rsidRPr="00EA555C">
        <w:rPr>
          <w:i/>
        </w:rPr>
        <w:t>study kaumatua or counsellor</w:t>
      </w:r>
      <w:r w:rsidRPr="00EA555C">
        <w:t xml:space="preserve"> and the Principal Investigator</w:t>
      </w:r>
      <w:r>
        <w:t>.</w:t>
      </w:r>
    </w:p>
    <w:p w14:paraId="1EAE59C0" w14:textId="302079DA" w:rsidR="00E95292" w:rsidRDefault="00E95292" w:rsidP="008D72C4">
      <w:pPr>
        <w:pStyle w:val="Heading2"/>
      </w:pPr>
      <w:bookmarkStart w:id="129" w:name="_Toc170986623"/>
      <w:r>
        <w:t xml:space="preserve">Risk and </w:t>
      </w:r>
      <w:r w:rsidR="008E2D4F">
        <w:t>m</w:t>
      </w:r>
      <w:r>
        <w:t xml:space="preserve">itigation </w:t>
      </w:r>
      <w:r w:rsidR="008E2D4F">
        <w:t>s</w:t>
      </w:r>
      <w:r>
        <w:t>trategy</w:t>
      </w:r>
      <w:bookmarkEnd w:id="129"/>
    </w:p>
    <w:p w14:paraId="4125D580" w14:textId="5E9DDA58" w:rsidR="00E95292" w:rsidRPr="008A633C" w:rsidRDefault="00E95292" w:rsidP="00E95292">
      <w:pPr>
        <w:pStyle w:val="Caption"/>
      </w:pPr>
      <w:r w:rsidRPr="008A633C">
        <w:t>Risks identified and risk mitigation strateg</w:t>
      </w:r>
      <w:r w:rsidR="006021E7">
        <w:t>ies were as follows.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6515"/>
      </w:tblGrid>
      <w:tr w:rsidR="00E95292" w:rsidRPr="006046BC" w14:paraId="407872B3" w14:textId="77777777" w:rsidTr="0018512D">
        <w:trPr>
          <w:tblHeader/>
        </w:trPr>
        <w:tc>
          <w:tcPr>
            <w:tcW w:w="2122" w:type="dxa"/>
            <w:shd w:val="clear" w:color="auto" w:fill="FFFFFF"/>
          </w:tcPr>
          <w:p w14:paraId="637C6C69" w14:textId="77777777" w:rsidR="00E95292" w:rsidRPr="00DB3ED6" w:rsidRDefault="00E95292" w:rsidP="0018512D">
            <w:pPr>
              <w:jc w:val="center"/>
              <w:rPr>
                <w:rFonts w:eastAsia="Times New Roman"/>
                <w:color w:val="auto"/>
                <w:lang w:eastAsia="ja-JP"/>
              </w:rPr>
            </w:pPr>
            <w:r w:rsidRPr="00DB3ED6">
              <w:rPr>
                <w:rFonts w:eastAsia="Times New Roman"/>
                <w:color w:val="auto"/>
                <w:lang w:eastAsia="ja-JP"/>
              </w:rPr>
              <w:t>RISK</w:t>
            </w:r>
          </w:p>
        </w:tc>
        <w:tc>
          <w:tcPr>
            <w:tcW w:w="6515" w:type="dxa"/>
            <w:shd w:val="clear" w:color="auto" w:fill="FFFFFF"/>
          </w:tcPr>
          <w:p w14:paraId="3757DAFA" w14:textId="77777777" w:rsidR="00E95292" w:rsidRPr="00DB3ED6" w:rsidRDefault="00E95292" w:rsidP="0018512D">
            <w:pPr>
              <w:jc w:val="center"/>
              <w:rPr>
                <w:rFonts w:eastAsia="Times New Roman"/>
                <w:color w:val="auto"/>
                <w:lang w:eastAsia="ja-JP"/>
              </w:rPr>
            </w:pPr>
            <w:r w:rsidRPr="00DB3ED6">
              <w:rPr>
                <w:rFonts w:eastAsia="Times New Roman"/>
                <w:color w:val="auto"/>
                <w:lang w:eastAsia="ja-JP"/>
              </w:rPr>
              <w:t>MITIGATION</w:t>
            </w:r>
          </w:p>
        </w:tc>
      </w:tr>
      <w:tr w:rsidR="00E95292" w:rsidRPr="006046BC" w14:paraId="1D6815B7" w14:textId="77777777" w:rsidTr="0018512D">
        <w:tc>
          <w:tcPr>
            <w:tcW w:w="2122" w:type="dxa"/>
            <w:shd w:val="clear" w:color="auto" w:fill="auto"/>
          </w:tcPr>
          <w:p w14:paraId="67D51A9C" w14:textId="77777777" w:rsidR="00E95292" w:rsidRPr="006046BC" w:rsidRDefault="00E95292" w:rsidP="0018512D">
            <w:pPr>
              <w:rPr>
                <w:rFonts w:eastAsia="Times New Roman"/>
                <w:lang w:eastAsia="ja-JP"/>
              </w:rPr>
            </w:pPr>
            <w:r>
              <w:rPr>
                <w:rFonts w:eastAsia="Times New Roman"/>
                <w:lang w:eastAsia="ja-JP"/>
              </w:rPr>
              <w:t>Tāngata Whaikaha Māori who participate may feel uncomfortable talking to reseaerchers that are not disabled themselves.</w:t>
            </w:r>
          </w:p>
        </w:tc>
        <w:tc>
          <w:tcPr>
            <w:tcW w:w="6515" w:type="dxa"/>
            <w:shd w:val="clear" w:color="auto" w:fill="auto"/>
          </w:tcPr>
          <w:p w14:paraId="756ACDDA" w14:textId="77777777" w:rsidR="00E95292" w:rsidRPr="006046BC" w:rsidRDefault="00E95292" w:rsidP="0018512D">
            <w:pPr>
              <w:rPr>
                <w:rFonts w:eastAsia="Times New Roman"/>
                <w:lang w:eastAsia="ja-JP"/>
              </w:rPr>
            </w:pPr>
            <w:r>
              <w:rPr>
                <w:rFonts w:eastAsia="Times New Roman"/>
                <w:lang w:eastAsia="ja-JP"/>
              </w:rPr>
              <w:t>Where non-disabled reseachers engaged with tāngata whaikaha Māori, the whakawhanaungatanga process was utilised to support hearing the partiticpants views regarding who would interview them. Supplementing information provided during the initial recruitment call about the members of the Katoa team, time was spent building trusting relationships to build a sense of trust and comfort in the process and team. Interviewers generally worked in pairs, with at least one interviewer being whānau of tāngata whaikaha Māori.</w:t>
            </w:r>
          </w:p>
        </w:tc>
      </w:tr>
      <w:tr w:rsidR="00E95292" w:rsidRPr="006046BC" w14:paraId="48E67BDA" w14:textId="77777777" w:rsidTr="0018512D">
        <w:tc>
          <w:tcPr>
            <w:tcW w:w="2122" w:type="dxa"/>
            <w:shd w:val="clear" w:color="auto" w:fill="auto"/>
          </w:tcPr>
          <w:p w14:paraId="3D15C826" w14:textId="77777777" w:rsidR="00E95292" w:rsidRPr="006046BC" w:rsidRDefault="00E95292" w:rsidP="0018512D">
            <w:pPr>
              <w:rPr>
                <w:rFonts w:eastAsia="Times New Roman"/>
                <w:lang w:eastAsia="ja-JP"/>
              </w:rPr>
            </w:pPr>
            <w:r w:rsidRPr="006046BC">
              <w:rPr>
                <w:rFonts w:eastAsia="Times New Roman"/>
                <w:lang w:eastAsia="ja-JP"/>
              </w:rPr>
              <w:t xml:space="preserve">Inquiry into benefit receipt </w:t>
            </w:r>
            <w:r>
              <w:rPr>
                <w:rFonts w:eastAsia="Times New Roman"/>
                <w:lang w:eastAsia="ja-JP"/>
              </w:rPr>
              <w:t>would</w:t>
            </w:r>
            <w:r w:rsidRPr="006046BC">
              <w:rPr>
                <w:rFonts w:eastAsia="Times New Roman"/>
                <w:lang w:eastAsia="ja-JP"/>
              </w:rPr>
              <w:t xml:space="preserve"> be seen as a knowledge test</w:t>
            </w:r>
          </w:p>
        </w:tc>
        <w:tc>
          <w:tcPr>
            <w:tcW w:w="6515" w:type="dxa"/>
            <w:shd w:val="clear" w:color="auto" w:fill="auto"/>
          </w:tcPr>
          <w:p w14:paraId="07AC3C44" w14:textId="77777777" w:rsidR="00E95292" w:rsidRPr="006046BC" w:rsidRDefault="00E95292" w:rsidP="0018512D">
            <w:pPr>
              <w:rPr>
                <w:rFonts w:eastAsia="Times New Roman"/>
                <w:lang w:eastAsia="ja-JP"/>
              </w:rPr>
            </w:pPr>
            <w:r w:rsidRPr="006046BC">
              <w:rPr>
                <w:rFonts w:eastAsia="Times New Roman"/>
                <w:lang w:eastAsia="ja-JP"/>
              </w:rPr>
              <w:t xml:space="preserve">Participants </w:t>
            </w:r>
            <w:r>
              <w:rPr>
                <w:rFonts w:eastAsia="Times New Roman"/>
                <w:lang w:eastAsia="ja-JP"/>
              </w:rPr>
              <w:t>were</w:t>
            </w:r>
            <w:r w:rsidRPr="006046BC">
              <w:rPr>
                <w:rFonts w:eastAsia="Times New Roman"/>
                <w:lang w:eastAsia="ja-JP"/>
              </w:rPr>
              <w:t xml:space="preserve"> assured that it </w:t>
            </w:r>
            <w:r>
              <w:rPr>
                <w:rFonts w:eastAsia="Times New Roman"/>
                <w:lang w:eastAsia="ja-JP"/>
              </w:rPr>
              <w:t xml:space="preserve">was not </w:t>
            </w:r>
            <w:r w:rsidRPr="006046BC">
              <w:rPr>
                <w:rFonts w:eastAsia="Times New Roman"/>
                <w:lang w:eastAsia="ja-JP"/>
              </w:rPr>
              <w:t xml:space="preserve">a test and that what they </w:t>
            </w:r>
            <w:r>
              <w:rPr>
                <w:rFonts w:eastAsia="Times New Roman"/>
                <w:lang w:eastAsia="ja-JP"/>
              </w:rPr>
              <w:t>could</w:t>
            </w:r>
            <w:r w:rsidRPr="006046BC">
              <w:rPr>
                <w:rFonts w:eastAsia="Times New Roman"/>
                <w:lang w:eastAsia="ja-JP"/>
              </w:rPr>
              <w:t xml:space="preserve"> recall is exactly what we would like to know.</w:t>
            </w:r>
          </w:p>
          <w:p w14:paraId="7590A3BD" w14:textId="77777777" w:rsidR="00E95292" w:rsidRPr="006046BC" w:rsidRDefault="00E95292" w:rsidP="0018512D">
            <w:pPr>
              <w:rPr>
                <w:rFonts w:eastAsia="Times New Roman"/>
                <w:lang w:eastAsia="ja-JP"/>
              </w:rPr>
            </w:pPr>
            <w:r w:rsidRPr="006046BC">
              <w:rPr>
                <w:rFonts w:eastAsia="Times New Roman"/>
                <w:lang w:eastAsia="ja-JP"/>
              </w:rPr>
              <w:t xml:space="preserve">We will encourage participants to refer to the benefit booklet they received when they did the </w:t>
            </w:r>
            <w:r w:rsidRPr="006046BC">
              <w:rPr>
                <w:rFonts w:eastAsia="Times New Roman" w:cs="Helvetica"/>
                <w:szCs w:val="19"/>
                <w:lang w:eastAsia="en-NZ"/>
              </w:rPr>
              <w:t>New Zealand Income Support Survey</w:t>
            </w:r>
            <w:r>
              <w:rPr>
                <w:rFonts w:eastAsia="Times New Roman" w:cs="Helvetica"/>
                <w:szCs w:val="19"/>
                <w:lang w:eastAsia="en-NZ"/>
              </w:rPr>
              <w:t>. W</w:t>
            </w:r>
            <w:r w:rsidRPr="006046BC">
              <w:rPr>
                <w:rFonts w:eastAsia="Times New Roman" w:cs="Helvetica"/>
                <w:szCs w:val="19"/>
                <w:lang w:eastAsia="en-NZ"/>
              </w:rPr>
              <w:t xml:space="preserve">e </w:t>
            </w:r>
            <w:r>
              <w:rPr>
                <w:rFonts w:eastAsia="Times New Roman" w:cs="Helvetica"/>
                <w:szCs w:val="19"/>
                <w:lang w:eastAsia="en-NZ"/>
              </w:rPr>
              <w:t>carried</w:t>
            </w:r>
            <w:r w:rsidRPr="006046BC">
              <w:rPr>
                <w:rFonts w:eastAsia="Times New Roman" w:cs="Helvetica"/>
                <w:szCs w:val="19"/>
                <w:lang w:eastAsia="en-NZ"/>
              </w:rPr>
              <w:t xml:space="preserve"> extra copies of this with us in case they have misplaced their original copy</w:t>
            </w:r>
            <w:r>
              <w:rPr>
                <w:rFonts w:eastAsia="Times New Roman" w:cs="Helvetica"/>
                <w:szCs w:val="19"/>
                <w:lang w:eastAsia="en-NZ"/>
              </w:rPr>
              <w:t>, as well as other MSD information about the types of financial assistance they offer and how to access these</w:t>
            </w:r>
            <w:r w:rsidRPr="006046BC">
              <w:rPr>
                <w:rFonts w:eastAsia="Times New Roman" w:cs="Helvetica"/>
                <w:szCs w:val="19"/>
                <w:lang w:eastAsia="en-NZ"/>
              </w:rPr>
              <w:t>.</w:t>
            </w:r>
          </w:p>
        </w:tc>
      </w:tr>
      <w:tr w:rsidR="00E95292" w:rsidRPr="006046BC" w14:paraId="168B031A" w14:textId="77777777" w:rsidTr="0018512D">
        <w:tc>
          <w:tcPr>
            <w:tcW w:w="2122" w:type="dxa"/>
            <w:shd w:val="clear" w:color="auto" w:fill="auto"/>
          </w:tcPr>
          <w:p w14:paraId="4D2A2D24" w14:textId="77777777" w:rsidR="00E95292" w:rsidRPr="006046BC" w:rsidRDefault="00E95292" w:rsidP="0018512D">
            <w:pPr>
              <w:rPr>
                <w:rFonts w:eastAsia="Times New Roman"/>
                <w:lang w:eastAsia="ja-JP"/>
              </w:rPr>
            </w:pPr>
            <w:r w:rsidRPr="006046BC">
              <w:rPr>
                <w:rFonts w:eastAsia="Times New Roman"/>
                <w:lang w:eastAsia="ja-JP"/>
              </w:rPr>
              <w:t>Inquiry into benefit receipt may potentially uncover benefit fraud</w:t>
            </w:r>
          </w:p>
        </w:tc>
        <w:tc>
          <w:tcPr>
            <w:tcW w:w="6515" w:type="dxa"/>
            <w:shd w:val="clear" w:color="auto" w:fill="auto"/>
          </w:tcPr>
          <w:p w14:paraId="66129AD6" w14:textId="77777777" w:rsidR="00E95292" w:rsidRPr="006046BC" w:rsidRDefault="00E95292" w:rsidP="0018512D">
            <w:pPr>
              <w:rPr>
                <w:rFonts w:eastAsia="Times New Roman"/>
                <w:lang w:eastAsia="ja-JP"/>
              </w:rPr>
            </w:pPr>
            <w:r w:rsidRPr="006046BC">
              <w:rPr>
                <w:rFonts w:eastAsia="Times New Roman"/>
                <w:lang w:eastAsia="ja-JP"/>
              </w:rPr>
              <w:t xml:space="preserve">Information shared within the context of the research </w:t>
            </w:r>
            <w:r>
              <w:rPr>
                <w:rFonts w:eastAsia="Times New Roman"/>
                <w:lang w:eastAsia="ja-JP"/>
              </w:rPr>
              <w:t>was</w:t>
            </w:r>
            <w:r w:rsidRPr="006046BC">
              <w:rPr>
                <w:rFonts w:eastAsia="Times New Roman"/>
                <w:lang w:eastAsia="ja-JP"/>
              </w:rPr>
              <w:t xml:space="preserve"> treated as strictly confidential by the research team, </w:t>
            </w:r>
            <w:r>
              <w:rPr>
                <w:rFonts w:eastAsia="Times New Roman"/>
                <w:lang w:eastAsia="ja-JP"/>
              </w:rPr>
              <w:t>including if</w:t>
            </w:r>
            <w:r w:rsidRPr="006046BC">
              <w:rPr>
                <w:rFonts w:eastAsia="Times New Roman"/>
                <w:lang w:eastAsia="ja-JP"/>
              </w:rPr>
              <w:t xml:space="preserve"> instances of fraud </w:t>
            </w:r>
            <w:r>
              <w:rPr>
                <w:rFonts w:eastAsia="Times New Roman"/>
                <w:lang w:eastAsia="ja-JP"/>
              </w:rPr>
              <w:t>were</w:t>
            </w:r>
            <w:r w:rsidRPr="006046BC">
              <w:rPr>
                <w:rFonts w:eastAsia="Times New Roman"/>
                <w:lang w:eastAsia="ja-JP"/>
              </w:rPr>
              <w:t xml:space="preserve"> shared.</w:t>
            </w:r>
          </w:p>
          <w:p w14:paraId="72CAFEFF" w14:textId="77777777" w:rsidR="00E95292" w:rsidRPr="006046BC" w:rsidRDefault="00E95292" w:rsidP="0018512D">
            <w:pPr>
              <w:rPr>
                <w:rFonts w:eastAsia="Times New Roman"/>
                <w:lang w:eastAsia="ja-JP"/>
              </w:rPr>
            </w:pPr>
            <w:r w:rsidRPr="006046BC">
              <w:rPr>
                <w:rFonts w:eastAsia="Times New Roman"/>
                <w:lang w:eastAsia="ja-JP"/>
              </w:rPr>
              <w:t xml:space="preserve">Participants </w:t>
            </w:r>
            <w:r>
              <w:rPr>
                <w:rFonts w:eastAsia="Times New Roman"/>
                <w:lang w:eastAsia="ja-JP"/>
              </w:rPr>
              <w:t>were</w:t>
            </w:r>
            <w:r w:rsidRPr="006046BC">
              <w:rPr>
                <w:rFonts w:eastAsia="Times New Roman"/>
                <w:lang w:eastAsia="ja-JP"/>
              </w:rPr>
              <w:t xml:space="preserve"> also be assured that the interviewers are not connected with MSD and </w:t>
            </w:r>
            <w:r>
              <w:rPr>
                <w:rFonts w:eastAsia="Times New Roman"/>
                <w:lang w:eastAsia="ja-JP"/>
              </w:rPr>
              <w:t>were</w:t>
            </w:r>
            <w:r w:rsidRPr="006046BC">
              <w:rPr>
                <w:rFonts w:eastAsia="Times New Roman"/>
                <w:lang w:eastAsia="ja-JP"/>
              </w:rPr>
              <w:t xml:space="preserve"> unlikely to recognise fraud or probe for evidence of it. This should not prevent them from talking about it themselves though, in the knowledge that any conversation about fraud </w:t>
            </w:r>
            <w:r>
              <w:rPr>
                <w:rFonts w:eastAsia="Times New Roman"/>
                <w:lang w:eastAsia="ja-JP"/>
              </w:rPr>
              <w:t>would</w:t>
            </w:r>
            <w:r w:rsidRPr="006046BC">
              <w:rPr>
                <w:rFonts w:eastAsia="Times New Roman"/>
                <w:lang w:eastAsia="ja-JP"/>
              </w:rPr>
              <w:t xml:space="preserve"> remain confidential.</w:t>
            </w:r>
          </w:p>
          <w:p w14:paraId="70A5751E" w14:textId="77777777" w:rsidR="00E95292" w:rsidRPr="006046BC" w:rsidRDefault="00E95292" w:rsidP="0018512D">
            <w:pPr>
              <w:rPr>
                <w:rFonts w:eastAsia="Times New Roman"/>
                <w:lang w:eastAsia="ja-JP"/>
              </w:rPr>
            </w:pPr>
            <w:r w:rsidRPr="006046BC">
              <w:rPr>
                <w:rFonts w:eastAsia="Times New Roman"/>
                <w:lang w:eastAsia="ja-JP"/>
              </w:rPr>
              <w:t xml:space="preserve">Participants </w:t>
            </w:r>
            <w:r>
              <w:rPr>
                <w:rFonts w:eastAsia="Times New Roman"/>
                <w:lang w:eastAsia="ja-JP"/>
              </w:rPr>
              <w:t>were</w:t>
            </w:r>
            <w:r w:rsidRPr="006046BC">
              <w:rPr>
                <w:rFonts w:eastAsia="Times New Roman"/>
                <w:lang w:eastAsia="ja-JP"/>
              </w:rPr>
              <w:t xml:space="preserve"> also given the option of recording devices being turned off if they wish</w:t>
            </w:r>
            <w:r>
              <w:rPr>
                <w:rFonts w:eastAsia="Times New Roman"/>
                <w:lang w:eastAsia="ja-JP"/>
              </w:rPr>
              <w:t>ed</w:t>
            </w:r>
            <w:r w:rsidRPr="006046BC">
              <w:rPr>
                <w:rFonts w:eastAsia="Times New Roman"/>
                <w:lang w:eastAsia="ja-JP"/>
              </w:rPr>
              <w:t xml:space="preserve"> to discuss fraud or other potentially sensitive topics ‘off the record’.</w:t>
            </w:r>
          </w:p>
        </w:tc>
      </w:tr>
      <w:tr w:rsidR="00E95292" w:rsidRPr="006046BC" w14:paraId="018D90B5" w14:textId="77777777" w:rsidTr="0018512D">
        <w:tc>
          <w:tcPr>
            <w:tcW w:w="2122" w:type="dxa"/>
            <w:shd w:val="clear" w:color="auto" w:fill="auto"/>
          </w:tcPr>
          <w:p w14:paraId="6E02B204" w14:textId="77777777" w:rsidR="00E95292" w:rsidRPr="006046BC" w:rsidRDefault="00E95292" w:rsidP="0018512D">
            <w:pPr>
              <w:rPr>
                <w:rFonts w:eastAsia="Times New Roman"/>
                <w:lang w:eastAsia="ja-JP"/>
              </w:rPr>
            </w:pPr>
            <w:r w:rsidRPr="006046BC">
              <w:rPr>
                <w:rFonts w:eastAsia="Times New Roman"/>
                <w:lang w:eastAsia="ja-JP"/>
              </w:rPr>
              <w:t xml:space="preserve">Participants may not see the value in contributing their </w:t>
            </w:r>
            <w:r w:rsidRPr="006046BC">
              <w:rPr>
                <w:rFonts w:eastAsia="Times New Roman"/>
                <w:lang w:eastAsia="ja-JP"/>
              </w:rPr>
              <w:lastRenderedPageBreak/>
              <w:t>views to a study about income support</w:t>
            </w:r>
          </w:p>
        </w:tc>
        <w:tc>
          <w:tcPr>
            <w:tcW w:w="6515" w:type="dxa"/>
            <w:shd w:val="clear" w:color="auto" w:fill="auto"/>
          </w:tcPr>
          <w:p w14:paraId="78743EC8" w14:textId="77777777" w:rsidR="00E95292" w:rsidRPr="006046BC" w:rsidRDefault="00E95292" w:rsidP="0018512D">
            <w:pPr>
              <w:rPr>
                <w:rFonts w:eastAsia="Times New Roman"/>
                <w:lang w:eastAsia="ja-JP"/>
              </w:rPr>
            </w:pPr>
            <w:r w:rsidRPr="006046BC">
              <w:rPr>
                <w:rFonts w:eastAsia="Times New Roman"/>
                <w:lang w:eastAsia="ja-JP"/>
              </w:rPr>
              <w:lastRenderedPageBreak/>
              <w:t xml:space="preserve">Reassurance </w:t>
            </w:r>
            <w:r>
              <w:rPr>
                <w:rFonts w:eastAsia="Times New Roman"/>
                <w:lang w:eastAsia="ja-JP"/>
              </w:rPr>
              <w:t>was</w:t>
            </w:r>
            <w:r w:rsidRPr="006046BC">
              <w:rPr>
                <w:rFonts w:eastAsia="Times New Roman"/>
                <w:lang w:eastAsia="ja-JP"/>
              </w:rPr>
              <w:t xml:space="preserve"> given to participants that the study </w:t>
            </w:r>
            <w:r>
              <w:rPr>
                <w:rFonts w:eastAsia="Times New Roman"/>
                <w:lang w:eastAsia="ja-JP"/>
              </w:rPr>
              <w:t>was</w:t>
            </w:r>
            <w:r w:rsidRPr="006046BC">
              <w:rPr>
                <w:rFonts w:eastAsia="Times New Roman"/>
                <w:lang w:eastAsia="ja-JP"/>
              </w:rPr>
              <w:t xml:space="preserve"> instigated by MSD, for the purpose of finding out their views and advocating for policy action based on the evidence collected from them. </w:t>
            </w:r>
            <w:r>
              <w:rPr>
                <w:rFonts w:eastAsia="Times New Roman"/>
                <w:lang w:eastAsia="ja-JP"/>
              </w:rPr>
              <w:t xml:space="preserve">Also other agencies </w:t>
            </w:r>
            <w:r>
              <w:rPr>
                <w:rFonts w:eastAsia="Times New Roman"/>
                <w:lang w:eastAsia="ja-JP"/>
              </w:rPr>
              <w:lastRenderedPageBreak/>
              <w:t>such as Whaikaha are keen to hear and learn about the experiences of tānanga whaikaha Māori, Māori living with long-term health conditions, and their whānau and carers. Although we could make no guarantees that policy would change as a result of the study, w</w:t>
            </w:r>
            <w:r w:rsidRPr="006046BC">
              <w:rPr>
                <w:rFonts w:eastAsia="Times New Roman"/>
                <w:lang w:eastAsia="ja-JP"/>
              </w:rPr>
              <w:t>e assure</w:t>
            </w:r>
            <w:r>
              <w:rPr>
                <w:rFonts w:eastAsia="Times New Roman"/>
                <w:lang w:eastAsia="ja-JP"/>
              </w:rPr>
              <w:t>d</w:t>
            </w:r>
            <w:r w:rsidRPr="006046BC">
              <w:rPr>
                <w:rFonts w:eastAsia="Times New Roman"/>
                <w:lang w:eastAsia="ja-JP"/>
              </w:rPr>
              <w:t xml:space="preserve"> participants of our track record working with our MSD research colleagues, including their commitment to and success in advocating for the amendment of income support policies.</w:t>
            </w:r>
            <w:r>
              <w:rPr>
                <w:rFonts w:eastAsia="Times New Roman"/>
                <w:lang w:eastAsia="ja-JP"/>
              </w:rPr>
              <w:t xml:space="preserve"> Ultimately the decision to amend income support policies often rests with Ministers.</w:t>
            </w:r>
          </w:p>
          <w:p w14:paraId="1E997E43" w14:textId="77777777" w:rsidR="00E95292" w:rsidRPr="006046BC" w:rsidRDefault="00E95292" w:rsidP="0018512D">
            <w:pPr>
              <w:rPr>
                <w:rFonts w:eastAsia="Times New Roman"/>
                <w:lang w:eastAsia="ja-JP"/>
              </w:rPr>
            </w:pPr>
            <w:r w:rsidRPr="006046BC">
              <w:rPr>
                <w:rFonts w:eastAsia="Times New Roman"/>
                <w:lang w:eastAsia="ja-JP"/>
              </w:rPr>
              <w:t xml:space="preserve">All participants have indicated in their response to the </w:t>
            </w:r>
            <w:r>
              <w:rPr>
                <w:rFonts w:eastAsia="Times New Roman" w:cs="Helvetica"/>
                <w:szCs w:val="19"/>
                <w:lang w:eastAsia="en-NZ"/>
              </w:rPr>
              <w:t xml:space="preserve">NZISS </w:t>
            </w:r>
            <w:r w:rsidRPr="006046BC">
              <w:rPr>
                <w:rFonts w:eastAsia="Times New Roman" w:cs="Helvetica"/>
                <w:szCs w:val="19"/>
                <w:lang w:eastAsia="en-NZ"/>
              </w:rPr>
              <w:t xml:space="preserve">that they </w:t>
            </w:r>
            <w:r>
              <w:rPr>
                <w:rFonts w:eastAsia="Times New Roman" w:cs="Helvetica"/>
                <w:szCs w:val="19"/>
                <w:lang w:eastAsia="en-NZ"/>
              </w:rPr>
              <w:t>were</w:t>
            </w:r>
            <w:r w:rsidRPr="006046BC">
              <w:rPr>
                <w:rFonts w:eastAsia="Times New Roman" w:cs="Helvetica"/>
                <w:szCs w:val="19"/>
                <w:lang w:eastAsia="en-NZ"/>
              </w:rPr>
              <w:t xml:space="preserve"> willing to participate in follow-up studies, so we anticipate</w:t>
            </w:r>
            <w:r>
              <w:rPr>
                <w:rFonts w:eastAsia="Times New Roman" w:cs="Helvetica"/>
                <w:szCs w:val="19"/>
                <w:lang w:eastAsia="en-NZ"/>
              </w:rPr>
              <w:t>d</w:t>
            </w:r>
            <w:r w:rsidRPr="006046BC">
              <w:rPr>
                <w:rFonts w:eastAsia="Times New Roman" w:cs="Helvetica"/>
                <w:szCs w:val="19"/>
                <w:lang w:eastAsia="en-NZ"/>
              </w:rPr>
              <w:t xml:space="preserve"> that this risk </w:t>
            </w:r>
            <w:r>
              <w:rPr>
                <w:rFonts w:eastAsia="Times New Roman" w:cs="Helvetica"/>
                <w:szCs w:val="19"/>
                <w:lang w:eastAsia="en-NZ"/>
              </w:rPr>
              <w:t>would</w:t>
            </w:r>
            <w:r w:rsidRPr="006046BC">
              <w:rPr>
                <w:rFonts w:eastAsia="Times New Roman" w:cs="Helvetica"/>
                <w:szCs w:val="19"/>
                <w:lang w:eastAsia="en-NZ"/>
              </w:rPr>
              <w:t xml:space="preserve"> be low.</w:t>
            </w:r>
            <w:r>
              <w:rPr>
                <w:rFonts w:eastAsia="Times New Roman" w:cs="Helvetica"/>
                <w:szCs w:val="19"/>
                <w:lang w:eastAsia="en-NZ"/>
              </w:rPr>
              <w:t xml:space="preserve"> We were, however, unable to contact a small number of potential participants whose names were passed on to us by Reach.</w:t>
            </w:r>
          </w:p>
        </w:tc>
      </w:tr>
      <w:tr w:rsidR="00E95292" w:rsidRPr="006046BC" w14:paraId="454FF2F1" w14:textId="77777777" w:rsidTr="0018512D">
        <w:tc>
          <w:tcPr>
            <w:tcW w:w="2122" w:type="dxa"/>
            <w:shd w:val="clear" w:color="auto" w:fill="auto"/>
          </w:tcPr>
          <w:p w14:paraId="2EF5245B" w14:textId="77777777" w:rsidR="00E95292" w:rsidRPr="006046BC" w:rsidRDefault="00E95292" w:rsidP="0018512D">
            <w:pPr>
              <w:rPr>
                <w:rFonts w:eastAsia="Times New Roman"/>
                <w:lang w:eastAsia="ja-JP"/>
              </w:rPr>
            </w:pPr>
            <w:r w:rsidRPr="006046BC">
              <w:rPr>
                <w:rFonts w:eastAsia="Times New Roman"/>
                <w:lang w:eastAsia="ja-JP"/>
              </w:rPr>
              <w:lastRenderedPageBreak/>
              <w:t>Participants may feel uncomfortable talking to a researcher without support</w:t>
            </w:r>
          </w:p>
        </w:tc>
        <w:tc>
          <w:tcPr>
            <w:tcW w:w="6515" w:type="dxa"/>
            <w:shd w:val="clear" w:color="auto" w:fill="auto"/>
          </w:tcPr>
          <w:p w14:paraId="0D807E2C" w14:textId="77777777" w:rsidR="00E95292" w:rsidRPr="006046BC" w:rsidRDefault="00E95292" w:rsidP="0018512D">
            <w:pPr>
              <w:rPr>
                <w:rFonts w:eastAsia="Times New Roman"/>
                <w:lang w:eastAsia="ja-JP"/>
              </w:rPr>
            </w:pPr>
            <w:r w:rsidRPr="006046BC">
              <w:rPr>
                <w:rFonts w:eastAsia="Times New Roman"/>
                <w:lang w:eastAsia="ja-JP"/>
              </w:rPr>
              <w:t xml:space="preserve">Participants </w:t>
            </w:r>
            <w:r>
              <w:rPr>
                <w:rFonts w:eastAsia="Times New Roman"/>
                <w:lang w:eastAsia="ja-JP"/>
              </w:rPr>
              <w:t>were</w:t>
            </w:r>
            <w:r w:rsidRPr="006046BC">
              <w:rPr>
                <w:rFonts w:eastAsia="Times New Roman"/>
                <w:lang w:eastAsia="ja-JP"/>
              </w:rPr>
              <w:t xml:space="preserve"> encouraged to bring whatever support they need to the interview, and that the researchers </w:t>
            </w:r>
            <w:r>
              <w:rPr>
                <w:rFonts w:eastAsia="Times New Roman"/>
                <w:lang w:eastAsia="ja-JP"/>
              </w:rPr>
              <w:t>would be</w:t>
            </w:r>
            <w:r w:rsidRPr="006046BC">
              <w:rPr>
                <w:rFonts w:eastAsia="Times New Roman"/>
                <w:lang w:eastAsia="ja-JP"/>
              </w:rPr>
              <w:t xml:space="preserve"> more than happy to talk with them and their whānau if that </w:t>
            </w:r>
            <w:r>
              <w:rPr>
                <w:rFonts w:eastAsia="Times New Roman"/>
                <w:lang w:eastAsia="ja-JP"/>
              </w:rPr>
              <w:t>was</w:t>
            </w:r>
            <w:r w:rsidRPr="006046BC">
              <w:rPr>
                <w:rFonts w:eastAsia="Times New Roman"/>
                <w:lang w:eastAsia="ja-JP"/>
              </w:rPr>
              <w:t xml:space="preserve"> their preference.</w:t>
            </w:r>
          </w:p>
          <w:p w14:paraId="15750510" w14:textId="77777777" w:rsidR="00E95292" w:rsidRPr="006046BC" w:rsidRDefault="00E95292" w:rsidP="0018512D">
            <w:pPr>
              <w:rPr>
                <w:rFonts w:eastAsia="Times New Roman"/>
                <w:lang w:eastAsia="ja-JP"/>
              </w:rPr>
            </w:pPr>
            <w:r w:rsidRPr="006046BC">
              <w:rPr>
                <w:rFonts w:eastAsia="Times New Roman"/>
                <w:lang w:eastAsia="ja-JP"/>
              </w:rPr>
              <w:t xml:space="preserve">Sharing with participants that any supporters </w:t>
            </w:r>
            <w:r>
              <w:rPr>
                <w:rFonts w:eastAsia="Times New Roman"/>
                <w:lang w:eastAsia="ja-JP"/>
              </w:rPr>
              <w:t>would</w:t>
            </w:r>
            <w:r w:rsidRPr="006046BC">
              <w:rPr>
                <w:rFonts w:eastAsia="Times New Roman"/>
                <w:lang w:eastAsia="ja-JP"/>
              </w:rPr>
              <w:t xml:space="preserve"> also receive a koha has, in past studies, encouraged participants to seek out support (e.g., with childminding in the E Hine study).</w:t>
            </w:r>
          </w:p>
        </w:tc>
      </w:tr>
      <w:tr w:rsidR="00E95292" w:rsidRPr="006046BC" w14:paraId="6FB15E87" w14:textId="77777777" w:rsidTr="0018512D">
        <w:tc>
          <w:tcPr>
            <w:tcW w:w="2122" w:type="dxa"/>
            <w:shd w:val="clear" w:color="auto" w:fill="auto"/>
          </w:tcPr>
          <w:p w14:paraId="2727EB9F" w14:textId="77777777" w:rsidR="00E95292" w:rsidRPr="006046BC" w:rsidRDefault="00E95292" w:rsidP="0018512D">
            <w:pPr>
              <w:rPr>
                <w:rFonts w:eastAsia="Times New Roman"/>
                <w:lang w:eastAsia="ja-JP"/>
              </w:rPr>
            </w:pPr>
            <w:r w:rsidRPr="006046BC">
              <w:rPr>
                <w:rFonts w:eastAsia="Times New Roman"/>
                <w:lang w:eastAsia="ja-JP"/>
              </w:rPr>
              <w:t>Participants may feel uncomfortable talking with researchers they do not know</w:t>
            </w:r>
          </w:p>
        </w:tc>
        <w:tc>
          <w:tcPr>
            <w:tcW w:w="6515" w:type="dxa"/>
            <w:shd w:val="clear" w:color="auto" w:fill="auto"/>
          </w:tcPr>
          <w:p w14:paraId="4186E94F" w14:textId="77777777" w:rsidR="00E95292" w:rsidRPr="006046BC" w:rsidRDefault="00E95292" w:rsidP="0018512D">
            <w:pPr>
              <w:rPr>
                <w:rFonts w:eastAsia="Times New Roman"/>
                <w:lang w:eastAsia="ja-JP"/>
              </w:rPr>
            </w:pPr>
            <w:r w:rsidRPr="006046BC">
              <w:rPr>
                <w:rFonts w:eastAsia="Times New Roman"/>
                <w:lang w:eastAsia="ja-JP"/>
              </w:rPr>
              <w:t xml:space="preserve">Time </w:t>
            </w:r>
            <w:r>
              <w:rPr>
                <w:rFonts w:eastAsia="Times New Roman"/>
                <w:lang w:eastAsia="ja-JP"/>
              </w:rPr>
              <w:t>was</w:t>
            </w:r>
            <w:r w:rsidRPr="006046BC">
              <w:rPr>
                <w:rFonts w:eastAsia="Times New Roman"/>
                <w:lang w:eastAsia="ja-JP"/>
              </w:rPr>
              <w:t xml:space="preserve"> spent with participants (and their support people) establishing or building connectivity/whanaungatanga, with the interviews conducted in a place and at a pace that participants </w:t>
            </w:r>
            <w:r>
              <w:rPr>
                <w:rFonts w:eastAsia="Times New Roman"/>
                <w:lang w:eastAsia="ja-JP"/>
              </w:rPr>
              <w:t>were</w:t>
            </w:r>
            <w:r w:rsidRPr="006046BC">
              <w:rPr>
                <w:rFonts w:eastAsia="Times New Roman"/>
                <w:lang w:eastAsia="ja-JP"/>
              </w:rPr>
              <w:t xml:space="preserve"> comfortable with. In addition, one of the two researchers </w:t>
            </w:r>
            <w:r>
              <w:rPr>
                <w:rFonts w:eastAsia="Times New Roman"/>
                <w:lang w:eastAsia="ja-JP"/>
              </w:rPr>
              <w:t>was</w:t>
            </w:r>
            <w:r w:rsidRPr="006046BC">
              <w:rPr>
                <w:rFonts w:eastAsia="Times New Roman"/>
                <w:lang w:eastAsia="ja-JP"/>
              </w:rPr>
              <w:t xml:space="preserve"> someone from the </w:t>
            </w:r>
            <w:r>
              <w:rPr>
                <w:rFonts w:eastAsia="Times New Roman"/>
                <w:lang w:eastAsia="ja-JP"/>
              </w:rPr>
              <w:t>tāngata whaikaha Māori me ō rātou whānau</w:t>
            </w:r>
            <w:r w:rsidRPr="006046BC">
              <w:rPr>
                <w:rFonts w:eastAsia="Times New Roman"/>
                <w:lang w:eastAsia="ja-JP"/>
              </w:rPr>
              <w:t xml:space="preserve"> communit</w:t>
            </w:r>
            <w:r>
              <w:rPr>
                <w:rFonts w:eastAsia="Times New Roman"/>
                <w:lang w:eastAsia="ja-JP"/>
              </w:rPr>
              <w:t>ies</w:t>
            </w:r>
            <w:r w:rsidRPr="006046BC">
              <w:rPr>
                <w:rFonts w:eastAsia="Times New Roman"/>
                <w:lang w:eastAsia="ja-JP"/>
              </w:rPr>
              <w:t xml:space="preserve"> and therefore more knowable / connected to them and their experience</w:t>
            </w:r>
            <w:r>
              <w:rPr>
                <w:rFonts w:eastAsia="Times New Roman"/>
                <w:lang w:eastAsia="ja-JP"/>
              </w:rPr>
              <w:t>s</w:t>
            </w:r>
            <w:r w:rsidRPr="006046BC">
              <w:rPr>
                <w:rFonts w:eastAsia="Times New Roman"/>
                <w:lang w:eastAsia="ja-JP"/>
              </w:rPr>
              <w:t>.</w:t>
            </w:r>
          </w:p>
        </w:tc>
      </w:tr>
      <w:tr w:rsidR="00E95292" w:rsidRPr="006046BC" w14:paraId="271FF33D" w14:textId="77777777" w:rsidTr="0018512D">
        <w:trPr>
          <w:cantSplit/>
        </w:trPr>
        <w:tc>
          <w:tcPr>
            <w:tcW w:w="2122" w:type="dxa"/>
            <w:shd w:val="clear" w:color="auto" w:fill="auto"/>
          </w:tcPr>
          <w:p w14:paraId="0284514A" w14:textId="77777777" w:rsidR="00E95292" w:rsidRPr="006046BC" w:rsidRDefault="00E95292" w:rsidP="0018512D">
            <w:pPr>
              <w:rPr>
                <w:rFonts w:eastAsia="Times New Roman"/>
                <w:lang w:eastAsia="ja-JP"/>
              </w:rPr>
            </w:pPr>
            <w:r w:rsidRPr="006046BC">
              <w:rPr>
                <w:rFonts w:eastAsia="Times New Roman"/>
                <w:lang w:eastAsia="ja-JP"/>
              </w:rPr>
              <w:t>Participants may become distressed during the interview if they have experienced or are currently experiencing sad or traumatic life events</w:t>
            </w:r>
          </w:p>
        </w:tc>
        <w:tc>
          <w:tcPr>
            <w:tcW w:w="6515" w:type="dxa"/>
            <w:shd w:val="clear" w:color="auto" w:fill="auto"/>
          </w:tcPr>
          <w:p w14:paraId="292F3B42" w14:textId="77777777" w:rsidR="00E95292" w:rsidRDefault="00E95292" w:rsidP="0018512D">
            <w:pPr>
              <w:rPr>
                <w:rFonts w:eastAsia="Times New Roman"/>
                <w:lang w:eastAsia="ja-JP"/>
              </w:rPr>
            </w:pPr>
            <w:r w:rsidRPr="006046BC">
              <w:rPr>
                <w:rFonts w:eastAsia="Times New Roman"/>
                <w:lang w:eastAsia="ja-JP"/>
              </w:rPr>
              <w:t xml:space="preserve">A distress protocol </w:t>
            </w:r>
            <w:r>
              <w:rPr>
                <w:rFonts w:eastAsia="Times New Roman"/>
                <w:lang w:eastAsia="ja-JP"/>
              </w:rPr>
              <w:t>was</w:t>
            </w:r>
            <w:r w:rsidRPr="006046BC">
              <w:rPr>
                <w:rFonts w:eastAsia="Times New Roman"/>
                <w:lang w:eastAsia="ja-JP"/>
              </w:rPr>
              <w:t xml:space="preserve"> followed during interviews whereby the researcher  pause</w:t>
            </w:r>
            <w:r>
              <w:rPr>
                <w:rFonts w:eastAsia="Times New Roman"/>
                <w:lang w:eastAsia="ja-JP"/>
              </w:rPr>
              <w:t>s</w:t>
            </w:r>
            <w:r w:rsidRPr="006046BC">
              <w:rPr>
                <w:rFonts w:eastAsia="Times New Roman"/>
                <w:lang w:eastAsia="ja-JP"/>
              </w:rPr>
              <w:t xml:space="preserve"> and inquire</w:t>
            </w:r>
            <w:r>
              <w:rPr>
                <w:rFonts w:eastAsia="Times New Roman"/>
                <w:lang w:eastAsia="ja-JP"/>
              </w:rPr>
              <w:t>s</w:t>
            </w:r>
            <w:r w:rsidRPr="006046BC">
              <w:rPr>
                <w:rFonts w:eastAsia="Times New Roman"/>
                <w:lang w:eastAsia="ja-JP"/>
              </w:rPr>
              <w:t xml:space="preserve"> whether participants wish to continue with the interview</w:t>
            </w:r>
            <w:r>
              <w:rPr>
                <w:rFonts w:eastAsia="Times New Roman"/>
                <w:lang w:eastAsia="ja-JP"/>
              </w:rPr>
              <w:t xml:space="preserve"> if they seemed distressed</w:t>
            </w:r>
            <w:r w:rsidRPr="006046BC">
              <w:rPr>
                <w:rFonts w:eastAsia="Times New Roman"/>
                <w:lang w:eastAsia="ja-JP"/>
              </w:rPr>
              <w:t>, and</w:t>
            </w:r>
            <w:r>
              <w:rPr>
                <w:rFonts w:eastAsia="Times New Roman"/>
                <w:lang w:eastAsia="ja-JP"/>
              </w:rPr>
              <w:t xml:space="preserve"> checks to see</w:t>
            </w:r>
            <w:r w:rsidRPr="006046BC">
              <w:rPr>
                <w:rFonts w:eastAsia="Times New Roman"/>
                <w:lang w:eastAsia="ja-JP"/>
              </w:rPr>
              <w:t xml:space="preserve"> if there’s anyone the researcher can contact to provide them with support.</w:t>
            </w:r>
          </w:p>
          <w:p w14:paraId="14010F60" w14:textId="77777777" w:rsidR="00E95292" w:rsidRPr="006046BC" w:rsidRDefault="00E95292" w:rsidP="0018512D">
            <w:pPr>
              <w:rPr>
                <w:rFonts w:eastAsia="Times New Roman"/>
                <w:lang w:eastAsia="ja-JP"/>
              </w:rPr>
            </w:pPr>
            <w:r>
              <w:rPr>
                <w:rFonts w:eastAsia="Times New Roman"/>
                <w:lang w:eastAsia="ja-JP"/>
              </w:rPr>
              <w:t>No participants were assessed by the interviewers as distressed during their interview.</w:t>
            </w:r>
          </w:p>
          <w:p w14:paraId="07B7896E" w14:textId="77777777" w:rsidR="00E95292" w:rsidRPr="006046BC" w:rsidRDefault="00E95292" w:rsidP="0018512D">
            <w:pPr>
              <w:rPr>
                <w:rFonts w:eastAsia="Times New Roman"/>
                <w:lang w:eastAsia="ja-JP"/>
              </w:rPr>
            </w:pPr>
            <w:r w:rsidRPr="006046BC">
              <w:rPr>
                <w:rFonts w:eastAsia="Times New Roman"/>
                <w:lang w:eastAsia="ja-JP"/>
              </w:rPr>
              <w:t xml:space="preserve">All participants </w:t>
            </w:r>
            <w:r>
              <w:rPr>
                <w:rFonts w:eastAsia="Times New Roman"/>
                <w:lang w:eastAsia="ja-JP"/>
              </w:rPr>
              <w:t>were</w:t>
            </w:r>
            <w:r w:rsidRPr="006046BC">
              <w:rPr>
                <w:rFonts w:eastAsia="Times New Roman"/>
                <w:lang w:eastAsia="ja-JP"/>
              </w:rPr>
              <w:t xml:space="preserve"> left with a list of local support organisations.</w:t>
            </w:r>
          </w:p>
        </w:tc>
      </w:tr>
      <w:tr w:rsidR="00E95292" w:rsidRPr="006046BC" w14:paraId="48B6783B" w14:textId="77777777" w:rsidTr="0018512D">
        <w:tc>
          <w:tcPr>
            <w:tcW w:w="2122" w:type="dxa"/>
            <w:shd w:val="clear" w:color="auto" w:fill="auto"/>
          </w:tcPr>
          <w:p w14:paraId="0FC3406F" w14:textId="77777777" w:rsidR="00E95292" w:rsidRPr="006046BC" w:rsidRDefault="00E95292" w:rsidP="0018512D">
            <w:pPr>
              <w:rPr>
                <w:rFonts w:eastAsia="Times New Roman"/>
                <w:lang w:eastAsia="ja-JP"/>
              </w:rPr>
            </w:pPr>
            <w:r w:rsidRPr="006046BC">
              <w:rPr>
                <w:rFonts w:eastAsia="Times New Roman"/>
                <w:lang w:eastAsia="ja-JP"/>
              </w:rPr>
              <w:t>Researchers’ safety may be compromised if interviews are conducted in participants’ homes</w:t>
            </w:r>
          </w:p>
        </w:tc>
        <w:tc>
          <w:tcPr>
            <w:tcW w:w="6515" w:type="dxa"/>
            <w:shd w:val="clear" w:color="auto" w:fill="auto"/>
          </w:tcPr>
          <w:p w14:paraId="508B8A8F" w14:textId="77777777" w:rsidR="00E95292" w:rsidRPr="006046BC" w:rsidRDefault="00E95292" w:rsidP="0018512D">
            <w:pPr>
              <w:rPr>
                <w:rFonts w:eastAsia="Times New Roman"/>
                <w:lang w:eastAsia="ja-JP"/>
              </w:rPr>
            </w:pPr>
            <w:r w:rsidRPr="006046BC">
              <w:rPr>
                <w:rFonts w:eastAsia="Times New Roman"/>
                <w:lang w:eastAsia="ja-JP"/>
              </w:rPr>
              <w:t>Researchers complete</w:t>
            </w:r>
            <w:r>
              <w:rPr>
                <w:rFonts w:eastAsia="Times New Roman"/>
                <w:lang w:eastAsia="ja-JP"/>
              </w:rPr>
              <w:t>d</w:t>
            </w:r>
            <w:r w:rsidRPr="006046BC">
              <w:rPr>
                <w:rFonts w:eastAsia="Times New Roman"/>
                <w:lang w:eastAsia="ja-JP"/>
              </w:rPr>
              <w:t xml:space="preserve"> a shared register of when and where they </w:t>
            </w:r>
            <w:r>
              <w:rPr>
                <w:rFonts w:eastAsia="Times New Roman"/>
                <w:lang w:eastAsia="ja-JP"/>
              </w:rPr>
              <w:t>were</w:t>
            </w:r>
            <w:r w:rsidRPr="006046BC">
              <w:rPr>
                <w:rFonts w:eastAsia="Times New Roman"/>
                <w:lang w:eastAsia="ja-JP"/>
              </w:rPr>
              <w:t xml:space="preserve"> conducting interviews, with check-in arrangements (at the completion of an interview)</w:t>
            </w:r>
            <w:r>
              <w:rPr>
                <w:rFonts w:eastAsia="Times New Roman"/>
                <w:lang w:eastAsia="ja-JP"/>
              </w:rPr>
              <w:t xml:space="preserve"> </w:t>
            </w:r>
            <w:r w:rsidRPr="006046BC">
              <w:rPr>
                <w:rFonts w:eastAsia="Times New Roman"/>
                <w:lang w:eastAsia="ja-JP"/>
              </w:rPr>
              <w:t>made between researchers in the team</w:t>
            </w:r>
            <w:r>
              <w:rPr>
                <w:rFonts w:eastAsia="Times New Roman"/>
                <w:lang w:eastAsia="ja-JP"/>
              </w:rPr>
              <w:t>.</w:t>
            </w:r>
          </w:p>
          <w:p w14:paraId="144F7E8C" w14:textId="77777777" w:rsidR="00E95292" w:rsidRPr="006046BC" w:rsidRDefault="00E95292" w:rsidP="0018512D">
            <w:pPr>
              <w:rPr>
                <w:rFonts w:eastAsia="Times New Roman"/>
                <w:lang w:eastAsia="ja-JP"/>
              </w:rPr>
            </w:pPr>
            <w:r>
              <w:rPr>
                <w:rFonts w:eastAsia="Times New Roman"/>
                <w:lang w:eastAsia="ja-JP"/>
              </w:rPr>
              <w:t>Most i</w:t>
            </w:r>
            <w:r w:rsidRPr="006046BC">
              <w:rPr>
                <w:rFonts w:eastAsia="Times New Roman"/>
                <w:lang w:eastAsia="ja-JP"/>
              </w:rPr>
              <w:t xml:space="preserve">nterviews </w:t>
            </w:r>
            <w:r>
              <w:rPr>
                <w:rFonts w:eastAsia="Times New Roman"/>
                <w:lang w:eastAsia="ja-JP"/>
              </w:rPr>
              <w:t>were</w:t>
            </w:r>
            <w:r w:rsidRPr="006046BC">
              <w:rPr>
                <w:rFonts w:eastAsia="Times New Roman"/>
                <w:lang w:eastAsia="ja-JP"/>
              </w:rPr>
              <w:t xml:space="preserve"> undertaken by two interviewers so that no interviewer </w:t>
            </w:r>
            <w:r>
              <w:rPr>
                <w:rFonts w:eastAsia="Times New Roman"/>
                <w:lang w:eastAsia="ja-JP"/>
              </w:rPr>
              <w:t>was</w:t>
            </w:r>
            <w:r w:rsidRPr="006046BC">
              <w:rPr>
                <w:rFonts w:eastAsia="Times New Roman"/>
                <w:lang w:eastAsia="ja-JP"/>
              </w:rPr>
              <w:t xml:space="preserve"> visiting a home by themselves.</w:t>
            </w:r>
            <w:r>
              <w:rPr>
                <w:rFonts w:eastAsia="Times New Roman"/>
                <w:lang w:eastAsia="ja-JP"/>
              </w:rPr>
              <w:t xml:space="preserve"> When some interviews in Taranaki had to be conducted by a single researcher due to bereavement, the researcher maintained mobile contact with the lead researcher, letting her know when each interview had been completed.</w:t>
            </w:r>
          </w:p>
        </w:tc>
      </w:tr>
    </w:tbl>
    <w:p w14:paraId="1B2F5231" w14:textId="77777777" w:rsidR="00E95292" w:rsidRPr="0096447A" w:rsidRDefault="00E95292" w:rsidP="00E95292">
      <w:pPr>
        <w:pStyle w:val="Heading2"/>
      </w:pPr>
      <w:bookmarkStart w:id="130" w:name="_Toc170986624"/>
      <w:r w:rsidRPr="0096447A">
        <w:t>Privacy</w:t>
      </w:r>
      <w:bookmarkEnd w:id="130"/>
    </w:p>
    <w:p w14:paraId="0170E4B7" w14:textId="77777777" w:rsidR="00E95292" w:rsidRDefault="00E95292" w:rsidP="00E95292">
      <w:pPr>
        <w:pStyle w:val="BodyText"/>
      </w:pPr>
      <w:r>
        <w:t>All personal information gathered in this research has been protected to uphold the obligations set out in the principles of the Privacy Act 2020.</w:t>
      </w:r>
    </w:p>
    <w:p w14:paraId="6302FBD2" w14:textId="68CE5881" w:rsidR="00E95292" w:rsidRDefault="00E95292" w:rsidP="00E95292">
      <w:pPr>
        <w:pStyle w:val="BodyText"/>
      </w:pPr>
      <w:r w:rsidRPr="00584267">
        <w:t xml:space="preserve">The information collected </w:t>
      </w:r>
      <w:r>
        <w:t>was</w:t>
      </w:r>
      <w:r w:rsidRPr="00584267">
        <w:t xml:space="preserve"> confidential to the research team</w:t>
      </w:r>
      <w:r>
        <w:t xml:space="preserve">, and subcontractors were required to sign a confidentiality form (Appendix </w:t>
      </w:r>
      <w:r w:rsidR="00E738B7">
        <w:t>G</w:t>
      </w:r>
      <w:r>
        <w:t>).</w:t>
      </w:r>
    </w:p>
    <w:p w14:paraId="0483A21A" w14:textId="77777777" w:rsidR="00E95292" w:rsidRDefault="00E95292" w:rsidP="00E95292">
      <w:pPr>
        <w:pStyle w:val="BodyText"/>
      </w:pPr>
      <w:r>
        <w:t>Interview recordings were transcribed by a reputable transcription firm, ATS (Audio Transcription &amp; Secretarial Services, Leanne Miller, CEO). Katoa Ltd has used this firm in the past and have had no breaches of confidentiality. They were also asked to sign a confidentiality agreement (Appendix G).</w:t>
      </w:r>
    </w:p>
    <w:p w14:paraId="48EE7338" w14:textId="77777777" w:rsidR="00E95292" w:rsidRDefault="00E95292" w:rsidP="00E95292">
      <w:pPr>
        <w:pStyle w:val="BodyText"/>
      </w:pPr>
      <w:r>
        <w:lastRenderedPageBreak/>
        <w:t>P</w:t>
      </w:r>
      <w:r w:rsidRPr="00584267">
        <w:t xml:space="preserve">rior to analysis interview transcripts </w:t>
      </w:r>
      <w:r>
        <w:t>and any other research materials were</w:t>
      </w:r>
      <w:r w:rsidRPr="00584267">
        <w:t xml:space="preserve"> de-identified. This includes the removal of all identifying information (e.g., names, addresses, birth dates, etc.). Contact lists, transcripts, audio-recordings, etc. </w:t>
      </w:r>
      <w:r>
        <w:t>were</w:t>
      </w:r>
      <w:r w:rsidRPr="00584267">
        <w:t xml:space="preserve"> stored in password protected Dropbox Cloud storage and on one local desktop computer that is also password protected, in Fiona’s office. Fiona also password protect</w:t>
      </w:r>
      <w:r>
        <w:t>ed</w:t>
      </w:r>
      <w:r w:rsidRPr="00584267">
        <w:t xml:space="preserve"> individual files so even if storage protections </w:t>
      </w:r>
      <w:r>
        <w:t>were</w:t>
      </w:r>
      <w:r w:rsidRPr="00584267">
        <w:t xml:space="preserve"> bypassed, the files themselves </w:t>
      </w:r>
      <w:r>
        <w:t>were</w:t>
      </w:r>
      <w:r w:rsidRPr="00584267">
        <w:t xml:space="preserve"> password protected. Passwords </w:t>
      </w:r>
      <w:r>
        <w:t>were</w:t>
      </w:r>
      <w:r w:rsidRPr="00584267">
        <w:t xml:space="preserve"> held in 1Password which is accessible by fingerprint or facial recognition.</w:t>
      </w:r>
      <w:r>
        <w:t xml:space="preserve"> The passwords for files were shared with the research team when necessary, via text messaging.</w:t>
      </w:r>
    </w:p>
    <w:p w14:paraId="7EC718E3" w14:textId="77777777" w:rsidR="00E95292" w:rsidRDefault="00E95292" w:rsidP="00E95292">
      <w:pPr>
        <w:pStyle w:val="BodyText"/>
      </w:pPr>
      <w:r>
        <w:t xml:space="preserve">Information will be held </w:t>
      </w:r>
      <w:r w:rsidRPr="000A29DE">
        <w:t xml:space="preserve">for </w:t>
      </w:r>
      <w:r>
        <w:t>six</w:t>
      </w:r>
      <w:r w:rsidRPr="000A29DE">
        <w:t xml:space="preserve"> years and we inform</w:t>
      </w:r>
      <w:r>
        <w:t>ed</w:t>
      </w:r>
      <w:r w:rsidRPr="000A29DE">
        <w:t xml:space="preserve"> participants of this</w:t>
      </w:r>
      <w:r>
        <w:t xml:space="preserve"> in the Participant Information sheet (Appendix A)</w:t>
      </w:r>
      <w:r w:rsidRPr="000A29DE">
        <w:t>.</w:t>
      </w:r>
      <w:r>
        <w:t xml:space="preserve"> </w:t>
      </w:r>
    </w:p>
    <w:p w14:paraId="00097928" w14:textId="77777777" w:rsidR="00E95292" w:rsidRDefault="00E95292" w:rsidP="00D7082D">
      <w:pPr>
        <w:pStyle w:val="BodyText"/>
      </w:pPr>
    </w:p>
    <w:p w14:paraId="57FD4C6A" w14:textId="061A26BE" w:rsidR="00966A69" w:rsidRDefault="00966A69">
      <w:pPr>
        <w:spacing w:before="0" w:after="0" w:line="240" w:lineRule="auto"/>
        <w:rPr>
          <w:rFonts w:eastAsia="Times New Roman"/>
          <w:sz w:val="20"/>
          <w:szCs w:val="20"/>
          <w:lang w:eastAsia="en-GB"/>
        </w:rPr>
      </w:pPr>
    </w:p>
    <w:p w14:paraId="67DE453B" w14:textId="77777777" w:rsidR="00115050" w:rsidRDefault="00966A69" w:rsidP="00C429CC">
      <w:pPr>
        <w:pStyle w:val="Heading2"/>
      </w:pPr>
      <w:r>
        <w:br w:type="page"/>
      </w:r>
      <w:bookmarkStart w:id="131" w:name="_Toc163285296"/>
      <w:bookmarkStart w:id="132" w:name="_Toc170986625"/>
      <w:r>
        <w:lastRenderedPageBreak/>
        <w:t>Appendix C. Information sheet and consent form for full-and-correct entitlement check</w:t>
      </w:r>
      <w:bookmarkEnd w:id="131"/>
      <w:bookmarkEnd w:id="132"/>
    </w:p>
    <w:p w14:paraId="097E687C" w14:textId="12BF118F" w:rsidR="00966A69" w:rsidRPr="003E1CEB" w:rsidRDefault="00966A69" w:rsidP="003E1CEB">
      <w:pPr>
        <w:pStyle w:val="Heading6"/>
      </w:pPr>
      <w:bookmarkStart w:id="133" w:name="_Hlk123887698"/>
      <w:r w:rsidRPr="00966A69">
        <w:t>Information and consent form for a check of whether you are getting full and correct income support from Work and Income</w:t>
      </w:r>
      <w:r w:rsidR="003E1CEB">
        <w:rPr>
          <w:rStyle w:val="FootnoteReference"/>
        </w:rPr>
        <w:footnoteReference w:id="11"/>
      </w:r>
    </w:p>
    <w:p w14:paraId="28A40612" w14:textId="2556A1F0" w:rsidR="00887472" w:rsidRPr="003E1CEB" w:rsidRDefault="00966A69" w:rsidP="003E1CEB">
      <w:pPr>
        <w:pStyle w:val="BodyText"/>
        <w:rPr>
          <w:bdr w:val="none" w:sz="0" w:space="0" w:color="auto" w:frame="1"/>
        </w:rPr>
      </w:pPr>
      <w:r w:rsidRPr="003E1CEB">
        <w:rPr>
          <w:bdr w:val="none" w:sz="0" w:space="0" w:color="auto" w:frame="1"/>
        </w:rPr>
        <w:t>If you would like to check you are getting full and correct income support from Work and Income, (whether you could get more support or whether you are being overpaid), we can refer you to Work and Income who can organise this for you.</w:t>
      </w:r>
      <w:r w:rsidR="00887472" w:rsidRPr="003E1CEB">
        <w:rPr>
          <w:bdr w:val="none" w:sz="0" w:space="0" w:color="auto" w:frame="1"/>
        </w:rPr>
        <w:t xml:space="preserve"> At the same time, i</w:t>
      </w:r>
      <w:r w:rsidRPr="003E1CEB">
        <w:rPr>
          <w:bdr w:val="none" w:sz="0" w:space="0" w:color="auto" w:frame="1"/>
        </w:rPr>
        <w:t xml:space="preserve">f you would like free independent legal or benefit advice </w:t>
      </w:r>
      <w:r w:rsidR="00887472" w:rsidRPr="003E1CEB">
        <w:rPr>
          <w:bdr w:val="none" w:sz="0" w:space="0" w:color="auto" w:frame="1"/>
        </w:rPr>
        <w:t xml:space="preserve">about </w:t>
      </w:r>
      <w:r w:rsidRPr="003E1CEB">
        <w:rPr>
          <w:bdr w:val="none" w:sz="0" w:space="0" w:color="auto" w:frame="1"/>
        </w:rPr>
        <w:t>check</w:t>
      </w:r>
      <w:r w:rsidR="00887472" w:rsidRPr="003E1CEB">
        <w:rPr>
          <w:bdr w:val="none" w:sz="0" w:space="0" w:color="auto" w:frame="1"/>
        </w:rPr>
        <w:t>ing your supports</w:t>
      </w:r>
      <w:r w:rsidRPr="003E1CEB">
        <w:rPr>
          <w:bdr w:val="none" w:sz="0" w:space="0" w:color="auto" w:frame="1"/>
        </w:rPr>
        <w:t xml:space="preserve">, we </w:t>
      </w:r>
      <w:r w:rsidR="00887472" w:rsidRPr="003E1CEB">
        <w:rPr>
          <w:bdr w:val="none" w:sz="0" w:space="0" w:color="auto" w:frame="1"/>
        </w:rPr>
        <w:t xml:space="preserve">will </w:t>
      </w:r>
      <w:r w:rsidRPr="003E1CEB">
        <w:rPr>
          <w:bdr w:val="none" w:sz="0" w:space="0" w:color="auto" w:frame="1"/>
        </w:rPr>
        <w:t>give you the details of services in your area.</w:t>
      </w:r>
    </w:p>
    <w:p w14:paraId="27ABDAD8" w14:textId="528A00A8" w:rsidR="00074DA4" w:rsidRPr="003E1CEB" w:rsidRDefault="00966A69" w:rsidP="003E1CEB">
      <w:pPr>
        <w:pStyle w:val="BodyText"/>
      </w:pPr>
      <w:r w:rsidRPr="003E1CEB">
        <w:rPr>
          <w:bdr w:val="none" w:sz="0" w:space="0" w:color="auto" w:frame="1"/>
        </w:rPr>
        <w:t xml:space="preserve">If you have questions about what a check of full and correct entitlement involves, you can call the Work and Income general enquiries team on: 0800 559 009 between Monday to Friday, 7am – 6pm. You are not required to give your name and client number. You can also use the online tool: </w:t>
      </w:r>
      <w:hyperlink r:id="rId19" w:history="1">
        <w:r w:rsidRPr="003E1CEB">
          <w:t>Check what you might get (msd.govt.nz)</w:t>
        </w:r>
      </w:hyperlink>
      <w:r w:rsidR="00292CFD" w:rsidRPr="003E1CEB">
        <w:t xml:space="preserve"> - </w:t>
      </w:r>
      <w:hyperlink r:id="rId20" w:history="1">
        <w:r w:rsidR="003E1CEB" w:rsidRPr="000E6D16">
          <w:rPr>
            <w:rStyle w:val="Hyperlink"/>
          </w:rPr>
          <w:t>https://check.msd.govt.nz/</w:t>
        </w:r>
      </w:hyperlink>
      <w:r w:rsidR="00292CFD" w:rsidRPr="003E1CEB">
        <w:t>.</w:t>
      </w:r>
      <w:r w:rsidR="003E1CEB">
        <w:t xml:space="preserve"> </w:t>
      </w:r>
    </w:p>
    <w:p w14:paraId="1D6E9485" w14:textId="77777777" w:rsidR="00966A69" w:rsidRPr="003E1CEB" w:rsidRDefault="00966A69" w:rsidP="003E1CEB">
      <w:pPr>
        <w:pStyle w:val="BodyText"/>
        <w:rPr>
          <w:b/>
          <w:bCs/>
        </w:rPr>
      </w:pPr>
      <w:r w:rsidRPr="003E1CEB">
        <w:rPr>
          <w:b/>
          <w:bCs/>
          <w:bdr w:val="none" w:sz="0" w:space="0" w:color="auto" w:frame="1"/>
        </w:rPr>
        <w:t>What to expect</w:t>
      </w:r>
    </w:p>
    <w:p w14:paraId="3644777A" w14:textId="1A3F12F1" w:rsidR="00966A69" w:rsidRPr="003E1CEB" w:rsidRDefault="00966A69" w:rsidP="003E1CEB">
      <w:pPr>
        <w:pStyle w:val="BodyText"/>
        <w:rPr>
          <w:bdr w:val="none" w:sz="0" w:space="0" w:color="auto" w:frame="1"/>
        </w:rPr>
      </w:pPr>
      <w:r w:rsidRPr="003E1CEB">
        <w:rPr>
          <w:bdr w:val="none" w:sz="0" w:space="0" w:color="auto" w:frame="1"/>
        </w:rPr>
        <w:t xml:space="preserve">If you agree to be referred for </w:t>
      </w:r>
      <w:r w:rsidR="00887472" w:rsidRPr="003E1CEB">
        <w:rPr>
          <w:bdr w:val="none" w:sz="0" w:space="0" w:color="auto" w:frame="1"/>
        </w:rPr>
        <w:t>this</w:t>
      </w:r>
      <w:r w:rsidRPr="003E1CEB">
        <w:rPr>
          <w:bdr w:val="none" w:sz="0" w:space="0" w:color="auto" w:frame="1"/>
        </w:rPr>
        <w:t xml:space="preserve"> check, we will need the following details from you:</w:t>
      </w:r>
    </w:p>
    <w:p w14:paraId="7BA84FE5" w14:textId="77777777" w:rsidR="00966A69" w:rsidRPr="003E1CEB" w:rsidRDefault="00966A69" w:rsidP="003E1CEB">
      <w:pPr>
        <w:pStyle w:val="ListBullet"/>
        <w:rPr>
          <w:bdr w:val="none" w:sz="0" w:space="0" w:color="auto" w:frame="1"/>
        </w:rPr>
      </w:pPr>
      <w:r w:rsidRPr="003E1CEB">
        <w:rPr>
          <w:bdr w:val="none" w:sz="0" w:space="0" w:color="auto" w:frame="1"/>
        </w:rPr>
        <w:t>Your name, contact telephone number and email address, and the address of where you live.</w:t>
      </w:r>
    </w:p>
    <w:p w14:paraId="06F74F56" w14:textId="5955F83B" w:rsidR="00074DA4" w:rsidRPr="003E1CEB" w:rsidRDefault="00966A69" w:rsidP="003E1CEB">
      <w:pPr>
        <w:pStyle w:val="ListBullet"/>
        <w:rPr>
          <w:bdr w:val="none" w:sz="0" w:space="0" w:color="auto" w:frame="1"/>
        </w:rPr>
      </w:pPr>
      <w:r w:rsidRPr="003E1CEB">
        <w:rPr>
          <w:bdr w:val="none" w:sz="0" w:space="0" w:color="auto" w:frame="1"/>
        </w:rPr>
        <w:t>If you want the check for someone you care for, we need to know their name and whether you are their MSD authorised agent.</w:t>
      </w:r>
    </w:p>
    <w:p w14:paraId="3CF574C1" w14:textId="77777777" w:rsidR="00966A69" w:rsidRPr="003E1CEB" w:rsidRDefault="00966A69" w:rsidP="003E1CEB">
      <w:pPr>
        <w:pStyle w:val="BodyText"/>
      </w:pPr>
      <w:r w:rsidRPr="003E1CEB">
        <w:t>We will send those details to a dedicated team at Work and Income. They will then organise for your local Work and Income Service Centre to get in touch with you to set up an appointment time.</w:t>
      </w:r>
    </w:p>
    <w:p w14:paraId="2F8CD606" w14:textId="0AF34FFC" w:rsidR="00966A69" w:rsidRPr="003E1CEB" w:rsidRDefault="00966A69" w:rsidP="003E1CEB">
      <w:pPr>
        <w:pStyle w:val="BodyText"/>
      </w:pPr>
      <w:r w:rsidRPr="003E1CEB">
        <w:t>If after today you decide not to go ahead with the check</w:t>
      </w:r>
      <w:r w:rsidR="00292CFD" w:rsidRPr="003E1CEB">
        <w:t xml:space="preserve"> of support</w:t>
      </w:r>
      <w:r w:rsidRPr="003E1CEB">
        <w:t>, just let them know that when they get in touch.</w:t>
      </w:r>
    </w:p>
    <w:p w14:paraId="58AB58ED" w14:textId="00C65E67" w:rsidR="00074DA4" w:rsidRPr="003E1CEB" w:rsidRDefault="00966A69" w:rsidP="003E1CEB">
      <w:pPr>
        <w:pStyle w:val="BodyText"/>
        <w:rPr>
          <w:bdr w:val="none" w:sz="0" w:space="0" w:color="auto" w:frame="1"/>
          <w:lang w:eastAsia="en-NZ"/>
        </w:rPr>
      </w:pPr>
      <w:bookmarkStart w:id="134" w:name="_Hlk140673041"/>
      <w:r w:rsidRPr="003E1CEB">
        <w:rPr>
          <w:bdr w:val="none" w:sz="0" w:space="0" w:color="auto" w:frame="1"/>
          <w:lang w:eastAsia="en-NZ"/>
        </w:rPr>
        <w:t xml:space="preserve">If you do want to go ahead, </w:t>
      </w:r>
      <w:r w:rsidR="00887472" w:rsidRPr="003E1CEB">
        <w:rPr>
          <w:bdr w:val="none" w:sz="0" w:space="0" w:color="auto" w:frame="1"/>
          <w:lang w:eastAsia="en-NZ"/>
        </w:rPr>
        <w:t xml:space="preserve">MSD </w:t>
      </w:r>
      <w:r w:rsidRPr="003E1CEB">
        <w:rPr>
          <w:bdr w:val="none" w:sz="0" w:space="0" w:color="auto" w:frame="1"/>
          <w:lang w:eastAsia="en-NZ"/>
        </w:rPr>
        <w:t>can book a phone or face to face appointment at a time that suits you. If you need any communication supports like a NZ Sign Language interpreter that can be arranged. Let them know what suits you best.</w:t>
      </w:r>
    </w:p>
    <w:p w14:paraId="51C65C4C" w14:textId="32F1D9DF" w:rsidR="00887472" w:rsidRPr="003E1CEB" w:rsidRDefault="00966A69" w:rsidP="003E1CEB">
      <w:pPr>
        <w:pStyle w:val="BodyText"/>
        <w:rPr>
          <w:bdr w:val="none" w:sz="0" w:space="0" w:color="auto" w:frame="1"/>
          <w:lang w:eastAsia="en-NZ"/>
        </w:rPr>
      </w:pPr>
      <w:r w:rsidRPr="003E1CEB">
        <w:rPr>
          <w:bdr w:val="none" w:sz="0" w:space="0" w:color="auto" w:frame="1"/>
          <w:lang w:eastAsia="en-NZ"/>
        </w:rPr>
        <w:t>Appointments will probably take around 20-30 minutes of your time</w:t>
      </w:r>
      <w:bookmarkEnd w:id="134"/>
      <w:r w:rsidRPr="003E1CEB">
        <w:rPr>
          <w:bdr w:val="none" w:sz="0" w:space="0" w:color="auto" w:frame="1"/>
          <w:lang w:eastAsia="en-NZ"/>
        </w:rPr>
        <w:t>.</w:t>
      </w:r>
    </w:p>
    <w:p w14:paraId="20C57187" w14:textId="55204765" w:rsidR="00887472" w:rsidRPr="003E1CEB" w:rsidRDefault="00966A69" w:rsidP="003E1CEB">
      <w:pPr>
        <w:pStyle w:val="BodyText"/>
        <w:rPr>
          <w:bdr w:val="none" w:sz="0" w:space="0" w:color="auto" w:frame="1"/>
          <w:lang w:eastAsia="en-NZ"/>
        </w:rPr>
      </w:pPr>
      <w:r w:rsidRPr="003E1CEB">
        <w:rPr>
          <w:bdr w:val="none" w:sz="0" w:space="0" w:color="auto" w:frame="1"/>
          <w:lang w:eastAsia="en-NZ"/>
        </w:rPr>
        <w:t>At the appointment, the case manager will enter your details into their system. They will ask you about your situation and check whether you are getting everything you’re entitled to.</w:t>
      </w:r>
    </w:p>
    <w:p w14:paraId="59E0B2E6" w14:textId="525FCD73" w:rsidR="00966A69" w:rsidRPr="003E1CEB" w:rsidRDefault="00966A69" w:rsidP="003E1CEB">
      <w:pPr>
        <w:pStyle w:val="BodyText"/>
        <w:rPr>
          <w:lang w:eastAsia="en-NZ"/>
        </w:rPr>
      </w:pPr>
      <w:r w:rsidRPr="003E1CEB">
        <w:rPr>
          <w:bdr w:val="none" w:sz="0" w:space="0" w:color="auto" w:frame="1"/>
          <w:lang w:eastAsia="en-NZ"/>
        </w:rPr>
        <w:t xml:space="preserve">If they find that you could be getting more support than what you are getting now, they will make those changes by going through their usual process. To get the extra support, you might need to provide some extra details or supporting documents, like receipts for your health and disability related costs or information from your </w:t>
      </w:r>
      <w:r w:rsidR="00292CFD" w:rsidRPr="003E1CEB">
        <w:rPr>
          <w:bdr w:val="none" w:sz="0" w:space="0" w:color="auto" w:frame="1"/>
          <w:lang w:eastAsia="en-NZ"/>
        </w:rPr>
        <w:t xml:space="preserve">regular </w:t>
      </w:r>
      <w:r w:rsidRPr="003E1CEB">
        <w:rPr>
          <w:bdr w:val="none" w:sz="0" w:space="0" w:color="auto" w:frame="1"/>
          <w:lang w:eastAsia="en-NZ"/>
        </w:rPr>
        <w:t>general practitioner (GP)</w:t>
      </w:r>
      <w:r w:rsidR="00292CFD" w:rsidRPr="003E1CEB">
        <w:rPr>
          <w:bdr w:val="none" w:sz="0" w:space="0" w:color="auto" w:frame="1"/>
          <w:lang w:eastAsia="en-NZ"/>
        </w:rPr>
        <w:t xml:space="preserve"> or GP practice</w:t>
      </w:r>
      <w:r w:rsidRPr="003E1CEB">
        <w:rPr>
          <w:bdr w:val="none" w:sz="0" w:space="0" w:color="auto" w:frame="1"/>
          <w:lang w:eastAsia="en-NZ"/>
        </w:rPr>
        <w:t>.</w:t>
      </w:r>
    </w:p>
    <w:p w14:paraId="7A3C4239" w14:textId="111DDB9F" w:rsidR="00074DA4" w:rsidRPr="003E1CEB" w:rsidRDefault="00966A69" w:rsidP="003E1CEB">
      <w:pPr>
        <w:pStyle w:val="BodyText"/>
        <w:rPr>
          <w:bdr w:val="none" w:sz="0" w:space="0" w:color="auto" w:frame="1"/>
          <w:lang w:eastAsia="en-NZ"/>
        </w:rPr>
      </w:pPr>
      <w:r w:rsidRPr="003E1CEB">
        <w:rPr>
          <w:bdr w:val="none" w:sz="0" w:space="0" w:color="auto" w:frame="1"/>
          <w:lang w:eastAsia="en-NZ"/>
        </w:rPr>
        <w:t>If they find that you are getting more support than you should be, then they will need to put this right. Your payments may decrease, and you may have to repay some money.</w:t>
      </w:r>
    </w:p>
    <w:p w14:paraId="436D4BC5" w14:textId="77777777" w:rsidR="00966A69" w:rsidRPr="003E1CEB" w:rsidRDefault="00966A69" w:rsidP="003E1CEB">
      <w:pPr>
        <w:pStyle w:val="BodyText"/>
        <w:rPr>
          <w:bdr w:val="none" w:sz="0" w:space="0" w:color="auto" w:frame="1"/>
          <w:lang w:eastAsia="en-NZ"/>
        </w:rPr>
      </w:pPr>
      <w:r w:rsidRPr="003E1CEB">
        <w:rPr>
          <w:bdr w:val="none" w:sz="0" w:space="0" w:color="auto" w:frame="1"/>
          <w:lang w:eastAsia="en-NZ"/>
        </w:rPr>
        <w:t>If you are caring for a person and you are their authorised agent, the case manager can do this check for them. If you are caring for a person and they need an authorised agent but this has not yet been set up, the case manager can talk though with you how to get this underway.</w:t>
      </w:r>
    </w:p>
    <w:p w14:paraId="74C58475" w14:textId="41E70675" w:rsidR="00074DA4" w:rsidRPr="003E1CEB" w:rsidRDefault="00966A69" w:rsidP="003E1CEB">
      <w:pPr>
        <w:pStyle w:val="BodyText"/>
        <w:rPr>
          <w:b/>
          <w:bCs/>
          <w:bdr w:val="none" w:sz="0" w:space="0" w:color="auto" w:frame="1"/>
        </w:rPr>
      </w:pPr>
      <w:r w:rsidRPr="003E1CEB">
        <w:rPr>
          <w:b/>
          <w:bCs/>
          <w:bdr w:val="none" w:sz="0" w:space="0" w:color="auto" w:frame="1"/>
        </w:rPr>
        <w:t>Taking part is optional</w:t>
      </w:r>
    </w:p>
    <w:p w14:paraId="5877712B" w14:textId="3C623598" w:rsidR="00074DA4" w:rsidRPr="003E1CEB" w:rsidRDefault="00966A69" w:rsidP="003E1CEB">
      <w:pPr>
        <w:pStyle w:val="BodyText"/>
        <w:rPr>
          <w:bdr w:val="none" w:sz="0" w:space="0" w:color="auto" w:frame="1"/>
        </w:rPr>
      </w:pPr>
      <w:r w:rsidRPr="003E1CEB">
        <w:rPr>
          <w:bdr w:val="none" w:sz="0" w:space="0" w:color="auto" w:frame="1"/>
        </w:rPr>
        <w:lastRenderedPageBreak/>
        <w:t>It is your choice whether you have this check or not. Nothing will change with your payments, or payments for a person you care for, if you decide not to take part.</w:t>
      </w:r>
    </w:p>
    <w:p w14:paraId="37BB802C" w14:textId="77777777" w:rsidR="00966A69" w:rsidRPr="003E1CEB" w:rsidRDefault="00966A69" w:rsidP="003E1CEB">
      <w:pPr>
        <w:pStyle w:val="BodyText"/>
        <w:rPr>
          <w:bdr w:val="none" w:sz="0" w:space="0" w:color="auto" w:frame="1"/>
        </w:rPr>
      </w:pPr>
      <w:r w:rsidRPr="003E1CEB">
        <w:rPr>
          <w:bdr w:val="none" w:sz="0" w:space="0" w:color="auto" w:frame="1"/>
        </w:rPr>
        <w:t>If you choose to have the check, the research team would like to have another interview with you 3-4 weeks later to ask how you got on and what the experience was like. This interview is optional too. We can do it by phone or by using Zoom.</w:t>
      </w:r>
    </w:p>
    <w:p w14:paraId="1B6D10E2" w14:textId="77777777" w:rsidR="003E1CEB" w:rsidRDefault="00966A69" w:rsidP="003E1CEB">
      <w:pPr>
        <w:pStyle w:val="BodyText"/>
        <w:rPr>
          <w:bdr w:val="none" w:sz="0" w:space="0" w:color="auto" w:frame="1"/>
        </w:rPr>
      </w:pPr>
      <w:r w:rsidRPr="003E1CEB">
        <w:rPr>
          <w:bdr w:val="none" w:sz="0" w:space="0" w:color="auto" w:frame="1"/>
        </w:rPr>
        <w:t>If you agree to the check and the interview, we can include your experiences in a report to the Ministry of Social Development that will help them improve their service to you and other New Zealanders.</w:t>
      </w:r>
    </w:p>
    <w:p w14:paraId="3D67BE16" w14:textId="69EBF042" w:rsidR="00966A69" w:rsidRPr="003E1CEB" w:rsidRDefault="00966A69" w:rsidP="003E1CEB">
      <w:pPr>
        <w:pStyle w:val="BodyText"/>
        <w:rPr>
          <w:b/>
          <w:bCs/>
          <w:bdr w:val="none" w:sz="0" w:space="0" w:color="auto" w:frame="1"/>
        </w:rPr>
      </w:pPr>
      <w:r w:rsidRPr="003E1CEB">
        <w:rPr>
          <w:b/>
          <w:bCs/>
          <w:bdr w:val="none" w:sz="0" w:space="0" w:color="auto" w:frame="1"/>
        </w:rPr>
        <w:t>Statement of consent for a Work and Income check of support</w:t>
      </w:r>
    </w:p>
    <w:p w14:paraId="406944B2" w14:textId="1BE88E7C" w:rsidR="00074DA4" w:rsidRPr="003E1CEB" w:rsidRDefault="00966A69" w:rsidP="003E1CEB">
      <w:pPr>
        <w:pStyle w:val="BodyText"/>
        <w:rPr>
          <w:lang w:val="en-AU"/>
        </w:rPr>
      </w:pPr>
      <w:r w:rsidRPr="003E1CEB">
        <w:rPr>
          <w:bdr w:val="none" w:sz="0" w:space="0" w:color="auto" w:frame="1"/>
        </w:rPr>
        <w:t xml:space="preserve">I agree to be referred to Work and Income for a check of whether I am (or someone I care for is) getting full and correct income support from Work and Income. </w:t>
      </w:r>
      <w:r w:rsidRPr="003E1CEB">
        <w:rPr>
          <w:lang w:val="en-AU"/>
        </w:rPr>
        <w:t>I have had what to expect explained to me.</w:t>
      </w:r>
    </w:p>
    <w:p w14:paraId="217D3DCD" w14:textId="2A1C6401" w:rsidR="00074DA4" w:rsidRPr="003E1CEB" w:rsidRDefault="00966A69" w:rsidP="003E1CEB">
      <w:pPr>
        <w:pStyle w:val="ListBullet"/>
      </w:pPr>
      <w:r w:rsidRPr="003E1CEB">
        <w:t>Questions I had have been answered.</w:t>
      </w:r>
    </w:p>
    <w:p w14:paraId="285D32B9" w14:textId="3EF17F43" w:rsidR="00887472" w:rsidRPr="003E1CEB" w:rsidRDefault="00887472" w:rsidP="003E1CEB">
      <w:pPr>
        <w:pStyle w:val="ListBullet"/>
      </w:pPr>
      <w:r w:rsidRPr="003E1CEB">
        <w:t>If have further questions I can contact MSD or a benefit advisory for further information.</w:t>
      </w:r>
    </w:p>
    <w:p w14:paraId="5CB8B2D8" w14:textId="7BE4037A" w:rsidR="00074DA4" w:rsidRPr="003E1CEB" w:rsidRDefault="00966A69" w:rsidP="003E1CEB">
      <w:pPr>
        <w:pStyle w:val="ListBullet"/>
      </w:pPr>
      <w:r w:rsidRPr="003E1CEB">
        <w:t>I understand that my (their) details listed below will be entered into the Work and Income system.</w:t>
      </w:r>
    </w:p>
    <w:p w14:paraId="13E703A1" w14:textId="77777777" w:rsidR="00966A69" w:rsidRPr="003E1CEB" w:rsidRDefault="00966A69" w:rsidP="003E1CEB">
      <w:pPr>
        <w:pStyle w:val="ListBullet"/>
      </w:pPr>
      <w:r w:rsidRPr="003E1CEB">
        <w:t>I understand that I (they) could receive more or less income support as a result of the check.</w:t>
      </w:r>
    </w:p>
    <w:p w14:paraId="2082FB73" w14:textId="1F3D42C1" w:rsidR="00966A69" w:rsidRPr="003E1CEB" w:rsidRDefault="00887472" w:rsidP="003E1CEB">
      <w:pPr>
        <w:pStyle w:val="ListBullet"/>
      </w:pPr>
      <w:r w:rsidRPr="003E1CEB">
        <w:t>I understand if I share my experiences of the check, this will be included ina report to MSD, and that the information they receive will not identify me or any member of my whānau.</w:t>
      </w:r>
    </w:p>
    <w:p w14:paraId="5BF53AF3" w14:textId="77777777" w:rsidR="00966A69"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Signature ________________________________________________</w:t>
      </w:r>
    </w:p>
    <w:p w14:paraId="34B1EC59" w14:textId="735FE9F1" w:rsidR="00074DA4"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Date ____________________________________________________</w:t>
      </w:r>
    </w:p>
    <w:p w14:paraId="28C4F10B" w14:textId="0057D23F" w:rsidR="00074DA4"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Your name _______________________________________________</w:t>
      </w:r>
    </w:p>
    <w:p w14:paraId="265FFD40" w14:textId="04F751E7" w:rsidR="00074DA4"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Contact telephone number ___________________________________</w:t>
      </w:r>
    </w:p>
    <w:p w14:paraId="4B835A50" w14:textId="6BD56B4D" w:rsidR="00074DA4"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Email address _____________________________________________</w:t>
      </w:r>
    </w:p>
    <w:p w14:paraId="092C95A5" w14:textId="2762D103" w:rsidR="00074DA4"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Residential address _________________________________________</w:t>
      </w:r>
    </w:p>
    <w:p w14:paraId="5F556D49" w14:textId="0C36AAE7" w:rsidR="00966A69"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_________________________________________________________</w:t>
      </w:r>
    </w:p>
    <w:p w14:paraId="6B4E6FF2" w14:textId="4B40D285" w:rsidR="00966A69" w:rsidRPr="003E1CEB" w:rsidRDefault="00966A69" w:rsidP="00966A69">
      <w:pPr>
        <w:spacing w:line="360" w:lineRule="auto"/>
        <w:rPr>
          <w:rFonts w:ascii="Verdana" w:hAnsi="Verdana"/>
          <w:b/>
          <w:bCs/>
          <w:sz w:val="20"/>
          <w:szCs w:val="20"/>
          <w:lang w:val="en-AU"/>
        </w:rPr>
      </w:pPr>
      <w:r w:rsidRPr="003E1CEB">
        <w:rPr>
          <w:rFonts w:ascii="Verdana" w:hAnsi="Verdana"/>
          <w:b/>
          <w:bCs/>
          <w:sz w:val="20"/>
          <w:szCs w:val="20"/>
          <w:lang w:val="en-AU"/>
        </w:rPr>
        <w:t>If the check</w:t>
      </w:r>
      <w:r w:rsidR="00292CFD" w:rsidRPr="003E1CEB">
        <w:rPr>
          <w:rFonts w:ascii="Verdana" w:hAnsi="Verdana"/>
          <w:b/>
          <w:bCs/>
          <w:sz w:val="20"/>
          <w:szCs w:val="20"/>
          <w:lang w:val="en-AU"/>
        </w:rPr>
        <w:t xml:space="preserve"> of support</w:t>
      </w:r>
      <w:r w:rsidRPr="003E1CEB">
        <w:rPr>
          <w:rFonts w:ascii="Verdana" w:hAnsi="Verdana"/>
          <w:b/>
          <w:bCs/>
          <w:sz w:val="20"/>
          <w:szCs w:val="20"/>
          <w:lang w:val="en-AU"/>
        </w:rPr>
        <w:t xml:space="preserve"> is for someone you care for</w:t>
      </w:r>
      <w:r w:rsidR="00887472" w:rsidRPr="003E1CEB">
        <w:rPr>
          <w:rFonts w:ascii="Verdana" w:hAnsi="Verdana"/>
          <w:b/>
          <w:bCs/>
          <w:sz w:val="20"/>
          <w:szCs w:val="20"/>
          <w:lang w:val="en-AU"/>
        </w:rPr>
        <w:t xml:space="preserve"> and are their authorised agent</w:t>
      </w:r>
      <w:r w:rsidRPr="003E1CEB">
        <w:rPr>
          <w:rFonts w:ascii="Verdana" w:hAnsi="Verdana"/>
          <w:b/>
          <w:bCs/>
          <w:sz w:val="20"/>
          <w:szCs w:val="20"/>
          <w:lang w:val="en-AU"/>
        </w:rPr>
        <w:t>:</w:t>
      </w:r>
    </w:p>
    <w:p w14:paraId="4CF9E6A8" w14:textId="1D98C9F8" w:rsidR="00074DA4"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Their name ________________________________________________</w:t>
      </w:r>
    </w:p>
    <w:p w14:paraId="18E144EB" w14:textId="284709A8" w:rsidR="00966A69" w:rsidRPr="003E1CEB" w:rsidRDefault="00966A69" w:rsidP="00966A69">
      <w:pPr>
        <w:spacing w:line="360" w:lineRule="auto"/>
        <w:rPr>
          <w:rFonts w:ascii="Verdana" w:hAnsi="Verdana"/>
          <w:sz w:val="20"/>
          <w:szCs w:val="20"/>
          <w:lang w:val="en-AU"/>
        </w:rPr>
      </w:pPr>
      <w:r w:rsidRPr="003E1CEB">
        <w:rPr>
          <w:rFonts w:ascii="Verdana" w:hAnsi="Verdana"/>
          <w:sz w:val="20"/>
          <w:szCs w:val="20"/>
          <w:lang w:val="en-AU"/>
        </w:rPr>
        <w:t>Are you their authorised agent?</w:t>
      </w:r>
      <w:r w:rsidR="006A4533" w:rsidRPr="003E1CEB">
        <w:rPr>
          <w:rFonts w:ascii="Verdana" w:hAnsi="Verdana"/>
          <w:sz w:val="20"/>
          <w:szCs w:val="20"/>
          <w:lang w:val="en-AU"/>
        </w:rPr>
        <w:t xml:space="preserve"> </w:t>
      </w:r>
      <w:r w:rsidRPr="003E1CEB">
        <w:rPr>
          <w:rFonts w:ascii="Verdana" w:hAnsi="Verdana"/>
          <w:sz w:val="20"/>
          <w:szCs w:val="20"/>
          <w:lang w:val="en-AU"/>
        </w:rPr>
        <w:t xml:space="preserve"> Yes / No / Unsure</w:t>
      </w:r>
    </w:p>
    <w:p w14:paraId="151DB8DA" w14:textId="77777777" w:rsidR="00966A69" w:rsidRPr="003E1CEB" w:rsidRDefault="00966A69" w:rsidP="00966A69">
      <w:pPr>
        <w:spacing w:line="360" w:lineRule="auto"/>
        <w:rPr>
          <w:rFonts w:ascii="Verdana" w:hAnsi="Verdana"/>
          <w:b/>
          <w:bCs/>
          <w:sz w:val="20"/>
          <w:szCs w:val="20"/>
          <w:bdr w:val="none" w:sz="0" w:space="0" w:color="auto" w:frame="1"/>
          <w:lang w:eastAsia="en-NZ"/>
        </w:rPr>
      </w:pPr>
      <w:r w:rsidRPr="003E1CEB">
        <w:rPr>
          <w:rFonts w:ascii="Verdana" w:hAnsi="Verdana"/>
          <w:b/>
          <w:bCs/>
          <w:sz w:val="20"/>
          <w:szCs w:val="20"/>
          <w:bdr w:val="none" w:sz="0" w:space="0" w:color="auto" w:frame="1"/>
          <w:lang w:eastAsia="en-NZ"/>
        </w:rPr>
        <w:t>Consent for us to contact you for another interview</w:t>
      </w:r>
    </w:p>
    <w:p w14:paraId="2A12A295" w14:textId="66E3E49E" w:rsidR="00074DA4" w:rsidRPr="003E1CEB" w:rsidRDefault="00966A69" w:rsidP="00966A69">
      <w:pPr>
        <w:spacing w:line="360" w:lineRule="auto"/>
        <w:rPr>
          <w:rFonts w:ascii="Verdana" w:hAnsi="Verdana"/>
          <w:sz w:val="20"/>
          <w:szCs w:val="20"/>
          <w:bdr w:val="none" w:sz="0" w:space="0" w:color="auto" w:frame="1"/>
          <w:lang w:eastAsia="en-NZ"/>
        </w:rPr>
      </w:pPr>
      <w:r w:rsidRPr="003E1CEB">
        <w:rPr>
          <w:rFonts w:ascii="Verdana" w:hAnsi="Verdana"/>
          <w:sz w:val="20"/>
          <w:szCs w:val="20"/>
          <w:bdr w:val="none" w:sz="0" w:space="0" w:color="auto" w:frame="1"/>
          <w:lang w:eastAsia="en-NZ"/>
        </w:rPr>
        <w:t>I agree that the research team can contact me for a telephone or Zoom interview in 3-4 weeks’ time to ask about my experiences of having this check completed.</w:t>
      </w:r>
    </w:p>
    <w:p w14:paraId="02B50251" w14:textId="77777777" w:rsidR="00966A69" w:rsidRPr="003E1CEB" w:rsidRDefault="00966A69" w:rsidP="00966A69">
      <w:pPr>
        <w:spacing w:line="360" w:lineRule="auto"/>
        <w:rPr>
          <w:rFonts w:ascii="Verdana" w:hAnsi="Verdana"/>
          <w:sz w:val="20"/>
          <w:szCs w:val="20"/>
          <w:bdr w:val="none" w:sz="0" w:space="0" w:color="auto" w:frame="1"/>
          <w:lang w:eastAsia="en-NZ"/>
        </w:rPr>
      </w:pPr>
      <w:r w:rsidRPr="003E1CEB">
        <w:rPr>
          <w:rFonts w:ascii="Verdana" w:hAnsi="Verdana"/>
          <w:sz w:val="20"/>
          <w:szCs w:val="20"/>
          <w:lang w:val="en-AU"/>
        </w:rPr>
        <w:t>Yes / No</w:t>
      </w:r>
    </w:p>
    <w:p w14:paraId="68491E49" w14:textId="3619389E" w:rsidR="00074DA4" w:rsidRPr="003E1CEB" w:rsidRDefault="00966A69">
      <w:pPr>
        <w:spacing w:line="360" w:lineRule="auto"/>
        <w:rPr>
          <w:rFonts w:ascii="Verdana" w:hAnsi="Verdana"/>
          <w:sz w:val="20"/>
          <w:szCs w:val="20"/>
          <w:lang w:val="en-AU"/>
        </w:rPr>
      </w:pPr>
      <w:r w:rsidRPr="003E1CEB">
        <w:rPr>
          <w:rFonts w:ascii="Verdana" w:hAnsi="Verdana"/>
          <w:sz w:val="20"/>
          <w:szCs w:val="20"/>
          <w:lang w:val="en-AU"/>
        </w:rPr>
        <w:t>Signature ______________________________________</w:t>
      </w:r>
      <w:r w:rsidR="001F166A" w:rsidRPr="003E1CEB">
        <w:rPr>
          <w:rFonts w:ascii="Verdana" w:hAnsi="Verdana"/>
          <w:sz w:val="20"/>
          <w:szCs w:val="20"/>
          <w:lang w:val="en-AU"/>
        </w:rPr>
        <w:t xml:space="preserve"> </w:t>
      </w:r>
      <w:r w:rsidRPr="003E1CEB">
        <w:rPr>
          <w:rFonts w:ascii="Verdana" w:hAnsi="Verdana"/>
          <w:sz w:val="20"/>
          <w:szCs w:val="20"/>
          <w:lang w:val="en-AU"/>
        </w:rPr>
        <w:t>Date _____________</w:t>
      </w:r>
      <w:bookmarkEnd w:id="133"/>
    </w:p>
    <w:p w14:paraId="76C77BD1" w14:textId="135BE1E1" w:rsidR="00DD0540" w:rsidRDefault="00DD0540" w:rsidP="00DD0540">
      <w:pPr>
        <w:pStyle w:val="Heading2"/>
      </w:pPr>
      <w:bookmarkStart w:id="135" w:name="_Toc170986626"/>
      <w:r>
        <w:lastRenderedPageBreak/>
        <w:t>Appendix D. Further details on methods</w:t>
      </w:r>
      <w:bookmarkEnd w:id="135"/>
    </w:p>
    <w:p w14:paraId="555C5062" w14:textId="24AAAFC8" w:rsidR="00DD0540" w:rsidRDefault="00DD0540" w:rsidP="008D72C4">
      <w:pPr>
        <w:pStyle w:val="Heading3"/>
      </w:pPr>
      <w:r>
        <w:t>Selection and recruitment</w:t>
      </w:r>
    </w:p>
    <w:p w14:paraId="278F3F29" w14:textId="77777777" w:rsidR="00DB5175" w:rsidRDefault="00DB5175" w:rsidP="00DD0540">
      <w:pPr>
        <w:pStyle w:val="BodyText"/>
      </w:pPr>
      <w:r>
        <w:t>Participants were selected to be invited to participate based on their responses to selected questions in the NZISS. These included questions relating to health, disability, health- and disability-related benefit receipt, and children cared for. S</w:t>
      </w:r>
      <w:r w:rsidRPr="001F2A0F">
        <w:t xml:space="preserve">election </w:t>
      </w:r>
      <w:r>
        <w:t>was</w:t>
      </w:r>
      <w:r w:rsidRPr="001F2A0F">
        <w:t xml:space="preserve"> stratified by family type.</w:t>
      </w:r>
      <w:r>
        <w:t xml:space="preserve"> </w:t>
      </w:r>
    </w:p>
    <w:p w14:paraId="0E7E3E1A" w14:textId="1292DF5A" w:rsidR="00DD0540" w:rsidRDefault="00DD0540" w:rsidP="00DD0540">
      <w:pPr>
        <w:pStyle w:val="BodyText"/>
      </w:pPr>
      <w:r>
        <w:t xml:space="preserve">The recruitment process confirmed eligibility by asking if the respondent, their child, or someone they are a carer for was Māori and was </w:t>
      </w:r>
      <w:r>
        <w:rPr>
          <w:color w:val="000000"/>
        </w:rPr>
        <w:t xml:space="preserve">disabled or had </w:t>
      </w:r>
      <w:r w:rsidRPr="00E46362">
        <w:rPr>
          <w:color w:val="000000"/>
        </w:rPr>
        <w:t xml:space="preserve">a long-term </w:t>
      </w:r>
      <w:r>
        <w:rPr>
          <w:color w:val="000000"/>
        </w:rPr>
        <w:t xml:space="preserve">health </w:t>
      </w:r>
      <w:r w:rsidRPr="00E46362">
        <w:rPr>
          <w:color w:val="000000"/>
        </w:rPr>
        <w:t>condition</w:t>
      </w:r>
      <w:r>
        <w:rPr>
          <w:color w:val="000000"/>
        </w:rPr>
        <w:t xml:space="preserve"> (inclusive of mental health conditions)</w:t>
      </w:r>
      <w:r w:rsidRPr="00E46362">
        <w:rPr>
          <w:color w:val="000000"/>
        </w:rPr>
        <w:t xml:space="preserve"> that limit</w:t>
      </w:r>
      <w:r>
        <w:rPr>
          <w:color w:val="000000"/>
        </w:rPr>
        <w:t>ed</w:t>
      </w:r>
      <w:r w:rsidRPr="00E46362">
        <w:rPr>
          <w:color w:val="000000"/>
        </w:rPr>
        <w:t xml:space="preserve"> their ability to carry out everyday activities or mean</w:t>
      </w:r>
      <w:r>
        <w:rPr>
          <w:color w:val="000000"/>
        </w:rPr>
        <w:t>t</w:t>
      </w:r>
      <w:r w:rsidRPr="00E46362">
        <w:rPr>
          <w:color w:val="000000"/>
        </w:rPr>
        <w:t xml:space="preserve"> they </w:t>
      </w:r>
      <w:r>
        <w:rPr>
          <w:color w:val="000000"/>
        </w:rPr>
        <w:t>had</w:t>
      </w:r>
      <w:r w:rsidRPr="00E46362">
        <w:rPr>
          <w:color w:val="000000"/>
        </w:rPr>
        <w:t xml:space="preserve"> extra costs</w:t>
      </w:r>
      <w:r>
        <w:t>. The recruiter was Māori.</w:t>
      </w:r>
    </w:p>
    <w:p w14:paraId="63AEA214" w14:textId="77777777" w:rsidR="00DB5175" w:rsidRDefault="00DB5175" w:rsidP="00DB5175">
      <w:pPr>
        <w:pStyle w:val="BodyText"/>
      </w:pPr>
      <w:r w:rsidRPr="009C78CF">
        <w:t xml:space="preserve">Reach Aotearoa </w:t>
      </w:r>
      <w:r>
        <w:t xml:space="preserve">had </w:t>
      </w:r>
      <w:r w:rsidRPr="009C78CF">
        <w:t xml:space="preserve">delivered the </w:t>
      </w:r>
      <w:r>
        <w:t>NZISS</w:t>
      </w:r>
      <w:r w:rsidRPr="009C78CF">
        <w:t xml:space="preserve"> and </w:t>
      </w:r>
      <w:r>
        <w:t>made</w:t>
      </w:r>
      <w:r w:rsidRPr="009C78CF">
        <w:t xml:space="preserve"> the initial approach to the selected potential study participants and ask</w:t>
      </w:r>
      <w:r>
        <w:t>ed</w:t>
      </w:r>
      <w:r w:rsidRPr="009C78CF">
        <w:t xml:space="preserve"> if they </w:t>
      </w:r>
      <w:r>
        <w:t>were</w:t>
      </w:r>
      <w:r w:rsidRPr="009C78CF">
        <w:t xml:space="preserve"> interested in participating in </w:t>
      </w:r>
      <w:r>
        <w:t>the current</w:t>
      </w:r>
      <w:r w:rsidRPr="009C78CF">
        <w:t xml:space="preserve"> </w:t>
      </w:r>
      <w:r>
        <w:t>study,</w:t>
      </w:r>
      <w:r w:rsidRPr="009C78CF">
        <w:t xml:space="preserve"> and if so whether they </w:t>
      </w:r>
      <w:r>
        <w:t>were</w:t>
      </w:r>
      <w:r w:rsidRPr="009C78CF">
        <w:t xml:space="preserve"> happy for their contact details to be shared with </w:t>
      </w:r>
      <w:r>
        <w:t>the Katoa</w:t>
      </w:r>
      <w:r w:rsidRPr="009C78CF">
        <w:t xml:space="preserve"> research team. </w:t>
      </w:r>
      <w:r>
        <w:t>Potential participants were told a $100 koha would be provided to participants in recognition of their contribution.</w:t>
      </w:r>
    </w:p>
    <w:p w14:paraId="3D8CD4BF" w14:textId="77777777" w:rsidR="00DB5175" w:rsidRDefault="00DB5175" w:rsidP="00DB5175">
      <w:pPr>
        <w:pStyle w:val="BodyText"/>
      </w:pPr>
      <w:r>
        <w:t xml:space="preserve">MSD in collaboration with the research team developed </w:t>
      </w:r>
      <w:r w:rsidRPr="009C78CF">
        <w:t>script</w:t>
      </w:r>
      <w:r>
        <w:t>s</w:t>
      </w:r>
      <w:r w:rsidRPr="009C78CF">
        <w:t xml:space="preserve"> </w:t>
      </w:r>
      <w:r>
        <w:t>for</w:t>
      </w:r>
      <w:r w:rsidRPr="009C78CF">
        <w:t xml:space="preserve"> Reach Aotearoa to use to describe the study and seek consent for sharing of contact </w:t>
      </w:r>
      <w:r w:rsidRPr="0096447A">
        <w:t>details</w:t>
      </w:r>
      <w:r w:rsidRPr="00C0013E">
        <w:t xml:space="preserve">. </w:t>
      </w:r>
      <w:r>
        <w:t>Details about the Katoa research and advisory team were also be shared with potential participants.</w:t>
      </w:r>
    </w:p>
    <w:p w14:paraId="5ECA8A69" w14:textId="77777777" w:rsidR="00DB5175" w:rsidRDefault="00DB5175" w:rsidP="00DB5175">
      <w:pPr>
        <w:pStyle w:val="BodyText"/>
      </w:pPr>
      <w:r>
        <w:t>When the</w:t>
      </w:r>
      <w:r w:rsidRPr="00A45951">
        <w:t xml:space="preserve"> Katoa team </w:t>
      </w:r>
      <w:r>
        <w:t>got</w:t>
      </w:r>
      <w:r w:rsidRPr="00A45951">
        <w:t xml:space="preserve"> in touch with potential participants who agree</w:t>
      </w:r>
      <w:r>
        <w:t>d</w:t>
      </w:r>
      <w:r w:rsidRPr="00A45951">
        <w:t xml:space="preserve"> to being contacted</w:t>
      </w:r>
      <w:r>
        <w:t xml:space="preserve"> they </w:t>
      </w:r>
      <w:r w:rsidRPr="00A45951">
        <w:t>provide</w:t>
      </w:r>
      <w:r>
        <w:t>d</w:t>
      </w:r>
      <w:r w:rsidRPr="00A45951">
        <w:t xml:space="preserve"> more information about the study, offer</w:t>
      </w:r>
      <w:r>
        <w:t>ed</w:t>
      </w:r>
      <w:r w:rsidRPr="00A45951">
        <w:t xml:space="preserve"> the opportunity </w:t>
      </w:r>
      <w:r>
        <w:t xml:space="preserve">for people </w:t>
      </w:r>
      <w:r w:rsidRPr="00A45951">
        <w:t>to ask any questions, confirm</w:t>
      </w:r>
      <w:r>
        <w:t>ed</w:t>
      </w:r>
      <w:r w:rsidRPr="00A45951">
        <w:t xml:space="preserve"> whether they would like to go ahead with scheduling an interview, and discuss</w:t>
      </w:r>
      <w:r>
        <w:t>ed</w:t>
      </w:r>
      <w:r w:rsidRPr="00A45951">
        <w:t xml:space="preserve"> their accessibility needs. Those who agree</w:t>
      </w:r>
      <w:r>
        <w:t>d</w:t>
      </w:r>
      <w:r w:rsidRPr="00A45951">
        <w:t xml:space="preserve"> to have an interview scheduled </w:t>
      </w:r>
      <w:r>
        <w:t xml:space="preserve">were </w:t>
      </w:r>
      <w:r w:rsidRPr="00A45951">
        <w:t>sent the information sheet and consent form in advance</w:t>
      </w:r>
      <w:r>
        <w:t xml:space="preserve"> (in a form that is accessible for them) (Appendix A)</w:t>
      </w:r>
      <w:r w:rsidRPr="00871A62">
        <w:t>,</w:t>
      </w:r>
      <w:r>
        <w:t xml:space="preserve"> </w:t>
      </w:r>
      <w:r w:rsidRPr="00A45951">
        <w:t xml:space="preserve">together with an outline of what the interview </w:t>
      </w:r>
      <w:r>
        <w:t>would</w:t>
      </w:r>
      <w:r w:rsidRPr="00A45951">
        <w:t xml:space="preserve"> cover.</w:t>
      </w:r>
    </w:p>
    <w:p w14:paraId="2F64EA93" w14:textId="77777777" w:rsidR="00DD0540" w:rsidRPr="00456666" w:rsidRDefault="00DD0540" w:rsidP="00DD0540">
      <w:pPr>
        <w:pStyle w:val="BodyText"/>
      </w:pPr>
      <w:r>
        <w:t>An acknowledged limitation is that t</w:t>
      </w:r>
      <w:r w:rsidRPr="00456666">
        <w:t xml:space="preserve">he limitations in the original survey in its inclusiveness flow through to this study. </w:t>
      </w:r>
      <w:r>
        <w:t>The NZISS</w:t>
      </w:r>
      <w:r w:rsidRPr="00456666">
        <w:t>:</w:t>
      </w:r>
    </w:p>
    <w:p w14:paraId="4D87D754" w14:textId="77777777" w:rsidR="00DD0540" w:rsidRPr="00491A56" w:rsidRDefault="00DD0540" w:rsidP="00DD0540">
      <w:pPr>
        <w:pStyle w:val="ListBullet"/>
        <w:ind w:left="419"/>
      </w:pPr>
      <w:r w:rsidRPr="00491A56">
        <w:t>was a nationwide household survey with random selection of the areas and households to include and up to 10 attempts at contact</w:t>
      </w:r>
      <w:r>
        <w:t>,</w:t>
      </w:r>
    </w:p>
    <w:p w14:paraId="6F5C87C1" w14:textId="77777777" w:rsidR="00DD0540" w:rsidRPr="00491A56" w:rsidRDefault="00DD0540" w:rsidP="00DD0540">
      <w:pPr>
        <w:pStyle w:val="ListBullet"/>
        <w:ind w:left="419"/>
      </w:pPr>
      <w:r w:rsidRPr="00491A56">
        <w:t xml:space="preserve">involved face-to-face interviews (or virtual interviews if preferred) with those </w:t>
      </w:r>
      <w:r>
        <w:t xml:space="preserve">in the selected households </w:t>
      </w:r>
      <w:r w:rsidRPr="00491A56">
        <w:t>who met the age and income criteria</w:t>
      </w:r>
      <w:r>
        <w:t>,</w:t>
      </w:r>
    </w:p>
    <w:p w14:paraId="4BD0F9F0" w14:textId="77777777" w:rsidR="00DD0540" w:rsidRPr="00491A56" w:rsidRDefault="00DD0540" w:rsidP="00DD0540">
      <w:pPr>
        <w:pStyle w:val="ListBullet"/>
        <w:ind w:left="419"/>
      </w:pPr>
      <w:r w:rsidRPr="00491A56">
        <w:t>included provision for an interpreter if required</w:t>
      </w:r>
      <w:r>
        <w:t>,</w:t>
      </w:r>
    </w:p>
    <w:p w14:paraId="2B114BB9" w14:textId="77777777" w:rsidR="00DD0540" w:rsidRPr="00491A56" w:rsidRDefault="00DD0540" w:rsidP="00DD0540">
      <w:pPr>
        <w:pStyle w:val="ListBullet"/>
        <w:ind w:left="419"/>
      </w:pPr>
      <w:r w:rsidRPr="00491A56">
        <w:t>did not include provision of survey information in alternate formats</w:t>
      </w:r>
      <w:r>
        <w:t>, and</w:t>
      </w:r>
    </w:p>
    <w:p w14:paraId="5192C263" w14:textId="77777777" w:rsidR="00DD0540" w:rsidRPr="00E46362" w:rsidRDefault="00DD0540" w:rsidP="00DD0540">
      <w:pPr>
        <w:pStyle w:val="ListBullet"/>
        <w:ind w:left="419"/>
      </w:pPr>
      <w:r w:rsidRPr="00491A56">
        <w:t>included provision for a welfare guardian, or someone who held enduring power of attorney for the respondent’s personal care and welfare, to consent and complete the survey on the respondent’s behalf where a selected respondent was unable to provide consent themselves (with the exception of a self-report section which was not administered – this section included the questions about health and disability</w:t>
      </w:r>
      <w:r>
        <w:t xml:space="preserve"> and ethnic group</w:t>
      </w:r>
      <w:r w:rsidRPr="00491A56">
        <w:t>).</w:t>
      </w:r>
    </w:p>
    <w:p w14:paraId="06382310" w14:textId="77777777" w:rsidR="00DD0540" w:rsidRDefault="00DD0540" w:rsidP="00DD0540">
      <w:pPr>
        <w:pStyle w:val="BodyText"/>
      </w:pPr>
      <w:r>
        <w:t xml:space="preserve">The NZISS </w:t>
      </w:r>
      <w:r w:rsidRPr="009002D5">
        <w:rPr>
          <w:rFonts w:cstheme="minorHAnsi"/>
          <w:szCs w:val="24"/>
        </w:rPr>
        <w:t xml:space="preserve">did not include </w:t>
      </w:r>
      <w:r>
        <w:rPr>
          <w:rFonts w:cstheme="minorHAnsi"/>
          <w:szCs w:val="24"/>
        </w:rPr>
        <w:t xml:space="preserve">the </w:t>
      </w:r>
      <w:r w:rsidRPr="009002D5">
        <w:rPr>
          <w:rFonts w:cstheme="minorHAnsi"/>
          <w:szCs w:val="24"/>
        </w:rPr>
        <w:t xml:space="preserve">provision of survey information in alternate </w:t>
      </w:r>
      <w:r w:rsidRPr="00615565">
        <w:t>formats</w:t>
      </w:r>
      <w:r>
        <w:t>, and no other provisions were made to engage people with diverse communication needs (beyond sign language)</w:t>
      </w:r>
      <w:r>
        <w:rPr>
          <w:rFonts w:cstheme="minorHAnsi"/>
          <w:szCs w:val="24"/>
        </w:rPr>
        <w:t xml:space="preserve">. </w:t>
      </w:r>
      <w:r>
        <w:t>This means the NZISS has limited information about those with high and complex needs, and people’s experience across the diversity of impairment. The response rate for the NZISS was 50 percent, and 86 percent of respondents agreed to be recontacted. This meant that participants’ agreement to being in the initial survey and to be contacted for further research also introduced some potential for self-selection and non-response bias.</w:t>
      </w:r>
    </w:p>
    <w:p w14:paraId="36F2E846" w14:textId="3201FEC8" w:rsidR="00DD0540" w:rsidRDefault="00DB5175" w:rsidP="008D72C4">
      <w:pPr>
        <w:pStyle w:val="Heading3"/>
      </w:pPr>
      <w:r>
        <w:lastRenderedPageBreak/>
        <w:t>Interviews</w:t>
      </w:r>
    </w:p>
    <w:p w14:paraId="0B7AA11F" w14:textId="29E34FBA" w:rsidR="00DB5175" w:rsidRDefault="00DB5175" w:rsidP="00DB5175">
      <w:pPr>
        <w:pStyle w:val="BodyText"/>
        <w:spacing w:line="276" w:lineRule="auto"/>
      </w:pPr>
      <w:r>
        <w:t>If participants wanted an in-person interview, they were asked where they would like this interview to take place (e.g., in their home, at a support organisation). Most participants chose to be interviewed in their home, with one participant chosing to be interviewed at her work place. Participants were told that there was a koha budgeted for any support people, so they should feel free to invite one or two support people to their interview if they wanted to. Kai was taken by the interview team to the in-person hui, but it was signalled to participants that the researchers did not expect to be served the kai (as it was for their cupboards). At many of the interviews, researchers were offered a hot drink and at a few interviews participants also offered snacks.</w:t>
      </w:r>
    </w:p>
    <w:p w14:paraId="7A83C626" w14:textId="4A23C881" w:rsidR="00DB5175" w:rsidRDefault="00DB5175" w:rsidP="00DB5175">
      <w:pPr>
        <w:pStyle w:val="BodyText"/>
        <w:spacing w:line="276" w:lineRule="auto"/>
      </w:pPr>
      <w:r>
        <w:t xml:space="preserve">We budgeted for two researchers doing the interviews, so we were able to include an interviewer from the participants’ community / someone with a similar or related disability or health experience. Taking a team approach to the interview process, also allowed for an interviewer to remain ‘present’ with the participant/s, while another focused on listening and note taking. While we were responsive to participants’ feedback on who they would like at the interview, all participants were happy to be interviewed by the two researchers we suggested. </w:t>
      </w:r>
      <w:r w:rsidRPr="009E2E31">
        <w:rPr>
          <w:lang w:val="en-GB"/>
        </w:rPr>
        <w:t xml:space="preserve">All </w:t>
      </w:r>
      <w:r>
        <w:rPr>
          <w:lang w:val="en-GB"/>
        </w:rPr>
        <w:t xml:space="preserve">subcontracted </w:t>
      </w:r>
      <w:r w:rsidRPr="009E2E31">
        <w:rPr>
          <w:lang w:val="en-GB"/>
        </w:rPr>
        <w:t xml:space="preserve">interviewers </w:t>
      </w:r>
      <w:r>
        <w:rPr>
          <w:lang w:val="en-GB"/>
        </w:rPr>
        <w:t>completed</w:t>
      </w:r>
      <w:r w:rsidRPr="009E2E31">
        <w:rPr>
          <w:lang w:val="en-GB"/>
        </w:rPr>
        <w:t xml:space="preserve"> confidentiality agreements</w:t>
      </w:r>
      <w:r>
        <w:rPr>
          <w:lang w:val="en-GB"/>
        </w:rPr>
        <w:t xml:space="preserve"> (Appendix </w:t>
      </w:r>
      <w:r w:rsidR="00E738B7">
        <w:rPr>
          <w:lang w:val="en-GB"/>
        </w:rPr>
        <w:t>G</w:t>
      </w:r>
      <w:r>
        <w:rPr>
          <w:lang w:val="en-GB"/>
        </w:rPr>
        <w:t>).</w:t>
      </w:r>
    </w:p>
    <w:p w14:paraId="2C55A03C" w14:textId="77777777" w:rsidR="00DB5175" w:rsidRDefault="00DB5175" w:rsidP="00DB5175">
      <w:pPr>
        <w:pStyle w:val="Heading3"/>
      </w:pPr>
      <w:r>
        <w:t>Interpreter services</w:t>
      </w:r>
    </w:p>
    <w:p w14:paraId="6BF0DE28" w14:textId="77777777" w:rsidR="00DB5175" w:rsidRDefault="00DB5175" w:rsidP="00DB5175">
      <w:pPr>
        <w:pStyle w:val="BodyText"/>
        <w:rPr>
          <w:lang w:val="mi-NZ"/>
        </w:rPr>
      </w:pPr>
      <w:r>
        <w:rPr>
          <w:lang w:val="mi-NZ"/>
        </w:rPr>
        <w:t>Participants were asked if they required interpreter services (e.g., New Zealand sign languages, spoken language) and told that the reseach team would meet the cost of these services. None of the participants requested interpreter services.</w:t>
      </w:r>
    </w:p>
    <w:p w14:paraId="1287A5DC" w14:textId="77777777" w:rsidR="00DB5175" w:rsidRPr="00285404" w:rsidRDefault="00DB5175" w:rsidP="00DB5175">
      <w:pPr>
        <w:pStyle w:val="Heading3"/>
      </w:pPr>
      <w:r w:rsidRPr="00285404">
        <w:t>Piloting</w:t>
      </w:r>
    </w:p>
    <w:p w14:paraId="78F2B02D" w14:textId="77777777" w:rsidR="00DB5175" w:rsidRDefault="00DB5175" w:rsidP="00DB5175">
      <w:pPr>
        <w:pStyle w:val="BodyText"/>
      </w:pPr>
      <w:r w:rsidRPr="00BB10ED">
        <w:t>In order to achieve a conversational ‘feel’ in the interviews</w:t>
      </w:r>
      <w:r>
        <w:t xml:space="preserve"> and test the understandability and flow of the interview schedule</w:t>
      </w:r>
      <w:r w:rsidRPr="00BB10ED">
        <w:t xml:space="preserve">, </w:t>
      </w:r>
      <w:r>
        <w:t>two of our</w:t>
      </w:r>
      <w:r w:rsidRPr="00BB10ED">
        <w:t xml:space="preserve"> </w:t>
      </w:r>
      <w:r>
        <w:t>advisors</w:t>
      </w:r>
      <w:r w:rsidRPr="00BB10ED">
        <w:t xml:space="preserve"> </w:t>
      </w:r>
      <w:r>
        <w:t>were individually engaged in</w:t>
      </w:r>
      <w:r w:rsidRPr="00BB10ED">
        <w:t xml:space="preserve"> mock interview</w:t>
      </w:r>
      <w:r>
        <w:t>s</w:t>
      </w:r>
      <w:r w:rsidRPr="00BB10ED">
        <w:t xml:space="preserve"> and </w:t>
      </w:r>
      <w:r>
        <w:t xml:space="preserve">provided </w:t>
      </w:r>
      <w:r w:rsidRPr="00BB10ED">
        <w:t xml:space="preserve">feedback on the </w:t>
      </w:r>
      <w:r>
        <w:t xml:space="preserve">consent and </w:t>
      </w:r>
      <w:r w:rsidRPr="00BB10ED">
        <w:t>interview process</w:t>
      </w:r>
      <w:r>
        <w:t>,</w:t>
      </w:r>
      <w:r w:rsidRPr="00BB10ED">
        <w:t xml:space="preserve"> </w:t>
      </w:r>
      <w:r>
        <w:t>including</w:t>
      </w:r>
      <w:r w:rsidRPr="00BB10ED">
        <w:t xml:space="preserve"> the questions asked (e.g., whether they understood the questions and were able to answer them, whether the way they were asked was good for them more generally). </w:t>
      </w:r>
      <w:r>
        <w:t xml:space="preserve">Only minor revisions of the interview schedule were needed in response to their </w:t>
      </w:r>
      <w:r w:rsidRPr="00BB10ED">
        <w:t>feedback</w:t>
      </w:r>
      <w:r>
        <w:t xml:space="preserve">, with members of the Rōpū Kaitiaki asked to check these revisions </w:t>
      </w:r>
      <w:r w:rsidRPr="00BB10ED">
        <w:t xml:space="preserve">before </w:t>
      </w:r>
      <w:r>
        <w:t>participant</w:t>
      </w:r>
      <w:r w:rsidRPr="00BB10ED">
        <w:t xml:space="preserve"> interviews </w:t>
      </w:r>
      <w:r>
        <w:t>begin.</w:t>
      </w:r>
    </w:p>
    <w:p w14:paraId="196678BD" w14:textId="77777777" w:rsidR="00E9385D" w:rsidRPr="0098041B" w:rsidRDefault="00E9385D" w:rsidP="00E9385D">
      <w:pPr>
        <w:pStyle w:val="Heading3"/>
      </w:pPr>
      <w:r w:rsidRPr="0098041B">
        <w:t>Ending the Interview</w:t>
      </w:r>
    </w:p>
    <w:p w14:paraId="0B32B4FE" w14:textId="77777777" w:rsidR="00E9385D" w:rsidRDefault="00E9385D" w:rsidP="00E9385D">
      <w:pPr>
        <w:pStyle w:val="BodyText"/>
      </w:pPr>
      <w:r w:rsidRPr="0098041B">
        <w:t xml:space="preserve">At the end of the interviews, participants </w:t>
      </w:r>
      <w:r>
        <w:t>were</w:t>
      </w:r>
      <w:r w:rsidRPr="0098041B">
        <w:t xml:space="preserve"> thanked and reminded about the process of the research that happens once everyone </w:t>
      </w:r>
      <w:r>
        <w:t>had</w:t>
      </w:r>
      <w:r w:rsidRPr="0098041B">
        <w:t xml:space="preserve"> been interviewed.</w:t>
      </w:r>
    </w:p>
    <w:p w14:paraId="33562EF2" w14:textId="77777777" w:rsidR="00E9385D" w:rsidRPr="0098041B" w:rsidRDefault="00E9385D" w:rsidP="00E9385D">
      <w:pPr>
        <w:pStyle w:val="BodyText"/>
      </w:pPr>
      <w:r w:rsidRPr="0098041B">
        <w:t>All participants receive</w:t>
      </w:r>
      <w:r>
        <w:t>d</w:t>
      </w:r>
      <w:r w:rsidRPr="0098041B">
        <w:t xml:space="preserve"> a $100 </w:t>
      </w:r>
      <w:r>
        <w:t xml:space="preserve">voucher of their choice (e.g. </w:t>
      </w:r>
      <w:r w:rsidRPr="0098041B">
        <w:t xml:space="preserve">supermarket or </w:t>
      </w:r>
      <w:r>
        <w:t xml:space="preserve">The </w:t>
      </w:r>
      <w:r w:rsidRPr="0098041B">
        <w:t>Warehouse</w:t>
      </w:r>
      <w:r>
        <w:t xml:space="preserve">) </w:t>
      </w:r>
      <w:r w:rsidRPr="0098041B">
        <w:t xml:space="preserve">per interview as a thank you/koha for their involvement in the research. </w:t>
      </w:r>
      <w:r>
        <w:t>If they had a support person at their interview, the support person received a $50 koha voucher. Participants</w:t>
      </w:r>
      <w:r w:rsidRPr="0098041B">
        <w:t xml:space="preserve"> </w:t>
      </w:r>
      <w:r>
        <w:t>were</w:t>
      </w:r>
      <w:r w:rsidRPr="0098041B">
        <w:t xml:space="preserve"> also asked if they would like to receive a copy of the research </w:t>
      </w:r>
      <w:r>
        <w:t>summary</w:t>
      </w:r>
      <w:r w:rsidRPr="0098041B">
        <w:t xml:space="preserve"> and, if they </w:t>
      </w:r>
      <w:r>
        <w:t>did</w:t>
      </w:r>
      <w:r w:rsidRPr="0098041B">
        <w:t xml:space="preserve">, the best way for them to receive this (e.g., electronic or hard copy) </w:t>
      </w:r>
      <w:r>
        <w:t>was</w:t>
      </w:r>
      <w:r w:rsidRPr="0098041B">
        <w:t xml:space="preserve"> noted down.</w:t>
      </w:r>
    </w:p>
    <w:p w14:paraId="0C53B603" w14:textId="77777777" w:rsidR="00E9385D" w:rsidRDefault="00E9385D" w:rsidP="00E9385D">
      <w:pPr>
        <w:pStyle w:val="Heading3"/>
      </w:pPr>
      <w:r>
        <w:t>Invitation to follow-up interview</w:t>
      </w:r>
    </w:p>
    <w:p w14:paraId="027A3822" w14:textId="77777777" w:rsidR="00E9385D" w:rsidRDefault="00E9385D" w:rsidP="00E9385D">
      <w:pPr>
        <w:pStyle w:val="BodyText"/>
      </w:pPr>
      <w:r>
        <w:t>Participants who wanted to complete a full-and-correct entitlement check with a MSD benefit expert were to be invited to a second interview with the research team three to four weeks after that assessment. However, none of our participants wanted to pursue the option of the entitlement check.</w:t>
      </w:r>
    </w:p>
    <w:p w14:paraId="25C815D1" w14:textId="77777777" w:rsidR="00E9385D" w:rsidRDefault="00E9385D" w:rsidP="00E9385D">
      <w:pPr>
        <w:pStyle w:val="Heading3"/>
      </w:pPr>
      <w:r>
        <w:t>Recording of data</w:t>
      </w:r>
    </w:p>
    <w:p w14:paraId="07F9C5E1" w14:textId="77D3E09D" w:rsidR="00E9385D" w:rsidRPr="00E1736B" w:rsidRDefault="00E9385D" w:rsidP="00E9385D">
      <w:pPr>
        <w:pStyle w:val="BodyText"/>
        <w:rPr>
          <w:lang w:val="mi-NZ"/>
        </w:rPr>
      </w:pPr>
      <w:r>
        <w:rPr>
          <w:lang w:val="mi-NZ"/>
        </w:rPr>
        <w:t xml:space="preserve">The interviews were audio-recorded with participant consent. In addition, a database for the recording of interview responses were developed (in Excel). Participant responses were noted during the </w:t>
      </w:r>
      <w:r>
        <w:rPr>
          <w:lang w:val="mi-NZ"/>
        </w:rPr>
        <w:lastRenderedPageBreak/>
        <w:t>interview and entered into the database after the interview, from the notes and the audio-recording. For the survey of additional costs, printed tables were filled in by the researchers at the time of the interview. Appendix E provides example tables for responses to Enquiry Area 2. Handwritten notes and audio-recordings were stored in a locked cabinet in Fiona Cram’s office and accessible only by her. The database was password protected and stored in a Dropbox folder that was only accessible to members of the research team.</w:t>
      </w:r>
    </w:p>
    <w:p w14:paraId="1428EFC7" w14:textId="77777777" w:rsidR="00E9385D" w:rsidRPr="0096447A" w:rsidRDefault="00E9385D" w:rsidP="00E9385D">
      <w:pPr>
        <w:pStyle w:val="Heading2"/>
      </w:pPr>
      <w:bookmarkStart w:id="136" w:name="_Toc170986627"/>
      <w:r w:rsidRPr="0096447A">
        <w:t>Analysis</w:t>
      </w:r>
      <w:bookmarkEnd w:id="136"/>
    </w:p>
    <w:p w14:paraId="01837120" w14:textId="23F3843C" w:rsidR="00E9385D" w:rsidRDefault="00E9385D" w:rsidP="00E9385D">
      <w:pPr>
        <w:pStyle w:val="BodyText"/>
        <w:rPr>
          <w:lang w:val="mi-NZ"/>
        </w:rPr>
      </w:pPr>
      <w:r>
        <w:rPr>
          <w:lang w:val="mi-NZ"/>
        </w:rPr>
        <w:t>The audio-recordings of the interviews were transcribed verbatim for analysis, and participants requesting a copy of their transcript were sent it. What then happened to the transcripts varied for the three areas of enquiry.</w:t>
      </w:r>
    </w:p>
    <w:p w14:paraId="2A978535" w14:textId="77777777" w:rsidR="00E9385D" w:rsidRDefault="00E9385D" w:rsidP="00E9385D">
      <w:pPr>
        <w:pStyle w:val="Heading3"/>
      </w:pPr>
      <w:r>
        <w:t xml:space="preserve">Enquiry Area 1: </w:t>
      </w:r>
      <w:r w:rsidRPr="00AF3A75">
        <w:t>The</w:t>
      </w:r>
      <w:r>
        <w:t xml:space="preserve"> participants’</w:t>
      </w:r>
      <w:r w:rsidRPr="00AF3A75">
        <w:t xml:space="preserve"> situation and </w:t>
      </w:r>
      <w:r>
        <w:t xml:space="preserve">the housing and neighbourhood </w:t>
      </w:r>
      <w:r w:rsidRPr="00AF3A75">
        <w:t xml:space="preserve">they and their </w:t>
      </w:r>
      <w:r>
        <w:t>whānau</w:t>
      </w:r>
      <w:r w:rsidRPr="00AF3A75">
        <w:t xml:space="preserve"> live in</w:t>
      </w:r>
      <w:r>
        <w:t>, and their participation in paid work and other activities</w:t>
      </w:r>
    </w:p>
    <w:p w14:paraId="11DE1F05" w14:textId="77777777" w:rsidR="00E9385D" w:rsidRDefault="00E9385D" w:rsidP="00E9385D">
      <w:pPr>
        <w:pStyle w:val="BodyText"/>
      </w:pPr>
      <w:r>
        <w:t>Responses</w:t>
      </w:r>
      <w:r w:rsidRPr="006F137B">
        <w:t xml:space="preserve"> </w:t>
      </w:r>
      <w:r>
        <w:t>were</w:t>
      </w:r>
      <w:r w:rsidRPr="006F137B">
        <w:t xml:space="preserve"> analysed </w:t>
      </w:r>
      <w:r>
        <w:t xml:space="preserve">individually and then collectively by the research team </w:t>
      </w:r>
      <w:r w:rsidRPr="006F137B">
        <w:t>using reflexive thematic analysis, which is a relational process</w:t>
      </w:r>
      <w:r>
        <w:t xml:space="preserve"> – </w:t>
      </w:r>
      <w:r w:rsidRPr="006F137B">
        <w:t>a dialogue between data, theory and interpretation</w:t>
      </w:r>
      <w:r>
        <w:t xml:space="preserve"> </w:t>
      </w:r>
      <w:r>
        <w:rPr>
          <w:noProof/>
          <w:lang w:val="mi-NZ"/>
        </w:rPr>
        <w:t>(Braun &amp; Clarke, 2019, 2020)</w:t>
      </w:r>
      <w:r>
        <w:t xml:space="preserve">. </w:t>
      </w:r>
      <w:r w:rsidRPr="006F137B">
        <w:t>Reflexive thematic analysis acknowledges the subjective, contextual and interpretive work of qualitative data analysis.</w:t>
      </w:r>
      <w:r w:rsidRPr="00EF22C2">
        <w:t xml:space="preserve"> </w:t>
      </w:r>
      <w:r>
        <w:t>We also engaged with our Rōpū Kaitiaki to provide input into and oversight of the analysis and reporting processes.</w:t>
      </w:r>
    </w:p>
    <w:p w14:paraId="1158BCDA" w14:textId="77777777" w:rsidR="00E9385D" w:rsidRDefault="00E9385D" w:rsidP="00E9385D">
      <w:pPr>
        <w:pStyle w:val="BodyText"/>
        <w:rPr>
          <w:lang w:val="mi-NZ"/>
        </w:rPr>
      </w:pPr>
      <w:r>
        <w:t xml:space="preserve">Enquiry Area 2: </w:t>
      </w:r>
      <w:r w:rsidRPr="00AF3A75">
        <w:t xml:space="preserve">The additional costs </w:t>
      </w:r>
      <w:r>
        <w:t>participants</w:t>
      </w:r>
      <w:r w:rsidRPr="00AF3A75">
        <w:t xml:space="preserve"> attribute</w:t>
      </w:r>
      <w:r>
        <w:t>d</w:t>
      </w:r>
      <w:r w:rsidRPr="00AF3A75">
        <w:t xml:space="preserve"> to </w:t>
      </w:r>
      <w:r>
        <w:t>being disabled or having a</w:t>
      </w:r>
      <w:r w:rsidRPr="00AF3A75">
        <w:t xml:space="preserve"> health condition, </w:t>
      </w:r>
      <w:r>
        <w:t xml:space="preserve">having a disabled child or </w:t>
      </w:r>
      <w:r w:rsidRPr="00AF3A75">
        <w:t>a child with a health condition</w:t>
      </w:r>
      <w:r>
        <w:t>, and compensating strategies.</w:t>
      </w:r>
      <w:r>
        <w:rPr>
          <w:lang w:val="mi-NZ"/>
        </w:rPr>
        <w:t>Participant responses about monetary costs were aggregated for tāngata whaikaha Māori, carers of adult participants, and carers of children. Qualitative data collected were analysed using the same process as described for area of enquiry 1.</w:t>
      </w:r>
    </w:p>
    <w:p w14:paraId="1451B19B" w14:textId="77777777" w:rsidR="00E9385D" w:rsidRDefault="00E9385D" w:rsidP="00E9385D">
      <w:pPr>
        <w:pStyle w:val="BodyText"/>
        <w:rPr>
          <w:lang w:val="mi-NZ"/>
        </w:rPr>
      </w:pPr>
      <w:r>
        <w:t>Enquiry Area 3: Participants’</w:t>
      </w:r>
      <w:r w:rsidRPr="00AF3A75">
        <w:t xml:space="preserve"> past and current benefit receipt</w:t>
      </w:r>
      <w:r>
        <w:t xml:space="preserve"> and </w:t>
      </w:r>
      <w:r w:rsidRPr="00AF3A75">
        <w:t>their experiences of claiming and/or not claiming income support payments</w:t>
      </w:r>
      <w:r>
        <w:t>.</w:t>
      </w:r>
      <w:r>
        <w:rPr>
          <w:lang w:val="mi-NZ"/>
        </w:rPr>
        <w:t>Participants’ responses about receipt of income support were aggregated for tāngata whaikaha Māori, carers of adult participants, and carers of children. Qualitative data collected (e.g., about applying for income support, experiences of Work and Income) were analysed using the same process as described for area of enquiry 1.</w:t>
      </w:r>
    </w:p>
    <w:p w14:paraId="1D173E32" w14:textId="7FDA4EA8" w:rsidR="00E9385D" w:rsidRDefault="00E9385D" w:rsidP="00E9385D">
      <w:pPr>
        <w:pStyle w:val="Heading3"/>
      </w:pPr>
      <w:r w:rsidRPr="0050479C">
        <w:t>Examples of experiences</w:t>
      </w:r>
    </w:p>
    <w:p w14:paraId="1FB9CCCF" w14:textId="77777777" w:rsidR="00E9385D" w:rsidRDefault="00E9385D" w:rsidP="00E9385D">
      <w:pPr>
        <w:pStyle w:val="BodyText"/>
      </w:pPr>
      <w:r>
        <w:rPr>
          <w:lang w:val="mi-NZ"/>
        </w:rPr>
        <w:t>Examples</w:t>
      </w:r>
      <w:r w:rsidRPr="00E20091">
        <w:rPr>
          <w:lang w:val="mi-NZ"/>
        </w:rPr>
        <w:t xml:space="preserve"> were developed to </w:t>
      </w:r>
      <w:r w:rsidRPr="00E20091">
        <w:t xml:space="preserve">demonstrate the range of experiences and costs. </w:t>
      </w:r>
      <w:r>
        <w:t>These examples are single narratives about hypothetical people drawing on at least two of the participants’ stories. This protected the anonymity of participants while presenting lived experiences in ways that are accessible to a wider audience.</w:t>
      </w:r>
    </w:p>
    <w:p w14:paraId="5624E78C" w14:textId="7211B631" w:rsidR="00E9385D" w:rsidRDefault="00E9385D" w:rsidP="008E45EB">
      <w:pPr>
        <w:pStyle w:val="BodyText"/>
        <w:sectPr w:rsidR="00E9385D" w:rsidSect="00B45355">
          <w:headerReference w:type="even" r:id="rId21"/>
          <w:headerReference w:type="default" r:id="rId22"/>
          <w:headerReference w:type="first" r:id="rId23"/>
          <w:endnotePr>
            <w:numFmt w:val="decimal"/>
          </w:endnotePr>
          <w:pgSz w:w="11900" w:h="16840"/>
          <w:pgMar w:top="1440" w:right="1440" w:bottom="1134" w:left="1440" w:header="709" w:footer="709" w:gutter="0"/>
          <w:cols w:space="708"/>
          <w:titlePg/>
          <w:docGrid w:linePitch="360"/>
        </w:sectPr>
      </w:pPr>
    </w:p>
    <w:p w14:paraId="434E1982" w14:textId="4589F195" w:rsidR="00FA0180" w:rsidRDefault="001E2E15" w:rsidP="00C429CC">
      <w:pPr>
        <w:pStyle w:val="Heading2"/>
      </w:pPr>
      <w:bookmarkStart w:id="137" w:name="_Toc163285297"/>
      <w:bookmarkStart w:id="138" w:name="_Toc170986628"/>
      <w:r>
        <w:lastRenderedPageBreak/>
        <w:t xml:space="preserve">Appendix </w:t>
      </w:r>
      <w:r w:rsidR="00E82FA8">
        <w:t>E</w:t>
      </w:r>
      <w:r>
        <w:t xml:space="preserve">. </w:t>
      </w:r>
      <w:r w:rsidR="008B075B">
        <w:t xml:space="preserve">Enquiry Area 2 </w:t>
      </w:r>
      <w:r w:rsidR="00F25CC6">
        <w:t>–</w:t>
      </w:r>
      <w:r w:rsidR="008B075B">
        <w:t xml:space="preserve"> </w:t>
      </w:r>
      <w:r w:rsidR="0034101E">
        <w:t>Data collection tables</w:t>
      </w:r>
      <w:r w:rsidR="00B31C4D">
        <w:t xml:space="preserve"> (separate sets for each </w:t>
      </w:r>
      <w:r w:rsidR="001F166A">
        <w:t>participant</w:t>
      </w:r>
      <w:r w:rsidR="00B31C4D">
        <w:t>)</w:t>
      </w:r>
      <w:bookmarkEnd w:id="137"/>
      <w:bookmarkEnd w:id="138"/>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30"/>
        <w:gridCol w:w="1800"/>
        <w:gridCol w:w="1959"/>
        <w:gridCol w:w="1989"/>
        <w:gridCol w:w="2082"/>
        <w:gridCol w:w="2014"/>
        <w:gridCol w:w="2056"/>
      </w:tblGrid>
      <w:tr w:rsidR="00916E3D" w:rsidRPr="006046BC" w14:paraId="28EB6115" w14:textId="77777777" w:rsidTr="006046BC">
        <w:trPr>
          <w:tblHeader/>
        </w:trPr>
        <w:tc>
          <w:tcPr>
            <w:tcW w:w="2030" w:type="dxa"/>
            <w:tcBorders>
              <w:bottom w:val="single" w:sz="12" w:space="0" w:color="666666"/>
            </w:tcBorders>
            <w:shd w:val="clear" w:color="auto" w:fill="auto"/>
          </w:tcPr>
          <w:p w14:paraId="37E811B2" w14:textId="77777777" w:rsidR="00D934F0" w:rsidRPr="006046BC" w:rsidRDefault="00D934F0" w:rsidP="006046BC">
            <w:pPr>
              <w:rPr>
                <w:b/>
                <w:bCs/>
              </w:rPr>
            </w:pPr>
            <w:r w:rsidRPr="006046BC">
              <w:rPr>
                <w:b/>
                <w:bCs/>
              </w:rPr>
              <w:t>Weekly costs</w:t>
            </w:r>
          </w:p>
        </w:tc>
        <w:tc>
          <w:tcPr>
            <w:tcW w:w="1800" w:type="dxa"/>
            <w:tcBorders>
              <w:bottom w:val="single" w:sz="12" w:space="0" w:color="666666"/>
            </w:tcBorders>
            <w:shd w:val="clear" w:color="auto" w:fill="auto"/>
          </w:tcPr>
          <w:p w14:paraId="5CFBB41A" w14:textId="77777777" w:rsidR="00D934F0" w:rsidRPr="006046BC" w:rsidRDefault="00D934F0" w:rsidP="006046BC">
            <w:pPr>
              <w:rPr>
                <w:b/>
                <w:bCs/>
              </w:rPr>
            </w:pPr>
            <w:r w:rsidRPr="006046BC">
              <w:rPr>
                <w:b/>
                <w:bCs/>
              </w:rPr>
              <w:t>Cost (if they want to disclose)</w:t>
            </w:r>
          </w:p>
        </w:tc>
        <w:tc>
          <w:tcPr>
            <w:tcW w:w="1959" w:type="dxa"/>
            <w:tcBorders>
              <w:bottom w:val="single" w:sz="12" w:space="0" w:color="666666"/>
            </w:tcBorders>
            <w:shd w:val="clear" w:color="auto" w:fill="auto"/>
          </w:tcPr>
          <w:p w14:paraId="3F392C80" w14:textId="77777777" w:rsidR="00D934F0" w:rsidRPr="006046BC" w:rsidRDefault="00D934F0" w:rsidP="006046BC">
            <w:pPr>
              <w:rPr>
                <w:b/>
                <w:bCs/>
              </w:rPr>
            </w:pPr>
            <w:r w:rsidRPr="006046BC">
              <w:rPr>
                <w:b/>
                <w:bCs/>
              </w:rPr>
              <w:t>Do you think you’re paying extra? Y/N</w:t>
            </w:r>
          </w:p>
        </w:tc>
        <w:tc>
          <w:tcPr>
            <w:tcW w:w="1989" w:type="dxa"/>
            <w:tcBorders>
              <w:bottom w:val="single" w:sz="12" w:space="0" w:color="666666"/>
            </w:tcBorders>
            <w:shd w:val="clear" w:color="auto" w:fill="auto"/>
          </w:tcPr>
          <w:p w14:paraId="0F6D094A" w14:textId="77777777" w:rsidR="00D934F0" w:rsidRPr="006046BC" w:rsidRDefault="00D934F0" w:rsidP="006046BC">
            <w:pPr>
              <w:rPr>
                <w:b/>
                <w:bCs/>
              </w:rPr>
            </w:pPr>
            <w:r w:rsidRPr="006046BC">
              <w:rPr>
                <w:b/>
                <w:bCs/>
                <w:i/>
                <w:iCs/>
              </w:rPr>
              <w:t xml:space="preserve">If yes </w:t>
            </w:r>
            <w:r w:rsidRPr="006046BC">
              <w:rPr>
                <w:b/>
                <w:bCs/>
              </w:rPr>
              <w:t>How much extra do you think you’re paying?</w:t>
            </w:r>
          </w:p>
        </w:tc>
        <w:tc>
          <w:tcPr>
            <w:tcW w:w="2082" w:type="dxa"/>
            <w:tcBorders>
              <w:bottom w:val="single" w:sz="12" w:space="0" w:color="666666"/>
            </w:tcBorders>
            <w:shd w:val="clear" w:color="auto" w:fill="auto"/>
          </w:tcPr>
          <w:p w14:paraId="650A06BD" w14:textId="77777777" w:rsidR="00D934F0" w:rsidRPr="006046BC" w:rsidRDefault="00D934F0" w:rsidP="006046BC">
            <w:pPr>
              <w:rPr>
                <w:b/>
                <w:bCs/>
              </w:rPr>
            </w:pPr>
            <w:r w:rsidRPr="006046BC">
              <w:rPr>
                <w:b/>
                <w:bCs/>
              </w:rPr>
              <w:t>If you spend less on this than you’d like to, is affordability a barrier?</w:t>
            </w:r>
          </w:p>
        </w:tc>
        <w:tc>
          <w:tcPr>
            <w:tcW w:w="2014" w:type="dxa"/>
            <w:tcBorders>
              <w:bottom w:val="single" w:sz="12" w:space="0" w:color="666666"/>
            </w:tcBorders>
            <w:shd w:val="clear" w:color="auto" w:fill="auto"/>
          </w:tcPr>
          <w:p w14:paraId="4CB17CF7" w14:textId="77777777" w:rsidR="00D934F0" w:rsidRPr="006046BC" w:rsidRDefault="00D934F0" w:rsidP="006046BC">
            <w:pPr>
              <w:rPr>
                <w:b/>
                <w:bCs/>
              </w:rPr>
            </w:pPr>
            <w:r w:rsidRPr="006046BC">
              <w:rPr>
                <w:b/>
                <w:bCs/>
              </w:rPr>
              <w:t>If you spend less on this than you’d like to, are there other barriers?</w:t>
            </w:r>
          </w:p>
        </w:tc>
        <w:tc>
          <w:tcPr>
            <w:tcW w:w="2056" w:type="dxa"/>
            <w:tcBorders>
              <w:bottom w:val="single" w:sz="12" w:space="0" w:color="666666"/>
            </w:tcBorders>
            <w:shd w:val="clear" w:color="auto" w:fill="auto"/>
          </w:tcPr>
          <w:p w14:paraId="5013F6AE" w14:textId="77777777" w:rsidR="00D934F0" w:rsidRPr="006046BC" w:rsidRDefault="00D934F0" w:rsidP="006046BC">
            <w:pPr>
              <w:rPr>
                <w:b/>
                <w:bCs/>
              </w:rPr>
            </w:pPr>
            <w:r w:rsidRPr="006046BC">
              <w:rPr>
                <w:b/>
                <w:bCs/>
              </w:rPr>
              <w:t>Comments</w:t>
            </w:r>
          </w:p>
        </w:tc>
      </w:tr>
      <w:tr w:rsidR="00916E3D" w:rsidRPr="006046BC" w14:paraId="568FB808" w14:textId="77777777" w:rsidTr="006046BC">
        <w:tc>
          <w:tcPr>
            <w:tcW w:w="2030" w:type="dxa"/>
            <w:shd w:val="clear" w:color="auto" w:fill="auto"/>
          </w:tcPr>
          <w:p w14:paraId="68F81D5F" w14:textId="77777777" w:rsidR="00D934F0" w:rsidRPr="006046BC" w:rsidRDefault="00D934F0" w:rsidP="006046BC">
            <w:pPr>
              <w:rPr>
                <w:b/>
                <w:bCs/>
              </w:rPr>
            </w:pPr>
            <w:r w:rsidRPr="006046BC">
              <w:rPr>
                <w:b/>
                <w:bCs/>
              </w:rPr>
              <w:t>Rent / Mortgage</w:t>
            </w:r>
          </w:p>
        </w:tc>
        <w:tc>
          <w:tcPr>
            <w:tcW w:w="1800" w:type="dxa"/>
            <w:shd w:val="clear" w:color="auto" w:fill="auto"/>
          </w:tcPr>
          <w:p w14:paraId="118BAEF0" w14:textId="77777777" w:rsidR="00D934F0" w:rsidRPr="006046BC" w:rsidRDefault="00D934F0" w:rsidP="006046BC"/>
        </w:tc>
        <w:tc>
          <w:tcPr>
            <w:tcW w:w="1959" w:type="dxa"/>
            <w:shd w:val="clear" w:color="auto" w:fill="auto"/>
          </w:tcPr>
          <w:p w14:paraId="36C2F678" w14:textId="77777777" w:rsidR="00D934F0" w:rsidRPr="006046BC" w:rsidRDefault="00D934F0" w:rsidP="006046BC"/>
        </w:tc>
        <w:tc>
          <w:tcPr>
            <w:tcW w:w="1989" w:type="dxa"/>
            <w:shd w:val="clear" w:color="auto" w:fill="auto"/>
          </w:tcPr>
          <w:p w14:paraId="707625CB" w14:textId="77777777" w:rsidR="00D934F0" w:rsidRPr="006046BC" w:rsidRDefault="00D934F0" w:rsidP="006046BC"/>
        </w:tc>
        <w:tc>
          <w:tcPr>
            <w:tcW w:w="2082" w:type="dxa"/>
            <w:shd w:val="clear" w:color="auto" w:fill="auto"/>
          </w:tcPr>
          <w:p w14:paraId="7F94D288" w14:textId="77777777" w:rsidR="00D934F0" w:rsidRPr="006046BC" w:rsidRDefault="00D934F0" w:rsidP="006046BC"/>
        </w:tc>
        <w:tc>
          <w:tcPr>
            <w:tcW w:w="2014" w:type="dxa"/>
            <w:shd w:val="clear" w:color="auto" w:fill="auto"/>
          </w:tcPr>
          <w:p w14:paraId="0B5D99EE" w14:textId="77777777" w:rsidR="00D934F0" w:rsidRPr="006046BC" w:rsidRDefault="00D934F0" w:rsidP="006046BC"/>
        </w:tc>
        <w:tc>
          <w:tcPr>
            <w:tcW w:w="2056" w:type="dxa"/>
            <w:shd w:val="clear" w:color="auto" w:fill="auto"/>
          </w:tcPr>
          <w:p w14:paraId="20E6EFF1" w14:textId="77777777" w:rsidR="00D934F0" w:rsidRPr="006046BC" w:rsidRDefault="00D934F0" w:rsidP="006046BC"/>
        </w:tc>
      </w:tr>
      <w:tr w:rsidR="00916E3D" w:rsidRPr="006046BC" w14:paraId="591980EC" w14:textId="77777777" w:rsidTr="006046BC">
        <w:tc>
          <w:tcPr>
            <w:tcW w:w="2030" w:type="dxa"/>
            <w:shd w:val="clear" w:color="auto" w:fill="auto"/>
          </w:tcPr>
          <w:p w14:paraId="6293EFAF" w14:textId="77777777" w:rsidR="00D934F0" w:rsidRPr="006046BC" w:rsidRDefault="00D934F0" w:rsidP="006046BC">
            <w:pPr>
              <w:rPr>
                <w:b/>
                <w:bCs/>
              </w:rPr>
            </w:pPr>
            <w:r w:rsidRPr="006046BC">
              <w:rPr>
                <w:b/>
                <w:bCs/>
              </w:rPr>
              <w:t>Transport</w:t>
            </w:r>
          </w:p>
        </w:tc>
        <w:tc>
          <w:tcPr>
            <w:tcW w:w="1800" w:type="dxa"/>
            <w:shd w:val="clear" w:color="auto" w:fill="auto"/>
          </w:tcPr>
          <w:p w14:paraId="605EF22D" w14:textId="77777777" w:rsidR="00D934F0" w:rsidRPr="006046BC" w:rsidRDefault="00D934F0" w:rsidP="006046BC"/>
        </w:tc>
        <w:tc>
          <w:tcPr>
            <w:tcW w:w="1959" w:type="dxa"/>
            <w:shd w:val="clear" w:color="auto" w:fill="auto"/>
          </w:tcPr>
          <w:p w14:paraId="357D8DE0" w14:textId="77777777" w:rsidR="00D934F0" w:rsidRPr="006046BC" w:rsidRDefault="00D934F0" w:rsidP="006046BC"/>
        </w:tc>
        <w:tc>
          <w:tcPr>
            <w:tcW w:w="1989" w:type="dxa"/>
            <w:shd w:val="clear" w:color="auto" w:fill="auto"/>
          </w:tcPr>
          <w:p w14:paraId="2CB8A8F0" w14:textId="77777777" w:rsidR="00D934F0" w:rsidRPr="006046BC" w:rsidRDefault="00D934F0" w:rsidP="006046BC"/>
        </w:tc>
        <w:tc>
          <w:tcPr>
            <w:tcW w:w="2082" w:type="dxa"/>
            <w:shd w:val="clear" w:color="auto" w:fill="auto"/>
          </w:tcPr>
          <w:p w14:paraId="4335BB81" w14:textId="77777777" w:rsidR="00D934F0" w:rsidRPr="006046BC" w:rsidRDefault="00D934F0" w:rsidP="006046BC"/>
        </w:tc>
        <w:tc>
          <w:tcPr>
            <w:tcW w:w="2014" w:type="dxa"/>
            <w:shd w:val="clear" w:color="auto" w:fill="auto"/>
          </w:tcPr>
          <w:p w14:paraId="7F67262A" w14:textId="77777777" w:rsidR="00D934F0" w:rsidRPr="006046BC" w:rsidRDefault="00D934F0" w:rsidP="006046BC"/>
        </w:tc>
        <w:tc>
          <w:tcPr>
            <w:tcW w:w="2056" w:type="dxa"/>
            <w:shd w:val="clear" w:color="auto" w:fill="auto"/>
          </w:tcPr>
          <w:p w14:paraId="33302573" w14:textId="77777777" w:rsidR="00D934F0" w:rsidRPr="006046BC" w:rsidRDefault="00D934F0" w:rsidP="006046BC"/>
        </w:tc>
      </w:tr>
      <w:tr w:rsidR="00916E3D" w:rsidRPr="006046BC" w14:paraId="34078528" w14:textId="77777777" w:rsidTr="006046BC">
        <w:tc>
          <w:tcPr>
            <w:tcW w:w="2030" w:type="dxa"/>
            <w:shd w:val="clear" w:color="auto" w:fill="auto"/>
          </w:tcPr>
          <w:p w14:paraId="4273B6E6" w14:textId="77777777" w:rsidR="00D934F0" w:rsidRPr="006046BC" w:rsidRDefault="00D934F0" w:rsidP="006046BC">
            <w:pPr>
              <w:rPr>
                <w:b/>
                <w:bCs/>
              </w:rPr>
            </w:pPr>
            <w:r w:rsidRPr="006046BC">
              <w:rPr>
                <w:b/>
                <w:bCs/>
              </w:rPr>
              <w:t>Food</w:t>
            </w:r>
          </w:p>
        </w:tc>
        <w:tc>
          <w:tcPr>
            <w:tcW w:w="1800" w:type="dxa"/>
            <w:shd w:val="clear" w:color="auto" w:fill="auto"/>
          </w:tcPr>
          <w:p w14:paraId="6C3C753C" w14:textId="77777777" w:rsidR="00D934F0" w:rsidRPr="006046BC" w:rsidRDefault="00D934F0" w:rsidP="006046BC"/>
        </w:tc>
        <w:tc>
          <w:tcPr>
            <w:tcW w:w="1959" w:type="dxa"/>
            <w:shd w:val="clear" w:color="auto" w:fill="auto"/>
          </w:tcPr>
          <w:p w14:paraId="666A7D46" w14:textId="77777777" w:rsidR="00D934F0" w:rsidRPr="006046BC" w:rsidRDefault="00D934F0" w:rsidP="006046BC"/>
        </w:tc>
        <w:tc>
          <w:tcPr>
            <w:tcW w:w="1989" w:type="dxa"/>
            <w:shd w:val="clear" w:color="auto" w:fill="auto"/>
          </w:tcPr>
          <w:p w14:paraId="1E54D7A6" w14:textId="77777777" w:rsidR="00D934F0" w:rsidRPr="006046BC" w:rsidRDefault="00D934F0" w:rsidP="006046BC"/>
        </w:tc>
        <w:tc>
          <w:tcPr>
            <w:tcW w:w="2082" w:type="dxa"/>
            <w:shd w:val="clear" w:color="auto" w:fill="auto"/>
          </w:tcPr>
          <w:p w14:paraId="37E1C064" w14:textId="77777777" w:rsidR="00D934F0" w:rsidRPr="006046BC" w:rsidRDefault="00D934F0" w:rsidP="006046BC"/>
        </w:tc>
        <w:tc>
          <w:tcPr>
            <w:tcW w:w="2014" w:type="dxa"/>
            <w:shd w:val="clear" w:color="auto" w:fill="auto"/>
          </w:tcPr>
          <w:p w14:paraId="6A9E81EF" w14:textId="77777777" w:rsidR="00D934F0" w:rsidRPr="006046BC" w:rsidRDefault="00D934F0" w:rsidP="006046BC"/>
        </w:tc>
        <w:tc>
          <w:tcPr>
            <w:tcW w:w="2056" w:type="dxa"/>
            <w:shd w:val="clear" w:color="auto" w:fill="auto"/>
          </w:tcPr>
          <w:p w14:paraId="5DEBA436" w14:textId="77777777" w:rsidR="00D934F0" w:rsidRPr="006046BC" w:rsidRDefault="00D934F0" w:rsidP="006046BC"/>
        </w:tc>
      </w:tr>
      <w:tr w:rsidR="00916E3D" w:rsidRPr="006046BC" w14:paraId="2E99D3D2" w14:textId="77777777" w:rsidTr="006046BC">
        <w:tc>
          <w:tcPr>
            <w:tcW w:w="2030" w:type="dxa"/>
            <w:shd w:val="clear" w:color="auto" w:fill="auto"/>
          </w:tcPr>
          <w:p w14:paraId="1F8C2BB2" w14:textId="77777777" w:rsidR="00D934F0" w:rsidRPr="006046BC" w:rsidRDefault="00D934F0" w:rsidP="006046BC">
            <w:pPr>
              <w:rPr>
                <w:b/>
                <w:bCs/>
              </w:rPr>
            </w:pPr>
            <w:r w:rsidRPr="006046BC">
              <w:rPr>
                <w:b/>
                <w:bCs/>
              </w:rPr>
              <w:t>Personal care</w:t>
            </w:r>
          </w:p>
        </w:tc>
        <w:tc>
          <w:tcPr>
            <w:tcW w:w="1800" w:type="dxa"/>
            <w:shd w:val="clear" w:color="auto" w:fill="auto"/>
          </w:tcPr>
          <w:p w14:paraId="5F750F2C" w14:textId="77777777" w:rsidR="00D934F0" w:rsidRPr="006046BC" w:rsidRDefault="00D934F0" w:rsidP="006046BC"/>
        </w:tc>
        <w:tc>
          <w:tcPr>
            <w:tcW w:w="1959" w:type="dxa"/>
            <w:shd w:val="clear" w:color="auto" w:fill="auto"/>
          </w:tcPr>
          <w:p w14:paraId="28D3FE13" w14:textId="77777777" w:rsidR="00D934F0" w:rsidRPr="006046BC" w:rsidRDefault="00D934F0" w:rsidP="006046BC"/>
        </w:tc>
        <w:tc>
          <w:tcPr>
            <w:tcW w:w="1989" w:type="dxa"/>
            <w:shd w:val="clear" w:color="auto" w:fill="auto"/>
          </w:tcPr>
          <w:p w14:paraId="67C6F8BD" w14:textId="77777777" w:rsidR="00D934F0" w:rsidRPr="006046BC" w:rsidRDefault="00D934F0" w:rsidP="006046BC"/>
        </w:tc>
        <w:tc>
          <w:tcPr>
            <w:tcW w:w="2082" w:type="dxa"/>
            <w:shd w:val="clear" w:color="auto" w:fill="auto"/>
          </w:tcPr>
          <w:p w14:paraId="574162B2" w14:textId="77777777" w:rsidR="00D934F0" w:rsidRPr="006046BC" w:rsidRDefault="00D934F0" w:rsidP="006046BC"/>
        </w:tc>
        <w:tc>
          <w:tcPr>
            <w:tcW w:w="2014" w:type="dxa"/>
            <w:shd w:val="clear" w:color="auto" w:fill="auto"/>
          </w:tcPr>
          <w:p w14:paraId="0274200F" w14:textId="77777777" w:rsidR="00D934F0" w:rsidRPr="006046BC" w:rsidRDefault="00D934F0" w:rsidP="006046BC"/>
        </w:tc>
        <w:tc>
          <w:tcPr>
            <w:tcW w:w="2056" w:type="dxa"/>
            <w:shd w:val="clear" w:color="auto" w:fill="auto"/>
          </w:tcPr>
          <w:p w14:paraId="3BFE8750" w14:textId="77777777" w:rsidR="00D934F0" w:rsidRPr="006046BC" w:rsidRDefault="00D934F0" w:rsidP="006046BC"/>
        </w:tc>
      </w:tr>
      <w:tr w:rsidR="00916E3D" w:rsidRPr="006046BC" w14:paraId="354F5C1B" w14:textId="77777777" w:rsidTr="006046BC">
        <w:tc>
          <w:tcPr>
            <w:tcW w:w="2030" w:type="dxa"/>
            <w:shd w:val="clear" w:color="auto" w:fill="auto"/>
          </w:tcPr>
          <w:p w14:paraId="5E5FDBE8" w14:textId="77777777" w:rsidR="00D934F0" w:rsidRPr="006046BC" w:rsidRDefault="00D934F0" w:rsidP="006046BC">
            <w:pPr>
              <w:rPr>
                <w:b/>
                <w:bCs/>
              </w:rPr>
            </w:pPr>
            <w:r w:rsidRPr="006046BC">
              <w:rPr>
                <w:b/>
                <w:bCs/>
              </w:rPr>
              <w:t>Childcare</w:t>
            </w:r>
          </w:p>
        </w:tc>
        <w:tc>
          <w:tcPr>
            <w:tcW w:w="1800" w:type="dxa"/>
            <w:shd w:val="clear" w:color="auto" w:fill="auto"/>
          </w:tcPr>
          <w:p w14:paraId="1E842B19" w14:textId="77777777" w:rsidR="00D934F0" w:rsidRPr="006046BC" w:rsidRDefault="00D934F0" w:rsidP="006046BC"/>
        </w:tc>
        <w:tc>
          <w:tcPr>
            <w:tcW w:w="1959" w:type="dxa"/>
            <w:shd w:val="clear" w:color="auto" w:fill="auto"/>
          </w:tcPr>
          <w:p w14:paraId="4F76336D" w14:textId="77777777" w:rsidR="00D934F0" w:rsidRPr="006046BC" w:rsidRDefault="00D934F0" w:rsidP="006046BC"/>
        </w:tc>
        <w:tc>
          <w:tcPr>
            <w:tcW w:w="1989" w:type="dxa"/>
            <w:shd w:val="clear" w:color="auto" w:fill="auto"/>
          </w:tcPr>
          <w:p w14:paraId="049FB22B" w14:textId="77777777" w:rsidR="00D934F0" w:rsidRPr="006046BC" w:rsidRDefault="00D934F0" w:rsidP="006046BC"/>
        </w:tc>
        <w:tc>
          <w:tcPr>
            <w:tcW w:w="2082" w:type="dxa"/>
            <w:shd w:val="clear" w:color="auto" w:fill="auto"/>
          </w:tcPr>
          <w:p w14:paraId="7D82DFBA" w14:textId="77777777" w:rsidR="00D934F0" w:rsidRPr="006046BC" w:rsidRDefault="00D934F0" w:rsidP="006046BC"/>
        </w:tc>
        <w:tc>
          <w:tcPr>
            <w:tcW w:w="2014" w:type="dxa"/>
            <w:shd w:val="clear" w:color="auto" w:fill="auto"/>
          </w:tcPr>
          <w:p w14:paraId="20CDE70C" w14:textId="77777777" w:rsidR="00D934F0" w:rsidRPr="006046BC" w:rsidRDefault="00D934F0" w:rsidP="006046BC"/>
        </w:tc>
        <w:tc>
          <w:tcPr>
            <w:tcW w:w="2056" w:type="dxa"/>
            <w:shd w:val="clear" w:color="auto" w:fill="auto"/>
          </w:tcPr>
          <w:p w14:paraId="1625703C" w14:textId="77777777" w:rsidR="00D934F0" w:rsidRPr="006046BC" w:rsidRDefault="00D934F0" w:rsidP="006046BC"/>
        </w:tc>
      </w:tr>
      <w:tr w:rsidR="00916E3D" w:rsidRPr="006046BC" w14:paraId="2FEEB1CE" w14:textId="77777777" w:rsidTr="006046BC">
        <w:tc>
          <w:tcPr>
            <w:tcW w:w="2030" w:type="dxa"/>
            <w:shd w:val="clear" w:color="auto" w:fill="auto"/>
          </w:tcPr>
          <w:p w14:paraId="408D3506" w14:textId="77777777" w:rsidR="00D934F0" w:rsidRPr="006046BC" w:rsidRDefault="00D934F0" w:rsidP="006046BC">
            <w:pPr>
              <w:rPr>
                <w:b/>
                <w:bCs/>
              </w:rPr>
            </w:pPr>
            <w:r w:rsidRPr="006046BC">
              <w:rPr>
                <w:b/>
                <w:bCs/>
              </w:rPr>
              <w:t>School</w:t>
            </w:r>
          </w:p>
        </w:tc>
        <w:tc>
          <w:tcPr>
            <w:tcW w:w="1800" w:type="dxa"/>
            <w:shd w:val="clear" w:color="auto" w:fill="auto"/>
          </w:tcPr>
          <w:p w14:paraId="04381062" w14:textId="77777777" w:rsidR="00D934F0" w:rsidRPr="006046BC" w:rsidRDefault="00D934F0" w:rsidP="006046BC"/>
        </w:tc>
        <w:tc>
          <w:tcPr>
            <w:tcW w:w="1959" w:type="dxa"/>
            <w:shd w:val="clear" w:color="auto" w:fill="auto"/>
          </w:tcPr>
          <w:p w14:paraId="75D933F9" w14:textId="77777777" w:rsidR="00D934F0" w:rsidRPr="006046BC" w:rsidRDefault="00D934F0" w:rsidP="006046BC"/>
        </w:tc>
        <w:tc>
          <w:tcPr>
            <w:tcW w:w="1989" w:type="dxa"/>
            <w:shd w:val="clear" w:color="auto" w:fill="auto"/>
          </w:tcPr>
          <w:p w14:paraId="28ABD663" w14:textId="77777777" w:rsidR="00D934F0" w:rsidRPr="006046BC" w:rsidRDefault="00D934F0" w:rsidP="006046BC"/>
        </w:tc>
        <w:tc>
          <w:tcPr>
            <w:tcW w:w="2082" w:type="dxa"/>
            <w:shd w:val="clear" w:color="auto" w:fill="auto"/>
          </w:tcPr>
          <w:p w14:paraId="634C626A" w14:textId="77777777" w:rsidR="00D934F0" w:rsidRPr="006046BC" w:rsidRDefault="00D934F0" w:rsidP="006046BC"/>
        </w:tc>
        <w:tc>
          <w:tcPr>
            <w:tcW w:w="2014" w:type="dxa"/>
            <w:shd w:val="clear" w:color="auto" w:fill="auto"/>
          </w:tcPr>
          <w:p w14:paraId="04685D2B" w14:textId="77777777" w:rsidR="00D934F0" w:rsidRPr="006046BC" w:rsidRDefault="00D934F0" w:rsidP="006046BC"/>
        </w:tc>
        <w:tc>
          <w:tcPr>
            <w:tcW w:w="2056" w:type="dxa"/>
            <w:shd w:val="clear" w:color="auto" w:fill="auto"/>
          </w:tcPr>
          <w:p w14:paraId="32CAFA3D" w14:textId="77777777" w:rsidR="00D934F0" w:rsidRPr="006046BC" w:rsidRDefault="00D934F0" w:rsidP="006046BC"/>
        </w:tc>
      </w:tr>
      <w:tr w:rsidR="00921D7A" w:rsidRPr="006046BC" w14:paraId="0DDA1D78" w14:textId="77777777" w:rsidTr="006046BC">
        <w:tc>
          <w:tcPr>
            <w:tcW w:w="2030" w:type="dxa"/>
            <w:shd w:val="clear" w:color="auto" w:fill="auto"/>
          </w:tcPr>
          <w:p w14:paraId="0B6B77A4" w14:textId="1D2C912E" w:rsidR="00921D7A" w:rsidRPr="006046BC" w:rsidRDefault="00921D7A" w:rsidP="006046BC">
            <w:pPr>
              <w:rPr>
                <w:b/>
                <w:bCs/>
              </w:rPr>
            </w:pPr>
            <w:r>
              <w:rPr>
                <w:b/>
                <w:bCs/>
              </w:rPr>
              <w:t>Adult education</w:t>
            </w:r>
          </w:p>
        </w:tc>
        <w:tc>
          <w:tcPr>
            <w:tcW w:w="1800" w:type="dxa"/>
            <w:shd w:val="clear" w:color="auto" w:fill="auto"/>
          </w:tcPr>
          <w:p w14:paraId="34D9928A" w14:textId="77777777" w:rsidR="00921D7A" w:rsidRPr="006046BC" w:rsidRDefault="00921D7A" w:rsidP="006046BC"/>
        </w:tc>
        <w:tc>
          <w:tcPr>
            <w:tcW w:w="1959" w:type="dxa"/>
            <w:shd w:val="clear" w:color="auto" w:fill="auto"/>
          </w:tcPr>
          <w:p w14:paraId="19D7884F" w14:textId="77777777" w:rsidR="00921D7A" w:rsidRPr="006046BC" w:rsidRDefault="00921D7A" w:rsidP="006046BC"/>
        </w:tc>
        <w:tc>
          <w:tcPr>
            <w:tcW w:w="1989" w:type="dxa"/>
            <w:shd w:val="clear" w:color="auto" w:fill="auto"/>
          </w:tcPr>
          <w:p w14:paraId="7C94FFCF" w14:textId="77777777" w:rsidR="00921D7A" w:rsidRPr="006046BC" w:rsidRDefault="00921D7A" w:rsidP="006046BC"/>
        </w:tc>
        <w:tc>
          <w:tcPr>
            <w:tcW w:w="2082" w:type="dxa"/>
            <w:shd w:val="clear" w:color="auto" w:fill="auto"/>
          </w:tcPr>
          <w:p w14:paraId="7B26A27B" w14:textId="77777777" w:rsidR="00921D7A" w:rsidRPr="006046BC" w:rsidRDefault="00921D7A" w:rsidP="006046BC"/>
        </w:tc>
        <w:tc>
          <w:tcPr>
            <w:tcW w:w="2014" w:type="dxa"/>
            <w:shd w:val="clear" w:color="auto" w:fill="auto"/>
          </w:tcPr>
          <w:p w14:paraId="1434334F" w14:textId="77777777" w:rsidR="00921D7A" w:rsidRPr="006046BC" w:rsidRDefault="00921D7A" w:rsidP="006046BC"/>
        </w:tc>
        <w:tc>
          <w:tcPr>
            <w:tcW w:w="2056" w:type="dxa"/>
            <w:shd w:val="clear" w:color="auto" w:fill="auto"/>
          </w:tcPr>
          <w:p w14:paraId="31A12375" w14:textId="77777777" w:rsidR="00921D7A" w:rsidRPr="006046BC" w:rsidRDefault="00921D7A" w:rsidP="006046BC"/>
        </w:tc>
      </w:tr>
      <w:tr w:rsidR="00916E3D" w:rsidRPr="006046BC" w14:paraId="194A59B7" w14:textId="77777777" w:rsidTr="006046BC">
        <w:tc>
          <w:tcPr>
            <w:tcW w:w="2030" w:type="dxa"/>
            <w:shd w:val="clear" w:color="auto" w:fill="auto"/>
          </w:tcPr>
          <w:p w14:paraId="7327F5CA" w14:textId="77777777" w:rsidR="00D934F0" w:rsidRPr="006046BC" w:rsidRDefault="00D934F0" w:rsidP="006046BC">
            <w:pPr>
              <w:rPr>
                <w:b/>
                <w:bCs/>
              </w:rPr>
            </w:pPr>
            <w:r w:rsidRPr="006046BC">
              <w:rPr>
                <w:b/>
                <w:bCs/>
              </w:rPr>
              <w:t>Fitness / Sports</w:t>
            </w:r>
          </w:p>
        </w:tc>
        <w:tc>
          <w:tcPr>
            <w:tcW w:w="1800" w:type="dxa"/>
            <w:shd w:val="clear" w:color="auto" w:fill="auto"/>
          </w:tcPr>
          <w:p w14:paraId="5F0D2AEF" w14:textId="77777777" w:rsidR="00D934F0" w:rsidRPr="006046BC" w:rsidRDefault="00D934F0" w:rsidP="006046BC"/>
        </w:tc>
        <w:tc>
          <w:tcPr>
            <w:tcW w:w="1959" w:type="dxa"/>
            <w:shd w:val="clear" w:color="auto" w:fill="auto"/>
          </w:tcPr>
          <w:p w14:paraId="17350A0A" w14:textId="77777777" w:rsidR="00D934F0" w:rsidRPr="006046BC" w:rsidRDefault="00D934F0" w:rsidP="006046BC"/>
        </w:tc>
        <w:tc>
          <w:tcPr>
            <w:tcW w:w="1989" w:type="dxa"/>
            <w:shd w:val="clear" w:color="auto" w:fill="auto"/>
          </w:tcPr>
          <w:p w14:paraId="68CED4BB" w14:textId="77777777" w:rsidR="00D934F0" w:rsidRPr="006046BC" w:rsidRDefault="00D934F0" w:rsidP="006046BC"/>
        </w:tc>
        <w:tc>
          <w:tcPr>
            <w:tcW w:w="2082" w:type="dxa"/>
            <w:shd w:val="clear" w:color="auto" w:fill="auto"/>
          </w:tcPr>
          <w:p w14:paraId="61C4057D" w14:textId="77777777" w:rsidR="00D934F0" w:rsidRPr="006046BC" w:rsidRDefault="00D934F0" w:rsidP="006046BC"/>
        </w:tc>
        <w:tc>
          <w:tcPr>
            <w:tcW w:w="2014" w:type="dxa"/>
            <w:shd w:val="clear" w:color="auto" w:fill="auto"/>
          </w:tcPr>
          <w:p w14:paraId="38137A68" w14:textId="77777777" w:rsidR="00D934F0" w:rsidRPr="006046BC" w:rsidRDefault="00D934F0" w:rsidP="006046BC"/>
        </w:tc>
        <w:tc>
          <w:tcPr>
            <w:tcW w:w="2056" w:type="dxa"/>
            <w:shd w:val="clear" w:color="auto" w:fill="auto"/>
          </w:tcPr>
          <w:p w14:paraId="5E4BB422" w14:textId="77777777" w:rsidR="00D934F0" w:rsidRPr="006046BC" w:rsidRDefault="00D934F0" w:rsidP="006046BC"/>
        </w:tc>
      </w:tr>
      <w:tr w:rsidR="00916E3D" w:rsidRPr="006046BC" w14:paraId="6D9B81D0" w14:textId="77777777" w:rsidTr="006046BC">
        <w:tc>
          <w:tcPr>
            <w:tcW w:w="2030" w:type="dxa"/>
            <w:shd w:val="clear" w:color="auto" w:fill="auto"/>
          </w:tcPr>
          <w:p w14:paraId="54608165" w14:textId="77777777" w:rsidR="00D934F0" w:rsidRPr="006046BC" w:rsidRDefault="00D934F0" w:rsidP="006046BC">
            <w:pPr>
              <w:rPr>
                <w:b/>
                <w:bCs/>
              </w:rPr>
            </w:pPr>
            <w:r w:rsidRPr="006046BC">
              <w:rPr>
                <w:b/>
                <w:bCs/>
              </w:rPr>
              <w:t>Personal allowance</w:t>
            </w:r>
          </w:p>
        </w:tc>
        <w:tc>
          <w:tcPr>
            <w:tcW w:w="1800" w:type="dxa"/>
            <w:shd w:val="clear" w:color="auto" w:fill="auto"/>
          </w:tcPr>
          <w:p w14:paraId="1550D736" w14:textId="77777777" w:rsidR="00D934F0" w:rsidRPr="006046BC" w:rsidRDefault="00D934F0" w:rsidP="006046BC"/>
        </w:tc>
        <w:tc>
          <w:tcPr>
            <w:tcW w:w="1959" w:type="dxa"/>
            <w:shd w:val="clear" w:color="auto" w:fill="auto"/>
          </w:tcPr>
          <w:p w14:paraId="595CEC16" w14:textId="77777777" w:rsidR="00D934F0" w:rsidRPr="006046BC" w:rsidRDefault="00D934F0" w:rsidP="006046BC"/>
        </w:tc>
        <w:tc>
          <w:tcPr>
            <w:tcW w:w="1989" w:type="dxa"/>
            <w:shd w:val="clear" w:color="auto" w:fill="auto"/>
          </w:tcPr>
          <w:p w14:paraId="5CD9EE0B" w14:textId="77777777" w:rsidR="00D934F0" w:rsidRPr="006046BC" w:rsidRDefault="00D934F0" w:rsidP="006046BC"/>
        </w:tc>
        <w:tc>
          <w:tcPr>
            <w:tcW w:w="2082" w:type="dxa"/>
            <w:shd w:val="clear" w:color="auto" w:fill="auto"/>
          </w:tcPr>
          <w:p w14:paraId="2F8E04F9" w14:textId="77777777" w:rsidR="00D934F0" w:rsidRPr="006046BC" w:rsidRDefault="00D934F0" w:rsidP="006046BC"/>
        </w:tc>
        <w:tc>
          <w:tcPr>
            <w:tcW w:w="2014" w:type="dxa"/>
            <w:shd w:val="clear" w:color="auto" w:fill="auto"/>
          </w:tcPr>
          <w:p w14:paraId="76618A4A" w14:textId="77777777" w:rsidR="00D934F0" w:rsidRPr="006046BC" w:rsidRDefault="00D934F0" w:rsidP="006046BC"/>
        </w:tc>
        <w:tc>
          <w:tcPr>
            <w:tcW w:w="2056" w:type="dxa"/>
            <w:shd w:val="clear" w:color="auto" w:fill="auto"/>
          </w:tcPr>
          <w:p w14:paraId="17031DD0" w14:textId="77777777" w:rsidR="00D934F0" w:rsidRPr="006046BC" w:rsidRDefault="00D934F0" w:rsidP="006046BC"/>
        </w:tc>
      </w:tr>
      <w:tr w:rsidR="00292CFD" w:rsidRPr="006046BC" w14:paraId="6745323D" w14:textId="77777777" w:rsidTr="006046BC">
        <w:tc>
          <w:tcPr>
            <w:tcW w:w="2030" w:type="dxa"/>
            <w:shd w:val="clear" w:color="auto" w:fill="auto"/>
          </w:tcPr>
          <w:p w14:paraId="2E4FFBEF" w14:textId="1F1967AE" w:rsidR="00292CFD" w:rsidRPr="006046BC" w:rsidRDefault="00292CFD" w:rsidP="006046BC">
            <w:pPr>
              <w:rPr>
                <w:b/>
                <w:bCs/>
              </w:rPr>
            </w:pPr>
            <w:r>
              <w:rPr>
                <w:b/>
                <w:bCs/>
              </w:rPr>
              <w:t>Pet care</w:t>
            </w:r>
          </w:p>
        </w:tc>
        <w:tc>
          <w:tcPr>
            <w:tcW w:w="1800" w:type="dxa"/>
            <w:shd w:val="clear" w:color="auto" w:fill="auto"/>
          </w:tcPr>
          <w:p w14:paraId="4D80CE46" w14:textId="77777777" w:rsidR="00292CFD" w:rsidRPr="006046BC" w:rsidRDefault="00292CFD" w:rsidP="006046BC"/>
        </w:tc>
        <w:tc>
          <w:tcPr>
            <w:tcW w:w="1959" w:type="dxa"/>
            <w:shd w:val="clear" w:color="auto" w:fill="auto"/>
          </w:tcPr>
          <w:p w14:paraId="61763416" w14:textId="77777777" w:rsidR="00292CFD" w:rsidRPr="006046BC" w:rsidRDefault="00292CFD" w:rsidP="006046BC"/>
        </w:tc>
        <w:tc>
          <w:tcPr>
            <w:tcW w:w="1989" w:type="dxa"/>
            <w:shd w:val="clear" w:color="auto" w:fill="auto"/>
          </w:tcPr>
          <w:p w14:paraId="0EB915F9" w14:textId="77777777" w:rsidR="00292CFD" w:rsidRPr="006046BC" w:rsidRDefault="00292CFD" w:rsidP="006046BC"/>
        </w:tc>
        <w:tc>
          <w:tcPr>
            <w:tcW w:w="2082" w:type="dxa"/>
            <w:shd w:val="clear" w:color="auto" w:fill="auto"/>
          </w:tcPr>
          <w:p w14:paraId="6D8CAD19" w14:textId="77777777" w:rsidR="00292CFD" w:rsidRPr="006046BC" w:rsidRDefault="00292CFD" w:rsidP="006046BC"/>
        </w:tc>
        <w:tc>
          <w:tcPr>
            <w:tcW w:w="2014" w:type="dxa"/>
            <w:shd w:val="clear" w:color="auto" w:fill="auto"/>
          </w:tcPr>
          <w:p w14:paraId="48D98866" w14:textId="77777777" w:rsidR="00292CFD" w:rsidRPr="006046BC" w:rsidRDefault="00292CFD" w:rsidP="006046BC"/>
        </w:tc>
        <w:tc>
          <w:tcPr>
            <w:tcW w:w="2056" w:type="dxa"/>
            <w:shd w:val="clear" w:color="auto" w:fill="auto"/>
          </w:tcPr>
          <w:p w14:paraId="5C5295AF" w14:textId="77777777" w:rsidR="00292CFD" w:rsidRPr="006046BC" w:rsidRDefault="00292CFD" w:rsidP="006046BC"/>
        </w:tc>
      </w:tr>
    </w:tbl>
    <w:p w14:paraId="01CFECD2" w14:textId="34ADA714" w:rsidR="009F1FC1" w:rsidRDefault="009F1FC1" w:rsidP="00D934F0">
      <w:pPr>
        <w:pStyle w:val="BodyText"/>
      </w:pPr>
    </w:p>
    <w:p w14:paraId="04EF6D55" w14:textId="77777777" w:rsidR="009F1FC1" w:rsidRDefault="009F1FC1">
      <w:pPr>
        <w:spacing w:before="0" w:after="0" w:line="240" w:lineRule="auto"/>
        <w:rPr>
          <w:rFonts w:eastAsia="Times New Roman"/>
          <w:sz w:val="20"/>
          <w:szCs w:val="20"/>
          <w:lang w:eastAsia="en-GB"/>
        </w:rPr>
      </w:pPr>
      <w:r>
        <w:br w:type="page"/>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30"/>
        <w:gridCol w:w="1800"/>
        <w:gridCol w:w="1959"/>
        <w:gridCol w:w="1989"/>
        <w:gridCol w:w="2082"/>
        <w:gridCol w:w="2014"/>
        <w:gridCol w:w="2056"/>
      </w:tblGrid>
      <w:tr w:rsidR="00916E3D" w:rsidRPr="006046BC" w14:paraId="38AE4A11" w14:textId="77777777" w:rsidTr="006046BC">
        <w:tc>
          <w:tcPr>
            <w:tcW w:w="2030" w:type="dxa"/>
            <w:tcBorders>
              <w:bottom w:val="single" w:sz="12" w:space="0" w:color="666666"/>
            </w:tcBorders>
            <w:shd w:val="clear" w:color="auto" w:fill="auto"/>
          </w:tcPr>
          <w:p w14:paraId="0A4D994B" w14:textId="77777777" w:rsidR="00D934F0" w:rsidRPr="006046BC" w:rsidRDefault="00D934F0" w:rsidP="006046BC">
            <w:pPr>
              <w:rPr>
                <w:b/>
                <w:bCs/>
              </w:rPr>
            </w:pPr>
            <w:r w:rsidRPr="006046BC">
              <w:rPr>
                <w:b/>
                <w:bCs/>
              </w:rPr>
              <w:lastRenderedPageBreak/>
              <w:t>Monthly costs</w:t>
            </w:r>
          </w:p>
        </w:tc>
        <w:tc>
          <w:tcPr>
            <w:tcW w:w="1800" w:type="dxa"/>
            <w:tcBorders>
              <w:bottom w:val="single" w:sz="12" w:space="0" w:color="666666"/>
            </w:tcBorders>
            <w:shd w:val="clear" w:color="auto" w:fill="auto"/>
          </w:tcPr>
          <w:p w14:paraId="5DFE9694" w14:textId="77777777" w:rsidR="00D934F0" w:rsidRPr="006046BC" w:rsidRDefault="00D934F0" w:rsidP="006046BC">
            <w:pPr>
              <w:rPr>
                <w:b/>
                <w:bCs/>
              </w:rPr>
            </w:pPr>
            <w:r w:rsidRPr="006046BC">
              <w:rPr>
                <w:b/>
                <w:bCs/>
              </w:rPr>
              <w:t>Cost (if they want to disclose)</w:t>
            </w:r>
          </w:p>
        </w:tc>
        <w:tc>
          <w:tcPr>
            <w:tcW w:w="1959" w:type="dxa"/>
            <w:tcBorders>
              <w:bottom w:val="single" w:sz="12" w:space="0" w:color="666666"/>
            </w:tcBorders>
            <w:shd w:val="clear" w:color="auto" w:fill="auto"/>
          </w:tcPr>
          <w:p w14:paraId="0AE39EC9" w14:textId="77777777" w:rsidR="00D934F0" w:rsidRPr="006046BC" w:rsidRDefault="00D934F0" w:rsidP="006046BC">
            <w:pPr>
              <w:rPr>
                <w:b/>
                <w:bCs/>
              </w:rPr>
            </w:pPr>
            <w:r w:rsidRPr="006046BC">
              <w:rPr>
                <w:b/>
                <w:bCs/>
              </w:rPr>
              <w:t>Do you think you’re paying extra? Y/N</w:t>
            </w:r>
          </w:p>
        </w:tc>
        <w:tc>
          <w:tcPr>
            <w:tcW w:w="1989" w:type="dxa"/>
            <w:tcBorders>
              <w:bottom w:val="single" w:sz="12" w:space="0" w:color="666666"/>
            </w:tcBorders>
            <w:shd w:val="clear" w:color="auto" w:fill="auto"/>
          </w:tcPr>
          <w:p w14:paraId="594F3187" w14:textId="77777777" w:rsidR="00D934F0" w:rsidRPr="006046BC" w:rsidRDefault="00D934F0" w:rsidP="006046BC">
            <w:pPr>
              <w:rPr>
                <w:b/>
                <w:bCs/>
              </w:rPr>
            </w:pPr>
            <w:r w:rsidRPr="006046BC">
              <w:rPr>
                <w:b/>
                <w:bCs/>
                <w:i/>
                <w:iCs/>
              </w:rPr>
              <w:t xml:space="preserve">If yes </w:t>
            </w:r>
            <w:r w:rsidRPr="006046BC">
              <w:rPr>
                <w:b/>
                <w:bCs/>
              </w:rPr>
              <w:t>How much extra do you think you’re paying?</w:t>
            </w:r>
          </w:p>
        </w:tc>
        <w:tc>
          <w:tcPr>
            <w:tcW w:w="2082" w:type="dxa"/>
            <w:tcBorders>
              <w:bottom w:val="single" w:sz="12" w:space="0" w:color="666666"/>
            </w:tcBorders>
            <w:shd w:val="clear" w:color="auto" w:fill="auto"/>
          </w:tcPr>
          <w:p w14:paraId="4E2BDDD6" w14:textId="77777777" w:rsidR="00D934F0" w:rsidRPr="006046BC" w:rsidRDefault="00D934F0" w:rsidP="006046BC">
            <w:pPr>
              <w:rPr>
                <w:b/>
                <w:bCs/>
              </w:rPr>
            </w:pPr>
            <w:r w:rsidRPr="006046BC">
              <w:rPr>
                <w:b/>
                <w:bCs/>
              </w:rPr>
              <w:t>If you spend less on this than you’d like to, is affordability a barrier?</w:t>
            </w:r>
          </w:p>
        </w:tc>
        <w:tc>
          <w:tcPr>
            <w:tcW w:w="2014" w:type="dxa"/>
            <w:tcBorders>
              <w:bottom w:val="single" w:sz="12" w:space="0" w:color="666666"/>
            </w:tcBorders>
            <w:shd w:val="clear" w:color="auto" w:fill="auto"/>
          </w:tcPr>
          <w:p w14:paraId="03EA33C3" w14:textId="77777777" w:rsidR="00D934F0" w:rsidRPr="006046BC" w:rsidRDefault="00D934F0" w:rsidP="006046BC">
            <w:pPr>
              <w:rPr>
                <w:b/>
                <w:bCs/>
              </w:rPr>
            </w:pPr>
            <w:r w:rsidRPr="006046BC">
              <w:rPr>
                <w:b/>
                <w:bCs/>
              </w:rPr>
              <w:t>If you spend less on this than you’d like to, are there other barriers?</w:t>
            </w:r>
          </w:p>
        </w:tc>
        <w:tc>
          <w:tcPr>
            <w:tcW w:w="2056" w:type="dxa"/>
            <w:tcBorders>
              <w:bottom w:val="single" w:sz="12" w:space="0" w:color="666666"/>
            </w:tcBorders>
            <w:shd w:val="clear" w:color="auto" w:fill="auto"/>
          </w:tcPr>
          <w:p w14:paraId="4AD06B39" w14:textId="77777777" w:rsidR="00D934F0" w:rsidRPr="006046BC" w:rsidRDefault="00D934F0" w:rsidP="006046BC">
            <w:pPr>
              <w:rPr>
                <w:b/>
                <w:bCs/>
              </w:rPr>
            </w:pPr>
            <w:r w:rsidRPr="006046BC">
              <w:rPr>
                <w:b/>
                <w:bCs/>
              </w:rPr>
              <w:t>Comments</w:t>
            </w:r>
          </w:p>
        </w:tc>
      </w:tr>
      <w:tr w:rsidR="00916E3D" w:rsidRPr="006046BC" w14:paraId="5A781849" w14:textId="77777777" w:rsidTr="006046BC">
        <w:tc>
          <w:tcPr>
            <w:tcW w:w="2030" w:type="dxa"/>
            <w:shd w:val="clear" w:color="auto" w:fill="auto"/>
          </w:tcPr>
          <w:p w14:paraId="115C3848" w14:textId="77777777" w:rsidR="00D934F0" w:rsidRPr="006046BC" w:rsidRDefault="00D934F0" w:rsidP="006046BC">
            <w:pPr>
              <w:rPr>
                <w:b/>
                <w:bCs/>
              </w:rPr>
            </w:pPr>
            <w:r w:rsidRPr="006046BC">
              <w:rPr>
                <w:b/>
                <w:bCs/>
              </w:rPr>
              <w:t>Internet and phone</w:t>
            </w:r>
          </w:p>
        </w:tc>
        <w:tc>
          <w:tcPr>
            <w:tcW w:w="1800" w:type="dxa"/>
            <w:shd w:val="clear" w:color="auto" w:fill="auto"/>
          </w:tcPr>
          <w:p w14:paraId="19E7EE49" w14:textId="77777777" w:rsidR="00D934F0" w:rsidRPr="006046BC" w:rsidRDefault="00D934F0" w:rsidP="006046BC"/>
        </w:tc>
        <w:tc>
          <w:tcPr>
            <w:tcW w:w="1959" w:type="dxa"/>
            <w:shd w:val="clear" w:color="auto" w:fill="auto"/>
          </w:tcPr>
          <w:p w14:paraId="71AD2EF9" w14:textId="77777777" w:rsidR="00D934F0" w:rsidRPr="006046BC" w:rsidRDefault="00D934F0" w:rsidP="006046BC"/>
        </w:tc>
        <w:tc>
          <w:tcPr>
            <w:tcW w:w="1989" w:type="dxa"/>
            <w:shd w:val="clear" w:color="auto" w:fill="auto"/>
          </w:tcPr>
          <w:p w14:paraId="1BEFF91A" w14:textId="77777777" w:rsidR="00D934F0" w:rsidRPr="006046BC" w:rsidRDefault="00D934F0" w:rsidP="006046BC"/>
        </w:tc>
        <w:tc>
          <w:tcPr>
            <w:tcW w:w="2082" w:type="dxa"/>
            <w:shd w:val="clear" w:color="auto" w:fill="auto"/>
          </w:tcPr>
          <w:p w14:paraId="60340A9F" w14:textId="77777777" w:rsidR="00D934F0" w:rsidRPr="006046BC" w:rsidRDefault="00D934F0" w:rsidP="006046BC"/>
        </w:tc>
        <w:tc>
          <w:tcPr>
            <w:tcW w:w="2014" w:type="dxa"/>
            <w:shd w:val="clear" w:color="auto" w:fill="auto"/>
          </w:tcPr>
          <w:p w14:paraId="47886E19" w14:textId="77777777" w:rsidR="00D934F0" w:rsidRPr="006046BC" w:rsidRDefault="00D934F0" w:rsidP="006046BC"/>
        </w:tc>
        <w:tc>
          <w:tcPr>
            <w:tcW w:w="2056" w:type="dxa"/>
            <w:shd w:val="clear" w:color="auto" w:fill="auto"/>
          </w:tcPr>
          <w:p w14:paraId="57F483FB" w14:textId="77777777" w:rsidR="00D934F0" w:rsidRPr="006046BC" w:rsidRDefault="00D934F0" w:rsidP="006046BC"/>
        </w:tc>
      </w:tr>
      <w:tr w:rsidR="00916E3D" w:rsidRPr="006046BC" w14:paraId="77FD0B94" w14:textId="77777777" w:rsidTr="006046BC">
        <w:tc>
          <w:tcPr>
            <w:tcW w:w="2030" w:type="dxa"/>
            <w:shd w:val="clear" w:color="auto" w:fill="auto"/>
          </w:tcPr>
          <w:p w14:paraId="4C489C22" w14:textId="6730FBE9" w:rsidR="00D934F0" w:rsidRPr="006046BC" w:rsidRDefault="00D934F0" w:rsidP="00612E7C">
            <w:pPr>
              <w:pStyle w:val="ListNumber"/>
              <w:numPr>
                <w:ilvl w:val="0"/>
                <w:numId w:val="0"/>
              </w:numPr>
            </w:pPr>
            <w:r w:rsidRPr="006046BC">
              <w:rPr>
                <w:b/>
                <w:bCs/>
              </w:rPr>
              <w:t>Household services</w:t>
            </w:r>
            <w:r w:rsidR="00292CFD">
              <w:rPr>
                <w:b/>
                <w:bCs/>
              </w:rPr>
              <w:t xml:space="preserve">, </w:t>
            </w:r>
            <w:r w:rsidR="00292CFD">
              <w:t>including firewood, additional heating or cooling, and subscriptions such as Netflix</w:t>
            </w:r>
          </w:p>
        </w:tc>
        <w:tc>
          <w:tcPr>
            <w:tcW w:w="1800" w:type="dxa"/>
            <w:shd w:val="clear" w:color="auto" w:fill="auto"/>
          </w:tcPr>
          <w:p w14:paraId="189AA89C" w14:textId="77777777" w:rsidR="00D934F0" w:rsidRPr="006046BC" w:rsidRDefault="00D934F0" w:rsidP="006046BC"/>
        </w:tc>
        <w:tc>
          <w:tcPr>
            <w:tcW w:w="1959" w:type="dxa"/>
            <w:shd w:val="clear" w:color="auto" w:fill="auto"/>
          </w:tcPr>
          <w:p w14:paraId="00431D80" w14:textId="77777777" w:rsidR="00D934F0" w:rsidRPr="006046BC" w:rsidRDefault="00D934F0" w:rsidP="006046BC"/>
        </w:tc>
        <w:tc>
          <w:tcPr>
            <w:tcW w:w="1989" w:type="dxa"/>
            <w:shd w:val="clear" w:color="auto" w:fill="auto"/>
          </w:tcPr>
          <w:p w14:paraId="29CF6D26" w14:textId="77777777" w:rsidR="00D934F0" w:rsidRPr="006046BC" w:rsidRDefault="00D934F0" w:rsidP="006046BC"/>
        </w:tc>
        <w:tc>
          <w:tcPr>
            <w:tcW w:w="2082" w:type="dxa"/>
            <w:shd w:val="clear" w:color="auto" w:fill="auto"/>
          </w:tcPr>
          <w:p w14:paraId="159B26BF" w14:textId="77777777" w:rsidR="00D934F0" w:rsidRPr="006046BC" w:rsidRDefault="00D934F0" w:rsidP="006046BC"/>
        </w:tc>
        <w:tc>
          <w:tcPr>
            <w:tcW w:w="2014" w:type="dxa"/>
            <w:shd w:val="clear" w:color="auto" w:fill="auto"/>
          </w:tcPr>
          <w:p w14:paraId="7C2A2A60" w14:textId="77777777" w:rsidR="00D934F0" w:rsidRPr="006046BC" w:rsidRDefault="00D934F0" w:rsidP="006046BC"/>
        </w:tc>
        <w:tc>
          <w:tcPr>
            <w:tcW w:w="2056" w:type="dxa"/>
            <w:shd w:val="clear" w:color="auto" w:fill="auto"/>
          </w:tcPr>
          <w:p w14:paraId="78A89F88" w14:textId="77777777" w:rsidR="00D934F0" w:rsidRPr="006046BC" w:rsidRDefault="00D934F0" w:rsidP="006046BC"/>
        </w:tc>
      </w:tr>
      <w:tr w:rsidR="00916E3D" w:rsidRPr="006046BC" w14:paraId="1651E703" w14:textId="77777777" w:rsidTr="006046BC">
        <w:tc>
          <w:tcPr>
            <w:tcW w:w="2030" w:type="dxa"/>
            <w:shd w:val="clear" w:color="auto" w:fill="auto"/>
          </w:tcPr>
          <w:p w14:paraId="41B2319D" w14:textId="77777777" w:rsidR="00D934F0" w:rsidRPr="006046BC" w:rsidRDefault="00D934F0" w:rsidP="006046BC">
            <w:pPr>
              <w:rPr>
                <w:b/>
                <w:bCs/>
              </w:rPr>
            </w:pPr>
            <w:r w:rsidRPr="006046BC">
              <w:rPr>
                <w:b/>
                <w:bCs/>
              </w:rPr>
              <w:t>Medical</w:t>
            </w:r>
          </w:p>
        </w:tc>
        <w:tc>
          <w:tcPr>
            <w:tcW w:w="1800" w:type="dxa"/>
            <w:shd w:val="clear" w:color="auto" w:fill="auto"/>
          </w:tcPr>
          <w:p w14:paraId="6C262FD2" w14:textId="77777777" w:rsidR="00D934F0" w:rsidRPr="006046BC" w:rsidRDefault="00D934F0" w:rsidP="006046BC"/>
        </w:tc>
        <w:tc>
          <w:tcPr>
            <w:tcW w:w="1959" w:type="dxa"/>
            <w:shd w:val="clear" w:color="auto" w:fill="auto"/>
          </w:tcPr>
          <w:p w14:paraId="100578B0" w14:textId="77777777" w:rsidR="00D934F0" w:rsidRPr="006046BC" w:rsidRDefault="00D934F0" w:rsidP="006046BC"/>
        </w:tc>
        <w:tc>
          <w:tcPr>
            <w:tcW w:w="1989" w:type="dxa"/>
            <w:shd w:val="clear" w:color="auto" w:fill="auto"/>
          </w:tcPr>
          <w:p w14:paraId="3CF3B2E8" w14:textId="77777777" w:rsidR="00D934F0" w:rsidRPr="006046BC" w:rsidRDefault="00D934F0" w:rsidP="006046BC"/>
        </w:tc>
        <w:tc>
          <w:tcPr>
            <w:tcW w:w="2082" w:type="dxa"/>
            <w:shd w:val="clear" w:color="auto" w:fill="auto"/>
          </w:tcPr>
          <w:p w14:paraId="6C23463F" w14:textId="77777777" w:rsidR="00D934F0" w:rsidRPr="006046BC" w:rsidRDefault="00D934F0" w:rsidP="006046BC"/>
        </w:tc>
        <w:tc>
          <w:tcPr>
            <w:tcW w:w="2014" w:type="dxa"/>
            <w:shd w:val="clear" w:color="auto" w:fill="auto"/>
          </w:tcPr>
          <w:p w14:paraId="204AC22B" w14:textId="77777777" w:rsidR="00D934F0" w:rsidRPr="006046BC" w:rsidRDefault="00D934F0" w:rsidP="006046BC"/>
        </w:tc>
        <w:tc>
          <w:tcPr>
            <w:tcW w:w="2056" w:type="dxa"/>
            <w:shd w:val="clear" w:color="auto" w:fill="auto"/>
          </w:tcPr>
          <w:p w14:paraId="6F07B905" w14:textId="77777777" w:rsidR="00D934F0" w:rsidRPr="006046BC" w:rsidRDefault="00D934F0" w:rsidP="006046BC"/>
        </w:tc>
      </w:tr>
      <w:tr w:rsidR="00916E3D" w:rsidRPr="006046BC" w14:paraId="1C333861" w14:textId="77777777" w:rsidTr="006046BC">
        <w:tc>
          <w:tcPr>
            <w:tcW w:w="2030" w:type="dxa"/>
            <w:shd w:val="clear" w:color="auto" w:fill="auto"/>
          </w:tcPr>
          <w:p w14:paraId="5F180AAC" w14:textId="77777777" w:rsidR="00D934F0" w:rsidRPr="006046BC" w:rsidRDefault="00D934F0" w:rsidP="006046BC">
            <w:pPr>
              <w:rPr>
                <w:b/>
                <w:bCs/>
              </w:rPr>
            </w:pPr>
            <w:r w:rsidRPr="006046BC">
              <w:rPr>
                <w:b/>
                <w:bCs/>
              </w:rPr>
              <w:t>Special events</w:t>
            </w:r>
          </w:p>
        </w:tc>
        <w:tc>
          <w:tcPr>
            <w:tcW w:w="1800" w:type="dxa"/>
            <w:shd w:val="clear" w:color="auto" w:fill="auto"/>
          </w:tcPr>
          <w:p w14:paraId="385E453F" w14:textId="77777777" w:rsidR="00D934F0" w:rsidRPr="006046BC" w:rsidRDefault="00D934F0" w:rsidP="006046BC"/>
        </w:tc>
        <w:tc>
          <w:tcPr>
            <w:tcW w:w="1959" w:type="dxa"/>
            <w:shd w:val="clear" w:color="auto" w:fill="auto"/>
          </w:tcPr>
          <w:p w14:paraId="139356C9" w14:textId="77777777" w:rsidR="00D934F0" w:rsidRPr="006046BC" w:rsidRDefault="00D934F0" w:rsidP="006046BC"/>
        </w:tc>
        <w:tc>
          <w:tcPr>
            <w:tcW w:w="1989" w:type="dxa"/>
            <w:shd w:val="clear" w:color="auto" w:fill="auto"/>
          </w:tcPr>
          <w:p w14:paraId="167508C8" w14:textId="77777777" w:rsidR="00D934F0" w:rsidRPr="006046BC" w:rsidRDefault="00D934F0" w:rsidP="006046BC"/>
        </w:tc>
        <w:tc>
          <w:tcPr>
            <w:tcW w:w="2082" w:type="dxa"/>
            <w:shd w:val="clear" w:color="auto" w:fill="auto"/>
          </w:tcPr>
          <w:p w14:paraId="22DE9722" w14:textId="77777777" w:rsidR="00D934F0" w:rsidRPr="006046BC" w:rsidRDefault="00D934F0" w:rsidP="006046BC"/>
        </w:tc>
        <w:tc>
          <w:tcPr>
            <w:tcW w:w="2014" w:type="dxa"/>
            <w:shd w:val="clear" w:color="auto" w:fill="auto"/>
          </w:tcPr>
          <w:p w14:paraId="5058A8DA" w14:textId="77777777" w:rsidR="00D934F0" w:rsidRPr="006046BC" w:rsidRDefault="00D934F0" w:rsidP="006046BC"/>
        </w:tc>
        <w:tc>
          <w:tcPr>
            <w:tcW w:w="2056" w:type="dxa"/>
            <w:shd w:val="clear" w:color="auto" w:fill="auto"/>
          </w:tcPr>
          <w:p w14:paraId="74528131" w14:textId="77777777" w:rsidR="00D934F0" w:rsidRPr="006046BC" w:rsidRDefault="00D934F0" w:rsidP="006046BC"/>
        </w:tc>
      </w:tr>
    </w:tbl>
    <w:p w14:paraId="34D325E5" w14:textId="0E3C6A7D" w:rsidR="00D934F0" w:rsidRDefault="00D934F0" w:rsidP="00D934F0">
      <w:pPr>
        <w:pStyle w:val="BodyText"/>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30"/>
        <w:gridCol w:w="1800"/>
        <w:gridCol w:w="1959"/>
        <w:gridCol w:w="1989"/>
        <w:gridCol w:w="2082"/>
        <w:gridCol w:w="2014"/>
        <w:gridCol w:w="2056"/>
      </w:tblGrid>
      <w:tr w:rsidR="00916E3D" w:rsidRPr="006046BC" w14:paraId="70DED65E" w14:textId="77777777" w:rsidTr="006046BC">
        <w:tc>
          <w:tcPr>
            <w:tcW w:w="2030" w:type="dxa"/>
            <w:tcBorders>
              <w:bottom w:val="single" w:sz="12" w:space="0" w:color="666666"/>
            </w:tcBorders>
            <w:shd w:val="clear" w:color="auto" w:fill="auto"/>
          </w:tcPr>
          <w:p w14:paraId="236196DD" w14:textId="3995E772" w:rsidR="00D934F0" w:rsidRPr="006046BC" w:rsidRDefault="001255B0" w:rsidP="006046BC">
            <w:pPr>
              <w:rPr>
                <w:b/>
                <w:bCs/>
              </w:rPr>
            </w:pPr>
            <w:r w:rsidRPr="006046BC">
              <w:rPr>
                <w:b/>
                <w:bCs/>
              </w:rPr>
              <w:t>Other</w:t>
            </w:r>
            <w:r w:rsidR="00D934F0" w:rsidRPr="006046BC">
              <w:rPr>
                <w:b/>
                <w:bCs/>
              </w:rPr>
              <w:t xml:space="preserve"> costs</w:t>
            </w:r>
          </w:p>
        </w:tc>
        <w:tc>
          <w:tcPr>
            <w:tcW w:w="1800" w:type="dxa"/>
            <w:tcBorders>
              <w:bottom w:val="single" w:sz="12" w:space="0" w:color="666666"/>
            </w:tcBorders>
            <w:shd w:val="clear" w:color="auto" w:fill="auto"/>
          </w:tcPr>
          <w:p w14:paraId="71E55980" w14:textId="77777777" w:rsidR="00D934F0" w:rsidRPr="006046BC" w:rsidRDefault="00D934F0" w:rsidP="006046BC">
            <w:pPr>
              <w:rPr>
                <w:b/>
                <w:bCs/>
              </w:rPr>
            </w:pPr>
            <w:r w:rsidRPr="006046BC">
              <w:rPr>
                <w:b/>
                <w:bCs/>
              </w:rPr>
              <w:t>Cost (if they want to disclose)</w:t>
            </w:r>
          </w:p>
        </w:tc>
        <w:tc>
          <w:tcPr>
            <w:tcW w:w="1959" w:type="dxa"/>
            <w:tcBorders>
              <w:bottom w:val="single" w:sz="12" w:space="0" w:color="666666"/>
            </w:tcBorders>
            <w:shd w:val="clear" w:color="auto" w:fill="auto"/>
          </w:tcPr>
          <w:p w14:paraId="06A76CB4" w14:textId="77777777" w:rsidR="00D934F0" w:rsidRPr="006046BC" w:rsidRDefault="00D934F0" w:rsidP="006046BC">
            <w:pPr>
              <w:rPr>
                <w:b/>
                <w:bCs/>
              </w:rPr>
            </w:pPr>
            <w:r w:rsidRPr="006046BC">
              <w:rPr>
                <w:b/>
                <w:bCs/>
              </w:rPr>
              <w:t>Do you think you’re paying extra? Y/N</w:t>
            </w:r>
          </w:p>
        </w:tc>
        <w:tc>
          <w:tcPr>
            <w:tcW w:w="1989" w:type="dxa"/>
            <w:tcBorders>
              <w:bottom w:val="single" w:sz="12" w:space="0" w:color="666666"/>
            </w:tcBorders>
            <w:shd w:val="clear" w:color="auto" w:fill="auto"/>
          </w:tcPr>
          <w:p w14:paraId="6001E9C4" w14:textId="77777777" w:rsidR="00D934F0" w:rsidRPr="006046BC" w:rsidRDefault="00D934F0" w:rsidP="006046BC">
            <w:pPr>
              <w:rPr>
                <w:b/>
                <w:bCs/>
              </w:rPr>
            </w:pPr>
            <w:r w:rsidRPr="006046BC">
              <w:rPr>
                <w:b/>
                <w:bCs/>
                <w:i/>
                <w:iCs/>
              </w:rPr>
              <w:t xml:space="preserve">If yes </w:t>
            </w:r>
            <w:r w:rsidRPr="006046BC">
              <w:rPr>
                <w:b/>
                <w:bCs/>
              </w:rPr>
              <w:t>How much extra do you think you’re paying?</w:t>
            </w:r>
          </w:p>
        </w:tc>
        <w:tc>
          <w:tcPr>
            <w:tcW w:w="2082" w:type="dxa"/>
            <w:tcBorders>
              <w:bottom w:val="single" w:sz="12" w:space="0" w:color="666666"/>
            </w:tcBorders>
            <w:shd w:val="clear" w:color="auto" w:fill="auto"/>
          </w:tcPr>
          <w:p w14:paraId="4471DCC5" w14:textId="77777777" w:rsidR="00D934F0" w:rsidRPr="006046BC" w:rsidRDefault="00D934F0" w:rsidP="006046BC">
            <w:pPr>
              <w:rPr>
                <w:b/>
                <w:bCs/>
              </w:rPr>
            </w:pPr>
            <w:r w:rsidRPr="006046BC">
              <w:rPr>
                <w:b/>
                <w:bCs/>
              </w:rPr>
              <w:t>If you spend less on this than you’d like to, is affordability a barrier?</w:t>
            </w:r>
          </w:p>
        </w:tc>
        <w:tc>
          <w:tcPr>
            <w:tcW w:w="2014" w:type="dxa"/>
            <w:tcBorders>
              <w:bottom w:val="single" w:sz="12" w:space="0" w:color="666666"/>
            </w:tcBorders>
            <w:shd w:val="clear" w:color="auto" w:fill="auto"/>
          </w:tcPr>
          <w:p w14:paraId="5F2F3FDD" w14:textId="77777777" w:rsidR="00D934F0" w:rsidRPr="006046BC" w:rsidRDefault="00D934F0" w:rsidP="006046BC">
            <w:pPr>
              <w:rPr>
                <w:b/>
                <w:bCs/>
              </w:rPr>
            </w:pPr>
            <w:r w:rsidRPr="006046BC">
              <w:rPr>
                <w:b/>
                <w:bCs/>
              </w:rPr>
              <w:t>If you spend less on this than you’d like to, are there other barriers?</w:t>
            </w:r>
          </w:p>
        </w:tc>
        <w:tc>
          <w:tcPr>
            <w:tcW w:w="2056" w:type="dxa"/>
            <w:tcBorders>
              <w:bottom w:val="single" w:sz="12" w:space="0" w:color="666666"/>
            </w:tcBorders>
            <w:shd w:val="clear" w:color="auto" w:fill="auto"/>
          </w:tcPr>
          <w:p w14:paraId="32B1FA5F" w14:textId="77777777" w:rsidR="00D934F0" w:rsidRPr="006046BC" w:rsidRDefault="00D934F0" w:rsidP="006046BC">
            <w:pPr>
              <w:rPr>
                <w:b/>
                <w:bCs/>
              </w:rPr>
            </w:pPr>
            <w:r w:rsidRPr="006046BC">
              <w:rPr>
                <w:b/>
                <w:bCs/>
              </w:rPr>
              <w:t>Comments</w:t>
            </w:r>
          </w:p>
        </w:tc>
      </w:tr>
      <w:tr w:rsidR="00916E3D" w:rsidRPr="006046BC" w14:paraId="4AA5C5BA" w14:textId="77777777" w:rsidTr="006046BC">
        <w:tc>
          <w:tcPr>
            <w:tcW w:w="2030" w:type="dxa"/>
            <w:shd w:val="clear" w:color="auto" w:fill="auto"/>
          </w:tcPr>
          <w:p w14:paraId="2FD2B568" w14:textId="77777777" w:rsidR="00D934F0" w:rsidRPr="006046BC" w:rsidRDefault="00D934F0" w:rsidP="006046BC">
            <w:pPr>
              <w:rPr>
                <w:b/>
                <w:bCs/>
              </w:rPr>
            </w:pPr>
            <w:r w:rsidRPr="006046BC">
              <w:rPr>
                <w:b/>
                <w:bCs/>
              </w:rPr>
              <w:t>Equipment</w:t>
            </w:r>
          </w:p>
        </w:tc>
        <w:tc>
          <w:tcPr>
            <w:tcW w:w="1800" w:type="dxa"/>
            <w:shd w:val="clear" w:color="auto" w:fill="auto"/>
          </w:tcPr>
          <w:p w14:paraId="418627EE" w14:textId="77777777" w:rsidR="00D934F0" w:rsidRPr="006046BC" w:rsidRDefault="00D934F0" w:rsidP="006046BC"/>
        </w:tc>
        <w:tc>
          <w:tcPr>
            <w:tcW w:w="1959" w:type="dxa"/>
            <w:shd w:val="clear" w:color="auto" w:fill="auto"/>
          </w:tcPr>
          <w:p w14:paraId="52B6A46F" w14:textId="77777777" w:rsidR="00D934F0" w:rsidRPr="006046BC" w:rsidRDefault="00D934F0" w:rsidP="006046BC"/>
        </w:tc>
        <w:tc>
          <w:tcPr>
            <w:tcW w:w="1989" w:type="dxa"/>
            <w:shd w:val="clear" w:color="auto" w:fill="auto"/>
          </w:tcPr>
          <w:p w14:paraId="43CF2166" w14:textId="77777777" w:rsidR="00D934F0" w:rsidRPr="006046BC" w:rsidRDefault="00D934F0" w:rsidP="006046BC"/>
        </w:tc>
        <w:tc>
          <w:tcPr>
            <w:tcW w:w="2082" w:type="dxa"/>
            <w:shd w:val="clear" w:color="auto" w:fill="auto"/>
          </w:tcPr>
          <w:p w14:paraId="7C410F2E" w14:textId="77777777" w:rsidR="00D934F0" w:rsidRPr="006046BC" w:rsidRDefault="00D934F0" w:rsidP="006046BC"/>
        </w:tc>
        <w:tc>
          <w:tcPr>
            <w:tcW w:w="2014" w:type="dxa"/>
            <w:shd w:val="clear" w:color="auto" w:fill="auto"/>
          </w:tcPr>
          <w:p w14:paraId="66F062B3" w14:textId="77777777" w:rsidR="00D934F0" w:rsidRPr="006046BC" w:rsidRDefault="00D934F0" w:rsidP="006046BC"/>
        </w:tc>
        <w:tc>
          <w:tcPr>
            <w:tcW w:w="2056" w:type="dxa"/>
            <w:shd w:val="clear" w:color="auto" w:fill="auto"/>
          </w:tcPr>
          <w:p w14:paraId="2F076B22" w14:textId="77777777" w:rsidR="00D934F0" w:rsidRPr="006046BC" w:rsidRDefault="00D934F0" w:rsidP="006046BC"/>
        </w:tc>
      </w:tr>
      <w:tr w:rsidR="00916E3D" w:rsidRPr="006046BC" w14:paraId="68F92C8A" w14:textId="77777777" w:rsidTr="006046BC">
        <w:tc>
          <w:tcPr>
            <w:tcW w:w="2030" w:type="dxa"/>
            <w:shd w:val="clear" w:color="auto" w:fill="auto"/>
          </w:tcPr>
          <w:p w14:paraId="549F4A42" w14:textId="77777777" w:rsidR="00D934F0" w:rsidRPr="006046BC" w:rsidRDefault="00D934F0" w:rsidP="006046BC">
            <w:pPr>
              <w:rPr>
                <w:b/>
                <w:bCs/>
              </w:rPr>
            </w:pPr>
            <w:r w:rsidRPr="006046BC">
              <w:rPr>
                <w:b/>
                <w:bCs/>
              </w:rPr>
              <w:t>Insurance</w:t>
            </w:r>
          </w:p>
        </w:tc>
        <w:tc>
          <w:tcPr>
            <w:tcW w:w="1800" w:type="dxa"/>
            <w:shd w:val="clear" w:color="auto" w:fill="auto"/>
          </w:tcPr>
          <w:p w14:paraId="7DF0B012" w14:textId="77777777" w:rsidR="00D934F0" w:rsidRPr="006046BC" w:rsidRDefault="00D934F0" w:rsidP="006046BC"/>
        </w:tc>
        <w:tc>
          <w:tcPr>
            <w:tcW w:w="1959" w:type="dxa"/>
            <w:shd w:val="clear" w:color="auto" w:fill="auto"/>
          </w:tcPr>
          <w:p w14:paraId="159FAA89" w14:textId="77777777" w:rsidR="00D934F0" w:rsidRPr="006046BC" w:rsidRDefault="00D934F0" w:rsidP="006046BC"/>
        </w:tc>
        <w:tc>
          <w:tcPr>
            <w:tcW w:w="1989" w:type="dxa"/>
            <w:shd w:val="clear" w:color="auto" w:fill="auto"/>
          </w:tcPr>
          <w:p w14:paraId="295E1752" w14:textId="77777777" w:rsidR="00D934F0" w:rsidRPr="006046BC" w:rsidRDefault="00D934F0" w:rsidP="006046BC"/>
        </w:tc>
        <w:tc>
          <w:tcPr>
            <w:tcW w:w="2082" w:type="dxa"/>
            <w:shd w:val="clear" w:color="auto" w:fill="auto"/>
          </w:tcPr>
          <w:p w14:paraId="19B17E8E" w14:textId="77777777" w:rsidR="00D934F0" w:rsidRPr="006046BC" w:rsidRDefault="00D934F0" w:rsidP="006046BC"/>
        </w:tc>
        <w:tc>
          <w:tcPr>
            <w:tcW w:w="2014" w:type="dxa"/>
            <w:shd w:val="clear" w:color="auto" w:fill="auto"/>
          </w:tcPr>
          <w:p w14:paraId="4950D84A" w14:textId="77777777" w:rsidR="00D934F0" w:rsidRPr="006046BC" w:rsidRDefault="00D934F0" w:rsidP="006046BC"/>
        </w:tc>
        <w:tc>
          <w:tcPr>
            <w:tcW w:w="2056" w:type="dxa"/>
            <w:shd w:val="clear" w:color="auto" w:fill="auto"/>
          </w:tcPr>
          <w:p w14:paraId="3D866C65" w14:textId="77777777" w:rsidR="00D934F0" w:rsidRPr="006046BC" w:rsidRDefault="00D934F0" w:rsidP="006046BC"/>
        </w:tc>
      </w:tr>
      <w:tr w:rsidR="00916E3D" w:rsidRPr="006046BC" w14:paraId="22FEC282" w14:textId="77777777" w:rsidTr="006046BC">
        <w:tc>
          <w:tcPr>
            <w:tcW w:w="2030" w:type="dxa"/>
            <w:shd w:val="clear" w:color="auto" w:fill="auto"/>
          </w:tcPr>
          <w:p w14:paraId="3A2E9FC5" w14:textId="77777777" w:rsidR="00D934F0" w:rsidRPr="006046BC" w:rsidRDefault="00D934F0" w:rsidP="006046BC">
            <w:pPr>
              <w:rPr>
                <w:b/>
                <w:bCs/>
              </w:rPr>
            </w:pPr>
            <w:r w:rsidRPr="006046BC">
              <w:rPr>
                <w:b/>
                <w:bCs/>
              </w:rPr>
              <w:t>Clothing</w:t>
            </w:r>
          </w:p>
        </w:tc>
        <w:tc>
          <w:tcPr>
            <w:tcW w:w="1800" w:type="dxa"/>
            <w:shd w:val="clear" w:color="auto" w:fill="auto"/>
          </w:tcPr>
          <w:p w14:paraId="29B42927" w14:textId="77777777" w:rsidR="00D934F0" w:rsidRPr="006046BC" w:rsidRDefault="00D934F0" w:rsidP="006046BC"/>
        </w:tc>
        <w:tc>
          <w:tcPr>
            <w:tcW w:w="1959" w:type="dxa"/>
            <w:shd w:val="clear" w:color="auto" w:fill="auto"/>
          </w:tcPr>
          <w:p w14:paraId="7F9B75CF" w14:textId="77777777" w:rsidR="00D934F0" w:rsidRPr="006046BC" w:rsidRDefault="00D934F0" w:rsidP="006046BC"/>
        </w:tc>
        <w:tc>
          <w:tcPr>
            <w:tcW w:w="1989" w:type="dxa"/>
            <w:shd w:val="clear" w:color="auto" w:fill="auto"/>
          </w:tcPr>
          <w:p w14:paraId="0A0392B2" w14:textId="77777777" w:rsidR="00D934F0" w:rsidRPr="006046BC" w:rsidRDefault="00D934F0" w:rsidP="006046BC"/>
        </w:tc>
        <w:tc>
          <w:tcPr>
            <w:tcW w:w="2082" w:type="dxa"/>
            <w:shd w:val="clear" w:color="auto" w:fill="auto"/>
          </w:tcPr>
          <w:p w14:paraId="461F59F5" w14:textId="77777777" w:rsidR="00D934F0" w:rsidRPr="006046BC" w:rsidRDefault="00D934F0" w:rsidP="006046BC"/>
        </w:tc>
        <w:tc>
          <w:tcPr>
            <w:tcW w:w="2014" w:type="dxa"/>
            <w:shd w:val="clear" w:color="auto" w:fill="auto"/>
          </w:tcPr>
          <w:p w14:paraId="3BCAD4AF" w14:textId="77777777" w:rsidR="00D934F0" w:rsidRPr="006046BC" w:rsidRDefault="00D934F0" w:rsidP="006046BC"/>
        </w:tc>
        <w:tc>
          <w:tcPr>
            <w:tcW w:w="2056" w:type="dxa"/>
            <w:shd w:val="clear" w:color="auto" w:fill="auto"/>
          </w:tcPr>
          <w:p w14:paraId="6F4E1EC1" w14:textId="77777777" w:rsidR="00D934F0" w:rsidRPr="006046BC" w:rsidRDefault="00D934F0" w:rsidP="006046BC"/>
        </w:tc>
      </w:tr>
      <w:tr w:rsidR="00916E3D" w:rsidRPr="006046BC" w14:paraId="4A58FA19" w14:textId="77777777" w:rsidTr="006046BC">
        <w:tc>
          <w:tcPr>
            <w:tcW w:w="2030" w:type="dxa"/>
            <w:shd w:val="clear" w:color="auto" w:fill="auto"/>
          </w:tcPr>
          <w:p w14:paraId="2278BA63" w14:textId="77777777" w:rsidR="00D934F0" w:rsidRPr="006046BC" w:rsidRDefault="00D934F0" w:rsidP="006046BC">
            <w:pPr>
              <w:rPr>
                <w:b/>
                <w:bCs/>
              </w:rPr>
            </w:pPr>
            <w:r w:rsidRPr="006046BC">
              <w:rPr>
                <w:b/>
                <w:bCs/>
              </w:rPr>
              <w:t>Contents</w:t>
            </w:r>
          </w:p>
        </w:tc>
        <w:tc>
          <w:tcPr>
            <w:tcW w:w="1800" w:type="dxa"/>
            <w:shd w:val="clear" w:color="auto" w:fill="auto"/>
          </w:tcPr>
          <w:p w14:paraId="0C93348C" w14:textId="77777777" w:rsidR="00D934F0" w:rsidRPr="006046BC" w:rsidRDefault="00D934F0" w:rsidP="006046BC"/>
        </w:tc>
        <w:tc>
          <w:tcPr>
            <w:tcW w:w="1959" w:type="dxa"/>
            <w:shd w:val="clear" w:color="auto" w:fill="auto"/>
          </w:tcPr>
          <w:p w14:paraId="06538467" w14:textId="77777777" w:rsidR="00D934F0" w:rsidRPr="006046BC" w:rsidRDefault="00D934F0" w:rsidP="006046BC"/>
        </w:tc>
        <w:tc>
          <w:tcPr>
            <w:tcW w:w="1989" w:type="dxa"/>
            <w:shd w:val="clear" w:color="auto" w:fill="auto"/>
          </w:tcPr>
          <w:p w14:paraId="4D0B16F8" w14:textId="77777777" w:rsidR="00D934F0" w:rsidRPr="006046BC" w:rsidRDefault="00D934F0" w:rsidP="006046BC"/>
        </w:tc>
        <w:tc>
          <w:tcPr>
            <w:tcW w:w="2082" w:type="dxa"/>
            <w:shd w:val="clear" w:color="auto" w:fill="auto"/>
          </w:tcPr>
          <w:p w14:paraId="3D7D00BC" w14:textId="77777777" w:rsidR="00D934F0" w:rsidRPr="006046BC" w:rsidRDefault="00D934F0" w:rsidP="006046BC"/>
        </w:tc>
        <w:tc>
          <w:tcPr>
            <w:tcW w:w="2014" w:type="dxa"/>
            <w:shd w:val="clear" w:color="auto" w:fill="auto"/>
          </w:tcPr>
          <w:p w14:paraId="7F920190" w14:textId="77777777" w:rsidR="00D934F0" w:rsidRPr="006046BC" w:rsidRDefault="00D934F0" w:rsidP="006046BC"/>
        </w:tc>
        <w:tc>
          <w:tcPr>
            <w:tcW w:w="2056" w:type="dxa"/>
            <w:shd w:val="clear" w:color="auto" w:fill="auto"/>
          </w:tcPr>
          <w:p w14:paraId="1F52E647" w14:textId="77777777" w:rsidR="00D934F0" w:rsidRPr="006046BC" w:rsidRDefault="00D934F0" w:rsidP="006046BC"/>
        </w:tc>
      </w:tr>
      <w:tr w:rsidR="00916E3D" w:rsidRPr="006046BC" w14:paraId="43884739" w14:textId="77777777" w:rsidTr="006046BC">
        <w:tc>
          <w:tcPr>
            <w:tcW w:w="2030" w:type="dxa"/>
            <w:shd w:val="clear" w:color="auto" w:fill="auto"/>
          </w:tcPr>
          <w:p w14:paraId="527F75C9" w14:textId="77777777" w:rsidR="00D934F0" w:rsidRPr="006046BC" w:rsidRDefault="00D934F0" w:rsidP="006046BC">
            <w:pPr>
              <w:rPr>
                <w:b/>
                <w:bCs/>
              </w:rPr>
            </w:pPr>
            <w:r w:rsidRPr="006046BC">
              <w:rPr>
                <w:b/>
                <w:bCs/>
              </w:rPr>
              <w:t>Dental</w:t>
            </w:r>
          </w:p>
        </w:tc>
        <w:tc>
          <w:tcPr>
            <w:tcW w:w="1800" w:type="dxa"/>
            <w:shd w:val="clear" w:color="auto" w:fill="auto"/>
          </w:tcPr>
          <w:p w14:paraId="7ED67EA7" w14:textId="77777777" w:rsidR="00D934F0" w:rsidRPr="006046BC" w:rsidRDefault="00D934F0" w:rsidP="006046BC"/>
        </w:tc>
        <w:tc>
          <w:tcPr>
            <w:tcW w:w="1959" w:type="dxa"/>
            <w:shd w:val="clear" w:color="auto" w:fill="auto"/>
          </w:tcPr>
          <w:p w14:paraId="05C5B652" w14:textId="77777777" w:rsidR="00D934F0" w:rsidRPr="006046BC" w:rsidRDefault="00D934F0" w:rsidP="006046BC"/>
        </w:tc>
        <w:tc>
          <w:tcPr>
            <w:tcW w:w="1989" w:type="dxa"/>
            <w:shd w:val="clear" w:color="auto" w:fill="auto"/>
          </w:tcPr>
          <w:p w14:paraId="0CF01FC4" w14:textId="77777777" w:rsidR="00D934F0" w:rsidRPr="006046BC" w:rsidRDefault="00D934F0" w:rsidP="006046BC"/>
        </w:tc>
        <w:tc>
          <w:tcPr>
            <w:tcW w:w="2082" w:type="dxa"/>
            <w:shd w:val="clear" w:color="auto" w:fill="auto"/>
          </w:tcPr>
          <w:p w14:paraId="72FF499D" w14:textId="77777777" w:rsidR="00D934F0" w:rsidRPr="006046BC" w:rsidRDefault="00D934F0" w:rsidP="006046BC"/>
        </w:tc>
        <w:tc>
          <w:tcPr>
            <w:tcW w:w="2014" w:type="dxa"/>
            <w:shd w:val="clear" w:color="auto" w:fill="auto"/>
          </w:tcPr>
          <w:p w14:paraId="46B7FAB4" w14:textId="77777777" w:rsidR="00D934F0" w:rsidRPr="006046BC" w:rsidRDefault="00D934F0" w:rsidP="006046BC"/>
        </w:tc>
        <w:tc>
          <w:tcPr>
            <w:tcW w:w="2056" w:type="dxa"/>
            <w:shd w:val="clear" w:color="auto" w:fill="auto"/>
          </w:tcPr>
          <w:p w14:paraId="1B19B02C" w14:textId="77777777" w:rsidR="00D934F0" w:rsidRPr="006046BC" w:rsidRDefault="00D934F0" w:rsidP="006046BC"/>
        </w:tc>
      </w:tr>
      <w:tr w:rsidR="00916E3D" w:rsidRPr="006046BC" w14:paraId="3FE2A7E5" w14:textId="77777777" w:rsidTr="006046BC">
        <w:tc>
          <w:tcPr>
            <w:tcW w:w="2030" w:type="dxa"/>
            <w:shd w:val="clear" w:color="auto" w:fill="auto"/>
          </w:tcPr>
          <w:p w14:paraId="5E213B3C" w14:textId="77777777" w:rsidR="00D934F0" w:rsidRPr="006046BC" w:rsidRDefault="00D934F0" w:rsidP="006046BC">
            <w:pPr>
              <w:rPr>
                <w:b/>
                <w:bCs/>
              </w:rPr>
            </w:pPr>
            <w:r w:rsidRPr="006046BC">
              <w:rPr>
                <w:b/>
                <w:bCs/>
              </w:rPr>
              <w:t>Holiday(s)</w:t>
            </w:r>
          </w:p>
        </w:tc>
        <w:tc>
          <w:tcPr>
            <w:tcW w:w="1800" w:type="dxa"/>
            <w:shd w:val="clear" w:color="auto" w:fill="auto"/>
          </w:tcPr>
          <w:p w14:paraId="3BEA4B5B" w14:textId="77777777" w:rsidR="00D934F0" w:rsidRPr="006046BC" w:rsidRDefault="00D934F0" w:rsidP="006046BC"/>
        </w:tc>
        <w:tc>
          <w:tcPr>
            <w:tcW w:w="1959" w:type="dxa"/>
            <w:shd w:val="clear" w:color="auto" w:fill="auto"/>
          </w:tcPr>
          <w:p w14:paraId="2659C4BE" w14:textId="77777777" w:rsidR="00D934F0" w:rsidRPr="006046BC" w:rsidRDefault="00D934F0" w:rsidP="006046BC"/>
        </w:tc>
        <w:tc>
          <w:tcPr>
            <w:tcW w:w="1989" w:type="dxa"/>
            <w:shd w:val="clear" w:color="auto" w:fill="auto"/>
          </w:tcPr>
          <w:p w14:paraId="5CDD68F7" w14:textId="77777777" w:rsidR="00D934F0" w:rsidRPr="006046BC" w:rsidRDefault="00D934F0" w:rsidP="006046BC"/>
        </w:tc>
        <w:tc>
          <w:tcPr>
            <w:tcW w:w="2082" w:type="dxa"/>
            <w:shd w:val="clear" w:color="auto" w:fill="auto"/>
          </w:tcPr>
          <w:p w14:paraId="3510B18F" w14:textId="77777777" w:rsidR="00D934F0" w:rsidRPr="006046BC" w:rsidRDefault="00D934F0" w:rsidP="006046BC"/>
        </w:tc>
        <w:tc>
          <w:tcPr>
            <w:tcW w:w="2014" w:type="dxa"/>
            <w:shd w:val="clear" w:color="auto" w:fill="auto"/>
          </w:tcPr>
          <w:p w14:paraId="5C788F04" w14:textId="77777777" w:rsidR="00D934F0" w:rsidRPr="006046BC" w:rsidRDefault="00D934F0" w:rsidP="006046BC"/>
        </w:tc>
        <w:tc>
          <w:tcPr>
            <w:tcW w:w="2056" w:type="dxa"/>
            <w:shd w:val="clear" w:color="auto" w:fill="auto"/>
          </w:tcPr>
          <w:p w14:paraId="18138504" w14:textId="77777777" w:rsidR="00D934F0" w:rsidRPr="006046BC" w:rsidRDefault="00D934F0" w:rsidP="006046BC"/>
        </w:tc>
      </w:tr>
      <w:tr w:rsidR="00916E3D" w:rsidRPr="006046BC" w14:paraId="31E539EB" w14:textId="77777777" w:rsidTr="006046BC">
        <w:tc>
          <w:tcPr>
            <w:tcW w:w="2030" w:type="dxa"/>
            <w:shd w:val="clear" w:color="auto" w:fill="auto"/>
          </w:tcPr>
          <w:p w14:paraId="754FD3EE" w14:textId="77777777" w:rsidR="00D934F0" w:rsidRPr="006046BC" w:rsidRDefault="00D934F0" w:rsidP="006046BC">
            <w:pPr>
              <w:rPr>
                <w:b/>
                <w:bCs/>
              </w:rPr>
            </w:pPr>
            <w:r w:rsidRPr="006046BC">
              <w:rPr>
                <w:b/>
                <w:bCs/>
              </w:rPr>
              <w:t>Contingency</w:t>
            </w:r>
          </w:p>
        </w:tc>
        <w:tc>
          <w:tcPr>
            <w:tcW w:w="1800" w:type="dxa"/>
            <w:shd w:val="clear" w:color="auto" w:fill="auto"/>
          </w:tcPr>
          <w:p w14:paraId="12824634" w14:textId="77777777" w:rsidR="00D934F0" w:rsidRPr="006046BC" w:rsidRDefault="00D934F0" w:rsidP="006046BC"/>
        </w:tc>
        <w:tc>
          <w:tcPr>
            <w:tcW w:w="1959" w:type="dxa"/>
            <w:shd w:val="clear" w:color="auto" w:fill="auto"/>
          </w:tcPr>
          <w:p w14:paraId="2ACBEC5E" w14:textId="77777777" w:rsidR="00D934F0" w:rsidRPr="006046BC" w:rsidRDefault="00D934F0" w:rsidP="006046BC"/>
        </w:tc>
        <w:tc>
          <w:tcPr>
            <w:tcW w:w="1989" w:type="dxa"/>
            <w:shd w:val="clear" w:color="auto" w:fill="auto"/>
          </w:tcPr>
          <w:p w14:paraId="6C37A3D1" w14:textId="77777777" w:rsidR="00D934F0" w:rsidRPr="006046BC" w:rsidRDefault="00D934F0" w:rsidP="006046BC"/>
        </w:tc>
        <w:tc>
          <w:tcPr>
            <w:tcW w:w="2082" w:type="dxa"/>
            <w:shd w:val="clear" w:color="auto" w:fill="auto"/>
          </w:tcPr>
          <w:p w14:paraId="2D9488AE" w14:textId="77777777" w:rsidR="00D934F0" w:rsidRPr="006046BC" w:rsidRDefault="00D934F0" w:rsidP="006046BC"/>
        </w:tc>
        <w:tc>
          <w:tcPr>
            <w:tcW w:w="2014" w:type="dxa"/>
            <w:shd w:val="clear" w:color="auto" w:fill="auto"/>
          </w:tcPr>
          <w:p w14:paraId="364C4983" w14:textId="77777777" w:rsidR="00D934F0" w:rsidRPr="006046BC" w:rsidRDefault="00D934F0" w:rsidP="006046BC"/>
        </w:tc>
        <w:tc>
          <w:tcPr>
            <w:tcW w:w="2056" w:type="dxa"/>
            <w:shd w:val="clear" w:color="auto" w:fill="auto"/>
          </w:tcPr>
          <w:p w14:paraId="27ACF950" w14:textId="77777777" w:rsidR="00D934F0" w:rsidRPr="006046BC" w:rsidRDefault="00D934F0" w:rsidP="006046BC"/>
        </w:tc>
      </w:tr>
    </w:tbl>
    <w:p w14:paraId="295EE987" w14:textId="77777777" w:rsidR="008B075B" w:rsidRDefault="008B075B" w:rsidP="001255B0">
      <w:pPr>
        <w:pStyle w:val="BodyText"/>
        <w:sectPr w:rsidR="008B075B" w:rsidSect="00B45355">
          <w:headerReference w:type="even" r:id="rId24"/>
          <w:headerReference w:type="default" r:id="rId25"/>
          <w:headerReference w:type="first" r:id="rId26"/>
          <w:endnotePr>
            <w:numFmt w:val="decimal"/>
          </w:endnotePr>
          <w:pgSz w:w="16820" w:h="11900" w:orient="landscape"/>
          <w:pgMar w:top="1440" w:right="1134" w:bottom="1440" w:left="1440" w:header="709" w:footer="709" w:gutter="0"/>
          <w:cols w:space="708"/>
          <w:docGrid w:linePitch="360"/>
        </w:sectPr>
      </w:pPr>
    </w:p>
    <w:p w14:paraId="07AAA0D0" w14:textId="49285615" w:rsidR="00D934F0" w:rsidRDefault="008B075B" w:rsidP="00C429CC">
      <w:pPr>
        <w:pStyle w:val="Heading2"/>
      </w:pPr>
      <w:bookmarkStart w:id="139" w:name="_Toc163285298"/>
      <w:bookmarkStart w:id="140" w:name="_Toc170986629"/>
      <w:r>
        <w:lastRenderedPageBreak/>
        <w:t xml:space="preserve">Appendix </w:t>
      </w:r>
      <w:r w:rsidR="00E82FA8">
        <w:t>F</w:t>
      </w:r>
      <w:r>
        <w:t xml:space="preserve">. Enquiry Area 2 – Potential </w:t>
      </w:r>
      <w:r w:rsidR="00E51053">
        <w:t xml:space="preserve">Māori </w:t>
      </w:r>
      <w:r w:rsidR="001456EB">
        <w:t>c</w:t>
      </w:r>
      <w:r>
        <w:t xml:space="preserve">ultural </w:t>
      </w:r>
      <w:r w:rsidR="001456EB">
        <w:t>e</w:t>
      </w:r>
      <w:r w:rsidR="00F21F62">
        <w:t>lements</w:t>
      </w:r>
      <w:bookmarkEnd w:id="139"/>
      <w:bookmarkEnd w:id="140"/>
    </w:p>
    <w:p w14:paraId="34507AFB" w14:textId="77777777" w:rsidR="001456EB" w:rsidRPr="001456EB" w:rsidRDefault="001456EB" w:rsidP="001456EB">
      <w:pPr>
        <w:rPr>
          <w:lang w:eastAsia="en-GB"/>
        </w:rPr>
      </w:pPr>
    </w:p>
    <w:tbl>
      <w:tblPr>
        <w:tblW w:w="8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547"/>
        <w:gridCol w:w="6371"/>
      </w:tblGrid>
      <w:tr w:rsidR="00916E3D" w:rsidRPr="006046BC" w14:paraId="760644E8" w14:textId="77777777" w:rsidTr="00E20091">
        <w:trPr>
          <w:cantSplit/>
          <w:tblHeader/>
        </w:trPr>
        <w:tc>
          <w:tcPr>
            <w:tcW w:w="2547" w:type="dxa"/>
            <w:tcBorders>
              <w:bottom w:val="single" w:sz="12" w:space="0" w:color="666666"/>
            </w:tcBorders>
            <w:shd w:val="clear" w:color="auto" w:fill="FFFFFF"/>
          </w:tcPr>
          <w:p w14:paraId="773CF62A" w14:textId="050AB07F" w:rsidR="00F21F62" w:rsidRPr="00DB3ED6" w:rsidRDefault="00F21F62" w:rsidP="006046BC">
            <w:pPr>
              <w:pStyle w:val="BodyText2"/>
              <w:ind w:left="720" w:hanging="720"/>
              <w:rPr>
                <w:b/>
                <w:bCs/>
                <w:color w:val="auto"/>
              </w:rPr>
            </w:pPr>
            <w:r w:rsidRPr="00DB3ED6">
              <w:rPr>
                <w:b/>
                <w:bCs/>
                <w:color w:val="auto"/>
              </w:rPr>
              <w:t>Inquiry area</w:t>
            </w:r>
          </w:p>
        </w:tc>
        <w:tc>
          <w:tcPr>
            <w:tcW w:w="6371" w:type="dxa"/>
            <w:tcBorders>
              <w:bottom w:val="single" w:sz="12" w:space="0" w:color="666666"/>
            </w:tcBorders>
            <w:shd w:val="clear" w:color="auto" w:fill="FFFFFF"/>
          </w:tcPr>
          <w:p w14:paraId="78BC9753" w14:textId="509176B0" w:rsidR="00F21F62" w:rsidRPr="00DB3ED6" w:rsidRDefault="000B4ECE" w:rsidP="006046BC">
            <w:pPr>
              <w:pStyle w:val="BodyText2"/>
              <w:ind w:left="720" w:hanging="720"/>
              <w:rPr>
                <w:b/>
                <w:color w:val="auto"/>
              </w:rPr>
            </w:pPr>
            <w:r w:rsidRPr="00DB3ED6">
              <w:rPr>
                <w:b/>
                <w:color w:val="auto"/>
              </w:rPr>
              <w:t xml:space="preserve">Potential </w:t>
            </w:r>
            <w:r w:rsidR="00E51053" w:rsidRPr="00DB3ED6">
              <w:rPr>
                <w:b/>
                <w:color w:val="auto"/>
              </w:rPr>
              <w:t>Māori c</w:t>
            </w:r>
            <w:r w:rsidR="00F21F62" w:rsidRPr="00DB3ED6">
              <w:rPr>
                <w:b/>
                <w:color w:val="auto"/>
              </w:rPr>
              <w:t>ultural elements</w:t>
            </w:r>
          </w:p>
        </w:tc>
      </w:tr>
      <w:tr w:rsidR="00F21F62" w:rsidRPr="006046BC" w14:paraId="5C33D159" w14:textId="77777777" w:rsidTr="006046BC">
        <w:trPr>
          <w:cantSplit/>
        </w:trPr>
        <w:tc>
          <w:tcPr>
            <w:tcW w:w="2547" w:type="dxa"/>
            <w:shd w:val="clear" w:color="auto" w:fill="auto"/>
          </w:tcPr>
          <w:p w14:paraId="1AA833AD" w14:textId="35AEE6DE" w:rsidR="00F21F62" w:rsidRPr="006046BC" w:rsidRDefault="003D3630" w:rsidP="008F308D">
            <w:pPr>
              <w:pStyle w:val="BodyText2"/>
              <w:rPr>
                <w:b/>
                <w:bCs/>
              </w:rPr>
            </w:pPr>
            <w:r w:rsidRPr="006046BC">
              <w:rPr>
                <w:b/>
                <w:bCs/>
              </w:rPr>
              <w:t>RENT, MORTGAGE PAYMENTS, OR BOARD</w:t>
            </w:r>
          </w:p>
        </w:tc>
        <w:tc>
          <w:tcPr>
            <w:tcW w:w="6371" w:type="dxa"/>
            <w:shd w:val="clear" w:color="auto" w:fill="auto"/>
          </w:tcPr>
          <w:p w14:paraId="41D324B3" w14:textId="77777777" w:rsidR="00F21F62" w:rsidRPr="006046BC" w:rsidRDefault="00F21F62" w:rsidP="008F308D">
            <w:pPr>
              <w:pStyle w:val="BodyText2"/>
              <w:rPr>
                <w:bCs/>
              </w:rPr>
            </w:pPr>
            <w:r w:rsidRPr="006046BC">
              <w:rPr>
                <w:bCs/>
              </w:rPr>
              <w:t>Location, design (tikanga), manaaki, whanaungatanga – size</w:t>
            </w:r>
            <w:r w:rsidRPr="006046BC">
              <w:rPr>
                <w:bCs/>
                <w:vertAlign w:val="superscript"/>
              </w:rPr>
              <w:footnoteReference w:id="12"/>
            </w:r>
          </w:p>
        </w:tc>
      </w:tr>
      <w:tr w:rsidR="00F21F62" w:rsidRPr="006046BC" w14:paraId="46272B1E" w14:textId="77777777" w:rsidTr="006046BC">
        <w:trPr>
          <w:cantSplit/>
        </w:trPr>
        <w:tc>
          <w:tcPr>
            <w:tcW w:w="2547" w:type="dxa"/>
            <w:shd w:val="clear" w:color="auto" w:fill="auto"/>
          </w:tcPr>
          <w:p w14:paraId="6FFFE11F" w14:textId="5D18B403" w:rsidR="00F21F62" w:rsidRPr="006046BC" w:rsidRDefault="003D3630" w:rsidP="008F308D">
            <w:pPr>
              <w:pStyle w:val="BodyText2"/>
              <w:rPr>
                <w:b/>
                <w:bCs/>
              </w:rPr>
            </w:pPr>
            <w:r w:rsidRPr="006046BC">
              <w:rPr>
                <w:b/>
                <w:bCs/>
              </w:rPr>
              <w:t>TRANSPORT</w:t>
            </w:r>
          </w:p>
        </w:tc>
        <w:tc>
          <w:tcPr>
            <w:tcW w:w="6371" w:type="dxa"/>
            <w:shd w:val="clear" w:color="auto" w:fill="auto"/>
          </w:tcPr>
          <w:p w14:paraId="466C5C8B" w14:textId="70A9485B" w:rsidR="00F21F62" w:rsidRPr="006046BC" w:rsidRDefault="00F21F62" w:rsidP="008F308D">
            <w:pPr>
              <w:pStyle w:val="BodyText2"/>
              <w:rPr>
                <w:bCs/>
              </w:rPr>
            </w:pPr>
            <w:r w:rsidRPr="006046BC">
              <w:rPr>
                <w:bCs/>
              </w:rPr>
              <w:t>Additional / transport costs associated with maintenance of relational links with whānau and tūrangawaewae</w:t>
            </w:r>
            <w:r w:rsidR="007B5D3D">
              <w:rPr>
                <w:bCs/>
              </w:rPr>
              <w:t xml:space="preserve"> e.g. rental, lease or purchase of a van to accommodation travel as a whānau</w:t>
            </w:r>
          </w:p>
        </w:tc>
      </w:tr>
      <w:tr w:rsidR="00F21F62" w:rsidRPr="006046BC" w14:paraId="7455DB90" w14:textId="77777777" w:rsidTr="006046BC">
        <w:trPr>
          <w:cantSplit/>
        </w:trPr>
        <w:tc>
          <w:tcPr>
            <w:tcW w:w="2547" w:type="dxa"/>
            <w:shd w:val="clear" w:color="auto" w:fill="auto"/>
          </w:tcPr>
          <w:p w14:paraId="1AC05FE9" w14:textId="6EB570B8" w:rsidR="00F21F62" w:rsidRPr="006046BC" w:rsidRDefault="00F21F62" w:rsidP="008F308D">
            <w:pPr>
              <w:pStyle w:val="BodyText2"/>
              <w:rPr>
                <w:b/>
                <w:bCs/>
              </w:rPr>
            </w:pPr>
            <w:r w:rsidRPr="006046BC">
              <w:rPr>
                <w:b/>
                <w:bCs/>
              </w:rPr>
              <w:t>FOOD</w:t>
            </w:r>
          </w:p>
        </w:tc>
        <w:tc>
          <w:tcPr>
            <w:tcW w:w="6371" w:type="dxa"/>
            <w:shd w:val="clear" w:color="auto" w:fill="auto"/>
          </w:tcPr>
          <w:p w14:paraId="08728403" w14:textId="77777777" w:rsidR="00F21F62" w:rsidRPr="006046BC" w:rsidRDefault="00F21F62" w:rsidP="008F308D">
            <w:pPr>
              <w:pStyle w:val="BodyText2"/>
              <w:rPr>
                <w:bCs/>
              </w:rPr>
            </w:pPr>
            <w:r w:rsidRPr="006046BC">
              <w:rPr>
                <w:bCs/>
              </w:rPr>
              <w:t>Kai Māori – If they eat kai Māori, do they feel they have additional costs obtaining this kai?</w:t>
            </w:r>
          </w:p>
          <w:p w14:paraId="612C1CB3" w14:textId="5A1DEBA1" w:rsidR="008A47E6" w:rsidRPr="006046BC" w:rsidRDefault="008A47E6" w:rsidP="008F308D">
            <w:pPr>
              <w:pStyle w:val="BodyText2"/>
              <w:rPr>
                <w:bCs/>
              </w:rPr>
            </w:pPr>
            <w:r w:rsidRPr="006046BC">
              <w:rPr>
                <w:bCs/>
              </w:rPr>
              <w:t>Maara kai</w:t>
            </w:r>
            <w:r w:rsidR="008709CE" w:rsidRPr="006046BC">
              <w:rPr>
                <w:bCs/>
              </w:rPr>
              <w:t>: planting and growing own kai</w:t>
            </w:r>
          </w:p>
        </w:tc>
      </w:tr>
      <w:tr w:rsidR="00F21F62" w:rsidRPr="006046BC" w14:paraId="7EE850A8" w14:textId="77777777" w:rsidTr="006046BC">
        <w:trPr>
          <w:cantSplit/>
        </w:trPr>
        <w:tc>
          <w:tcPr>
            <w:tcW w:w="2547" w:type="dxa"/>
            <w:shd w:val="clear" w:color="auto" w:fill="auto"/>
          </w:tcPr>
          <w:p w14:paraId="66991EDB" w14:textId="00F41D83" w:rsidR="003D3630" w:rsidRPr="006046BC" w:rsidRDefault="00F21F62" w:rsidP="008F308D">
            <w:pPr>
              <w:pStyle w:val="BodyText2"/>
            </w:pPr>
            <w:r w:rsidRPr="006046BC">
              <w:rPr>
                <w:b/>
                <w:bCs/>
              </w:rPr>
              <w:t>PERSONAL CARE</w:t>
            </w:r>
          </w:p>
          <w:p w14:paraId="33E09D65" w14:textId="755F486C" w:rsidR="00F21F62" w:rsidRPr="006046BC" w:rsidRDefault="003D3630" w:rsidP="008F308D">
            <w:pPr>
              <w:pStyle w:val="BodyText2"/>
              <w:rPr>
                <w:b/>
                <w:bCs/>
              </w:rPr>
            </w:pPr>
            <w:r w:rsidRPr="006046BC">
              <w:rPr>
                <w:b/>
                <w:bCs/>
              </w:rPr>
              <w:t>T</w:t>
            </w:r>
            <w:r w:rsidR="00F21F62" w:rsidRPr="006046BC">
              <w:rPr>
                <w:b/>
                <w:bCs/>
              </w:rPr>
              <w:t>his includes support for basic daily tasks and your daily living needs like food shopping, meal preparation and socialisation.]</w:t>
            </w:r>
          </w:p>
        </w:tc>
        <w:tc>
          <w:tcPr>
            <w:tcW w:w="6371" w:type="dxa"/>
            <w:shd w:val="clear" w:color="auto" w:fill="auto"/>
          </w:tcPr>
          <w:p w14:paraId="4B02EEFA" w14:textId="658175B1" w:rsidR="00F21F62" w:rsidRPr="006046BC" w:rsidRDefault="00F21F62" w:rsidP="008F308D">
            <w:pPr>
              <w:pStyle w:val="BodyText2"/>
              <w:rPr>
                <w:bCs/>
              </w:rPr>
            </w:pPr>
            <w:r w:rsidRPr="006046BC">
              <w:rPr>
                <w:bCs/>
              </w:rPr>
              <w:t>Culturally competent care</w:t>
            </w:r>
            <w:r w:rsidR="008709CE" w:rsidRPr="006046BC">
              <w:rPr>
                <w:bCs/>
              </w:rPr>
              <w:t>, e.g., practice tikanga and kawa, speak te reo Māori, support other cultural and spiritual practices such as karakia, pure</w:t>
            </w:r>
          </w:p>
          <w:p w14:paraId="4A96CB01" w14:textId="77777777" w:rsidR="00F21F62" w:rsidRPr="006046BC" w:rsidRDefault="00F21F62" w:rsidP="006046BC">
            <w:pPr>
              <w:pStyle w:val="BodyText2"/>
              <w:pBdr>
                <w:bottom w:val="single" w:sz="6" w:space="1" w:color="auto"/>
              </w:pBdr>
              <w:rPr>
                <w:bCs/>
              </w:rPr>
            </w:pPr>
            <w:r w:rsidRPr="006046BC">
              <w:rPr>
                <w:bCs/>
              </w:rPr>
              <w:t>Mirimiri, rongoā, healing, whitiwhiti kōrero</w:t>
            </w:r>
          </w:p>
          <w:p w14:paraId="15F6CB92" w14:textId="77777777" w:rsidR="00F21F62" w:rsidRPr="006046BC" w:rsidRDefault="00F21F62" w:rsidP="008F308D">
            <w:pPr>
              <w:pStyle w:val="BodyText2"/>
              <w:rPr>
                <w:bCs/>
              </w:rPr>
            </w:pPr>
            <w:r w:rsidRPr="006046BC">
              <w:rPr>
                <w:bCs/>
              </w:rPr>
              <w:t>Costs associated with work</w:t>
            </w:r>
          </w:p>
          <w:p w14:paraId="37EC4A39" w14:textId="6421BE1F" w:rsidR="00F21F62" w:rsidRPr="006046BC" w:rsidRDefault="00F21F62" w:rsidP="008F308D">
            <w:pPr>
              <w:pStyle w:val="BodyText2"/>
              <w:rPr>
                <w:bCs/>
              </w:rPr>
            </w:pPr>
            <w:r w:rsidRPr="006046BC">
              <w:rPr>
                <w:bCs/>
              </w:rPr>
              <w:t xml:space="preserve">Costs associated with strengthening capability (tikanga, </w:t>
            </w:r>
            <w:r w:rsidR="00837838">
              <w:rPr>
                <w:bCs/>
              </w:rPr>
              <w:t>te reo Māori</w:t>
            </w:r>
            <w:r w:rsidRPr="006046BC">
              <w:rPr>
                <w:bCs/>
              </w:rPr>
              <w:t>, whakapapa)</w:t>
            </w:r>
          </w:p>
        </w:tc>
      </w:tr>
      <w:tr w:rsidR="00F21F62" w:rsidRPr="006046BC" w14:paraId="54F037B3" w14:textId="77777777" w:rsidTr="006046BC">
        <w:trPr>
          <w:cantSplit/>
        </w:trPr>
        <w:tc>
          <w:tcPr>
            <w:tcW w:w="2547" w:type="dxa"/>
            <w:shd w:val="clear" w:color="auto" w:fill="auto"/>
          </w:tcPr>
          <w:p w14:paraId="7BDF241B" w14:textId="11DBA6A5" w:rsidR="00F21F62" w:rsidRPr="006046BC" w:rsidRDefault="00F21F62" w:rsidP="008F308D">
            <w:pPr>
              <w:pStyle w:val="BodyText2"/>
              <w:rPr>
                <w:b/>
                <w:bCs/>
              </w:rPr>
            </w:pPr>
            <w:r w:rsidRPr="006046BC">
              <w:rPr>
                <w:b/>
                <w:bCs/>
              </w:rPr>
              <w:t>CHILDCARE</w:t>
            </w:r>
          </w:p>
        </w:tc>
        <w:tc>
          <w:tcPr>
            <w:tcW w:w="6371" w:type="dxa"/>
            <w:shd w:val="clear" w:color="auto" w:fill="auto"/>
          </w:tcPr>
          <w:p w14:paraId="5893CD52" w14:textId="34D001CC" w:rsidR="00F21F62" w:rsidRPr="006046BC" w:rsidRDefault="00F21F62" w:rsidP="008F308D">
            <w:pPr>
              <w:pStyle w:val="BodyText2"/>
              <w:rPr>
                <w:bCs/>
              </w:rPr>
            </w:pPr>
            <w:r w:rsidRPr="006046BC">
              <w:rPr>
                <w:bCs/>
              </w:rPr>
              <w:t>Accessing Kōhanga Reo</w:t>
            </w:r>
            <w:r w:rsidR="007B5D3D">
              <w:rPr>
                <w:bCs/>
              </w:rPr>
              <w:t xml:space="preserve">, including </w:t>
            </w:r>
            <w:r w:rsidR="004D3295">
              <w:rPr>
                <w:bCs/>
              </w:rPr>
              <w:t>engaging appropriate supports (e.g. teacher aide/inclusive learning support</w:t>
            </w:r>
          </w:p>
          <w:p w14:paraId="2F6FFF12" w14:textId="28D7D825" w:rsidR="00994C1A" w:rsidRPr="006046BC" w:rsidRDefault="00994C1A" w:rsidP="008F308D">
            <w:pPr>
              <w:pStyle w:val="BodyText2"/>
              <w:rPr>
                <w:bCs/>
              </w:rPr>
            </w:pPr>
            <w:r w:rsidRPr="006046BC">
              <w:rPr>
                <w:bCs/>
              </w:rPr>
              <w:t>Accessing te reo Māori, mātauranga Māori within early childhood setting</w:t>
            </w:r>
            <w:r w:rsidR="00D57D73">
              <w:rPr>
                <w:bCs/>
              </w:rPr>
              <w:t>s</w:t>
            </w:r>
          </w:p>
          <w:p w14:paraId="5DF55680" w14:textId="77777777" w:rsidR="00994C1A" w:rsidRPr="006046BC" w:rsidRDefault="00994C1A" w:rsidP="008F308D">
            <w:pPr>
              <w:pStyle w:val="BodyText2"/>
              <w:rPr>
                <w:bCs/>
              </w:rPr>
            </w:pPr>
            <w:r w:rsidRPr="006046BC">
              <w:rPr>
                <w:bCs/>
              </w:rPr>
              <w:t>Accessing te reo Māori sign language learning</w:t>
            </w:r>
          </w:p>
          <w:p w14:paraId="71B9A915" w14:textId="77777777" w:rsidR="00994C1A" w:rsidRPr="006046BC" w:rsidRDefault="00994C1A" w:rsidP="008F308D">
            <w:pPr>
              <w:pStyle w:val="BodyText2"/>
              <w:rPr>
                <w:bCs/>
              </w:rPr>
            </w:pPr>
            <w:r w:rsidRPr="006046BC">
              <w:rPr>
                <w:bCs/>
              </w:rPr>
              <w:t>Accessing te reo Māori closed captioning</w:t>
            </w:r>
          </w:p>
          <w:p w14:paraId="3A792794" w14:textId="62675F0A" w:rsidR="00994C1A" w:rsidRPr="006046BC" w:rsidRDefault="00994C1A" w:rsidP="008F308D">
            <w:pPr>
              <w:pStyle w:val="BodyText2"/>
              <w:rPr>
                <w:bCs/>
              </w:rPr>
            </w:pPr>
            <w:r w:rsidRPr="006046BC">
              <w:rPr>
                <w:bCs/>
              </w:rPr>
              <w:t xml:space="preserve">Whānau supported to learn about the impact of colonisation for Māori and tāngata whaikaha </w:t>
            </w:r>
            <w:r w:rsidR="00722782" w:rsidRPr="006046BC">
              <w:rPr>
                <w:bCs/>
              </w:rPr>
              <w:t>Māori</w:t>
            </w:r>
          </w:p>
        </w:tc>
      </w:tr>
      <w:tr w:rsidR="00F21F62" w:rsidRPr="006046BC" w14:paraId="08633156" w14:textId="77777777" w:rsidTr="006046BC">
        <w:trPr>
          <w:cantSplit/>
        </w:trPr>
        <w:tc>
          <w:tcPr>
            <w:tcW w:w="2547" w:type="dxa"/>
            <w:shd w:val="clear" w:color="auto" w:fill="auto"/>
          </w:tcPr>
          <w:p w14:paraId="6F21D823" w14:textId="54BE973F" w:rsidR="00F21F62" w:rsidRPr="006046BC" w:rsidRDefault="00F21F62" w:rsidP="008F308D">
            <w:pPr>
              <w:pStyle w:val="BodyText2"/>
              <w:rPr>
                <w:b/>
                <w:bCs/>
              </w:rPr>
            </w:pPr>
            <w:r w:rsidRPr="006046BC">
              <w:rPr>
                <w:b/>
                <w:bCs/>
              </w:rPr>
              <w:t>SCHOOL</w:t>
            </w:r>
            <w:r w:rsidR="00966A69">
              <w:rPr>
                <w:b/>
                <w:bCs/>
              </w:rPr>
              <w:t xml:space="preserve"> </w:t>
            </w:r>
          </w:p>
        </w:tc>
        <w:tc>
          <w:tcPr>
            <w:tcW w:w="6371" w:type="dxa"/>
            <w:shd w:val="clear" w:color="auto" w:fill="auto"/>
          </w:tcPr>
          <w:p w14:paraId="0B6647E4" w14:textId="184FC987" w:rsidR="00F21F62" w:rsidRPr="006046BC" w:rsidRDefault="00F21F62" w:rsidP="008F308D">
            <w:pPr>
              <w:pStyle w:val="BodyText2"/>
              <w:rPr>
                <w:bCs/>
              </w:rPr>
            </w:pPr>
            <w:r w:rsidRPr="006046BC">
              <w:rPr>
                <w:bCs/>
              </w:rPr>
              <w:t>Accessing Kura Kaupapa Māori</w:t>
            </w:r>
            <w:r w:rsidR="00D57D73">
              <w:rPr>
                <w:bCs/>
              </w:rPr>
              <w:t>, including engaging appropriate supports (e.g. teacher aide/inclusive learning support</w:t>
            </w:r>
          </w:p>
          <w:p w14:paraId="6DE09D9D" w14:textId="668CF2C8" w:rsidR="00994C1A" w:rsidRPr="006046BC" w:rsidRDefault="00994C1A" w:rsidP="00994C1A">
            <w:pPr>
              <w:pStyle w:val="BodyText2"/>
              <w:rPr>
                <w:bCs/>
              </w:rPr>
            </w:pPr>
            <w:r w:rsidRPr="006046BC">
              <w:rPr>
                <w:bCs/>
              </w:rPr>
              <w:t xml:space="preserve">Accessing te reo Māori, mātauranga Māori within </w:t>
            </w:r>
            <w:r w:rsidR="00D57D73">
              <w:rPr>
                <w:bCs/>
              </w:rPr>
              <w:t xml:space="preserve">kura kaupapa Māori </w:t>
            </w:r>
            <w:r w:rsidRPr="006046BC">
              <w:rPr>
                <w:bCs/>
              </w:rPr>
              <w:t>setting</w:t>
            </w:r>
            <w:r w:rsidR="00D57D73">
              <w:rPr>
                <w:bCs/>
              </w:rPr>
              <w:t>s</w:t>
            </w:r>
          </w:p>
          <w:p w14:paraId="5D0B7B2E" w14:textId="77777777" w:rsidR="00994C1A" w:rsidRPr="006046BC" w:rsidRDefault="00994C1A" w:rsidP="00994C1A">
            <w:pPr>
              <w:pStyle w:val="BodyText2"/>
              <w:rPr>
                <w:bCs/>
              </w:rPr>
            </w:pPr>
            <w:r w:rsidRPr="006046BC">
              <w:rPr>
                <w:bCs/>
              </w:rPr>
              <w:t>Accessing te reo Māori sign language learning</w:t>
            </w:r>
          </w:p>
          <w:p w14:paraId="1C818A53" w14:textId="77777777" w:rsidR="00994C1A" w:rsidRPr="006046BC" w:rsidRDefault="00994C1A" w:rsidP="00994C1A">
            <w:pPr>
              <w:pStyle w:val="BodyText2"/>
              <w:rPr>
                <w:bCs/>
              </w:rPr>
            </w:pPr>
            <w:r w:rsidRPr="006046BC">
              <w:rPr>
                <w:bCs/>
              </w:rPr>
              <w:t>Accessing te reo Māori closed captioning</w:t>
            </w:r>
          </w:p>
          <w:p w14:paraId="006D9E6B" w14:textId="482D576F" w:rsidR="00994C1A" w:rsidRPr="006046BC" w:rsidRDefault="00994C1A" w:rsidP="00994C1A">
            <w:pPr>
              <w:pStyle w:val="BodyText2"/>
              <w:rPr>
                <w:bCs/>
              </w:rPr>
            </w:pPr>
            <w:r w:rsidRPr="006046BC">
              <w:rPr>
                <w:bCs/>
              </w:rPr>
              <w:t xml:space="preserve">Whānau supported to learn about the impact of colonisation for Māori and tāngata whaikaha </w:t>
            </w:r>
            <w:r w:rsidR="00722782" w:rsidRPr="006046BC">
              <w:rPr>
                <w:bCs/>
              </w:rPr>
              <w:t>Māori</w:t>
            </w:r>
          </w:p>
        </w:tc>
      </w:tr>
      <w:tr w:rsidR="00F21F62" w:rsidRPr="006046BC" w14:paraId="7897584E" w14:textId="77777777" w:rsidTr="006046BC">
        <w:trPr>
          <w:cantSplit/>
        </w:trPr>
        <w:tc>
          <w:tcPr>
            <w:tcW w:w="2547" w:type="dxa"/>
            <w:shd w:val="clear" w:color="auto" w:fill="auto"/>
          </w:tcPr>
          <w:p w14:paraId="206FFF64" w14:textId="7BC19481" w:rsidR="00F21F62" w:rsidRPr="006046BC" w:rsidRDefault="00966A69" w:rsidP="008F308D">
            <w:pPr>
              <w:pStyle w:val="BodyText2"/>
              <w:rPr>
                <w:b/>
                <w:bCs/>
              </w:rPr>
            </w:pPr>
            <w:r>
              <w:rPr>
                <w:b/>
                <w:bCs/>
              </w:rPr>
              <w:t>ADULT EDUCATION</w:t>
            </w:r>
          </w:p>
        </w:tc>
        <w:tc>
          <w:tcPr>
            <w:tcW w:w="6371" w:type="dxa"/>
            <w:shd w:val="clear" w:color="auto" w:fill="auto"/>
          </w:tcPr>
          <w:p w14:paraId="3A7C9E52" w14:textId="420AF212" w:rsidR="00F21F62" w:rsidRDefault="001F166A" w:rsidP="008F308D">
            <w:pPr>
              <w:pStyle w:val="BodyText2"/>
              <w:rPr>
                <w:bCs/>
              </w:rPr>
            </w:pPr>
            <w:r>
              <w:rPr>
                <w:bCs/>
              </w:rPr>
              <w:t xml:space="preserve">Accessing </w:t>
            </w:r>
            <w:r w:rsidR="000229FE">
              <w:rPr>
                <w:bCs/>
              </w:rPr>
              <w:t>wānanga or other Māori education / learning options</w:t>
            </w:r>
            <w:r w:rsidR="00D57D73">
              <w:rPr>
                <w:bCs/>
              </w:rPr>
              <w:t xml:space="preserve">, including personal supports and equipment to support inclusion and participation., </w:t>
            </w:r>
          </w:p>
          <w:p w14:paraId="37555078" w14:textId="50EF44B9" w:rsidR="000229FE" w:rsidRPr="006046BC" w:rsidRDefault="000229FE" w:rsidP="000229FE">
            <w:pPr>
              <w:pStyle w:val="BodyText2"/>
              <w:rPr>
                <w:bCs/>
              </w:rPr>
            </w:pPr>
            <w:r w:rsidRPr="006046BC">
              <w:rPr>
                <w:bCs/>
              </w:rPr>
              <w:t xml:space="preserve">Accessing te reo Māori, mātauranga Māori within </w:t>
            </w:r>
            <w:r>
              <w:rPr>
                <w:bCs/>
              </w:rPr>
              <w:t>adult education</w:t>
            </w:r>
            <w:r w:rsidRPr="006046BC">
              <w:rPr>
                <w:bCs/>
              </w:rPr>
              <w:t xml:space="preserve"> setting</w:t>
            </w:r>
          </w:p>
          <w:p w14:paraId="5EFCDE63" w14:textId="77777777" w:rsidR="000229FE" w:rsidRPr="006046BC" w:rsidRDefault="000229FE" w:rsidP="000229FE">
            <w:pPr>
              <w:pStyle w:val="BodyText2"/>
              <w:rPr>
                <w:bCs/>
              </w:rPr>
            </w:pPr>
            <w:r w:rsidRPr="006046BC">
              <w:rPr>
                <w:bCs/>
              </w:rPr>
              <w:t>Accessing te reo Māori sign language learning</w:t>
            </w:r>
          </w:p>
          <w:p w14:paraId="28FC005F" w14:textId="4F4FBA5F" w:rsidR="000229FE" w:rsidRDefault="000229FE" w:rsidP="008F308D">
            <w:pPr>
              <w:pStyle w:val="BodyText2"/>
              <w:rPr>
                <w:bCs/>
              </w:rPr>
            </w:pPr>
            <w:r w:rsidRPr="006046BC">
              <w:rPr>
                <w:bCs/>
              </w:rPr>
              <w:t>Accessing te reo Māori closed captioning</w:t>
            </w:r>
          </w:p>
          <w:p w14:paraId="03A55415" w14:textId="4FB52464" w:rsidR="000229FE" w:rsidRPr="006046BC" w:rsidRDefault="000229FE" w:rsidP="008F308D">
            <w:pPr>
              <w:pStyle w:val="BodyText2"/>
              <w:rPr>
                <w:bCs/>
              </w:rPr>
            </w:pPr>
            <w:r w:rsidRPr="006046BC">
              <w:rPr>
                <w:bCs/>
              </w:rPr>
              <w:t>Whānau supported to learn about the impact of colonisation for Māori and tāngata whaikaha Māori</w:t>
            </w:r>
          </w:p>
        </w:tc>
      </w:tr>
      <w:tr w:rsidR="00F21F62" w:rsidRPr="006046BC" w14:paraId="67942AE8" w14:textId="77777777" w:rsidTr="006046BC">
        <w:trPr>
          <w:cantSplit/>
        </w:trPr>
        <w:tc>
          <w:tcPr>
            <w:tcW w:w="2547" w:type="dxa"/>
            <w:shd w:val="clear" w:color="auto" w:fill="auto"/>
          </w:tcPr>
          <w:p w14:paraId="30F41D39" w14:textId="1830CCF8" w:rsidR="00F21F62" w:rsidRPr="006046BC" w:rsidRDefault="00F21F62" w:rsidP="008F308D">
            <w:pPr>
              <w:pStyle w:val="BodyText2"/>
              <w:rPr>
                <w:b/>
                <w:bCs/>
              </w:rPr>
            </w:pPr>
            <w:r w:rsidRPr="006046BC">
              <w:rPr>
                <w:b/>
                <w:bCs/>
              </w:rPr>
              <w:t>INTERNET AND PHONE</w:t>
            </w:r>
          </w:p>
        </w:tc>
        <w:tc>
          <w:tcPr>
            <w:tcW w:w="6371" w:type="dxa"/>
            <w:shd w:val="clear" w:color="auto" w:fill="auto"/>
          </w:tcPr>
          <w:p w14:paraId="7FDE5815" w14:textId="77777777" w:rsidR="00F21F62" w:rsidRPr="006046BC" w:rsidRDefault="00F21F62" w:rsidP="008F308D">
            <w:pPr>
              <w:pStyle w:val="BodyText2"/>
              <w:rPr>
                <w:bCs/>
              </w:rPr>
            </w:pPr>
            <w:r w:rsidRPr="006046BC">
              <w:rPr>
                <w:bCs/>
              </w:rPr>
              <w:t>Accessing Māori tv and radio</w:t>
            </w:r>
          </w:p>
          <w:p w14:paraId="2011D7E5" w14:textId="0EB82E07" w:rsidR="00994C1A" w:rsidRPr="006046BC" w:rsidRDefault="00994C1A" w:rsidP="008F308D">
            <w:pPr>
              <w:pStyle w:val="BodyText2"/>
              <w:rPr>
                <w:bCs/>
              </w:rPr>
            </w:pPr>
            <w:r w:rsidRPr="006046BC">
              <w:rPr>
                <w:bCs/>
              </w:rPr>
              <w:t>Assistive Communication devices</w:t>
            </w:r>
            <w:r w:rsidR="00D57D73">
              <w:rPr>
                <w:bCs/>
              </w:rPr>
              <w:t>, training to support use</w:t>
            </w:r>
            <w:r w:rsidRPr="006046BC">
              <w:rPr>
                <w:bCs/>
              </w:rPr>
              <w:t>, and the use of te reo Māori application and language voice over</w:t>
            </w:r>
          </w:p>
        </w:tc>
      </w:tr>
      <w:tr w:rsidR="00F21F62" w:rsidRPr="006046BC" w14:paraId="7E1E27A6" w14:textId="77777777" w:rsidTr="006046BC">
        <w:trPr>
          <w:cantSplit/>
        </w:trPr>
        <w:tc>
          <w:tcPr>
            <w:tcW w:w="2547" w:type="dxa"/>
            <w:shd w:val="clear" w:color="auto" w:fill="auto"/>
          </w:tcPr>
          <w:p w14:paraId="1959B4BD" w14:textId="7FE936A7" w:rsidR="00F21F62" w:rsidRPr="006046BC" w:rsidRDefault="00F21F62" w:rsidP="008F308D">
            <w:pPr>
              <w:pStyle w:val="BodyText2"/>
              <w:rPr>
                <w:b/>
                <w:bCs/>
              </w:rPr>
            </w:pPr>
            <w:r w:rsidRPr="006046BC">
              <w:rPr>
                <w:b/>
                <w:bCs/>
              </w:rPr>
              <w:t>HOUSEHOLD SERVICES</w:t>
            </w:r>
          </w:p>
        </w:tc>
        <w:tc>
          <w:tcPr>
            <w:tcW w:w="6371" w:type="dxa"/>
            <w:shd w:val="clear" w:color="auto" w:fill="auto"/>
          </w:tcPr>
          <w:p w14:paraId="2177705B" w14:textId="291CD3C7" w:rsidR="00F21F62" w:rsidRPr="006046BC" w:rsidRDefault="00F21F62" w:rsidP="008F308D">
            <w:pPr>
              <w:pStyle w:val="BodyText2"/>
              <w:rPr>
                <w:bCs/>
              </w:rPr>
            </w:pPr>
            <w:r w:rsidRPr="006046BC">
              <w:rPr>
                <w:bCs/>
              </w:rPr>
              <w:t>Also costs beyond the household</w:t>
            </w:r>
            <w:r w:rsidR="00994C1A" w:rsidRPr="006046BC">
              <w:rPr>
                <w:bCs/>
              </w:rPr>
              <w:t xml:space="preserve"> (e.g., be able to support on papa </w:t>
            </w:r>
            <w:r w:rsidR="00722782" w:rsidRPr="006046BC">
              <w:rPr>
                <w:bCs/>
              </w:rPr>
              <w:t>kāinga</w:t>
            </w:r>
            <w:r w:rsidR="00994C1A" w:rsidRPr="006046BC">
              <w:rPr>
                <w:bCs/>
              </w:rPr>
              <w:t>, marae)</w:t>
            </w:r>
          </w:p>
        </w:tc>
      </w:tr>
      <w:tr w:rsidR="00F21F62" w:rsidRPr="006046BC" w14:paraId="0ACC9CCC" w14:textId="77777777" w:rsidTr="006046BC">
        <w:trPr>
          <w:cantSplit/>
        </w:trPr>
        <w:tc>
          <w:tcPr>
            <w:tcW w:w="2547" w:type="dxa"/>
            <w:shd w:val="clear" w:color="auto" w:fill="auto"/>
          </w:tcPr>
          <w:p w14:paraId="7904A71C" w14:textId="095DA874" w:rsidR="00F21F62" w:rsidRPr="006046BC" w:rsidRDefault="00F21F62" w:rsidP="008F308D">
            <w:pPr>
              <w:pStyle w:val="BodyText2"/>
              <w:rPr>
                <w:rFonts w:eastAsia="Calibri" w:cs="Calibri"/>
                <w:color w:val="000000"/>
                <w:lang w:eastAsia="en-NZ"/>
              </w:rPr>
            </w:pPr>
            <w:r w:rsidRPr="006046BC">
              <w:rPr>
                <w:rFonts w:eastAsia="Calibri" w:cs="Calibri"/>
                <w:b/>
                <w:bCs/>
                <w:color w:val="000000"/>
                <w:lang w:eastAsia="en-NZ"/>
              </w:rPr>
              <w:lastRenderedPageBreak/>
              <w:t>MEDICA</w:t>
            </w:r>
            <w:r w:rsidR="003D3630" w:rsidRPr="006046BC">
              <w:rPr>
                <w:rFonts w:eastAsia="Calibri" w:cs="Calibri"/>
                <w:b/>
                <w:bCs/>
                <w:color w:val="000000"/>
                <w:lang w:eastAsia="en-NZ"/>
              </w:rPr>
              <w:t>L CARE</w:t>
            </w:r>
          </w:p>
        </w:tc>
        <w:tc>
          <w:tcPr>
            <w:tcW w:w="6371" w:type="dxa"/>
            <w:shd w:val="clear" w:color="auto" w:fill="auto"/>
          </w:tcPr>
          <w:p w14:paraId="262AC34D" w14:textId="77777777" w:rsidR="00F21F62" w:rsidRPr="006046BC" w:rsidRDefault="00F21F62" w:rsidP="008F308D">
            <w:pPr>
              <w:pStyle w:val="BodyText2"/>
              <w:rPr>
                <w:rFonts w:eastAsia="Calibri" w:cs="Calibri"/>
                <w:bCs/>
                <w:color w:val="000000"/>
                <w:lang w:eastAsia="en-NZ"/>
              </w:rPr>
            </w:pPr>
            <w:r w:rsidRPr="006046BC">
              <w:rPr>
                <w:rFonts w:eastAsia="Calibri" w:cs="Calibri"/>
                <w:bCs/>
                <w:color w:val="000000"/>
                <w:lang w:eastAsia="en-NZ"/>
              </w:rPr>
              <w:t>Accessing culturally competent care</w:t>
            </w:r>
          </w:p>
          <w:p w14:paraId="03040F9D" w14:textId="77777777" w:rsidR="00E51053" w:rsidRPr="006046BC" w:rsidRDefault="00E51053" w:rsidP="008F308D">
            <w:pPr>
              <w:pStyle w:val="BodyText2"/>
              <w:rPr>
                <w:rFonts w:eastAsia="Calibri" w:cs="Calibri"/>
                <w:bCs/>
                <w:color w:val="000000"/>
                <w:lang w:eastAsia="en-NZ"/>
              </w:rPr>
            </w:pPr>
            <w:r w:rsidRPr="006046BC">
              <w:rPr>
                <w:rFonts w:eastAsia="Calibri" w:cs="Calibri"/>
                <w:bCs/>
                <w:color w:val="000000"/>
                <w:lang w:eastAsia="en-NZ"/>
              </w:rPr>
              <w:t>Whānau and friends’ costs covered to support during medical care and hospital stays</w:t>
            </w:r>
          </w:p>
          <w:p w14:paraId="428BDDE6" w14:textId="6BCCB704" w:rsidR="00E51053" w:rsidRPr="006046BC" w:rsidRDefault="00E51053" w:rsidP="008F308D">
            <w:pPr>
              <w:pStyle w:val="BodyText2"/>
              <w:rPr>
                <w:rFonts w:eastAsia="Calibri" w:cs="Calibri"/>
                <w:bCs/>
                <w:color w:val="000000"/>
                <w:lang w:eastAsia="en-NZ"/>
              </w:rPr>
            </w:pPr>
            <w:r w:rsidRPr="006046BC">
              <w:rPr>
                <w:rFonts w:eastAsia="Calibri" w:cs="Calibri"/>
                <w:bCs/>
                <w:color w:val="000000"/>
                <w:lang w:eastAsia="en-NZ"/>
              </w:rPr>
              <w:t xml:space="preserve">Mirimiri, rongoā, healing, whitiwhiti korero for tāngata whaikaha and for whānau </w:t>
            </w:r>
          </w:p>
        </w:tc>
      </w:tr>
      <w:tr w:rsidR="00F21F62" w:rsidRPr="006046BC" w14:paraId="4EB6CF79" w14:textId="77777777" w:rsidTr="006046BC">
        <w:trPr>
          <w:cantSplit/>
        </w:trPr>
        <w:tc>
          <w:tcPr>
            <w:tcW w:w="2547" w:type="dxa"/>
            <w:shd w:val="clear" w:color="auto" w:fill="auto"/>
          </w:tcPr>
          <w:p w14:paraId="0C51310E" w14:textId="3A0563A6" w:rsidR="00F21F62" w:rsidRPr="006046BC" w:rsidRDefault="00F21F62" w:rsidP="008F308D">
            <w:pPr>
              <w:pStyle w:val="BodyText2"/>
              <w:rPr>
                <w:b/>
                <w:bCs/>
              </w:rPr>
            </w:pPr>
            <w:r w:rsidRPr="006046BC">
              <w:rPr>
                <w:b/>
                <w:bCs/>
              </w:rPr>
              <w:t>EQUIPMENT</w:t>
            </w:r>
          </w:p>
        </w:tc>
        <w:tc>
          <w:tcPr>
            <w:tcW w:w="6371" w:type="dxa"/>
            <w:shd w:val="clear" w:color="auto" w:fill="auto"/>
          </w:tcPr>
          <w:p w14:paraId="16A319F6" w14:textId="77777777" w:rsidR="00F21F62" w:rsidRPr="006046BC" w:rsidRDefault="00E51053" w:rsidP="008F308D">
            <w:pPr>
              <w:pStyle w:val="BodyText2"/>
              <w:rPr>
                <w:bCs/>
              </w:rPr>
            </w:pPr>
            <w:r w:rsidRPr="006046BC">
              <w:rPr>
                <w:bCs/>
              </w:rPr>
              <w:t>Support and equipment to enable access to te taiao, marae and other hāpori spaces, holidays and events</w:t>
            </w:r>
          </w:p>
          <w:p w14:paraId="21D3A03C" w14:textId="6B7F7D49" w:rsidR="00E51053" w:rsidRPr="006046BC" w:rsidRDefault="00A92DAD" w:rsidP="008F308D">
            <w:pPr>
              <w:pStyle w:val="BodyText2"/>
              <w:rPr>
                <w:bCs/>
              </w:rPr>
            </w:pPr>
            <w:r w:rsidRPr="006046BC">
              <w:rPr>
                <w:bCs/>
              </w:rPr>
              <w:t>Assistive Communication devices, and the use of te reo Māori application and language voice over</w:t>
            </w:r>
          </w:p>
        </w:tc>
      </w:tr>
      <w:tr w:rsidR="00F21F62" w:rsidRPr="006046BC" w14:paraId="2E7421FE" w14:textId="77777777" w:rsidTr="006046BC">
        <w:trPr>
          <w:cantSplit/>
        </w:trPr>
        <w:tc>
          <w:tcPr>
            <w:tcW w:w="2547" w:type="dxa"/>
            <w:shd w:val="clear" w:color="auto" w:fill="auto"/>
          </w:tcPr>
          <w:p w14:paraId="467F9D75" w14:textId="0C8A858A" w:rsidR="00F21F62" w:rsidRPr="006046BC" w:rsidRDefault="00F21F62" w:rsidP="008F308D">
            <w:pPr>
              <w:pStyle w:val="BodyText2"/>
              <w:rPr>
                <w:b/>
                <w:bCs/>
              </w:rPr>
            </w:pPr>
            <w:r w:rsidRPr="006046BC">
              <w:rPr>
                <w:b/>
                <w:bCs/>
              </w:rPr>
              <w:t>INSURANCE</w:t>
            </w:r>
          </w:p>
        </w:tc>
        <w:tc>
          <w:tcPr>
            <w:tcW w:w="6371" w:type="dxa"/>
            <w:shd w:val="clear" w:color="auto" w:fill="auto"/>
          </w:tcPr>
          <w:p w14:paraId="28C87D1A" w14:textId="742FC548" w:rsidR="00F21F62" w:rsidRPr="006046BC" w:rsidRDefault="008D5AFC" w:rsidP="008F308D">
            <w:pPr>
              <w:pStyle w:val="BodyText2"/>
              <w:rPr>
                <w:bCs/>
              </w:rPr>
            </w:pPr>
            <w:r>
              <w:rPr>
                <w:bCs/>
              </w:rPr>
              <w:t>Accessing insurance options for taonga Māori</w:t>
            </w:r>
          </w:p>
        </w:tc>
      </w:tr>
      <w:tr w:rsidR="00F21F62" w:rsidRPr="006046BC" w14:paraId="2237E64D" w14:textId="77777777" w:rsidTr="006046BC">
        <w:trPr>
          <w:cantSplit/>
        </w:trPr>
        <w:tc>
          <w:tcPr>
            <w:tcW w:w="2547" w:type="dxa"/>
            <w:shd w:val="clear" w:color="auto" w:fill="auto"/>
          </w:tcPr>
          <w:p w14:paraId="5D225460" w14:textId="1FD8E9C3" w:rsidR="00F21F62" w:rsidRPr="006046BC" w:rsidRDefault="00F21F62" w:rsidP="008F308D">
            <w:pPr>
              <w:pStyle w:val="BodyText2"/>
              <w:rPr>
                <w:b/>
                <w:bCs/>
              </w:rPr>
            </w:pPr>
            <w:r w:rsidRPr="006046BC">
              <w:rPr>
                <w:b/>
                <w:bCs/>
              </w:rPr>
              <w:t>CLOTHING</w:t>
            </w:r>
          </w:p>
        </w:tc>
        <w:tc>
          <w:tcPr>
            <w:tcW w:w="6371" w:type="dxa"/>
            <w:shd w:val="clear" w:color="auto" w:fill="auto"/>
          </w:tcPr>
          <w:p w14:paraId="090BBBFF" w14:textId="77777777" w:rsidR="00F21F62" w:rsidRPr="006046BC" w:rsidRDefault="00F21F62" w:rsidP="008F308D">
            <w:pPr>
              <w:pStyle w:val="BodyText2"/>
              <w:rPr>
                <w:bCs/>
              </w:rPr>
            </w:pPr>
            <w:r w:rsidRPr="006046BC">
              <w:rPr>
                <w:bCs/>
              </w:rPr>
              <w:t>Obtaining Māori branded clothing or other display taonga</w:t>
            </w:r>
          </w:p>
        </w:tc>
      </w:tr>
      <w:tr w:rsidR="00F21F62" w:rsidRPr="006046BC" w14:paraId="00FB4B52" w14:textId="77777777" w:rsidTr="006046BC">
        <w:trPr>
          <w:cantSplit/>
        </w:trPr>
        <w:tc>
          <w:tcPr>
            <w:tcW w:w="2547" w:type="dxa"/>
            <w:shd w:val="clear" w:color="auto" w:fill="auto"/>
          </w:tcPr>
          <w:p w14:paraId="4D043A66" w14:textId="0C92B16F" w:rsidR="00F21F62" w:rsidRPr="006046BC" w:rsidRDefault="003D3630" w:rsidP="008F308D">
            <w:pPr>
              <w:pStyle w:val="BodyText2"/>
              <w:rPr>
                <w:b/>
                <w:bCs/>
                <w:i/>
              </w:rPr>
            </w:pPr>
            <w:r w:rsidRPr="006046BC">
              <w:rPr>
                <w:b/>
                <w:bCs/>
              </w:rPr>
              <w:t xml:space="preserve">HOUSEHOLD </w:t>
            </w:r>
            <w:r w:rsidR="00F21F62" w:rsidRPr="006046BC">
              <w:rPr>
                <w:b/>
                <w:bCs/>
              </w:rPr>
              <w:t>CONTENTS</w:t>
            </w:r>
          </w:p>
        </w:tc>
        <w:tc>
          <w:tcPr>
            <w:tcW w:w="6371" w:type="dxa"/>
            <w:shd w:val="clear" w:color="auto" w:fill="auto"/>
          </w:tcPr>
          <w:p w14:paraId="364144DB" w14:textId="77777777" w:rsidR="00F21F62" w:rsidRPr="006046BC" w:rsidRDefault="00F21F62" w:rsidP="008F308D">
            <w:pPr>
              <w:pStyle w:val="BodyText2"/>
              <w:rPr>
                <w:bCs/>
              </w:rPr>
            </w:pPr>
            <w:r w:rsidRPr="006046BC">
              <w:rPr>
                <w:bCs/>
              </w:rPr>
              <w:t>Also costs beyond the household</w:t>
            </w:r>
          </w:p>
        </w:tc>
      </w:tr>
      <w:tr w:rsidR="00F21F62" w:rsidRPr="006046BC" w14:paraId="5205904B" w14:textId="77777777" w:rsidTr="006046BC">
        <w:trPr>
          <w:cantSplit/>
        </w:trPr>
        <w:tc>
          <w:tcPr>
            <w:tcW w:w="2547" w:type="dxa"/>
            <w:shd w:val="clear" w:color="auto" w:fill="auto"/>
          </w:tcPr>
          <w:p w14:paraId="6A03E743" w14:textId="41999A0C" w:rsidR="00F21F62" w:rsidRPr="006046BC" w:rsidRDefault="00F21F62" w:rsidP="008F308D">
            <w:pPr>
              <w:pStyle w:val="BodyText2"/>
              <w:rPr>
                <w:b/>
                <w:bCs/>
              </w:rPr>
            </w:pPr>
            <w:r w:rsidRPr="006046BC">
              <w:rPr>
                <w:b/>
                <w:bCs/>
              </w:rPr>
              <w:t>DENTAL</w:t>
            </w:r>
            <w:r w:rsidR="003D3630" w:rsidRPr="006046BC">
              <w:rPr>
                <w:b/>
                <w:bCs/>
              </w:rPr>
              <w:t xml:space="preserve"> CARE</w:t>
            </w:r>
          </w:p>
        </w:tc>
        <w:tc>
          <w:tcPr>
            <w:tcW w:w="6371" w:type="dxa"/>
            <w:shd w:val="clear" w:color="auto" w:fill="auto"/>
          </w:tcPr>
          <w:p w14:paraId="46A6C4F1" w14:textId="77777777" w:rsidR="00F21F62" w:rsidRPr="006046BC" w:rsidRDefault="00F21F62" w:rsidP="008F308D">
            <w:pPr>
              <w:pStyle w:val="BodyText2"/>
              <w:rPr>
                <w:bCs/>
              </w:rPr>
            </w:pPr>
            <w:r w:rsidRPr="006046BC">
              <w:rPr>
                <w:bCs/>
              </w:rPr>
              <w:t>Accessing culturally competent care</w:t>
            </w:r>
          </w:p>
          <w:p w14:paraId="32CBDDB7" w14:textId="7A752428" w:rsidR="00A92DAD" w:rsidRPr="006046BC" w:rsidRDefault="00A92DAD" w:rsidP="008F308D">
            <w:pPr>
              <w:pStyle w:val="BodyText2"/>
              <w:rPr>
                <w:bCs/>
              </w:rPr>
            </w:pPr>
            <w:r w:rsidRPr="006046BC">
              <w:rPr>
                <w:bCs/>
              </w:rPr>
              <w:t>Whānau and friends’ costs covered to support during care</w:t>
            </w:r>
          </w:p>
        </w:tc>
      </w:tr>
      <w:tr w:rsidR="00F21F62" w:rsidRPr="006046BC" w14:paraId="2AE453D5" w14:textId="77777777" w:rsidTr="006046BC">
        <w:trPr>
          <w:cantSplit/>
        </w:trPr>
        <w:tc>
          <w:tcPr>
            <w:tcW w:w="2547" w:type="dxa"/>
            <w:shd w:val="clear" w:color="auto" w:fill="auto"/>
          </w:tcPr>
          <w:p w14:paraId="2EC1B319" w14:textId="4C02E855" w:rsidR="00F21F62" w:rsidRPr="006046BC" w:rsidRDefault="00F21F62" w:rsidP="008F308D">
            <w:pPr>
              <w:pStyle w:val="BodyText2"/>
              <w:rPr>
                <w:bCs/>
              </w:rPr>
            </w:pPr>
            <w:r w:rsidRPr="006046BC">
              <w:rPr>
                <w:b/>
                <w:bCs/>
              </w:rPr>
              <w:t>FITNESS</w:t>
            </w:r>
          </w:p>
        </w:tc>
        <w:tc>
          <w:tcPr>
            <w:tcW w:w="6371" w:type="dxa"/>
            <w:shd w:val="clear" w:color="auto" w:fill="auto"/>
          </w:tcPr>
          <w:p w14:paraId="40450890" w14:textId="77777777" w:rsidR="00F21F62" w:rsidRPr="006046BC" w:rsidRDefault="00F21F62" w:rsidP="008F308D">
            <w:pPr>
              <w:pStyle w:val="BodyText2"/>
              <w:rPr>
                <w:bCs/>
              </w:rPr>
            </w:pPr>
            <w:r w:rsidRPr="006046BC">
              <w:rPr>
                <w:bCs/>
              </w:rPr>
              <w:t>Accessing culturally competent provider</w:t>
            </w:r>
          </w:p>
          <w:p w14:paraId="58009F18" w14:textId="14B8C0BA" w:rsidR="00A92DAD" w:rsidRPr="006046BC" w:rsidRDefault="00A92DAD" w:rsidP="008F308D">
            <w:pPr>
              <w:pStyle w:val="BodyText2"/>
              <w:rPr>
                <w:bCs/>
              </w:rPr>
            </w:pPr>
            <w:r w:rsidRPr="006046BC">
              <w:rPr>
                <w:bCs/>
              </w:rPr>
              <w:t xml:space="preserve">Access </w:t>
            </w:r>
            <w:r w:rsidR="00934E13" w:rsidRPr="006046BC">
              <w:rPr>
                <w:bCs/>
              </w:rPr>
              <w:t>personal trainer or other person to enable access (e.g., support in the pool or at the gym)</w:t>
            </w:r>
          </w:p>
        </w:tc>
      </w:tr>
      <w:tr w:rsidR="00F21F62" w:rsidRPr="006046BC" w14:paraId="4D647285" w14:textId="77777777" w:rsidTr="006046BC">
        <w:trPr>
          <w:cantSplit/>
        </w:trPr>
        <w:tc>
          <w:tcPr>
            <w:tcW w:w="2547" w:type="dxa"/>
            <w:shd w:val="clear" w:color="auto" w:fill="auto"/>
          </w:tcPr>
          <w:p w14:paraId="465D48FB" w14:textId="52DFBC66" w:rsidR="00F21F62" w:rsidRPr="006046BC" w:rsidRDefault="00F21F62" w:rsidP="008F308D">
            <w:pPr>
              <w:pStyle w:val="BodyText2"/>
              <w:rPr>
                <w:bCs/>
              </w:rPr>
            </w:pPr>
            <w:r w:rsidRPr="006046BC">
              <w:rPr>
                <w:b/>
                <w:bCs/>
              </w:rPr>
              <w:t>PERSONAL ALLOWANCES</w:t>
            </w:r>
          </w:p>
        </w:tc>
        <w:tc>
          <w:tcPr>
            <w:tcW w:w="6371" w:type="dxa"/>
            <w:shd w:val="clear" w:color="auto" w:fill="auto"/>
          </w:tcPr>
          <w:p w14:paraId="77F320BF" w14:textId="77777777" w:rsidR="00F21F62" w:rsidRPr="006046BC" w:rsidRDefault="00F21F62" w:rsidP="008F308D">
            <w:pPr>
              <w:pStyle w:val="BodyText2"/>
              <w:rPr>
                <w:bCs/>
              </w:rPr>
            </w:pPr>
            <w:r w:rsidRPr="006046BC">
              <w:rPr>
                <w:bCs/>
              </w:rPr>
              <w:t>Tangi, wider whānau expenses / contributions to expenses, remittances</w:t>
            </w:r>
          </w:p>
          <w:p w14:paraId="794FD076" w14:textId="77777777" w:rsidR="00934E13" w:rsidRPr="006046BC" w:rsidRDefault="00934E13" w:rsidP="008F308D">
            <w:pPr>
              <w:pStyle w:val="BodyText2"/>
              <w:rPr>
                <w:bCs/>
              </w:rPr>
            </w:pPr>
            <w:r w:rsidRPr="006046BC">
              <w:rPr>
                <w:bCs/>
              </w:rPr>
              <w:t>Accessing te reo Māori, mātauranga Māori, kapa haka</w:t>
            </w:r>
          </w:p>
          <w:p w14:paraId="7C7B916B" w14:textId="77777777" w:rsidR="00934E13" w:rsidRPr="006046BC" w:rsidRDefault="00934E13" w:rsidP="008F308D">
            <w:pPr>
              <w:pStyle w:val="BodyText2"/>
              <w:rPr>
                <w:bCs/>
              </w:rPr>
            </w:pPr>
            <w:r w:rsidRPr="006046BC">
              <w:rPr>
                <w:bCs/>
              </w:rPr>
              <w:t>Accessing te reo Māori sign language learning</w:t>
            </w:r>
          </w:p>
          <w:p w14:paraId="572C3C4D" w14:textId="77777777" w:rsidR="00934E13" w:rsidRPr="006046BC" w:rsidRDefault="00934E13" w:rsidP="008F308D">
            <w:pPr>
              <w:pStyle w:val="BodyText2"/>
              <w:rPr>
                <w:bCs/>
              </w:rPr>
            </w:pPr>
            <w:r w:rsidRPr="006046BC">
              <w:rPr>
                <w:bCs/>
              </w:rPr>
              <w:t>Accessing te reo Māori closed captioning</w:t>
            </w:r>
          </w:p>
          <w:p w14:paraId="42293139" w14:textId="77777777" w:rsidR="00934E13" w:rsidRPr="006046BC" w:rsidRDefault="00934E13" w:rsidP="008F308D">
            <w:pPr>
              <w:pStyle w:val="BodyText2"/>
              <w:rPr>
                <w:bCs/>
              </w:rPr>
            </w:pPr>
            <w:r w:rsidRPr="006046BC">
              <w:rPr>
                <w:bCs/>
              </w:rPr>
              <w:t>Connect with kaumātua for guidance and support</w:t>
            </w:r>
          </w:p>
          <w:p w14:paraId="03C59151" w14:textId="5C6C776E" w:rsidR="00934E13" w:rsidRPr="006046BC" w:rsidRDefault="00934E13" w:rsidP="008F308D">
            <w:pPr>
              <w:pStyle w:val="BodyText2"/>
              <w:rPr>
                <w:bCs/>
              </w:rPr>
            </w:pPr>
            <w:r w:rsidRPr="006046BC">
              <w:rPr>
                <w:bCs/>
              </w:rPr>
              <w:t xml:space="preserve">Mirimiri, rongoā, healing, Whitiwhiti korero </w:t>
            </w:r>
          </w:p>
        </w:tc>
      </w:tr>
      <w:tr w:rsidR="00F21F62" w:rsidRPr="006046BC" w14:paraId="2CF7AFE2" w14:textId="77777777" w:rsidTr="006046BC">
        <w:trPr>
          <w:cantSplit/>
        </w:trPr>
        <w:tc>
          <w:tcPr>
            <w:tcW w:w="2547" w:type="dxa"/>
            <w:shd w:val="clear" w:color="auto" w:fill="auto"/>
          </w:tcPr>
          <w:p w14:paraId="4BAAB19C" w14:textId="2865C64D" w:rsidR="00F21F62" w:rsidRPr="006046BC" w:rsidRDefault="00F21F62" w:rsidP="008F308D">
            <w:pPr>
              <w:pStyle w:val="BodyText2"/>
              <w:rPr>
                <w:bCs/>
              </w:rPr>
            </w:pPr>
            <w:r w:rsidRPr="006046BC">
              <w:rPr>
                <w:b/>
                <w:bCs/>
              </w:rPr>
              <w:t>EVENTS: special activities or cultural event costs</w:t>
            </w:r>
          </w:p>
        </w:tc>
        <w:tc>
          <w:tcPr>
            <w:tcW w:w="6371" w:type="dxa"/>
            <w:shd w:val="clear" w:color="auto" w:fill="auto"/>
          </w:tcPr>
          <w:p w14:paraId="6E6C9811" w14:textId="77777777" w:rsidR="00F21F62" w:rsidRPr="006046BC" w:rsidRDefault="00F21F62" w:rsidP="008F308D">
            <w:pPr>
              <w:pStyle w:val="BodyText2"/>
              <w:rPr>
                <w:bCs/>
              </w:rPr>
            </w:pPr>
            <w:r w:rsidRPr="006046BC">
              <w:rPr>
                <w:bCs/>
              </w:rPr>
              <w:t>Maintenance of relational links with whānau and whenua-tūrangawaewae</w:t>
            </w:r>
          </w:p>
          <w:p w14:paraId="5481002D" w14:textId="049E8AD6" w:rsidR="00074DA4" w:rsidRDefault="00F21F62" w:rsidP="008F308D">
            <w:pPr>
              <w:pStyle w:val="BodyText2"/>
              <w:rPr>
                <w:bCs/>
              </w:rPr>
            </w:pPr>
            <w:r w:rsidRPr="006046BC">
              <w:rPr>
                <w:bCs/>
              </w:rPr>
              <w:t>Strengthening place-based mātauranga</w:t>
            </w:r>
          </w:p>
          <w:p w14:paraId="059D13A5" w14:textId="77777777" w:rsidR="00F21F62" w:rsidRPr="006046BC" w:rsidRDefault="00F21F62" w:rsidP="008F308D">
            <w:pPr>
              <w:pStyle w:val="BodyText2"/>
              <w:rPr>
                <w:bCs/>
              </w:rPr>
            </w:pPr>
            <w:r w:rsidRPr="006046BC">
              <w:rPr>
                <w:bCs/>
              </w:rPr>
              <w:t>Kaitiakitanga obligations</w:t>
            </w:r>
          </w:p>
          <w:p w14:paraId="760755D6" w14:textId="77777777" w:rsidR="00F21F62" w:rsidRPr="006046BC" w:rsidRDefault="00F21F62" w:rsidP="008F308D">
            <w:pPr>
              <w:pStyle w:val="BodyText2"/>
              <w:rPr>
                <w:bCs/>
              </w:rPr>
            </w:pPr>
            <w:r w:rsidRPr="006046BC">
              <w:rPr>
                <w:bCs/>
              </w:rPr>
              <w:t>Mahinga kai (hunting, gathering)</w:t>
            </w:r>
          </w:p>
          <w:p w14:paraId="670EB7EB" w14:textId="77777777" w:rsidR="00F21F62" w:rsidRPr="006046BC" w:rsidRDefault="00F21F62" w:rsidP="008F308D">
            <w:pPr>
              <w:pStyle w:val="BodyText2"/>
              <w:rPr>
                <w:bCs/>
              </w:rPr>
            </w:pPr>
            <w:r w:rsidRPr="006046BC">
              <w:rPr>
                <w:bCs/>
              </w:rPr>
              <w:t>Acquisition of tā moko</w:t>
            </w:r>
            <w:r w:rsidR="00934E13" w:rsidRPr="006046BC">
              <w:rPr>
                <w:bCs/>
              </w:rPr>
              <w:t>, moko kauae</w:t>
            </w:r>
          </w:p>
          <w:p w14:paraId="1274FC17" w14:textId="38FB00DB" w:rsidR="00934E13" w:rsidRPr="006046BC" w:rsidRDefault="00934E13" w:rsidP="008F308D">
            <w:pPr>
              <w:pStyle w:val="BodyText2"/>
              <w:rPr>
                <w:bCs/>
              </w:rPr>
            </w:pPr>
            <w:r w:rsidRPr="006046BC">
              <w:rPr>
                <w:bCs/>
              </w:rPr>
              <w:t xml:space="preserve">Learning about the impact of colonisation for Māori and tāngata whaikaha Māori </w:t>
            </w:r>
          </w:p>
        </w:tc>
      </w:tr>
      <w:tr w:rsidR="00F21F62" w:rsidRPr="006046BC" w14:paraId="6FE350FF" w14:textId="77777777" w:rsidTr="006046BC">
        <w:trPr>
          <w:cantSplit/>
        </w:trPr>
        <w:tc>
          <w:tcPr>
            <w:tcW w:w="2547" w:type="dxa"/>
            <w:shd w:val="clear" w:color="auto" w:fill="auto"/>
          </w:tcPr>
          <w:p w14:paraId="265DACF5" w14:textId="1AE6C7C3" w:rsidR="00F21F62" w:rsidRPr="006046BC" w:rsidRDefault="00F21F62" w:rsidP="008F308D">
            <w:pPr>
              <w:pStyle w:val="BodyText2"/>
              <w:rPr>
                <w:b/>
                <w:bCs/>
              </w:rPr>
            </w:pPr>
            <w:r w:rsidRPr="006046BC">
              <w:rPr>
                <w:b/>
                <w:bCs/>
              </w:rPr>
              <w:t>HOLIDAY</w:t>
            </w:r>
          </w:p>
        </w:tc>
        <w:tc>
          <w:tcPr>
            <w:tcW w:w="6371" w:type="dxa"/>
            <w:shd w:val="clear" w:color="auto" w:fill="auto"/>
          </w:tcPr>
          <w:p w14:paraId="72C0F77C" w14:textId="77777777" w:rsidR="00F21F62" w:rsidRPr="006046BC" w:rsidRDefault="00F21F62" w:rsidP="008F308D">
            <w:pPr>
              <w:pStyle w:val="BodyText2"/>
              <w:rPr>
                <w:bCs/>
              </w:rPr>
            </w:pPr>
            <w:r w:rsidRPr="006046BC">
              <w:t>Size of whānau rōpū travelling together</w:t>
            </w:r>
          </w:p>
        </w:tc>
      </w:tr>
      <w:tr w:rsidR="00F21F62" w:rsidRPr="006046BC" w14:paraId="4A1096AD" w14:textId="77777777" w:rsidTr="006046BC">
        <w:trPr>
          <w:cantSplit/>
        </w:trPr>
        <w:tc>
          <w:tcPr>
            <w:tcW w:w="2547" w:type="dxa"/>
            <w:shd w:val="clear" w:color="auto" w:fill="auto"/>
          </w:tcPr>
          <w:p w14:paraId="7010D1F9" w14:textId="7E7D6453" w:rsidR="00F21F62" w:rsidRPr="006046BC" w:rsidRDefault="00F21F62" w:rsidP="008F308D">
            <w:pPr>
              <w:pStyle w:val="BodyText2"/>
              <w:rPr>
                <w:b/>
                <w:bCs/>
              </w:rPr>
            </w:pPr>
            <w:r w:rsidRPr="006046BC">
              <w:rPr>
                <w:b/>
                <w:bCs/>
              </w:rPr>
              <w:t>CONTINGENCY</w:t>
            </w:r>
          </w:p>
        </w:tc>
        <w:tc>
          <w:tcPr>
            <w:tcW w:w="6371" w:type="dxa"/>
            <w:shd w:val="clear" w:color="auto" w:fill="auto"/>
          </w:tcPr>
          <w:p w14:paraId="505438B7" w14:textId="0C16B773" w:rsidR="00F21F62" w:rsidRPr="006046BC" w:rsidRDefault="00F21F62" w:rsidP="008F308D">
            <w:pPr>
              <w:pStyle w:val="BodyText2"/>
              <w:rPr>
                <w:bCs/>
              </w:rPr>
            </w:pPr>
            <w:r w:rsidRPr="006046BC">
              <w:rPr>
                <w:bCs/>
              </w:rPr>
              <w:t>For attending tangi – provision of koha</w:t>
            </w:r>
            <w:r w:rsidR="00934E13" w:rsidRPr="006046BC">
              <w:rPr>
                <w:bCs/>
              </w:rPr>
              <w:t>, access to equipment if travelling away to marae or other areas (e.g., hospital bed, hoist, ramps, beach mobility chair)</w:t>
            </w:r>
          </w:p>
        </w:tc>
      </w:tr>
    </w:tbl>
    <w:p w14:paraId="4033D544" w14:textId="132395E6" w:rsidR="00413830" w:rsidRDefault="00413830" w:rsidP="00A45951">
      <w:pPr>
        <w:pStyle w:val="BodyText"/>
      </w:pPr>
    </w:p>
    <w:p w14:paraId="573A6295" w14:textId="77777777" w:rsidR="00413830" w:rsidRDefault="00413830">
      <w:pPr>
        <w:spacing w:before="0" w:after="0" w:line="240" w:lineRule="auto"/>
        <w:rPr>
          <w:rFonts w:ascii="Tahoma" w:eastAsia="Times New Roman" w:hAnsi="Tahoma"/>
          <w:bCs/>
          <w:sz w:val="26"/>
          <w:szCs w:val="36"/>
        </w:rPr>
      </w:pPr>
      <w:r>
        <w:br w:type="page"/>
      </w:r>
    </w:p>
    <w:p w14:paraId="728F6550" w14:textId="4415B4DE" w:rsidR="002D6308" w:rsidRDefault="002D6308" w:rsidP="00C429CC">
      <w:pPr>
        <w:pStyle w:val="Heading2"/>
      </w:pPr>
      <w:bookmarkStart w:id="141" w:name="_Toc163285299"/>
      <w:bookmarkStart w:id="142" w:name="_Toc170986630"/>
      <w:r>
        <w:lastRenderedPageBreak/>
        <w:t xml:space="preserve">Appendix </w:t>
      </w:r>
      <w:r w:rsidR="00E738B7">
        <w:t>G</w:t>
      </w:r>
      <w:r>
        <w:t xml:space="preserve">. Confidentiality </w:t>
      </w:r>
      <w:r w:rsidR="008E2D4F">
        <w:t>a</w:t>
      </w:r>
      <w:r>
        <w:t>greement</w:t>
      </w:r>
      <w:bookmarkEnd w:id="141"/>
      <w:r w:rsidR="00E738B7">
        <w:t>s</w:t>
      </w:r>
      <w:bookmarkEnd w:id="142"/>
    </w:p>
    <w:p w14:paraId="022EB370" w14:textId="00C9A41E" w:rsidR="002D6308" w:rsidRDefault="002D6308" w:rsidP="00037A43">
      <w:pPr>
        <w:pStyle w:val="Heading3"/>
      </w:pPr>
      <w:r>
        <w:t>For subcontractor, intermediary or research assistant</w:t>
      </w:r>
    </w:p>
    <w:p w14:paraId="54A68F73" w14:textId="77777777" w:rsidR="002D6308" w:rsidRDefault="002D6308" w:rsidP="002D6308">
      <w:pPr>
        <w:rPr>
          <w:lang w:eastAsia="en-GB"/>
        </w:rPr>
      </w:pPr>
    </w:p>
    <w:p w14:paraId="14DA1EBA" w14:textId="77777777" w:rsidR="002D6308" w:rsidRPr="00F6464E" w:rsidRDefault="002D6308" w:rsidP="002D6308">
      <w:pPr>
        <w:tabs>
          <w:tab w:val="left" w:pos="2268"/>
        </w:tabs>
        <w:ind w:left="2268" w:hanging="2268"/>
        <w:rPr>
          <w:rFonts w:cs="Arial"/>
          <w:i/>
          <w:sz w:val="24"/>
        </w:rPr>
      </w:pPr>
      <w:r w:rsidRPr="00F6464E">
        <w:rPr>
          <w:i/>
          <w:sz w:val="24"/>
        </w:rPr>
        <w:t>Project title:</w:t>
      </w:r>
      <w:r w:rsidRPr="00F6464E">
        <w:rPr>
          <w:i/>
          <w:sz w:val="24"/>
        </w:rPr>
        <w:tab/>
      </w:r>
      <w:r w:rsidRPr="00413830">
        <w:rPr>
          <w:i/>
          <w:sz w:val="24"/>
        </w:rPr>
        <w:t>In-depth study to understand extra costs and income support for Tāngata Whaikaha Māori 2023</w:t>
      </w:r>
    </w:p>
    <w:p w14:paraId="0ED977ED" w14:textId="77777777" w:rsidR="002D6308" w:rsidRPr="00F6464E" w:rsidRDefault="002D6308" w:rsidP="002D6308">
      <w:pPr>
        <w:tabs>
          <w:tab w:val="left" w:pos="2268"/>
        </w:tabs>
        <w:rPr>
          <w:rFonts w:cs="Arial"/>
          <w:i/>
          <w:sz w:val="24"/>
        </w:rPr>
      </w:pPr>
      <w:r>
        <w:rPr>
          <w:rFonts w:cs="Arial"/>
          <w:i/>
          <w:sz w:val="24"/>
        </w:rPr>
        <w:t>Project lead</w:t>
      </w:r>
      <w:r w:rsidRPr="00F6464E">
        <w:rPr>
          <w:rFonts w:cs="Arial"/>
          <w:i/>
          <w:sz w:val="24"/>
        </w:rPr>
        <w:t>:</w:t>
      </w:r>
      <w:r w:rsidRPr="00F6464E">
        <w:rPr>
          <w:rFonts w:cs="Arial"/>
          <w:i/>
          <w:sz w:val="24"/>
        </w:rPr>
        <w:tab/>
      </w:r>
      <w:r>
        <w:rPr>
          <w:rFonts w:cs="Arial"/>
          <w:bCs/>
          <w:i/>
          <w:spacing w:val="6"/>
          <w:sz w:val="24"/>
        </w:rPr>
        <w:t>Dr Fiona Cram, Katoa Ltd</w:t>
      </w:r>
    </w:p>
    <w:p w14:paraId="47DA74F9" w14:textId="77777777" w:rsidR="002D6308" w:rsidRPr="00F6464E" w:rsidRDefault="002D6308" w:rsidP="002D6308">
      <w:pPr>
        <w:pBdr>
          <w:bottom w:val="single" w:sz="6" w:space="1" w:color="auto"/>
        </w:pBdr>
        <w:tabs>
          <w:tab w:val="left" w:pos="2268"/>
        </w:tabs>
        <w:rPr>
          <w:i/>
          <w:sz w:val="24"/>
        </w:rPr>
      </w:pPr>
      <w:r>
        <w:rPr>
          <w:rFonts w:cs="Arial"/>
          <w:i/>
          <w:sz w:val="24"/>
        </w:rPr>
        <w:t>Project funder</w:t>
      </w:r>
      <w:r w:rsidRPr="00F6464E">
        <w:rPr>
          <w:rFonts w:cs="Arial"/>
          <w:i/>
          <w:sz w:val="24"/>
        </w:rPr>
        <w:t>:</w:t>
      </w:r>
      <w:r w:rsidRPr="00F6464E">
        <w:rPr>
          <w:rFonts w:cs="Arial"/>
          <w:i/>
          <w:sz w:val="24"/>
        </w:rPr>
        <w:tab/>
      </w:r>
      <w:r>
        <w:rPr>
          <w:rFonts w:cs="Arial"/>
          <w:bCs/>
          <w:i/>
          <w:spacing w:val="6"/>
          <w:sz w:val="24"/>
        </w:rPr>
        <w:t>Ministry of Social Development</w:t>
      </w:r>
    </w:p>
    <w:p w14:paraId="22C63EF0" w14:textId="77777777" w:rsidR="002D6308" w:rsidRDefault="002D6308" w:rsidP="002D6308">
      <w:pPr>
        <w:ind w:left="709" w:hanging="709"/>
      </w:pPr>
    </w:p>
    <w:p w14:paraId="2A6945CB" w14:textId="77777777" w:rsidR="002D6308" w:rsidRDefault="002D6308" w:rsidP="002D6308">
      <w:pPr>
        <w:ind w:left="709" w:hanging="709"/>
      </w:pPr>
      <w:r>
        <w:sym w:font="Wingdings" w:char="F0A1"/>
      </w:r>
      <w:r>
        <w:tab/>
      </w:r>
      <w:r w:rsidRPr="000A3538">
        <w:t>I understand that all the material I will be asked</w:t>
      </w:r>
      <w:r>
        <w:t xml:space="preserve"> to transcribe is confidential.</w:t>
      </w:r>
    </w:p>
    <w:p w14:paraId="23A756F6" w14:textId="32978A87" w:rsidR="002D6308" w:rsidRDefault="002D6308" w:rsidP="002D6308">
      <w:pPr>
        <w:ind w:left="709" w:hanging="709"/>
      </w:pPr>
      <w:r>
        <w:sym w:font="Wingdings" w:char="F0A1"/>
      </w:r>
      <w:r>
        <w:tab/>
      </w:r>
      <w:r w:rsidRPr="002D6308">
        <w:rPr>
          <w:lang w:val="en-GB"/>
        </w:rPr>
        <w:t>I understand that the contents of the Consent Forms, tapes, or interview notes can only be discussed with the researchers.</w:t>
      </w:r>
    </w:p>
    <w:p w14:paraId="65BFE984" w14:textId="77777777" w:rsidR="002D6308" w:rsidRPr="000A3538" w:rsidRDefault="002D6308" w:rsidP="002D6308">
      <w:pPr>
        <w:ind w:left="709" w:hanging="709"/>
      </w:pPr>
      <w:r>
        <w:sym w:font="Wingdings" w:char="F0A1"/>
      </w:r>
      <w:r>
        <w:tab/>
      </w:r>
      <w:r w:rsidRPr="000A3538">
        <w:t>I will not keep any copies of the transcripts nor allow third parties access to them</w:t>
      </w:r>
      <w:r>
        <w:t>.</w:t>
      </w:r>
    </w:p>
    <w:p w14:paraId="0E6E581B" w14:textId="77777777" w:rsidR="002D6308" w:rsidRDefault="002D6308" w:rsidP="002D6308"/>
    <w:p w14:paraId="3A36AD8B" w14:textId="77777777" w:rsidR="002D6308" w:rsidRDefault="002D6308" w:rsidP="002D6308"/>
    <w:p w14:paraId="5EAC8E01" w14:textId="77777777" w:rsidR="002D6308" w:rsidRDefault="002D6308" w:rsidP="002D6308"/>
    <w:p w14:paraId="1CD09468" w14:textId="3A2E9FD4" w:rsidR="002D6308" w:rsidRDefault="002D6308" w:rsidP="002D6308">
      <w:pPr>
        <w:pStyle w:val="BodyText"/>
        <w:rPr>
          <w:lang w:val="fr-FR"/>
        </w:rPr>
      </w:pPr>
      <w:r>
        <w:rPr>
          <w:lang w:val="fr-FR"/>
        </w:rPr>
        <w:t>Signature : .........................................…………………………………………………………</w:t>
      </w:r>
    </w:p>
    <w:p w14:paraId="08DA1DAC" w14:textId="14EEF2FD" w:rsidR="002D6308" w:rsidRDefault="002D6308" w:rsidP="002D6308">
      <w:pPr>
        <w:pStyle w:val="BodyText"/>
        <w:rPr>
          <w:lang w:val="fr-FR"/>
        </w:rPr>
      </w:pPr>
      <w:r>
        <w:rPr>
          <w:lang w:val="fr-FR"/>
        </w:rPr>
        <w:t>Name : ................................................…………………………………………………………</w:t>
      </w:r>
    </w:p>
    <w:p w14:paraId="32B0F254" w14:textId="782323CE" w:rsidR="002D6308" w:rsidRDefault="002D6308" w:rsidP="002D6308">
      <w:pPr>
        <w:pStyle w:val="BodyText"/>
      </w:pPr>
      <w:r>
        <w:t>Contact Details:</w:t>
      </w:r>
    </w:p>
    <w:p w14:paraId="494D45C0" w14:textId="77777777" w:rsidR="002D6308" w:rsidRDefault="002D6308" w:rsidP="002D6308">
      <w:pPr>
        <w:pStyle w:val="BodyText"/>
      </w:pPr>
      <w:r>
        <w:t>………………………………………………………………………………………..</w:t>
      </w:r>
    </w:p>
    <w:p w14:paraId="3479AA4C" w14:textId="77777777" w:rsidR="002D6308" w:rsidRDefault="002D6308" w:rsidP="002D6308">
      <w:pPr>
        <w:pStyle w:val="BodyText"/>
      </w:pPr>
      <w:r>
        <w:t>………………………………………………………………………………………..</w:t>
      </w:r>
    </w:p>
    <w:p w14:paraId="3A86ED64" w14:textId="77777777" w:rsidR="002D6308" w:rsidRDefault="002D6308" w:rsidP="002D6308">
      <w:pPr>
        <w:pStyle w:val="BodyText"/>
      </w:pPr>
      <w:r>
        <w:t>………………………………………………………………………………………..</w:t>
      </w:r>
    </w:p>
    <w:p w14:paraId="654DEF9D" w14:textId="77777777" w:rsidR="002D6308" w:rsidRDefault="002D6308" w:rsidP="002D6308">
      <w:pPr>
        <w:pStyle w:val="BodyText"/>
      </w:pPr>
      <w:r>
        <w:t>………………………………………………………………………………………..</w:t>
      </w:r>
    </w:p>
    <w:p w14:paraId="79EE5584" w14:textId="77777777" w:rsidR="002D6308" w:rsidRDefault="002D6308" w:rsidP="002D6308">
      <w:pPr>
        <w:pStyle w:val="BodyText"/>
      </w:pPr>
      <w:r>
        <w:t>Date:</w:t>
      </w:r>
      <w:r>
        <w:tab/>
      </w:r>
    </w:p>
    <w:p w14:paraId="47538FFB" w14:textId="77777777" w:rsidR="002D6308" w:rsidRDefault="002D6308" w:rsidP="002D6308">
      <w:pPr>
        <w:pStyle w:val="BodyText"/>
      </w:pPr>
    </w:p>
    <w:p w14:paraId="6BC760BB" w14:textId="77777777" w:rsidR="002D6308" w:rsidRDefault="002D6308" w:rsidP="002D6308">
      <w:pPr>
        <w:pStyle w:val="BodyText"/>
      </w:pPr>
    </w:p>
    <w:p w14:paraId="5AD6C9E3" w14:textId="77777777" w:rsidR="002D6308" w:rsidRDefault="002D6308" w:rsidP="002D6308">
      <w:pPr>
        <w:rPr>
          <w:b/>
          <w:i/>
        </w:rPr>
      </w:pPr>
      <w:r w:rsidRPr="00724BE9">
        <w:rPr>
          <w:b/>
          <w:i/>
        </w:rPr>
        <w:t xml:space="preserve">Approved by </w:t>
      </w:r>
      <w:r>
        <w:rPr>
          <w:b/>
          <w:i/>
        </w:rPr>
        <w:t>the Ministry of Social Development</w:t>
      </w:r>
    </w:p>
    <w:p w14:paraId="7D0BEF24" w14:textId="77777777" w:rsidR="002D6308" w:rsidRPr="00724BE9" w:rsidRDefault="002D6308" w:rsidP="002D6308">
      <w:pPr>
        <w:rPr>
          <w:b/>
          <w:i/>
          <w:sz w:val="22"/>
        </w:rPr>
      </w:pPr>
    </w:p>
    <w:p w14:paraId="4DE22493" w14:textId="37B7251D" w:rsidR="002D6308" w:rsidRDefault="002D6308" w:rsidP="002D6308">
      <w:pPr>
        <w:rPr>
          <w:i/>
        </w:rPr>
      </w:pPr>
      <w:r w:rsidRPr="00A77AB6">
        <w:rPr>
          <w:i/>
        </w:rPr>
        <w:t xml:space="preserve">Note: The </w:t>
      </w:r>
      <w:r w:rsidR="002E0D14">
        <w:rPr>
          <w:i/>
        </w:rPr>
        <w:t>subcontractor, intermediary or research assistant</w:t>
      </w:r>
      <w:r w:rsidRPr="00A77AB6">
        <w:rPr>
          <w:i/>
        </w:rPr>
        <w:t xml:space="preserve"> should retain a copy of this form.</w:t>
      </w:r>
    </w:p>
    <w:p w14:paraId="77A1F5D6" w14:textId="77777777" w:rsidR="002D6308" w:rsidRPr="0092104E" w:rsidRDefault="002D6308" w:rsidP="002D6308">
      <w:pPr>
        <w:rPr>
          <w:lang w:eastAsia="en-GB"/>
        </w:rPr>
      </w:pPr>
    </w:p>
    <w:p w14:paraId="3FF4D1B6" w14:textId="77777777" w:rsidR="002D6308" w:rsidRDefault="002D6308">
      <w:pPr>
        <w:spacing w:before="0" w:after="0" w:line="240" w:lineRule="auto"/>
        <w:rPr>
          <w:rFonts w:ascii="Tahoma" w:eastAsia="Times New Roman" w:hAnsi="Tahoma"/>
          <w:bCs/>
          <w:sz w:val="26"/>
          <w:szCs w:val="36"/>
        </w:rPr>
      </w:pPr>
      <w:r>
        <w:br w:type="page"/>
      </w:r>
    </w:p>
    <w:p w14:paraId="5796AF4B" w14:textId="70FE5DD4" w:rsidR="00413830" w:rsidRDefault="00413830" w:rsidP="00037A43">
      <w:pPr>
        <w:pStyle w:val="Heading3"/>
      </w:pPr>
      <w:r>
        <w:lastRenderedPageBreak/>
        <w:t>For someone transcribing data or checking the auto-transcription of interview data, e.g., audio-tapes of interviews.</w:t>
      </w:r>
    </w:p>
    <w:p w14:paraId="0853E92E" w14:textId="111D4E66" w:rsidR="00413830" w:rsidRPr="00F6464E" w:rsidRDefault="00413830" w:rsidP="0067427C">
      <w:pPr>
        <w:pStyle w:val="Heading5"/>
        <w:rPr>
          <w:rFonts w:cs="Arial"/>
        </w:rPr>
      </w:pPr>
      <w:r w:rsidRPr="00F6464E">
        <w:t>Project title:</w:t>
      </w:r>
      <w:r w:rsidRPr="00F6464E">
        <w:tab/>
      </w:r>
      <w:r w:rsidRPr="00413830">
        <w:t>In-depth study to understand extra costs and income support for Tāngata Whaikaha Māori 2023</w:t>
      </w:r>
    </w:p>
    <w:p w14:paraId="16253AF1" w14:textId="1DA8547C" w:rsidR="00413830" w:rsidRPr="00F6464E" w:rsidRDefault="00A45D6C" w:rsidP="0067427C">
      <w:pPr>
        <w:pStyle w:val="Heading5"/>
      </w:pPr>
      <w:r>
        <w:t>Researcher</w:t>
      </w:r>
      <w:r w:rsidR="00413830" w:rsidRPr="00F6464E">
        <w:t>:</w:t>
      </w:r>
      <w:r w:rsidR="00413830" w:rsidRPr="00F6464E">
        <w:tab/>
      </w:r>
      <w:r w:rsidR="00413830">
        <w:t>Dr Fiona Cram, Katoa Ltd</w:t>
      </w:r>
    </w:p>
    <w:p w14:paraId="2D52EFFE" w14:textId="36883BFD" w:rsidR="00413830" w:rsidRPr="00F6464E" w:rsidRDefault="00A45D6C" w:rsidP="0067427C">
      <w:pPr>
        <w:pStyle w:val="Heading5"/>
      </w:pPr>
      <w:r>
        <w:t>F</w:t>
      </w:r>
      <w:r w:rsidR="00413830">
        <w:t>under</w:t>
      </w:r>
      <w:r w:rsidR="00413830" w:rsidRPr="00F6464E">
        <w:t>:</w:t>
      </w:r>
      <w:r w:rsidR="00413830" w:rsidRPr="00F6464E">
        <w:tab/>
      </w:r>
      <w:r w:rsidR="00413830">
        <w:t>Ministry of Social Development</w:t>
      </w:r>
    </w:p>
    <w:p w14:paraId="058F0D2A" w14:textId="77777777" w:rsidR="00074DA4" w:rsidRDefault="00A45D6C">
      <w:pPr>
        <w:pStyle w:val="BodyText"/>
      </w:pPr>
      <w:r>
        <w:t>As a transcriber of this research, I, ____________________________________________, understand that I will be hearing recordings of confidential interviews. The information on these recordings has been revealed by interviewees who agreed to participate in this research on the condition that their interviews would remain strictly confidential. I understand that I have a responsibility to honour this non-disclosure agreement.</w:t>
      </w:r>
    </w:p>
    <w:p w14:paraId="441CFD49" w14:textId="77777777" w:rsidR="00074DA4" w:rsidRDefault="00A45D6C">
      <w:pPr>
        <w:pStyle w:val="BodyText"/>
      </w:pPr>
      <w:r>
        <w:t>I, __________________________________________________________________, agree not to share any information on these recordings with anyone except the Researcher of this project. Any violation of this and the terms detailed below would constitute a serious breach of ethical standards and I confirm that I will adhere to the agreement in full.</w:t>
      </w:r>
    </w:p>
    <w:p w14:paraId="7754DA05" w14:textId="77777777" w:rsidR="00074DA4" w:rsidRDefault="00A45D6C">
      <w:pPr>
        <w:pStyle w:val="BodyText"/>
      </w:pPr>
      <w:r>
        <w:t>I, __________________________________________________________________, agree to:</w:t>
      </w:r>
    </w:p>
    <w:p w14:paraId="179B5C48" w14:textId="77777777" w:rsidR="00074DA4" w:rsidRDefault="00A45D6C">
      <w:pPr>
        <w:pStyle w:val="ListNumber"/>
        <w:numPr>
          <w:ilvl w:val="0"/>
          <w:numId w:val="27"/>
        </w:numPr>
      </w:pPr>
      <w:r>
        <w:t>Keep all the research information shared with me confidential by not discussing or sharing the content of the interviews in any form or format (e.g. WAV files, VOB files, CDs, transcripts, physical copy, etc.) with anyone other than the Researcher.</w:t>
      </w:r>
    </w:p>
    <w:p w14:paraId="59678472" w14:textId="77777777" w:rsidR="00074DA4" w:rsidRDefault="00A45D6C">
      <w:pPr>
        <w:pStyle w:val="ListNumber"/>
      </w:pPr>
      <w:r>
        <w:t>Take reasonable technical and non-technical measures to keep all research information in any form or format (e.g. WAV files, VOB files, CDs, transcripts, physical copy, etc.) secure while it is in my possession.</w:t>
      </w:r>
    </w:p>
    <w:p w14:paraId="56FC7DCF" w14:textId="77777777" w:rsidR="00074DA4" w:rsidRDefault="00A45D6C">
      <w:pPr>
        <w:pStyle w:val="ListNumber"/>
      </w:pPr>
      <w:r>
        <w:t>Take reasonable technical and non-technical measures to maintain the security of any storage device (e.g. laptop and desktop PC, Mac, USB stick, etc.) that host the said research information.</w:t>
      </w:r>
    </w:p>
    <w:p w14:paraId="1C590AE0" w14:textId="77777777" w:rsidR="00074DA4" w:rsidRDefault="00A45D6C" w:rsidP="00A45D6C">
      <w:pPr>
        <w:pStyle w:val="ListNumber"/>
        <w:rPr>
          <w:lang w:val="en-NZ"/>
        </w:rPr>
      </w:pPr>
      <w:r>
        <w:t xml:space="preserve">Not keep the research information in any third party cloud storage service, unless the files are in </w:t>
      </w:r>
      <w:r w:rsidRPr="00A45D6C">
        <w:rPr>
          <w:lang w:val="en-NZ"/>
        </w:rPr>
        <w:t>encrypted format and this is agreed by the researcher.</w:t>
      </w:r>
    </w:p>
    <w:p w14:paraId="1F09FEE2" w14:textId="77777777" w:rsidR="00074DA4" w:rsidRDefault="00A45D6C" w:rsidP="00A45D6C">
      <w:pPr>
        <w:pStyle w:val="ListNumber"/>
        <w:rPr>
          <w:lang w:val="en-NZ"/>
        </w:rPr>
      </w:pPr>
      <w:r w:rsidRPr="00A45D6C">
        <w:rPr>
          <w:lang w:val="en-NZ"/>
        </w:rPr>
        <w:t>Return all research information in any form or format (e.g. WAV files, VOB files, CDs, transcripts, physical copy, etc.) to the Researcher, in a secure method, when I have completed the transcription tasks.</w:t>
      </w:r>
    </w:p>
    <w:p w14:paraId="1C5CF943" w14:textId="77777777" w:rsidR="00074DA4" w:rsidRDefault="00A45D6C" w:rsidP="00A45D6C">
      <w:pPr>
        <w:pStyle w:val="ListNumber"/>
        <w:rPr>
          <w:lang w:val="en-NZ"/>
        </w:rPr>
      </w:pPr>
      <w:r w:rsidRPr="00A45D6C">
        <w:rPr>
          <w:lang w:val="en-NZ"/>
        </w:rPr>
        <w:t>After consulting with the Researcher, securely erase or destroy all research information in any form or format regarding this research project that is not returnable to the researcher (e.g. information stored on my computer hard drive).</w:t>
      </w:r>
    </w:p>
    <w:p w14:paraId="7BAD5A42" w14:textId="287E9D15" w:rsidR="00A45D6C" w:rsidRPr="00A1621E" w:rsidRDefault="00A45D6C" w:rsidP="00A45951">
      <w:pPr>
        <w:pStyle w:val="ListNumber"/>
      </w:pPr>
      <w:r w:rsidRPr="00A45D6C">
        <w:rPr>
          <w:lang w:val="en-NZ"/>
        </w:rPr>
        <w:t xml:space="preserve">Inform </w:t>
      </w:r>
      <w:r>
        <w:rPr>
          <w:lang w:val="en-NZ"/>
        </w:rPr>
        <w:t xml:space="preserve">the Researcher </w:t>
      </w:r>
      <w:r w:rsidRPr="00A45D6C">
        <w:rPr>
          <w:lang w:val="en-NZ"/>
        </w:rPr>
        <w:t>if we are aware of, or suspect there might be, a data breach while the data are within our own, or our subcontractor’s storage systems. (This is particularly an obligation under the upcoming General Data Protection Regulation.)</w:t>
      </w:r>
    </w:p>
    <w:p w14:paraId="1DA8FB00" w14:textId="492D6E01" w:rsidR="00413830" w:rsidRDefault="00413830" w:rsidP="00A45951">
      <w:pPr>
        <w:pStyle w:val="BodyText"/>
        <w:spacing w:before="360"/>
        <w:rPr>
          <w:lang w:val="fr-FR"/>
        </w:rPr>
      </w:pPr>
      <w:r>
        <w:rPr>
          <w:lang w:val="fr-FR"/>
        </w:rPr>
        <w:t xml:space="preserve">Transcriber’s </w:t>
      </w:r>
      <w:r w:rsidR="000D6852">
        <w:rPr>
          <w:lang w:val="fr-FR"/>
        </w:rPr>
        <w:t>signature :</w:t>
      </w:r>
      <w:r>
        <w:rPr>
          <w:lang w:val="fr-FR"/>
        </w:rPr>
        <w:t xml:space="preserve"> .........................................…………………………………………………………</w:t>
      </w:r>
    </w:p>
    <w:p w14:paraId="76B2038E" w14:textId="6DF0851A" w:rsidR="00413830" w:rsidRDefault="00413830" w:rsidP="00A45951">
      <w:pPr>
        <w:pStyle w:val="BodyText"/>
        <w:rPr>
          <w:lang w:val="fr-FR"/>
        </w:rPr>
      </w:pPr>
      <w:r>
        <w:rPr>
          <w:lang w:val="fr-FR"/>
        </w:rPr>
        <w:t>Transcriber’s name</w:t>
      </w:r>
      <w:r w:rsidR="000D6852">
        <w:rPr>
          <w:lang w:val="fr-FR"/>
        </w:rPr>
        <w:t xml:space="preserve"> </w:t>
      </w:r>
      <w:r>
        <w:rPr>
          <w:lang w:val="fr-FR"/>
        </w:rPr>
        <w:t>: ................................................…………………………………………………………</w:t>
      </w:r>
    </w:p>
    <w:p w14:paraId="3193EE24" w14:textId="7DD53EF7" w:rsidR="00F21F62" w:rsidRDefault="00413830" w:rsidP="00A45951">
      <w:pPr>
        <w:pStyle w:val="BodyText"/>
      </w:pPr>
      <w:r>
        <w:t>Date:</w:t>
      </w:r>
      <w:r>
        <w:tab/>
      </w:r>
    </w:p>
    <w:p w14:paraId="25B7C476" w14:textId="530C3942" w:rsidR="00291127" w:rsidRDefault="00291127">
      <w:pPr>
        <w:spacing w:before="0" w:after="0" w:line="240" w:lineRule="auto"/>
        <w:rPr>
          <w:rFonts w:eastAsia="Times New Roman"/>
          <w:sz w:val="20"/>
          <w:szCs w:val="20"/>
          <w:lang w:eastAsia="en-GB"/>
        </w:rPr>
      </w:pPr>
      <w:r>
        <w:br w:type="page"/>
      </w:r>
    </w:p>
    <w:p w14:paraId="16FD8733" w14:textId="1976B044" w:rsidR="00291127" w:rsidRDefault="00291127" w:rsidP="00C429CC">
      <w:pPr>
        <w:pStyle w:val="Heading2"/>
      </w:pPr>
      <w:bookmarkStart w:id="143" w:name="_Toc170986631"/>
      <w:r>
        <w:lastRenderedPageBreak/>
        <w:t xml:space="preserve">Appendix </w:t>
      </w:r>
      <w:r w:rsidR="00707CD5">
        <w:t>H</w:t>
      </w:r>
      <w:r>
        <w:t xml:space="preserve">. Interview </w:t>
      </w:r>
      <w:r w:rsidR="008E2D4F">
        <w:t>s</w:t>
      </w:r>
      <w:r>
        <w:t>chedule</w:t>
      </w:r>
      <w:bookmarkEnd w:id="143"/>
    </w:p>
    <w:p w14:paraId="460AEC09" w14:textId="77777777" w:rsidR="00291127" w:rsidRDefault="00291127" w:rsidP="00291127">
      <w:pPr>
        <w:pStyle w:val="BodyText"/>
        <w:rPr>
          <w:lang w:val="mi-NZ"/>
        </w:rPr>
      </w:pPr>
      <w:r>
        <w:rPr>
          <w:lang w:val="mi-NZ"/>
        </w:rPr>
        <w:t>Within the context of conversational interviews (see above), the researchers asked participants the following questions.</w:t>
      </w:r>
    </w:p>
    <w:p w14:paraId="2C0DF9AD" w14:textId="77777777" w:rsidR="00291127" w:rsidRPr="0067427C" w:rsidRDefault="00291127" w:rsidP="00291127">
      <w:pPr>
        <w:pStyle w:val="Heading3"/>
      </w:pPr>
      <w:bookmarkStart w:id="144" w:name="_Toc163285214"/>
      <w:r w:rsidRPr="0067427C">
        <w:t>Enquiry Area 1</w:t>
      </w:r>
      <w:bookmarkEnd w:id="144"/>
    </w:p>
    <w:p w14:paraId="2F30249C" w14:textId="77777777" w:rsidR="00291127" w:rsidRPr="0067427C" w:rsidRDefault="00291127" w:rsidP="00291127">
      <w:pPr>
        <w:pStyle w:val="Heading5"/>
      </w:pPr>
      <w:r w:rsidRPr="0067427C">
        <w:t>Topic 1. Household and whānau health and disability</w:t>
      </w:r>
    </w:p>
    <w:p w14:paraId="64F94871" w14:textId="77777777" w:rsidR="00291127" w:rsidRPr="00B4746A" w:rsidRDefault="00291127" w:rsidP="00291127">
      <w:pPr>
        <w:pStyle w:val="BodyText"/>
        <w:rPr>
          <w:lang w:val="mi-NZ"/>
        </w:rPr>
      </w:pPr>
      <w:r>
        <w:rPr>
          <w:lang w:val="mi-NZ"/>
        </w:rPr>
        <w:t>These first questions are about you.</w:t>
      </w:r>
    </w:p>
    <w:p w14:paraId="4A5CF3BD" w14:textId="77777777" w:rsidR="00291127" w:rsidRDefault="00291127" w:rsidP="00291127">
      <w:pPr>
        <w:pStyle w:val="ListNumber"/>
        <w:numPr>
          <w:ilvl w:val="0"/>
          <w:numId w:val="26"/>
        </w:numPr>
      </w:pPr>
      <w:r w:rsidRPr="00A45951">
        <w:rPr>
          <w:b/>
          <w:bCs/>
          <w:i/>
          <w:iCs/>
        </w:rPr>
        <w:t>Check in that we’re all on the same page -</w:t>
      </w:r>
      <w:r>
        <w:rPr>
          <w:b/>
          <w:bCs/>
        </w:rPr>
        <w:t xml:space="preserve"> </w:t>
      </w:r>
      <w:r>
        <w:t>When we talked to you about being involved in this research you said you identify as:</w:t>
      </w:r>
    </w:p>
    <w:p w14:paraId="6AFF6795" w14:textId="77777777" w:rsidR="00291127" w:rsidRDefault="00291127" w:rsidP="00291127">
      <w:pPr>
        <w:pStyle w:val="ListNumber2"/>
      </w:pPr>
      <w:r>
        <w:t>tangata whaikaha Māori and/or Māori with a long-term health condition,</w:t>
      </w:r>
    </w:p>
    <w:p w14:paraId="6335BBBC" w14:textId="77777777" w:rsidR="00291127" w:rsidRDefault="00291127" w:rsidP="00291127">
      <w:pPr>
        <w:pStyle w:val="ListNumber2"/>
      </w:pPr>
      <w:r>
        <w:t>Māori and with a child who is tangata whaikaha and/or has a long-term health condition, Māori and a carer for a whānau member/someone who is tangata whaikaha and/or with a long-term health condition</w:t>
      </w:r>
    </w:p>
    <w:p w14:paraId="1F6FF7D6" w14:textId="77777777" w:rsidR="00291127" w:rsidRPr="00A45951" w:rsidRDefault="00291127" w:rsidP="00291127">
      <w:pPr>
        <w:pStyle w:val="BodyText"/>
        <w:ind w:left="357"/>
        <w:rPr>
          <w:i/>
          <w:iCs/>
        </w:rPr>
      </w:pPr>
      <w:r>
        <w:t>Is that your understanding as well?</w:t>
      </w:r>
    </w:p>
    <w:p w14:paraId="25838CBC" w14:textId="77777777" w:rsidR="00291127" w:rsidRDefault="00291127" w:rsidP="00291127">
      <w:pPr>
        <w:pStyle w:val="ListNumber"/>
      </w:pPr>
      <w:r>
        <w:t xml:space="preserve">Do you feel comfortable telling us a little bit more about yourself? </w:t>
      </w:r>
      <w:r w:rsidRPr="00DB3ED6">
        <w:rPr>
          <w:i/>
          <w:iCs/>
        </w:rPr>
        <w:t>(as appropriate)</w:t>
      </w:r>
    </w:p>
    <w:p w14:paraId="42BAC06B" w14:textId="77777777" w:rsidR="00291127" w:rsidRDefault="00291127" w:rsidP="00291127">
      <w:pPr>
        <w:pStyle w:val="ListNumber2"/>
        <w:numPr>
          <w:ilvl w:val="0"/>
          <w:numId w:val="32"/>
        </w:numPr>
        <w:ind w:left="714" w:hanging="357"/>
      </w:pPr>
      <w:r>
        <w:t xml:space="preserve">your experience of disability or health condition (e.g., </w:t>
      </w:r>
      <w:r w:rsidRPr="00DE4A16">
        <w:rPr>
          <w:lang w:val="en-NZ"/>
        </w:rPr>
        <w:t>(nature, severity, variability, duration)</w:t>
      </w:r>
      <w:r>
        <w:t>, or</w:t>
      </w:r>
    </w:p>
    <w:p w14:paraId="1174A496" w14:textId="77777777" w:rsidR="00291127" w:rsidRDefault="00291127" w:rsidP="00291127">
      <w:pPr>
        <w:pStyle w:val="ListNumber2"/>
      </w:pPr>
      <w:r>
        <w:t>having a</w:t>
      </w:r>
      <w:r w:rsidRPr="009D0233">
        <w:t xml:space="preserve"> </w:t>
      </w:r>
      <w:r>
        <w:t>child who is tangata whaikaha and/or has a long-term health condition</w:t>
      </w:r>
    </w:p>
    <w:p w14:paraId="42DACE8E" w14:textId="77777777" w:rsidR="00291127" w:rsidRDefault="00291127" w:rsidP="00291127">
      <w:pPr>
        <w:pStyle w:val="ListNumber2"/>
      </w:pPr>
      <w:r>
        <w:t>your responsibilities as a carer?</w:t>
      </w:r>
    </w:p>
    <w:p w14:paraId="5F33030A" w14:textId="77777777" w:rsidR="00291127" w:rsidRDefault="00291127" w:rsidP="00291127">
      <w:pPr>
        <w:pStyle w:val="Heading5"/>
        <w:rPr>
          <w:lang w:val="mi-NZ"/>
        </w:rPr>
      </w:pPr>
      <w:r>
        <w:rPr>
          <w:lang w:val="mi-NZ"/>
        </w:rPr>
        <w:t>Topic 2. Housing</w:t>
      </w:r>
    </w:p>
    <w:p w14:paraId="43086E39" w14:textId="77777777" w:rsidR="00291127" w:rsidRDefault="00291127" w:rsidP="00291127">
      <w:pPr>
        <w:pStyle w:val="BodyText"/>
        <w:rPr>
          <w:lang w:val="mi-NZ"/>
        </w:rPr>
      </w:pPr>
      <w:r>
        <w:rPr>
          <w:lang w:val="mi-NZ"/>
        </w:rPr>
        <w:t>These next questions are about housing.</w:t>
      </w:r>
    </w:p>
    <w:p w14:paraId="35796782" w14:textId="77777777" w:rsidR="00291127" w:rsidRDefault="00291127" w:rsidP="00291127">
      <w:pPr>
        <w:pStyle w:val="ListNumber"/>
      </w:pPr>
      <w:r>
        <w:t>How would you describe the place you’re currently living in? – for example, the number of bedrooms, age and condition of the accommodation, tenure (e.g., renting, owner-occupied)</w:t>
      </w:r>
    </w:p>
    <w:p w14:paraId="0D84C829" w14:textId="77777777" w:rsidR="00291127" w:rsidRDefault="00291127" w:rsidP="00291127">
      <w:pPr>
        <w:pStyle w:val="ListNumber"/>
      </w:pPr>
      <w:r>
        <w:t>What are some of the things you like about this place?</w:t>
      </w:r>
    </w:p>
    <w:p w14:paraId="39FF8FE2" w14:textId="7D87991A" w:rsidR="00291127" w:rsidRDefault="00291127" w:rsidP="00291127">
      <w:pPr>
        <w:pStyle w:val="ListNumber"/>
      </w:pPr>
      <w:r>
        <w:t xml:space="preserve">What are the things about the place you live that you find challenging or difficult in relation to your disability or </w:t>
      </w:r>
      <w:r w:rsidR="00A875F5">
        <w:t>long-term</w:t>
      </w:r>
      <w:r>
        <w:t xml:space="preserve"> condition?</w:t>
      </w:r>
    </w:p>
    <w:p w14:paraId="1C3F936A" w14:textId="77777777" w:rsidR="00291127" w:rsidRDefault="00291127" w:rsidP="00291127">
      <w:pPr>
        <w:pStyle w:val="ListNumber"/>
      </w:pPr>
      <w:r>
        <w:t>Is there one thing that could help with these difficulties?</w:t>
      </w:r>
    </w:p>
    <w:p w14:paraId="4E0719D5" w14:textId="77777777" w:rsidR="00291127" w:rsidRDefault="00291127" w:rsidP="00291127">
      <w:pPr>
        <w:pStyle w:val="Heading5"/>
      </w:pPr>
      <w:r>
        <w:t>Topic 3. Neighbourhood – community</w:t>
      </w:r>
    </w:p>
    <w:p w14:paraId="0176CF6F" w14:textId="77777777" w:rsidR="00291127" w:rsidRDefault="00291127" w:rsidP="00291127">
      <w:pPr>
        <w:pStyle w:val="ListNumber"/>
      </w:pPr>
      <w:r>
        <w:t>What are the things you like about the neighbourhood or community you’re living in?</w:t>
      </w:r>
    </w:p>
    <w:p w14:paraId="46007AA3" w14:textId="56098596" w:rsidR="00291127" w:rsidRDefault="00291127" w:rsidP="00291127">
      <w:pPr>
        <w:pStyle w:val="ListNumber"/>
      </w:pPr>
      <w:r>
        <w:t xml:space="preserve">What are the things about this neighbourhood or community that you find challenging or difficult in relation to your disability or </w:t>
      </w:r>
      <w:r w:rsidR="00A875F5">
        <w:t>long-term</w:t>
      </w:r>
      <w:r>
        <w:t xml:space="preserve"> condition?</w:t>
      </w:r>
    </w:p>
    <w:p w14:paraId="1B6DAA97" w14:textId="77777777" w:rsidR="00291127" w:rsidRDefault="00291127" w:rsidP="00291127">
      <w:pPr>
        <w:pStyle w:val="ListNumber"/>
      </w:pPr>
      <w:r>
        <w:t>Is there one thing that could help with these difficulties?</w:t>
      </w:r>
    </w:p>
    <w:p w14:paraId="59362CF5" w14:textId="77777777" w:rsidR="00291127" w:rsidRDefault="00291127" w:rsidP="00291127">
      <w:pPr>
        <w:pStyle w:val="Heading5"/>
      </w:pPr>
      <w:r>
        <w:t>Topic 4. Paid work</w:t>
      </w:r>
    </w:p>
    <w:p w14:paraId="0E67A57F" w14:textId="77777777" w:rsidR="00291127" w:rsidRDefault="00291127" w:rsidP="00291127">
      <w:pPr>
        <w:pStyle w:val="BodyText"/>
      </w:pPr>
      <w:r>
        <w:t>Let’s talk a bit now about your mahi, your paid work.</w:t>
      </w:r>
    </w:p>
    <w:p w14:paraId="3944C198" w14:textId="77777777" w:rsidR="00291127" w:rsidRDefault="00291127" w:rsidP="00291127">
      <w:pPr>
        <w:pStyle w:val="ListNumber"/>
      </w:pPr>
      <w:r>
        <w:t xml:space="preserve">Are you in paid work or contracted work? </w:t>
      </w:r>
      <w:r>
        <w:rPr>
          <w:i/>
          <w:iCs/>
        </w:rPr>
        <w:t>If yes</w:t>
      </w:r>
      <w:r>
        <w:t xml:space="preserve"> How many hours do you work in a typical week? Does this change from week to week?</w:t>
      </w:r>
    </w:p>
    <w:p w14:paraId="1DC3B080" w14:textId="77777777" w:rsidR="00291127" w:rsidRDefault="00291127" w:rsidP="00291127">
      <w:pPr>
        <w:pStyle w:val="ListNumber"/>
      </w:pPr>
      <w:r>
        <w:t>Do you work less than you want to because [name of their disability or health condition and/or the caregiving role they have previously mentioned]?</w:t>
      </w:r>
    </w:p>
    <w:p w14:paraId="7756CE87" w14:textId="77777777" w:rsidR="00291127" w:rsidRPr="003827DA" w:rsidRDefault="00291127" w:rsidP="00291127">
      <w:pPr>
        <w:pStyle w:val="ListNumber"/>
        <w:rPr>
          <w:b/>
          <w:bCs/>
        </w:rPr>
      </w:pPr>
      <w:r>
        <w:t>Is there one thing that would make it easier for you to work the hours that you’d like to?</w:t>
      </w:r>
    </w:p>
    <w:p w14:paraId="583DFB71" w14:textId="77777777" w:rsidR="00291127" w:rsidRDefault="00291127" w:rsidP="00291127">
      <w:pPr>
        <w:pStyle w:val="Heading5"/>
      </w:pPr>
      <w:r>
        <w:lastRenderedPageBreak/>
        <w:t>Topic 5: Other activities</w:t>
      </w:r>
    </w:p>
    <w:p w14:paraId="5CE3F531" w14:textId="77777777" w:rsidR="00291127" w:rsidRPr="009F384B" w:rsidRDefault="00291127" w:rsidP="00291127">
      <w:pPr>
        <w:pStyle w:val="BodyText"/>
      </w:pPr>
      <w:r>
        <w:t>These next questions are about activities.</w:t>
      </w:r>
    </w:p>
    <w:p w14:paraId="30423C28" w14:textId="77777777" w:rsidR="00291127" w:rsidRDefault="00291127" w:rsidP="00291127">
      <w:pPr>
        <w:pStyle w:val="ListNumber"/>
      </w:pPr>
      <w:r>
        <w:t>What sorts of activities do you and your whānau do?</w:t>
      </w:r>
    </w:p>
    <w:p w14:paraId="780A9ED3" w14:textId="77777777" w:rsidR="00291127" w:rsidRDefault="00291127" w:rsidP="00291127">
      <w:pPr>
        <w:pStyle w:val="ListNumber"/>
      </w:pPr>
      <w:r>
        <w:t xml:space="preserve">Are there activities you don’t participate in or participate in less because of [a disability or health condition or caring responsibilities]? </w:t>
      </w:r>
      <w:r>
        <w:rPr>
          <w:i/>
          <w:iCs/>
        </w:rPr>
        <w:t xml:space="preserve">If yes, </w:t>
      </w:r>
      <w:r>
        <w:t>What are those activities?</w:t>
      </w:r>
    </w:p>
    <w:p w14:paraId="4A7BEBC1" w14:textId="77777777" w:rsidR="00291127" w:rsidRPr="003827DA" w:rsidRDefault="00291127" w:rsidP="00291127">
      <w:pPr>
        <w:pStyle w:val="ListNumber"/>
      </w:pPr>
      <w:r>
        <w:t>Is there one thing that would make it easier for you to participate in activities?</w:t>
      </w:r>
    </w:p>
    <w:p w14:paraId="0F10228F" w14:textId="77777777" w:rsidR="00291127" w:rsidRDefault="00291127" w:rsidP="00291127">
      <w:pPr>
        <w:pStyle w:val="Heading3"/>
      </w:pPr>
      <w:bookmarkStart w:id="145" w:name="_Toc163285215"/>
      <w:r>
        <w:t>E</w:t>
      </w:r>
      <w:r w:rsidRPr="009B5422">
        <w:t xml:space="preserve">nquiry </w:t>
      </w:r>
      <w:r>
        <w:t xml:space="preserve">Area </w:t>
      </w:r>
      <w:r w:rsidRPr="009B5422">
        <w:t xml:space="preserve">2: </w:t>
      </w:r>
      <w:r>
        <w:t>The</w:t>
      </w:r>
      <w:r w:rsidRPr="009B5422">
        <w:t xml:space="preserve"> type and dollar value of costs for respondents</w:t>
      </w:r>
      <w:bookmarkEnd w:id="145"/>
    </w:p>
    <w:p w14:paraId="790A7A73" w14:textId="4656B12B" w:rsidR="00291127" w:rsidRDefault="00291127" w:rsidP="00291127">
      <w:pPr>
        <w:pStyle w:val="BodyText"/>
      </w:pPr>
      <w:r>
        <w:t xml:space="preserve">This next set of questions asks you to think about the extra costs of things and whether you feel that you / the person you are carer for pay extra because [you/your child/the person you are carer for [is disabled or a </w:t>
      </w:r>
      <w:r w:rsidR="00A875F5">
        <w:t>long-term</w:t>
      </w:r>
      <w:r>
        <w:t xml:space="preserve"> health condition].</w:t>
      </w:r>
    </w:p>
    <w:p w14:paraId="220877F4" w14:textId="06D7AB1F" w:rsidR="00291127" w:rsidRDefault="00291127" w:rsidP="00291127">
      <w:pPr>
        <w:pStyle w:val="BodyText"/>
      </w:pPr>
      <w:r>
        <w:rPr>
          <w:b/>
          <w:bCs/>
          <w:lang w:val="en-GB"/>
        </w:rPr>
        <w:t xml:space="preserve">Carer screening question </w:t>
      </w:r>
      <w:r>
        <w:rPr>
          <w:lang w:val="en-GB"/>
        </w:rPr>
        <w:t>As</w:t>
      </w:r>
      <w:r w:rsidRPr="00BD3E65">
        <w:rPr>
          <w:lang w:val="en-GB"/>
        </w:rPr>
        <w:t xml:space="preserve"> a carer for </w:t>
      </w:r>
      <w:r>
        <w:rPr>
          <w:lang w:val="en-GB"/>
        </w:rPr>
        <w:t xml:space="preserve">a </w:t>
      </w:r>
      <w:r w:rsidRPr="00BD3E65">
        <w:rPr>
          <w:lang w:val="en-GB"/>
        </w:rPr>
        <w:t>disabled</w:t>
      </w:r>
      <w:r>
        <w:rPr>
          <w:lang w:val="en-GB"/>
        </w:rPr>
        <w:t xml:space="preserve"> adult or an adult living with a </w:t>
      </w:r>
      <w:r w:rsidR="00A875F5">
        <w:rPr>
          <w:lang w:val="en-GB"/>
        </w:rPr>
        <w:t>long-term</w:t>
      </w:r>
      <w:r>
        <w:rPr>
          <w:lang w:val="en-GB"/>
        </w:rPr>
        <w:t xml:space="preserve"> </w:t>
      </w:r>
      <w:r w:rsidRPr="00BD3E65">
        <w:rPr>
          <w:lang w:val="en-GB"/>
        </w:rPr>
        <w:t xml:space="preserve">health conditions [guided by respondent situation and preference] </w:t>
      </w:r>
      <w:r>
        <w:rPr>
          <w:lang w:val="en-GB"/>
        </w:rPr>
        <w:t>do</w:t>
      </w:r>
      <w:r w:rsidRPr="00BD3E65">
        <w:rPr>
          <w:lang w:val="en-GB"/>
        </w:rPr>
        <w:t xml:space="preserve"> you help them </w:t>
      </w:r>
      <w:r>
        <w:rPr>
          <w:lang w:val="en-GB"/>
        </w:rPr>
        <w:t>by organising their bills and shopping for them? If you do,</w:t>
      </w:r>
      <w:r w:rsidRPr="00BD3E65">
        <w:rPr>
          <w:lang w:val="en-GB"/>
        </w:rPr>
        <w:t xml:space="preserve"> we</w:t>
      </w:r>
      <w:r>
        <w:rPr>
          <w:lang w:val="en-GB"/>
        </w:rPr>
        <w:t>’</w:t>
      </w:r>
      <w:r w:rsidRPr="00BD3E65">
        <w:rPr>
          <w:lang w:val="en-GB"/>
        </w:rPr>
        <w:t xml:space="preserve">d like to hear about their </w:t>
      </w:r>
      <w:r>
        <w:rPr>
          <w:lang w:val="en-GB"/>
        </w:rPr>
        <w:t>costs</w:t>
      </w:r>
      <w:r w:rsidRPr="00BD3E65">
        <w:rPr>
          <w:lang w:val="en-GB"/>
        </w:rPr>
        <w:t>.</w:t>
      </w:r>
    </w:p>
    <w:p w14:paraId="39EE8DF4" w14:textId="3B1B2EF7" w:rsidR="00291127" w:rsidRDefault="00291127" w:rsidP="00291127">
      <w:pPr>
        <w:pStyle w:val="BodyText"/>
        <w:rPr>
          <w:i/>
          <w:iCs/>
        </w:rPr>
      </w:pPr>
      <w:r>
        <w:rPr>
          <w:i/>
          <w:iCs/>
        </w:rPr>
        <w:t xml:space="preserve">The questions for each expense are similar: (also see prompts in data collection tables, Appendix </w:t>
      </w:r>
      <w:r w:rsidR="00E82FA8">
        <w:rPr>
          <w:i/>
          <w:iCs/>
        </w:rPr>
        <w:t>E</w:t>
      </w:r>
      <w:r>
        <w:rPr>
          <w:i/>
          <w:iCs/>
        </w:rPr>
        <w:t>)</w:t>
      </w:r>
    </w:p>
    <w:p w14:paraId="0FC899F8" w14:textId="77777777" w:rsidR="00291127" w:rsidRPr="00B40CC3" w:rsidRDefault="00291127" w:rsidP="00291127">
      <w:pPr>
        <w:pStyle w:val="ListBullet"/>
      </w:pPr>
      <w:r>
        <w:rPr>
          <w:i/>
          <w:iCs/>
        </w:rPr>
        <w:t xml:space="preserve">Do you think you/they are paying extra for ___________ </w:t>
      </w:r>
      <w:r w:rsidRPr="00AF78F5">
        <w:rPr>
          <w:i/>
          <w:iCs/>
        </w:rPr>
        <w:t>?</w:t>
      </w:r>
    </w:p>
    <w:p w14:paraId="1DC767C8" w14:textId="77777777" w:rsidR="00291127" w:rsidRPr="00793883" w:rsidRDefault="00291127" w:rsidP="00291127">
      <w:pPr>
        <w:pStyle w:val="ListBullet"/>
      </w:pPr>
      <w:r w:rsidRPr="00E466BA">
        <w:t>If yes,</w:t>
      </w:r>
      <w:r>
        <w:rPr>
          <w:i/>
          <w:iCs/>
        </w:rPr>
        <w:t xml:space="preserve"> How much extra do you think you/ they are paying?</w:t>
      </w:r>
    </w:p>
    <w:p w14:paraId="05E52F56" w14:textId="77777777" w:rsidR="00291127" w:rsidRPr="00E466BA" w:rsidRDefault="00291127" w:rsidP="00291127">
      <w:pPr>
        <w:pStyle w:val="ListBullet"/>
      </w:pPr>
      <w:r>
        <w:rPr>
          <w:i/>
          <w:iCs/>
        </w:rPr>
        <w:t xml:space="preserve">Do you/they spend less on ___________ than you/they would like to? </w:t>
      </w:r>
      <w:r w:rsidRPr="00E466BA">
        <w:t>If yes,</w:t>
      </w:r>
      <w:r>
        <w:rPr>
          <w:i/>
          <w:iCs/>
        </w:rPr>
        <w:t xml:space="preserve"> what prevents you/them from spending more?</w:t>
      </w:r>
    </w:p>
    <w:p w14:paraId="4455BB40" w14:textId="1CE586C2" w:rsidR="00291127" w:rsidRDefault="00291127" w:rsidP="00291127">
      <w:pPr>
        <w:pStyle w:val="BodyText"/>
        <w:rPr>
          <w:i/>
          <w:iCs/>
        </w:rPr>
      </w:pPr>
      <w:r>
        <w:rPr>
          <w:i/>
          <w:iCs/>
        </w:rPr>
        <w:t xml:space="preserve">The data collection tables that were used are in </w:t>
      </w:r>
      <w:r w:rsidRPr="00BD270B">
        <w:rPr>
          <w:i/>
          <w:iCs/>
        </w:rPr>
        <w:t xml:space="preserve">Appendix </w:t>
      </w:r>
      <w:r w:rsidR="00E82FA8">
        <w:rPr>
          <w:i/>
          <w:iCs/>
        </w:rPr>
        <w:t>E</w:t>
      </w:r>
      <w:r w:rsidRPr="00BD270B">
        <w:rPr>
          <w:i/>
          <w:iCs/>
        </w:rPr>
        <w:t xml:space="preserve"> </w:t>
      </w:r>
      <w:r>
        <w:rPr>
          <w:i/>
          <w:iCs/>
        </w:rPr>
        <w:t>(there were separate versions of these for each person that extra costs are reported for). Hard copies of these tables were filled in during the interview, as the questions are asked.</w:t>
      </w:r>
    </w:p>
    <w:p w14:paraId="27FD6B41" w14:textId="2C6F8FD4" w:rsidR="00291127" w:rsidRDefault="00291127" w:rsidP="00291127">
      <w:pPr>
        <w:pStyle w:val="BodyText"/>
        <w:rPr>
          <w:i/>
          <w:iCs/>
        </w:rPr>
      </w:pPr>
      <w:r w:rsidRPr="00BD270B">
        <w:rPr>
          <w:i/>
          <w:iCs/>
        </w:rPr>
        <w:t xml:space="preserve">Appendix </w:t>
      </w:r>
      <w:r w:rsidR="00E82FA8">
        <w:rPr>
          <w:i/>
          <w:iCs/>
        </w:rPr>
        <w:t>F</w:t>
      </w:r>
      <w:r w:rsidRPr="00BD270B">
        <w:rPr>
          <w:i/>
          <w:iCs/>
        </w:rPr>
        <w:t xml:space="preserve"> </w:t>
      </w:r>
      <w:r>
        <w:rPr>
          <w:i/>
          <w:iCs/>
        </w:rPr>
        <w:t>contains</w:t>
      </w:r>
      <w:r w:rsidRPr="00BD270B">
        <w:rPr>
          <w:i/>
          <w:iCs/>
        </w:rPr>
        <w:t xml:space="preserve"> overview of Māori cultural components in the cost areas. These will inform the interviewers of potential costs to inquire about.</w:t>
      </w:r>
      <w:r>
        <w:rPr>
          <w:i/>
          <w:iCs/>
        </w:rPr>
        <w:t xml:space="preserve"> They will also be shared with participants as a potential prompt about costs.</w:t>
      </w:r>
    </w:p>
    <w:p w14:paraId="400870C2" w14:textId="77777777" w:rsidR="00291127" w:rsidRDefault="00291127" w:rsidP="00291127">
      <w:pPr>
        <w:pStyle w:val="Heading5"/>
      </w:pPr>
      <w:r>
        <w:t>Weekly costs</w:t>
      </w:r>
    </w:p>
    <w:p w14:paraId="1EDA9BA5" w14:textId="1ACC7857" w:rsidR="00291127" w:rsidRDefault="00291127" w:rsidP="00291127">
      <w:pPr>
        <w:pStyle w:val="BodyText"/>
      </w:pPr>
      <w:r>
        <w:t xml:space="preserve">Let’s start with weekly costs. We appreciate that costs can be different if we have a ‘good’ or a ‘not so good’ week. How would it be helpful to think about your week? If it’s helpful you can also tell me about your costs and we can talk about whether you/they might be paying extra because [you/your child/the person you are carer for [ is disabled or has a </w:t>
      </w:r>
      <w:r w:rsidR="00A875F5">
        <w:t>long-term</w:t>
      </w:r>
      <w:r>
        <w:t xml:space="preserve"> health condition]. </w:t>
      </w:r>
    </w:p>
    <w:p w14:paraId="4391C243" w14:textId="77777777" w:rsidR="00291127" w:rsidRDefault="00291127" w:rsidP="00291127">
      <w:pPr>
        <w:pStyle w:val="ListNumber"/>
        <w:numPr>
          <w:ilvl w:val="0"/>
          <w:numId w:val="28"/>
        </w:numPr>
      </w:pPr>
      <w:r>
        <w:t>Rent / Mortgage</w:t>
      </w:r>
    </w:p>
    <w:p w14:paraId="49D65C75" w14:textId="77777777" w:rsidR="00291127" w:rsidRDefault="00291127" w:rsidP="00291127">
      <w:pPr>
        <w:pStyle w:val="ListNumber"/>
      </w:pPr>
      <w:r>
        <w:t>Transport</w:t>
      </w:r>
    </w:p>
    <w:p w14:paraId="3FA5BF5C" w14:textId="77777777" w:rsidR="00291127" w:rsidRDefault="00291127" w:rsidP="00291127">
      <w:pPr>
        <w:pStyle w:val="ListNumber"/>
      </w:pPr>
      <w:r>
        <w:t>Food</w:t>
      </w:r>
    </w:p>
    <w:p w14:paraId="54AAF181" w14:textId="77777777" w:rsidR="00291127" w:rsidRDefault="00291127" w:rsidP="00291127">
      <w:pPr>
        <w:pStyle w:val="ListNumber"/>
      </w:pPr>
      <w:r>
        <w:t>Personal care</w:t>
      </w:r>
    </w:p>
    <w:p w14:paraId="3CFFCDD6" w14:textId="77777777" w:rsidR="00291127" w:rsidRDefault="00291127" w:rsidP="00291127">
      <w:pPr>
        <w:pStyle w:val="ListNumber"/>
      </w:pPr>
      <w:r>
        <w:t>Childcare</w:t>
      </w:r>
    </w:p>
    <w:p w14:paraId="3C885AC4" w14:textId="77777777" w:rsidR="00291127" w:rsidRDefault="00291127" w:rsidP="00291127">
      <w:pPr>
        <w:pStyle w:val="ListNumber"/>
      </w:pPr>
      <w:r>
        <w:t>School</w:t>
      </w:r>
    </w:p>
    <w:p w14:paraId="560EEABE" w14:textId="77777777" w:rsidR="00291127" w:rsidRDefault="00291127" w:rsidP="00291127">
      <w:pPr>
        <w:pStyle w:val="ListNumber"/>
      </w:pPr>
      <w:r>
        <w:t>Adult education</w:t>
      </w:r>
    </w:p>
    <w:p w14:paraId="15505730" w14:textId="77777777" w:rsidR="00291127" w:rsidRDefault="00291127" w:rsidP="00291127">
      <w:pPr>
        <w:pStyle w:val="ListNumber"/>
      </w:pPr>
      <w:r>
        <w:t>Fitness / Sport</w:t>
      </w:r>
    </w:p>
    <w:p w14:paraId="462D8FF3" w14:textId="77777777" w:rsidR="00291127" w:rsidRDefault="00291127" w:rsidP="00291127">
      <w:pPr>
        <w:pStyle w:val="ListNumber"/>
      </w:pPr>
      <w:r>
        <w:t>Personal allowance</w:t>
      </w:r>
    </w:p>
    <w:p w14:paraId="5CF82A01" w14:textId="77777777" w:rsidR="00291127" w:rsidRDefault="00291127" w:rsidP="00291127">
      <w:pPr>
        <w:pStyle w:val="ListNumber"/>
      </w:pPr>
      <w:r>
        <w:t xml:space="preserve">Pet care </w:t>
      </w:r>
    </w:p>
    <w:p w14:paraId="37704234" w14:textId="77777777" w:rsidR="00291127" w:rsidRDefault="00291127" w:rsidP="00291127">
      <w:pPr>
        <w:pStyle w:val="Heading5"/>
      </w:pPr>
      <w:r>
        <w:lastRenderedPageBreak/>
        <w:t>Monthly costs</w:t>
      </w:r>
    </w:p>
    <w:p w14:paraId="68A8968F" w14:textId="31315E4C" w:rsidR="00291127" w:rsidRDefault="00291127" w:rsidP="00291127">
      <w:pPr>
        <w:pStyle w:val="BodyText"/>
      </w:pPr>
      <w:r>
        <w:t xml:space="preserve">Let’s move on to monthly costs. Again, if it’s helpful you can tell me about your costs for a ‘good’ or a ‘not so good’ week, and we can talk about whether you might be paying extra because [you/your child/the person you are carer for [is disabled or has a </w:t>
      </w:r>
      <w:r w:rsidR="00A875F5">
        <w:t>long-term</w:t>
      </w:r>
      <w:r>
        <w:t xml:space="preserve"> health condition].</w:t>
      </w:r>
    </w:p>
    <w:p w14:paraId="26A4EBB4" w14:textId="77777777" w:rsidR="00291127" w:rsidRDefault="00291127" w:rsidP="00291127">
      <w:pPr>
        <w:pStyle w:val="ListNumber"/>
      </w:pPr>
      <w:r>
        <w:t>Internet and phone</w:t>
      </w:r>
    </w:p>
    <w:p w14:paraId="1FF3269E" w14:textId="77777777" w:rsidR="00291127" w:rsidRDefault="00291127" w:rsidP="00291127">
      <w:pPr>
        <w:pStyle w:val="ListNumber"/>
      </w:pPr>
      <w:r>
        <w:t>Household services, including firewood, additional heating or cooling, and subscriptions such as Netflix</w:t>
      </w:r>
    </w:p>
    <w:p w14:paraId="4E1D4727" w14:textId="77777777" w:rsidR="00291127" w:rsidRDefault="00291127" w:rsidP="00291127">
      <w:pPr>
        <w:pStyle w:val="ListNumber"/>
      </w:pPr>
      <w:r>
        <w:t>Medical care</w:t>
      </w:r>
    </w:p>
    <w:p w14:paraId="543F6F25" w14:textId="77777777" w:rsidR="00291127" w:rsidRDefault="00291127" w:rsidP="00291127">
      <w:pPr>
        <w:pStyle w:val="ListNumber"/>
      </w:pPr>
      <w:r>
        <w:t>Special events</w:t>
      </w:r>
    </w:p>
    <w:p w14:paraId="2097BF53" w14:textId="77777777" w:rsidR="00291127" w:rsidRDefault="00291127" w:rsidP="00291127">
      <w:pPr>
        <w:pStyle w:val="Heading5"/>
      </w:pPr>
      <w:r>
        <w:t>Less frequent costs</w:t>
      </w:r>
    </w:p>
    <w:p w14:paraId="7893A7AB" w14:textId="4DFB6865" w:rsidR="00291127" w:rsidRDefault="00291127" w:rsidP="00291127">
      <w:pPr>
        <w:pStyle w:val="BodyText"/>
      </w:pPr>
      <w:r>
        <w:t xml:space="preserve">Let’s move on to less frequent costs. Again, if it’s helpful you can tell me your costs and we can talk about whether you might be paying extra because [you/your child/the person you are carer for [is disabled or has a </w:t>
      </w:r>
      <w:r w:rsidR="00A875F5">
        <w:t>long-term</w:t>
      </w:r>
      <w:r>
        <w:t xml:space="preserve"> health condition].</w:t>
      </w:r>
    </w:p>
    <w:p w14:paraId="53944720" w14:textId="77777777" w:rsidR="00291127" w:rsidRDefault="00291127" w:rsidP="00291127">
      <w:pPr>
        <w:pStyle w:val="ListNumber"/>
      </w:pPr>
      <w:r>
        <w:t>Equipment and housing modifications</w:t>
      </w:r>
    </w:p>
    <w:p w14:paraId="7A798823" w14:textId="77777777" w:rsidR="00291127" w:rsidRDefault="00291127" w:rsidP="00291127">
      <w:pPr>
        <w:pStyle w:val="ListNumber"/>
      </w:pPr>
      <w:r>
        <w:t>Insurance</w:t>
      </w:r>
    </w:p>
    <w:p w14:paraId="2368AE0A" w14:textId="77777777" w:rsidR="00291127" w:rsidRDefault="00291127" w:rsidP="00291127">
      <w:pPr>
        <w:pStyle w:val="ListNumber"/>
      </w:pPr>
      <w:r>
        <w:t>Clothing</w:t>
      </w:r>
    </w:p>
    <w:p w14:paraId="01E96AC3" w14:textId="77777777" w:rsidR="00291127" w:rsidRDefault="00291127" w:rsidP="00291127">
      <w:pPr>
        <w:pStyle w:val="ListNumber"/>
      </w:pPr>
      <w:r>
        <w:t>Household contents</w:t>
      </w:r>
    </w:p>
    <w:p w14:paraId="72B165FF" w14:textId="77777777" w:rsidR="00291127" w:rsidRDefault="00291127" w:rsidP="00291127">
      <w:pPr>
        <w:pStyle w:val="ListNumber"/>
      </w:pPr>
      <w:r>
        <w:t>Dental care</w:t>
      </w:r>
    </w:p>
    <w:p w14:paraId="1AA2D975" w14:textId="77777777" w:rsidR="00291127" w:rsidRDefault="00291127" w:rsidP="00291127">
      <w:pPr>
        <w:pStyle w:val="ListNumber"/>
      </w:pPr>
      <w:r>
        <w:t>Holiday(s)</w:t>
      </w:r>
    </w:p>
    <w:p w14:paraId="747D249C" w14:textId="77777777" w:rsidR="00291127" w:rsidRDefault="00291127" w:rsidP="00291127">
      <w:pPr>
        <w:pStyle w:val="ListNumber"/>
      </w:pPr>
      <w:r>
        <w:t>Other one-off costs</w:t>
      </w:r>
    </w:p>
    <w:p w14:paraId="7FF25CF8" w14:textId="77777777" w:rsidR="00291127" w:rsidRDefault="00291127" w:rsidP="00291127">
      <w:pPr>
        <w:pStyle w:val="Heading5"/>
      </w:pPr>
      <w:r>
        <w:t>Final questions in this enquiry area</w:t>
      </w:r>
    </w:p>
    <w:p w14:paraId="0FE5904E" w14:textId="77777777" w:rsidR="00291127" w:rsidRDefault="00291127" w:rsidP="00291127">
      <w:pPr>
        <w:pStyle w:val="ListNumber"/>
      </w:pPr>
      <w:r>
        <w:t>Are there any other regular or less frequent extra costs I haven’t asked about?</w:t>
      </w:r>
    </w:p>
    <w:p w14:paraId="74DDBDB3" w14:textId="77777777" w:rsidR="00291127" w:rsidRPr="00E20091" w:rsidRDefault="00291127" w:rsidP="00291127">
      <w:pPr>
        <w:pStyle w:val="ListNumber"/>
        <w:rPr>
          <w:rFonts w:ascii="Calibri" w:hAnsi="Calibri"/>
        </w:rPr>
      </w:pPr>
      <w:r w:rsidRPr="00F8272B">
        <w:t xml:space="preserve">I would like you to think about how well [your / you and your partner’s </w:t>
      </w:r>
      <w:r w:rsidRPr="00F8272B">
        <w:rPr>
          <w:b/>
          <w:bCs/>
        </w:rPr>
        <w:t>combined</w:t>
      </w:r>
      <w:r w:rsidRPr="00F8272B">
        <w:t>] total income meets your everyday needs, for things such as accommodation, food, clothing, and other necessities. Would you say you have not enough money, only just enough money, enough money, or more than enough money?</w:t>
      </w:r>
    </w:p>
    <w:p w14:paraId="79C37329" w14:textId="77777777" w:rsidR="00291127" w:rsidRPr="00E20091" w:rsidRDefault="00291127" w:rsidP="00291127">
      <w:pPr>
        <w:spacing w:before="0" w:after="0"/>
        <w:rPr>
          <w:rFonts w:cs="Calibri"/>
          <w:color w:val="000000"/>
          <w:sz w:val="20"/>
          <w:szCs w:val="20"/>
          <w:lang w:eastAsia="en-NZ"/>
        </w:rPr>
      </w:pPr>
      <w:r w:rsidRPr="00E20091">
        <w:rPr>
          <w:rFonts w:cs="Calibri"/>
          <w:color w:val="000000"/>
          <w:sz w:val="20"/>
          <w:szCs w:val="20"/>
          <w:lang w:eastAsia="en-NZ"/>
        </w:rPr>
        <w:sym w:font="Webdings" w:char="F069"/>
      </w:r>
      <w:r w:rsidRPr="00E20091">
        <w:rPr>
          <w:rFonts w:cs="Calibri"/>
          <w:color w:val="000000"/>
          <w:sz w:val="20"/>
          <w:szCs w:val="20"/>
          <w:lang w:eastAsia="en-NZ"/>
        </w:rPr>
        <w:t xml:space="preserve"> Total income is the gross amount, before tax or anything else is taken out.</w:t>
      </w:r>
    </w:p>
    <w:p w14:paraId="5A25E4C1" w14:textId="77777777" w:rsidR="00291127" w:rsidRPr="00E20091" w:rsidRDefault="00291127" w:rsidP="00291127">
      <w:pPr>
        <w:spacing w:before="0" w:after="0"/>
        <w:rPr>
          <w:rFonts w:cs="Calibri"/>
          <w:color w:val="000000"/>
          <w:sz w:val="20"/>
          <w:szCs w:val="24"/>
          <w:lang w:eastAsia="en-NZ"/>
        </w:rPr>
      </w:pPr>
    </w:p>
    <w:p w14:paraId="7AC59980" w14:textId="77777777" w:rsidR="00291127" w:rsidRPr="00BD3E00" w:rsidRDefault="00291127" w:rsidP="00291127">
      <w:pPr>
        <w:pStyle w:val="ListNumber"/>
      </w:pPr>
      <w:r>
        <w:t>Finally, h</w:t>
      </w:r>
      <w:r w:rsidRPr="00BD3E00">
        <w:t>ow do you get by? What decisions have you made, or tricks have you found to manage with your current situation?</w:t>
      </w:r>
    </w:p>
    <w:p w14:paraId="099EB818" w14:textId="77777777" w:rsidR="00291127" w:rsidRDefault="00291127" w:rsidP="00291127">
      <w:pPr>
        <w:pStyle w:val="Heading3"/>
      </w:pPr>
      <w:bookmarkStart w:id="146" w:name="_Toc163285216"/>
      <w:r>
        <w:t>E</w:t>
      </w:r>
      <w:r w:rsidRPr="009B5422">
        <w:t xml:space="preserve">nquiry </w:t>
      </w:r>
      <w:r>
        <w:t xml:space="preserve">Area </w:t>
      </w:r>
      <w:r w:rsidRPr="009B5422">
        <w:t xml:space="preserve">3: </w:t>
      </w:r>
      <w:r>
        <w:t>Se</w:t>
      </w:r>
      <w:r w:rsidRPr="009B5422">
        <w:t>lected income support</w:t>
      </w:r>
      <w:bookmarkEnd w:id="146"/>
    </w:p>
    <w:p w14:paraId="2909161C" w14:textId="77777777" w:rsidR="00291127" w:rsidRDefault="00291127" w:rsidP="00291127">
      <w:pPr>
        <w:pStyle w:val="BodyText"/>
      </w:pPr>
      <w:r>
        <w:t>This next set of questions is about income support.</w:t>
      </w:r>
    </w:p>
    <w:p w14:paraId="5CA1FC26" w14:textId="40E0BBEA" w:rsidR="00291127" w:rsidRDefault="00291127" w:rsidP="00291127">
      <w:pPr>
        <w:pStyle w:val="BodyText"/>
      </w:pPr>
      <w:r>
        <w:rPr>
          <w:b/>
          <w:bCs/>
          <w:lang w:val="en-GB"/>
        </w:rPr>
        <w:t xml:space="preserve">Carer screening question </w:t>
      </w:r>
      <w:r>
        <w:rPr>
          <w:lang w:val="en-GB"/>
        </w:rPr>
        <w:t>As</w:t>
      </w:r>
      <w:r w:rsidRPr="00BD3E65">
        <w:rPr>
          <w:lang w:val="en-GB"/>
        </w:rPr>
        <w:t xml:space="preserve"> a carer for an </w:t>
      </w:r>
      <w:r>
        <w:rPr>
          <w:lang w:val="en-GB"/>
        </w:rPr>
        <w:t xml:space="preserve">adult disabled person, or lives with a </w:t>
      </w:r>
      <w:r w:rsidR="00A875F5">
        <w:rPr>
          <w:lang w:val="en-GB"/>
        </w:rPr>
        <w:t>long-term</w:t>
      </w:r>
      <w:r>
        <w:rPr>
          <w:lang w:val="en-GB"/>
        </w:rPr>
        <w:t xml:space="preserve"> </w:t>
      </w:r>
      <w:r w:rsidRPr="00BD3E65">
        <w:rPr>
          <w:lang w:val="en-GB"/>
        </w:rPr>
        <w:t xml:space="preserve">health condition [guided by respondent situation and preference] </w:t>
      </w:r>
      <w:r>
        <w:rPr>
          <w:lang w:val="en-GB"/>
        </w:rPr>
        <w:t>do</w:t>
      </w:r>
      <w:r w:rsidRPr="00BD3E65">
        <w:rPr>
          <w:lang w:val="en-GB"/>
        </w:rPr>
        <w:t xml:space="preserve"> you help them applying for and renewing income support from Work and Income</w:t>
      </w:r>
      <w:r>
        <w:rPr>
          <w:lang w:val="en-GB"/>
        </w:rPr>
        <w:t>. If you do,</w:t>
      </w:r>
      <w:r w:rsidRPr="00BD3E65">
        <w:rPr>
          <w:lang w:val="en-GB"/>
        </w:rPr>
        <w:t xml:space="preserve"> we</w:t>
      </w:r>
      <w:r>
        <w:rPr>
          <w:lang w:val="en-GB"/>
        </w:rPr>
        <w:t>’</w:t>
      </w:r>
      <w:r w:rsidRPr="00BD3E65">
        <w:rPr>
          <w:lang w:val="en-GB"/>
        </w:rPr>
        <w:t>d like to hear about their income support payments.</w:t>
      </w:r>
    </w:p>
    <w:p w14:paraId="4D531EB0" w14:textId="77777777" w:rsidR="00291127" w:rsidRDefault="00291127" w:rsidP="00291127">
      <w:pPr>
        <w:pStyle w:val="BodyText"/>
        <w:rPr>
          <w:i/>
          <w:iCs/>
        </w:rPr>
      </w:pPr>
      <w:r>
        <w:t>The questions are about whether you’ve/they’ve applied for and received any of four different types of support. If you want to, you can also tell us what it was like applying for support. The questions are similar for each of the types of support.</w:t>
      </w:r>
    </w:p>
    <w:p w14:paraId="08CD1A76" w14:textId="77777777" w:rsidR="00291127" w:rsidRDefault="00291127" w:rsidP="00291127">
      <w:pPr>
        <w:pStyle w:val="Heading5"/>
      </w:pPr>
      <w:r>
        <w:lastRenderedPageBreak/>
        <w:t>Disability Allowance</w:t>
      </w:r>
    </w:p>
    <w:p w14:paraId="3F7CD026" w14:textId="77777777" w:rsidR="00291127" w:rsidRDefault="00291127" w:rsidP="00291127">
      <w:pPr>
        <w:pStyle w:val="ListNumber"/>
        <w:numPr>
          <w:ilvl w:val="0"/>
          <w:numId w:val="29"/>
        </w:numPr>
      </w:pPr>
      <w:r w:rsidRPr="009A0D17">
        <w:rPr>
          <w:i/>
          <w:iCs/>
        </w:rPr>
        <w:t xml:space="preserve">(If applicable) </w:t>
      </w:r>
      <w:r>
        <w:t>Are you currently receiving the Disability Allowance (DA) for your own health and/or disability-related costs?</w:t>
      </w:r>
    </w:p>
    <w:p w14:paraId="324A0CE2" w14:textId="77777777" w:rsidR="00291127" w:rsidRDefault="00291127" w:rsidP="00291127">
      <w:pPr>
        <w:pStyle w:val="ListNumber"/>
      </w:pPr>
      <w:r>
        <w:rPr>
          <w:i/>
          <w:iCs/>
        </w:rPr>
        <w:t xml:space="preserve">(If applicable) </w:t>
      </w:r>
      <w:r>
        <w:t>Are you or your partner receiving the DA for a child’s health and/or disability-related costs?</w:t>
      </w:r>
    </w:p>
    <w:p w14:paraId="5DDD1417" w14:textId="77777777" w:rsidR="00291127" w:rsidRDefault="00291127" w:rsidP="00291127">
      <w:pPr>
        <w:pStyle w:val="ListNumber"/>
      </w:pPr>
      <w:r>
        <w:rPr>
          <w:i/>
          <w:iCs/>
        </w:rPr>
        <w:t xml:space="preserve">(If applicable) </w:t>
      </w:r>
      <w:r>
        <w:t>Is the person you are carer for receiving the DA?</w:t>
      </w:r>
    </w:p>
    <w:p w14:paraId="055895F8" w14:textId="77777777" w:rsidR="00291127" w:rsidRDefault="00291127" w:rsidP="00291127">
      <w:pPr>
        <w:pStyle w:val="ListNumber"/>
      </w:pPr>
      <w:r>
        <w:rPr>
          <w:i/>
          <w:iCs/>
        </w:rPr>
        <w:t xml:space="preserve">(If applicable, skip if running out of time) </w:t>
      </w:r>
      <w:r>
        <w:t>If you/they are not currently accessing the DA, have you applied for it in the past?</w:t>
      </w:r>
    </w:p>
    <w:p w14:paraId="327DF5E1" w14:textId="77777777" w:rsidR="00291127" w:rsidRDefault="00291127" w:rsidP="00291127">
      <w:pPr>
        <w:pStyle w:val="ListNumber"/>
      </w:pPr>
      <w:r>
        <w:t>If so, how did you/they find applying for the payment?</w:t>
      </w:r>
    </w:p>
    <w:p w14:paraId="254E87B7" w14:textId="77777777" w:rsidR="00291127" w:rsidRDefault="00291127" w:rsidP="00291127">
      <w:pPr>
        <w:pStyle w:val="ListNumber"/>
      </w:pPr>
      <w:r>
        <w:t>If you/they received DA in the past but are not currently receiving it now, why is that?</w:t>
      </w:r>
    </w:p>
    <w:p w14:paraId="50B93C30" w14:textId="77777777" w:rsidR="00291127" w:rsidRDefault="00291127" w:rsidP="00291127">
      <w:pPr>
        <w:pStyle w:val="ListNumber"/>
      </w:pPr>
      <w:r>
        <w:t>Do you/they think they might be able to get the DA but choose not to apply? If so, why is that?</w:t>
      </w:r>
    </w:p>
    <w:p w14:paraId="6D46ECEE" w14:textId="77777777" w:rsidR="00291127" w:rsidRDefault="00291127" w:rsidP="00291127">
      <w:pPr>
        <w:pStyle w:val="ListNumber"/>
      </w:pPr>
      <w:r>
        <w:t>Do you think the person you are caring for might be entitled to DA but choose not to apply? If so, why is that?</w:t>
      </w:r>
    </w:p>
    <w:p w14:paraId="54FC4B17" w14:textId="77777777" w:rsidR="00291127" w:rsidRDefault="00291127" w:rsidP="00291127">
      <w:pPr>
        <w:pStyle w:val="Heading5"/>
      </w:pPr>
      <w:r>
        <w:t>Temporary Additional Support (TAS)</w:t>
      </w:r>
    </w:p>
    <w:p w14:paraId="6DD98918" w14:textId="77777777" w:rsidR="00291127" w:rsidRDefault="00291127" w:rsidP="00291127">
      <w:pPr>
        <w:pStyle w:val="ListNumber"/>
      </w:pPr>
      <w:r>
        <w:rPr>
          <w:i/>
          <w:iCs/>
        </w:rPr>
        <w:t xml:space="preserve">(If applicable) </w:t>
      </w:r>
      <w:r>
        <w:t>Are you receiving Temporary Additional Support (TAS) for your own health and/or disability-related costs?</w:t>
      </w:r>
    </w:p>
    <w:p w14:paraId="4D6D5275" w14:textId="77777777" w:rsidR="00291127" w:rsidRDefault="00291127" w:rsidP="00291127">
      <w:pPr>
        <w:pStyle w:val="ListNumber"/>
      </w:pPr>
      <w:r>
        <w:rPr>
          <w:i/>
          <w:iCs/>
        </w:rPr>
        <w:t xml:space="preserve">(If applicable) </w:t>
      </w:r>
      <w:r>
        <w:t>Are you or your partner receiving TAS for a child’s (aged under 18) health and/or disability-related costs?</w:t>
      </w:r>
    </w:p>
    <w:p w14:paraId="76012C31" w14:textId="77777777" w:rsidR="00291127" w:rsidRDefault="00291127" w:rsidP="00291127">
      <w:pPr>
        <w:pStyle w:val="ListNumber"/>
      </w:pPr>
      <w:r>
        <w:rPr>
          <w:i/>
          <w:iCs/>
        </w:rPr>
        <w:t xml:space="preserve">(If applicable) </w:t>
      </w:r>
      <w:r>
        <w:t>Is the person you are carer for receiving Temporary Additional Support (TAS) for their own health- and/or disability-related costs?</w:t>
      </w:r>
    </w:p>
    <w:p w14:paraId="26093DE7" w14:textId="77777777" w:rsidR="00291127" w:rsidRDefault="00291127" w:rsidP="00291127">
      <w:pPr>
        <w:pStyle w:val="ListNumber"/>
      </w:pPr>
      <w:r>
        <w:rPr>
          <w:i/>
          <w:iCs/>
        </w:rPr>
        <w:t xml:space="preserve">(If applicable skip if running out of time) </w:t>
      </w:r>
      <w:r>
        <w:t>If you/they are not currently accessing the TAS, have you applied for it in the past?</w:t>
      </w:r>
    </w:p>
    <w:p w14:paraId="4B988230" w14:textId="77777777" w:rsidR="00291127" w:rsidRDefault="00291127" w:rsidP="00291127">
      <w:pPr>
        <w:pStyle w:val="ListNumber"/>
      </w:pPr>
      <w:r>
        <w:t>If so, how did you find applying for the payment?</w:t>
      </w:r>
    </w:p>
    <w:p w14:paraId="34C738EA" w14:textId="77777777" w:rsidR="00291127" w:rsidRDefault="00291127" w:rsidP="00291127">
      <w:pPr>
        <w:pStyle w:val="ListNumber"/>
      </w:pPr>
      <w:r>
        <w:t>If you received TAS in the past but are not currently receiving it, why is that?</w:t>
      </w:r>
    </w:p>
    <w:p w14:paraId="59DF3BCD" w14:textId="77777777" w:rsidR="00291127" w:rsidRDefault="00291127" w:rsidP="00291127">
      <w:pPr>
        <w:pStyle w:val="ListNumber"/>
      </w:pPr>
      <w:r>
        <w:t>Do you think you might be entitled to TAS but choose not to apply? If so, why is that?</w:t>
      </w:r>
    </w:p>
    <w:p w14:paraId="64061CA9" w14:textId="77777777" w:rsidR="00291127" w:rsidRDefault="00291127" w:rsidP="00291127">
      <w:pPr>
        <w:pStyle w:val="ListNumber"/>
      </w:pPr>
      <w:r>
        <w:t>Do you think the person you are caring for might be entitled to TAS but choose not to apply? If so, why is that?</w:t>
      </w:r>
    </w:p>
    <w:p w14:paraId="59865C87" w14:textId="77777777" w:rsidR="00291127" w:rsidRDefault="00291127" w:rsidP="00291127">
      <w:pPr>
        <w:pStyle w:val="Heading5"/>
      </w:pPr>
      <w:r>
        <w:t>Child Disability</w:t>
      </w:r>
    </w:p>
    <w:p w14:paraId="12989EC8" w14:textId="77777777" w:rsidR="00291127" w:rsidRDefault="00291127" w:rsidP="00291127">
      <w:pPr>
        <w:pStyle w:val="ListNumber"/>
      </w:pPr>
      <w:r>
        <w:rPr>
          <w:i/>
          <w:iCs/>
        </w:rPr>
        <w:t xml:space="preserve">(If applicable) </w:t>
      </w:r>
      <w:r>
        <w:t>Are you or your partner receiving Child Disability Allowance (CDA) for a child?</w:t>
      </w:r>
    </w:p>
    <w:p w14:paraId="04101C2D" w14:textId="77777777" w:rsidR="00291127" w:rsidRDefault="00291127" w:rsidP="00291127">
      <w:pPr>
        <w:pStyle w:val="ListNumber"/>
      </w:pPr>
      <w:r>
        <w:t>If so, how did you find applying for the payment?</w:t>
      </w:r>
    </w:p>
    <w:p w14:paraId="7915A2B1" w14:textId="77777777" w:rsidR="00291127" w:rsidRDefault="00291127" w:rsidP="00291127">
      <w:pPr>
        <w:pStyle w:val="ListNumber"/>
      </w:pPr>
      <w:r>
        <w:t>If you have not received CDA, or have in the past but are not currently receiving, why is that?</w:t>
      </w:r>
    </w:p>
    <w:p w14:paraId="4E0F50EB" w14:textId="77777777" w:rsidR="00291127" w:rsidRDefault="00291127" w:rsidP="00291127">
      <w:pPr>
        <w:pStyle w:val="ListNumber"/>
      </w:pPr>
      <w:r>
        <w:t>Do you think you might be entitled to CDA but choose not to apply? If so, why is that?</w:t>
      </w:r>
    </w:p>
    <w:p w14:paraId="3CA02183" w14:textId="77777777" w:rsidR="00291127" w:rsidRDefault="00291127" w:rsidP="00291127">
      <w:pPr>
        <w:pStyle w:val="Heading5"/>
      </w:pPr>
      <w:r>
        <w:t>Supported Living Payment (Carer)</w:t>
      </w:r>
    </w:p>
    <w:p w14:paraId="663265C5" w14:textId="77777777" w:rsidR="00291127" w:rsidRDefault="00291127" w:rsidP="00291127">
      <w:pPr>
        <w:pStyle w:val="ListNumber"/>
      </w:pPr>
      <w:r>
        <w:rPr>
          <w:i/>
          <w:iCs/>
        </w:rPr>
        <w:t xml:space="preserve">(If applicable) </w:t>
      </w:r>
      <w:r>
        <w:t>Are you currently receiving the Supported Living Payment (Carer) due to your caring role?</w:t>
      </w:r>
    </w:p>
    <w:p w14:paraId="367725D6" w14:textId="77777777" w:rsidR="00291127" w:rsidRDefault="00291127" w:rsidP="00291127">
      <w:pPr>
        <w:pStyle w:val="ListNumber"/>
      </w:pPr>
      <w:r>
        <w:rPr>
          <w:i/>
          <w:iCs/>
        </w:rPr>
        <w:t xml:space="preserve">(If applicable) </w:t>
      </w:r>
      <w:r>
        <w:t>Is someone else in your household currently receiving the Supported Living Payment (Carer) due to your health condition or disability?</w:t>
      </w:r>
    </w:p>
    <w:p w14:paraId="13F35278" w14:textId="77777777" w:rsidR="00291127" w:rsidRDefault="00291127" w:rsidP="00291127">
      <w:pPr>
        <w:pStyle w:val="ListNumber"/>
        <w:rPr>
          <w:i/>
          <w:iCs/>
        </w:rPr>
      </w:pPr>
      <w:r>
        <w:rPr>
          <w:i/>
          <w:iCs/>
        </w:rPr>
        <w:t xml:space="preserve">(If applicable, skip if running out of time) </w:t>
      </w:r>
      <w:r>
        <w:t>If you/they are not currently accessing Supported Living Payment (Carer), have you/they applied for it in the past?</w:t>
      </w:r>
    </w:p>
    <w:p w14:paraId="78AF8342" w14:textId="77777777" w:rsidR="00291127" w:rsidRDefault="00291127" w:rsidP="00291127">
      <w:pPr>
        <w:pStyle w:val="ListNumber"/>
      </w:pPr>
      <w:r>
        <w:t>If so, how did you/they find applying for the payment?</w:t>
      </w:r>
    </w:p>
    <w:p w14:paraId="004B67A0" w14:textId="77777777" w:rsidR="00291127" w:rsidRDefault="00291127" w:rsidP="00291127">
      <w:pPr>
        <w:pStyle w:val="ListNumber"/>
      </w:pPr>
      <w:r>
        <w:lastRenderedPageBreak/>
        <w:t>If you/they have not received Supported Living Payment (Carer), or have in the past but are not currently receiving why is that?</w:t>
      </w:r>
    </w:p>
    <w:p w14:paraId="67D32722" w14:textId="77777777" w:rsidR="00291127" w:rsidRPr="00370DA0" w:rsidRDefault="00291127" w:rsidP="00291127">
      <w:pPr>
        <w:pStyle w:val="ListNumber"/>
      </w:pPr>
      <w:r>
        <w:t>Do you/they think they might be able to get the Supported Living Payment (Carer), but choose not to apply? If so, why is that?</w:t>
      </w:r>
    </w:p>
    <w:p w14:paraId="2A914488" w14:textId="77777777" w:rsidR="00291127" w:rsidRPr="00AA3308" w:rsidRDefault="00291127" w:rsidP="00291127">
      <w:pPr>
        <w:pStyle w:val="BodyText"/>
        <w:rPr>
          <w:rFonts w:eastAsia="Calibri"/>
          <w:i/>
          <w:iCs/>
        </w:rPr>
      </w:pPr>
      <w:r w:rsidRPr="00AA3308">
        <w:rPr>
          <w:rFonts w:eastAsia="Calibri"/>
          <w:i/>
          <w:iCs/>
        </w:rPr>
        <w:t>When supports have been asked about.</w:t>
      </w:r>
    </w:p>
    <w:p w14:paraId="21FEDCF7" w14:textId="77777777" w:rsidR="00291127" w:rsidRDefault="00291127" w:rsidP="00291127">
      <w:pPr>
        <w:pStyle w:val="ListNumber"/>
        <w:rPr>
          <w:rFonts w:eastAsia="Calibri" w:cs="Calibri"/>
          <w:iCs/>
          <w:color w:val="000000"/>
          <w:lang w:eastAsia="en-NZ"/>
        </w:rPr>
      </w:pPr>
      <w:r w:rsidRPr="003935DE">
        <w:rPr>
          <w:rFonts w:eastAsia="Calibri"/>
        </w:rPr>
        <w:t xml:space="preserve">In the last 12 months have you used any subsidies from </w:t>
      </w:r>
      <w:r w:rsidRPr="00AA3308">
        <w:rPr>
          <w:rFonts w:eastAsia="Calibri"/>
        </w:rPr>
        <w:t xml:space="preserve">the Ministry of Social Development – MSD – </w:t>
      </w:r>
      <w:r w:rsidRPr="003935DE">
        <w:rPr>
          <w:rFonts w:eastAsia="Calibri"/>
        </w:rPr>
        <w:t>or other agencies to support modifications to your home?</w:t>
      </w:r>
      <w:r w:rsidRPr="00AA3308">
        <w:rPr>
          <w:rFonts w:eastAsia="Calibri"/>
        </w:rPr>
        <w:t xml:space="preserve"> </w:t>
      </w:r>
      <w:r w:rsidRPr="00AA3308">
        <w:rPr>
          <w:rFonts w:eastAsia="Calibri"/>
          <w:i/>
          <w:iCs/>
        </w:rPr>
        <w:t>If not</w:t>
      </w:r>
      <w:r w:rsidRPr="00AA3308">
        <w:rPr>
          <w:rFonts w:eastAsia="Calibri"/>
        </w:rPr>
        <w:t xml:space="preserve">, </w:t>
      </w:r>
      <w:r>
        <w:rPr>
          <w:rFonts w:eastAsia="Calibri"/>
        </w:rPr>
        <w:t>A</w:t>
      </w:r>
      <w:r w:rsidRPr="006046BC">
        <w:rPr>
          <w:rFonts w:eastAsia="Calibri" w:cs="Calibri"/>
          <w:iCs/>
          <w:color w:val="000000"/>
          <w:lang w:eastAsia="en-NZ"/>
        </w:rPr>
        <w:t>re you aware there are subsidies?</w:t>
      </w:r>
    </w:p>
    <w:p w14:paraId="496FB51D" w14:textId="77777777" w:rsidR="00291127" w:rsidRDefault="00291127" w:rsidP="00291127">
      <w:pPr>
        <w:pStyle w:val="Heading3"/>
      </w:pPr>
      <w:bookmarkStart w:id="147" w:name="_Toc163285217"/>
      <w:r>
        <w:t>Enquiry Area 4. Final comments</w:t>
      </w:r>
      <w:bookmarkEnd w:id="147"/>
    </w:p>
    <w:p w14:paraId="5D83FB04" w14:textId="77777777" w:rsidR="00291127" w:rsidRDefault="00291127" w:rsidP="00291127">
      <w:pPr>
        <w:pStyle w:val="BodyText"/>
      </w:pPr>
      <w:r>
        <w:t>We’re coming to the end of the interview and I just want to give you a moment to tell me anything else that you feel it’s important I know, especially if there’s something else I should have asked about but didn’t.</w:t>
      </w:r>
    </w:p>
    <w:p w14:paraId="2B41AE5B" w14:textId="77777777" w:rsidR="00291127" w:rsidRDefault="00291127" w:rsidP="00291127">
      <w:pPr>
        <w:pStyle w:val="Heading3"/>
      </w:pPr>
      <w:bookmarkStart w:id="148" w:name="_Toc163285218"/>
      <w:r>
        <w:t>Invitation for full-and correct entitlement assessment and follow-up interview for E</w:t>
      </w:r>
      <w:r w:rsidRPr="009B5422">
        <w:t xml:space="preserve">nquiry </w:t>
      </w:r>
      <w:r>
        <w:t xml:space="preserve">Area </w:t>
      </w:r>
      <w:r w:rsidRPr="009B5422">
        <w:t>3</w:t>
      </w:r>
      <w:bookmarkEnd w:id="148"/>
    </w:p>
    <w:p w14:paraId="11CAB41A" w14:textId="77777777" w:rsidR="00291127" w:rsidRDefault="00291127" w:rsidP="00291127">
      <w:pPr>
        <w:pStyle w:val="BodyText"/>
      </w:pPr>
      <w:r w:rsidRPr="00D1419E">
        <w:t xml:space="preserve">Would you like to be referred to someone </w:t>
      </w:r>
      <w:r>
        <w:t xml:space="preserve">at Work and Income </w:t>
      </w:r>
      <w:r w:rsidRPr="00D1419E">
        <w:t xml:space="preserve">who can </w:t>
      </w:r>
      <w:r>
        <w:t>check whether you [and/or the person you are carer for] are getting full and correct benefits and allowances</w:t>
      </w:r>
      <w:r w:rsidRPr="00D1419E">
        <w:t xml:space="preserve"> </w:t>
      </w:r>
      <w:r>
        <w:t>from them</w:t>
      </w:r>
      <w:r w:rsidRPr="00D1419E">
        <w:t>?</w:t>
      </w:r>
    </w:p>
    <w:p w14:paraId="286BF129" w14:textId="77777777" w:rsidR="00291127" w:rsidRDefault="00291127" w:rsidP="00291127">
      <w:pPr>
        <w:pStyle w:val="BodyText"/>
      </w:pPr>
      <w:r w:rsidRPr="00A45951">
        <w:rPr>
          <w:i/>
          <w:iCs/>
        </w:rPr>
        <w:t>If yes,</w:t>
      </w:r>
      <w:r w:rsidRPr="00D1419E">
        <w:t xml:space="preserve"> I will show you the information about this now and we will discuss how they could contact you.</w:t>
      </w:r>
    </w:p>
    <w:p w14:paraId="500F6FB6" w14:textId="77777777" w:rsidR="00291127" w:rsidRPr="00A45951" w:rsidRDefault="00291127" w:rsidP="00291127">
      <w:pPr>
        <w:pStyle w:val="BodyText"/>
        <w:rPr>
          <w:i/>
          <w:iCs/>
        </w:rPr>
      </w:pPr>
      <w:r w:rsidRPr="00A45951">
        <w:rPr>
          <w:i/>
          <w:iCs/>
        </w:rPr>
        <w:t xml:space="preserve">The MSD invitation </w:t>
      </w:r>
      <w:r>
        <w:rPr>
          <w:i/>
          <w:iCs/>
        </w:rPr>
        <w:t>was</w:t>
      </w:r>
      <w:r w:rsidRPr="00A45951">
        <w:rPr>
          <w:i/>
          <w:iCs/>
        </w:rPr>
        <w:t xml:space="preserve"> shared with them and their consent for their contact details to be passed on to MSD </w:t>
      </w:r>
      <w:r>
        <w:rPr>
          <w:i/>
          <w:iCs/>
        </w:rPr>
        <w:t>was</w:t>
      </w:r>
      <w:r w:rsidRPr="00A45951">
        <w:rPr>
          <w:i/>
          <w:iCs/>
        </w:rPr>
        <w:t xml:space="preserve"> collected if they are wanting to do this.</w:t>
      </w:r>
    </w:p>
    <w:p w14:paraId="7B3D6D55" w14:textId="77777777" w:rsidR="00291127" w:rsidRPr="006046BC" w:rsidRDefault="00291127" w:rsidP="00291127">
      <w:pPr>
        <w:pStyle w:val="BodyText"/>
        <w:rPr>
          <w:rFonts w:ascii="Tahoma" w:hAnsi="Tahoma"/>
          <w:sz w:val="21"/>
          <w:szCs w:val="36"/>
          <w:lang w:val="mi-NZ"/>
        </w:rPr>
      </w:pPr>
      <w:r>
        <w:t>If you agree to go ahead, we will invite you to a quick follow-up interview to see how that went and whether it turned out that you [and/or the person you are carer for] qualify for a different amount of support you are getting now.</w:t>
      </w:r>
    </w:p>
    <w:p w14:paraId="05C3DD3C" w14:textId="3D516394" w:rsidR="001B5249" w:rsidRDefault="001B5249">
      <w:pPr>
        <w:spacing w:before="0" w:after="0" w:line="240" w:lineRule="auto"/>
        <w:rPr>
          <w:rFonts w:eastAsia="Times New Roman"/>
          <w:sz w:val="20"/>
          <w:szCs w:val="20"/>
          <w:lang w:eastAsia="en-GB"/>
        </w:rPr>
      </w:pPr>
      <w:r>
        <w:br w:type="page"/>
      </w:r>
    </w:p>
    <w:p w14:paraId="407282AA" w14:textId="136CE03E" w:rsidR="001B5249" w:rsidRDefault="001B5249" w:rsidP="00C429CC">
      <w:pPr>
        <w:pStyle w:val="Heading2"/>
        <w:rPr>
          <w:lang w:val="mi-NZ"/>
        </w:rPr>
      </w:pPr>
      <w:bookmarkStart w:id="149" w:name="_Toc170986632"/>
      <w:r>
        <w:rPr>
          <w:lang w:val="mi-NZ"/>
        </w:rPr>
        <w:lastRenderedPageBreak/>
        <w:t xml:space="preserve">Appendix </w:t>
      </w:r>
      <w:r w:rsidR="00707CD5">
        <w:rPr>
          <w:lang w:val="mi-NZ"/>
        </w:rPr>
        <w:t>I</w:t>
      </w:r>
      <w:r>
        <w:rPr>
          <w:lang w:val="mi-NZ"/>
        </w:rPr>
        <w:t xml:space="preserve">. Overview of </w:t>
      </w:r>
      <w:r w:rsidR="008E2D4F">
        <w:rPr>
          <w:lang w:val="mi-NZ"/>
        </w:rPr>
        <w:t>p</w:t>
      </w:r>
      <w:r>
        <w:rPr>
          <w:lang w:val="mi-NZ"/>
        </w:rPr>
        <w:t xml:space="preserve">articipant </w:t>
      </w:r>
      <w:r w:rsidR="008E2D4F">
        <w:rPr>
          <w:lang w:val="mi-NZ"/>
        </w:rPr>
        <w:t>c</w:t>
      </w:r>
      <w:r>
        <w:rPr>
          <w:lang w:val="mi-NZ"/>
        </w:rPr>
        <w:t>osts</w:t>
      </w:r>
      <w:bookmarkEnd w:id="149"/>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405"/>
        <w:gridCol w:w="1665"/>
        <w:gridCol w:w="1666"/>
        <w:gridCol w:w="1665"/>
        <w:gridCol w:w="1666"/>
      </w:tblGrid>
      <w:tr w:rsidR="001B5249" w14:paraId="1FE004F3" w14:textId="77777777" w:rsidTr="001B5249">
        <w:trPr>
          <w:tblHeader/>
        </w:trPr>
        <w:tc>
          <w:tcPr>
            <w:tcW w:w="2405" w:type="dxa"/>
            <w:tcBorders>
              <w:bottom w:val="single" w:sz="12" w:space="0" w:color="666666"/>
            </w:tcBorders>
          </w:tcPr>
          <w:p w14:paraId="040B87C2" w14:textId="77777777" w:rsidR="001B5249" w:rsidRPr="00E20091" w:rsidRDefault="001B5249" w:rsidP="001B5249">
            <w:pPr>
              <w:rPr>
                <w:b/>
                <w:bCs/>
                <w:lang w:val="mi-NZ"/>
              </w:rPr>
            </w:pPr>
            <w:r>
              <w:rPr>
                <w:b/>
                <w:bCs/>
                <w:lang w:val="mi-NZ"/>
              </w:rPr>
              <w:t>Area</w:t>
            </w:r>
          </w:p>
        </w:tc>
        <w:tc>
          <w:tcPr>
            <w:tcW w:w="1665" w:type="dxa"/>
            <w:tcBorders>
              <w:bottom w:val="single" w:sz="12" w:space="0" w:color="666666"/>
            </w:tcBorders>
            <w:shd w:val="clear" w:color="auto" w:fill="auto"/>
            <w:vAlign w:val="center"/>
          </w:tcPr>
          <w:p w14:paraId="4963C257" w14:textId="1BD1F4DF" w:rsidR="001B5249" w:rsidRPr="00E20091" w:rsidRDefault="001B5249" w:rsidP="00FF6C27">
            <w:pPr>
              <w:jc w:val="center"/>
              <w:rPr>
                <w:b/>
                <w:bCs/>
                <w:lang w:val="mi-NZ"/>
              </w:rPr>
            </w:pPr>
            <w:r w:rsidRPr="00E20091">
              <w:rPr>
                <w:b/>
                <w:bCs/>
                <w:lang w:val="mi-NZ"/>
              </w:rPr>
              <w:t>Number of participants</w:t>
            </w:r>
            <w:r w:rsidR="00E738B7">
              <w:rPr>
                <w:b/>
                <w:bCs/>
                <w:lang w:val="mi-NZ"/>
              </w:rPr>
              <w:t xml:space="preserve"> mentioning these costs</w:t>
            </w:r>
          </w:p>
        </w:tc>
        <w:tc>
          <w:tcPr>
            <w:tcW w:w="1666" w:type="dxa"/>
            <w:tcBorders>
              <w:bottom w:val="single" w:sz="12" w:space="0" w:color="666666"/>
            </w:tcBorders>
            <w:shd w:val="clear" w:color="auto" w:fill="auto"/>
            <w:vAlign w:val="center"/>
          </w:tcPr>
          <w:p w14:paraId="13236B89" w14:textId="6454F2CB" w:rsidR="001B5249" w:rsidRPr="00E20091" w:rsidRDefault="00E738B7" w:rsidP="00FF6C27">
            <w:pPr>
              <w:jc w:val="center"/>
              <w:rPr>
                <w:b/>
                <w:bCs/>
                <w:lang w:val="mi-NZ"/>
              </w:rPr>
            </w:pPr>
            <w:r>
              <w:rPr>
                <w:b/>
                <w:bCs/>
                <w:lang w:val="mi-NZ"/>
              </w:rPr>
              <w:t>R</w:t>
            </w:r>
            <w:r w:rsidR="001B5249" w:rsidRPr="00E20091">
              <w:rPr>
                <w:b/>
                <w:bCs/>
                <w:lang w:val="mi-NZ"/>
              </w:rPr>
              <w:t>ange</w:t>
            </w:r>
          </w:p>
        </w:tc>
        <w:tc>
          <w:tcPr>
            <w:tcW w:w="1665" w:type="dxa"/>
            <w:tcBorders>
              <w:bottom w:val="single" w:sz="12" w:space="0" w:color="666666"/>
            </w:tcBorders>
            <w:shd w:val="clear" w:color="auto" w:fill="auto"/>
            <w:vAlign w:val="center"/>
          </w:tcPr>
          <w:p w14:paraId="50E117C6" w14:textId="074F9AC8" w:rsidR="001B5249" w:rsidRPr="00E20091" w:rsidRDefault="001B5249" w:rsidP="00FF6C27">
            <w:pPr>
              <w:spacing w:line="240" w:lineRule="auto"/>
              <w:jc w:val="center"/>
              <w:rPr>
                <w:b/>
                <w:bCs/>
                <w:lang w:val="mi-NZ"/>
              </w:rPr>
            </w:pPr>
            <w:r w:rsidRPr="00E20091">
              <w:rPr>
                <w:b/>
                <w:bCs/>
                <w:lang w:val="mi-NZ"/>
              </w:rPr>
              <w:t xml:space="preserve">Average </w:t>
            </w:r>
          </w:p>
        </w:tc>
        <w:tc>
          <w:tcPr>
            <w:tcW w:w="1666" w:type="dxa"/>
            <w:tcBorders>
              <w:bottom w:val="single" w:sz="12" w:space="0" w:color="666666"/>
            </w:tcBorders>
            <w:shd w:val="clear" w:color="auto" w:fill="auto"/>
            <w:vAlign w:val="center"/>
          </w:tcPr>
          <w:p w14:paraId="6659D8D3" w14:textId="77777777" w:rsidR="001B5249" w:rsidRPr="00E20091" w:rsidRDefault="001B5249" w:rsidP="00FF6C27">
            <w:pPr>
              <w:spacing w:line="240" w:lineRule="auto"/>
              <w:jc w:val="center"/>
              <w:rPr>
                <w:b/>
                <w:bCs/>
                <w:lang w:val="mi-NZ"/>
              </w:rPr>
            </w:pPr>
            <w:r w:rsidRPr="00E20091">
              <w:rPr>
                <w:b/>
                <w:bCs/>
                <w:lang w:val="mi-NZ"/>
              </w:rPr>
              <w:t>Standard deviation</w:t>
            </w:r>
          </w:p>
        </w:tc>
      </w:tr>
      <w:tr w:rsidR="001B5249" w14:paraId="56AECECA" w14:textId="77777777" w:rsidTr="001B5249">
        <w:trPr>
          <w:tblHeader/>
        </w:trPr>
        <w:tc>
          <w:tcPr>
            <w:tcW w:w="2405" w:type="dxa"/>
          </w:tcPr>
          <w:p w14:paraId="702AA023" w14:textId="73848C1C" w:rsidR="001B5249" w:rsidRPr="00E20091" w:rsidRDefault="001B5249" w:rsidP="001B5249">
            <w:pPr>
              <w:rPr>
                <w:lang w:val="mi-NZ"/>
              </w:rPr>
            </w:pPr>
            <w:r>
              <w:rPr>
                <w:lang w:val="mi-NZ"/>
              </w:rPr>
              <w:t>Housing</w:t>
            </w:r>
            <w:r w:rsidR="00E738B7">
              <w:rPr>
                <w:lang w:val="mi-NZ"/>
              </w:rPr>
              <w:t xml:space="preserve"> (per week)</w:t>
            </w:r>
          </w:p>
        </w:tc>
        <w:tc>
          <w:tcPr>
            <w:tcW w:w="1665" w:type="dxa"/>
            <w:shd w:val="clear" w:color="auto" w:fill="auto"/>
          </w:tcPr>
          <w:p w14:paraId="2E4E51F5" w14:textId="77777777" w:rsidR="001B5249" w:rsidRPr="00E20091" w:rsidRDefault="001B5249" w:rsidP="00FF6C27">
            <w:pPr>
              <w:jc w:val="center"/>
              <w:rPr>
                <w:b/>
                <w:bCs/>
                <w:lang w:val="mi-NZ"/>
              </w:rPr>
            </w:pPr>
            <w:r w:rsidRPr="00E20091">
              <w:rPr>
                <w:lang w:val="mi-NZ"/>
              </w:rPr>
              <w:t>15</w:t>
            </w:r>
          </w:p>
        </w:tc>
        <w:tc>
          <w:tcPr>
            <w:tcW w:w="1666" w:type="dxa"/>
            <w:shd w:val="clear" w:color="auto" w:fill="auto"/>
          </w:tcPr>
          <w:p w14:paraId="0DAAE56B" w14:textId="77777777" w:rsidR="001B5249" w:rsidRPr="00E20091" w:rsidRDefault="001B5249" w:rsidP="00FF6C27">
            <w:pPr>
              <w:jc w:val="center"/>
              <w:rPr>
                <w:lang w:val="mi-NZ"/>
              </w:rPr>
            </w:pPr>
            <w:r w:rsidRPr="00E20091">
              <w:rPr>
                <w:lang w:val="mi-NZ"/>
              </w:rPr>
              <w:t>$68.50-$</w:t>
            </w:r>
            <w:r>
              <w:rPr>
                <w:lang w:val="mi-NZ"/>
              </w:rPr>
              <w:t>1200</w:t>
            </w:r>
          </w:p>
        </w:tc>
        <w:tc>
          <w:tcPr>
            <w:tcW w:w="1665" w:type="dxa"/>
            <w:shd w:val="clear" w:color="auto" w:fill="auto"/>
          </w:tcPr>
          <w:p w14:paraId="7030034C" w14:textId="77777777" w:rsidR="001B5249" w:rsidRPr="00E20091" w:rsidRDefault="001B5249" w:rsidP="00FF6C27">
            <w:pPr>
              <w:spacing w:line="240" w:lineRule="auto"/>
              <w:jc w:val="center"/>
              <w:rPr>
                <w:lang w:val="mi-NZ"/>
              </w:rPr>
            </w:pPr>
            <w:r w:rsidRPr="00E20091">
              <w:rPr>
                <w:lang w:val="mi-NZ"/>
              </w:rPr>
              <w:t>$502.50</w:t>
            </w:r>
          </w:p>
        </w:tc>
        <w:tc>
          <w:tcPr>
            <w:tcW w:w="1666" w:type="dxa"/>
            <w:shd w:val="clear" w:color="auto" w:fill="auto"/>
          </w:tcPr>
          <w:p w14:paraId="7CFB7B1C" w14:textId="77777777" w:rsidR="001B5249" w:rsidRPr="00E20091" w:rsidRDefault="001B5249" w:rsidP="00FF6C27">
            <w:pPr>
              <w:spacing w:line="240" w:lineRule="auto"/>
              <w:jc w:val="center"/>
              <w:rPr>
                <w:lang w:val="mi-NZ"/>
              </w:rPr>
            </w:pPr>
            <w:r w:rsidRPr="00E20091">
              <w:rPr>
                <w:lang w:val="mi-NZ"/>
              </w:rPr>
              <w:t>$318.27</w:t>
            </w:r>
          </w:p>
        </w:tc>
      </w:tr>
      <w:tr w:rsidR="001B5249" w14:paraId="5D312738" w14:textId="77777777" w:rsidTr="001B5249">
        <w:trPr>
          <w:tblHeader/>
        </w:trPr>
        <w:tc>
          <w:tcPr>
            <w:tcW w:w="2405" w:type="dxa"/>
          </w:tcPr>
          <w:p w14:paraId="0B4011B3" w14:textId="54C5E827" w:rsidR="001B5249" w:rsidRDefault="001B5249" w:rsidP="001B5249">
            <w:pPr>
              <w:rPr>
                <w:lang w:val="mi-NZ"/>
              </w:rPr>
            </w:pPr>
            <w:r>
              <w:rPr>
                <w:lang w:val="mi-NZ"/>
              </w:rPr>
              <w:t>Transport</w:t>
            </w:r>
            <w:r w:rsidR="00E738B7">
              <w:rPr>
                <w:lang w:val="mi-NZ"/>
              </w:rPr>
              <w:t xml:space="preserve"> (per week)</w:t>
            </w:r>
          </w:p>
        </w:tc>
        <w:tc>
          <w:tcPr>
            <w:tcW w:w="1665" w:type="dxa"/>
            <w:shd w:val="clear" w:color="auto" w:fill="auto"/>
          </w:tcPr>
          <w:p w14:paraId="33F3AC3C" w14:textId="77777777" w:rsidR="001B5249" w:rsidRPr="00E20091" w:rsidRDefault="001B5249" w:rsidP="00FF6C27">
            <w:pPr>
              <w:jc w:val="center"/>
              <w:rPr>
                <w:lang w:val="mi-NZ"/>
              </w:rPr>
            </w:pPr>
            <w:r w:rsidRPr="00E20091">
              <w:rPr>
                <w:lang w:val="mi-NZ"/>
              </w:rPr>
              <w:t>7</w:t>
            </w:r>
          </w:p>
        </w:tc>
        <w:tc>
          <w:tcPr>
            <w:tcW w:w="1666" w:type="dxa"/>
            <w:shd w:val="clear" w:color="auto" w:fill="auto"/>
          </w:tcPr>
          <w:p w14:paraId="26235A15" w14:textId="77777777" w:rsidR="001B5249" w:rsidRPr="00E20091" w:rsidRDefault="001B5249" w:rsidP="00FF6C27">
            <w:pPr>
              <w:jc w:val="center"/>
              <w:rPr>
                <w:lang w:val="mi-NZ"/>
              </w:rPr>
            </w:pPr>
            <w:r w:rsidRPr="00E20091">
              <w:rPr>
                <w:lang w:val="mi-NZ"/>
              </w:rPr>
              <w:t>$0-$200</w:t>
            </w:r>
          </w:p>
        </w:tc>
        <w:tc>
          <w:tcPr>
            <w:tcW w:w="1665" w:type="dxa"/>
            <w:shd w:val="clear" w:color="auto" w:fill="auto"/>
          </w:tcPr>
          <w:p w14:paraId="35439AC4" w14:textId="77777777" w:rsidR="001B5249" w:rsidRPr="00E20091" w:rsidRDefault="001B5249" w:rsidP="00FF6C27">
            <w:pPr>
              <w:spacing w:line="240" w:lineRule="auto"/>
              <w:jc w:val="center"/>
              <w:rPr>
                <w:lang w:val="mi-NZ"/>
              </w:rPr>
            </w:pPr>
            <w:r w:rsidRPr="00E20091">
              <w:rPr>
                <w:lang w:val="mi-NZ"/>
              </w:rPr>
              <w:t>$80.36</w:t>
            </w:r>
          </w:p>
        </w:tc>
        <w:tc>
          <w:tcPr>
            <w:tcW w:w="1666" w:type="dxa"/>
            <w:shd w:val="clear" w:color="auto" w:fill="auto"/>
          </w:tcPr>
          <w:p w14:paraId="7D952173" w14:textId="77777777" w:rsidR="001B5249" w:rsidRPr="00E20091" w:rsidRDefault="001B5249" w:rsidP="00FF6C27">
            <w:pPr>
              <w:spacing w:line="240" w:lineRule="auto"/>
              <w:jc w:val="center"/>
              <w:rPr>
                <w:lang w:val="mi-NZ"/>
              </w:rPr>
            </w:pPr>
            <w:r w:rsidRPr="00E20091">
              <w:rPr>
                <w:lang w:val="mi-NZ"/>
              </w:rPr>
              <w:t>$74.43</w:t>
            </w:r>
          </w:p>
        </w:tc>
      </w:tr>
      <w:tr w:rsidR="001B5249" w14:paraId="701EA426" w14:textId="77777777" w:rsidTr="001B5249">
        <w:trPr>
          <w:tblHeader/>
        </w:trPr>
        <w:tc>
          <w:tcPr>
            <w:tcW w:w="2405" w:type="dxa"/>
          </w:tcPr>
          <w:p w14:paraId="41BA8582" w14:textId="41C19800" w:rsidR="001B5249" w:rsidRDefault="001B5249" w:rsidP="001B5249">
            <w:pPr>
              <w:rPr>
                <w:lang w:val="mi-NZ"/>
              </w:rPr>
            </w:pPr>
            <w:r>
              <w:rPr>
                <w:lang w:val="mi-NZ"/>
              </w:rPr>
              <w:t>Food</w:t>
            </w:r>
            <w:r w:rsidR="00E738B7">
              <w:rPr>
                <w:lang w:val="mi-NZ"/>
              </w:rPr>
              <w:t xml:space="preserve"> (per week)</w:t>
            </w:r>
          </w:p>
        </w:tc>
        <w:tc>
          <w:tcPr>
            <w:tcW w:w="1665" w:type="dxa"/>
            <w:shd w:val="clear" w:color="auto" w:fill="auto"/>
          </w:tcPr>
          <w:p w14:paraId="2BA090DD" w14:textId="77777777" w:rsidR="001B5249" w:rsidRPr="00E20091" w:rsidRDefault="001B5249" w:rsidP="00FF6C27">
            <w:pPr>
              <w:jc w:val="center"/>
              <w:rPr>
                <w:lang w:val="mi-NZ"/>
              </w:rPr>
            </w:pPr>
            <w:r w:rsidRPr="00E20091">
              <w:rPr>
                <w:lang w:val="mi-NZ"/>
              </w:rPr>
              <w:t>6</w:t>
            </w:r>
          </w:p>
        </w:tc>
        <w:tc>
          <w:tcPr>
            <w:tcW w:w="1666" w:type="dxa"/>
            <w:shd w:val="clear" w:color="auto" w:fill="auto"/>
          </w:tcPr>
          <w:p w14:paraId="49E23072" w14:textId="77777777" w:rsidR="001B5249" w:rsidRPr="00E20091" w:rsidRDefault="001B5249" w:rsidP="00FF6C27">
            <w:pPr>
              <w:jc w:val="center"/>
              <w:rPr>
                <w:lang w:val="mi-NZ"/>
              </w:rPr>
            </w:pPr>
            <w:r w:rsidRPr="00E20091">
              <w:rPr>
                <w:lang w:val="mi-NZ"/>
              </w:rPr>
              <w:t>$50-$400</w:t>
            </w:r>
          </w:p>
        </w:tc>
        <w:tc>
          <w:tcPr>
            <w:tcW w:w="1665" w:type="dxa"/>
            <w:shd w:val="clear" w:color="auto" w:fill="auto"/>
          </w:tcPr>
          <w:p w14:paraId="05696E2B" w14:textId="77777777" w:rsidR="001B5249" w:rsidRPr="00E20091" w:rsidRDefault="001B5249" w:rsidP="00FF6C27">
            <w:pPr>
              <w:spacing w:line="240" w:lineRule="auto"/>
              <w:jc w:val="center"/>
              <w:rPr>
                <w:lang w:val="mi-NZ"/>
              </w:rPr>
            </w:pPr>
            <w:r w:rsidRPr="00E20091">
              <w:rPr>
                <w:lang w:val="mi-NZ"/>
              </w:rPr>
              <w:t>$204.17</w:t>
            </w:r>
          </w:p>
        </w:tc>
        <w:tc>
          <w:tcPr>
            <w:tcW w:w="1666" w:type="dxa"/>
            <w:shd w:val="clear" w:color="auto" w:fill="auto"/>
          </w:tcPr>
          <w:p w14:paraId="38B4188D" w14:textId="77777777" w:rsidR="001B5249" w:rsidRPr="00E20091" w:rsidRDefault="001B5249" w:rsidP="00FF6C27">
            <w:pPr>
              <w:spacing w:line="240" w:lineRule="auto"/>
              <w:jc w:val="center"/>
              <w:rPr>
                <w:lang w:val="mi-NZ"/>
              </w:rPr>
            </w:pPr>
            <w:r w:rsidRPr="00E20091">
              <w:rPr>
                <w:lang w:val="mi-NZ"/>
              </w:rPr>
              <w:t>$135.44</w:t>
            </w:r>
          </w:p>
        </w:tc>
      </w:tr>
      <w:tr w:rsidR="001B5249" w14:paraId="311EFD71" w14:textId="77777777" w:rsidTr="001B5249">
        <w:trPr>
          <w:tblHeader/>
        </w:trPr>
        <w:tc>
          <w:tcPr>
            <w:tcW w:w="2405" w:type="dxa"/>
          </w:tcPr>
          <w:p w14:paraId="628C3838" w14:textId="723BA0B6" w:rsidR="001B5249" w:rsidRDefault="001B5249" w:rsidP="001B5249">
            <w:pPr>
              <w:rPr>
                <w:lang w:val="mi-NZ"/>
              </w:rPr>
            </w:pPr>
            <w:r>
              <w:rPr>
                <w:lang w:val="mi-NZ"/>
              </w:rPr>
              <w:t>Personal care</w:t>
            </w:r>
            <w:r w:rsidR="00E738B7">
              <w:rPr>
                <w:lang w:val="mi-NZ"/>
              </w:rPr>
              <w:t xml:space="preserve"> (per week)</w:t>
            </w:r>
          </w:p>
        </w:tc>
        <w:tc>
          <w:tcPr>
            <w:tcW w:w="1665" w:type="dxa"/>
            <w:shd w:val="clear" w:color="auto" w:fill="auto"/>
          </w:tcPr>
          <w:p w14:paraId="3855A445" w14:textId="77777777" w:rsidR="001B5249" w:rsidRPr="00E20091" w:rsidRDefault="001B5249" w:rsidP="00FF6C27">
            <w:pPr>
              <w:jc w:val="center"/>
              <w:rPr>
                <w:lang w:val="mi-NZ"/>
              </w:rPr>
            </w:pPr>
            <w:r w:rsidRPr="00E20091">
              <w:rPr>
                <w:lang w:val="mi-NZ"/>
              </w:rPr>
              <w:t>5</w:t>
            </w:r>
          </w:p>
        </w:tc>
        <w:tc>
          <w:tcPr>
            <w:tcW w:w="1666" w:type="dxa"/>
            <w:shd w:val="clear" w:color="auto" w:fill="auto"/>
          </w:tcPr>
          <w:p w14:paraId="488BC26F" w14:textId="77777777" w:rsidR="001B5249" w:rsidRPr="00E20091" w:rsidRDefault="001B5249" w:rsidP="00FF6C27">
            <w:pPr>
              <w:jc w:val="center"/>
              <w:rPr>
                <w:lang w:val="mi-NZ"/>
              </w:rPr>
            </w:pPr>
            <w:r w:rsidRPr="00E20091">
              <w:rPr>
                <w:lang w:val="mi-NZ"/>
              </w:rPr>
              <w:t>$0.00-$125</w:t>
            </w:r>
          </w:p>
        </w:tc>
        <w:tc>
          <w:tcPr>
            <w:tcW w:w="1665" w:type="dxa"/>
            <w:shd w:val="clear" w:color="auto" w:fill="auto"/>
          </w:tcPr>
          <w:p w14:paraId="34AEEE39" w14:textId="77777777" w:rsidR="001B5249" w:rsidRPr="00E20091" w:rsidRDefault="001B5249" w:rsidP="00FF6C27">
            <w:pPr>
              <w:spacing w:line="240" w:lineRule="auto"/>
              <w:jc w:val="center"/>
              <w:rPr>
                <w:lang w:val="mi-NZ"/>
              </w:rPr>
            </w:pPr>
            <w:r w:rsidRPr="00E20091">
              <w:rPr>
                <w:lang w:val="mi-NZ"/>
              </w:rPr>
              <w:t>$31.67</w:t>
            </w:r>
          </w:p>
        </w:tc>
        <w:tc>
          <w:tcPr>
            <w:tcW w:w="1666" w:type="dxa"/>
            <w:shd w:val="clear" w:color="auto" w:fill="auto"/>
          </w:tcPr>
          <w:p w14:paraId="35F5C8A4" w14:textId="77777777" w:rsidR="001B5249" w:rsidRPr="00E20091" w:rsidRDefault="001B5249" w:rsidP="00FF6C27">
            <w:pPr>
              <w:spacing w:line="240" w:lineRule="auto"/>
              <w:jc w:val="center"/>
              <w:rPr>
                <w:lang w:val="mi-NZ"/>
              </w:rPr>
            </w:pPr>
            <w:r w:rsidRPr="00E20091">
              <w:rPr>
                <w:lang w:val="mi-NZ"/>
              </w:rPr>
              <w:t>$54.13</w:t>
            </w:r>
          </w:p>
        </w:tc>
      </w:tr>
      <w:tr w:rsidR="001B5249" w14:paraId="43E9DE45" w14:textId="77777777" w:rsidTr="001B5249">
        <w:trPr>
          <w:tblHeader/>
        </w:trPr>
        <w:tc>
          <w:tcPr>
            <w:tcW w:w="2405" w:type="dxa"/>
          </w:tcPr>
          <w:p w14:paraId="0CEDA4EE" w14:textId="5154665D" w:rsidR="001B5249" w:rsidRDefault="001B5249" w:rsidP="001B5249">
            <w:pPr>
              <w:rPr>
                <w:lang w:val="mi-NZ"/>
              </w:rPr>
            </w:pPr>
            <w:r>
              <w:rPr>
                <w:lang w:val="mi-NZ"/>
              </w:rPr>
              <w:t>Childcare</w:t>
            </w:r>
            <w:r w:rsidR="00E738B7">
              <w:rPr>
                <w:lang w:val="mi-NZ"/>
              </w:rPr>
              <w:t xml:space="preserve"> (per week)</w:t>
            </w:r>
          </w:p>
        </w:tc>
        <w:tc>
          <w:tcPr>
            <w:tcW w:w="1665" w:type="dxa"/>
            <w:shd w:val="clear" w:color="auto" w:fill="auto"/>
          </w:tcPr>
          <w:p w14:paraId="13DCFFE0" w14:textId="77777777" w:rsidR="001B5249" w:rsidRPr="00E20091" w:rsidRDefault="001B5249" w:rsidP="00FF6C27">
            <w:pPr>
              <w:jc w:val="center"/>
              <w:rPr>
                <w:lang w:val="mi-NZ"/>
              </w:rPr>
            </w:pPr>
            <w:r>
              <w:rPr>
                <w:lang w:val="mi-NZ"/>
              </w:rPr>
              <w:t>1</w:t>
            </w:r>
          </w:p>
        </w:tc>
        <w:tc>
          <w:tcPr>
            <w:tcW w:w="1666" w:type="dxa"/>
            <w:shd w:val="clear" w:color="auto" w:fill="auto"/>
          </w:tcPr>
          <w:p w14:paraId="2050FDCF" w14:textId="77777777" w:rsidR="001B5249" w:rsidRPr="00E20091" w:rsidRDefault="001B5249" w:rsidP="00FF6C27">
            <w:pPr>
              <w:jc w:val="center"/>
              <w:rPr>
                <w:lang w:val="mi-NZ"/>
              </w:rPr>
            </w:pPr>
            <w:r>
              <w:rPr>
                <w:lang w:val="mi-NZ"/>
              </w:rPr>
              <w:t>$30</w:t>
            </w:r>
          </w:p>
        </w:tc>
        <w:tc>
          <w:tcPr>
            <w:tcW w:w="1665" w:type="dxa"/>
            <w:shd w:val="clear" w:color="auto" w:fill="auto"/>
          </w:tcPr>
          <w:p w14:paraId="5E25A1F9" w14:textId="77777777" w:rsidR="001B5249" w:rsidRPr="00E20091" w:rsidRDefault="001B5249" w:rsidP="00FF6C27">
            <w:pPr>
              <w:spacing w:line="240" w:lineRule="auto"/>
              <w:jc w:val="center"/>
              <w:rPr>
                <w:lang w:val="mi-NZ"/>
              </w:rPr>
            </w:pPr>
          </w:p>
        </w:tc>
        <w:tc>
          <w:tcPr>
            <w:tcW w:w="1666" w:type="dxa"/>
            <w:shd w:val="clear" w:color="auto" w:fill="auto"/>
          </w:tcPr>
          <w:p w14:paraId="64C3BB00" w14:textId="77777777" w:rsidR="001B5249" w:rsidRPr="00E20091" w:rsidRDefault="001B5249" w:rsidP="00FF6C27">
            <w:pPr>
              <w:spacing w:line="240" w:lineRule="auto"/>
              <w:jc w:val="center"/>
              <w:rPr>
                <w:lang w:val="mi-NZ"/>
              </w:rPr>
            </w:pPr>
          </w:p>
        </w:tc>
      </w:tr>
      <w:tr w:rsidR="001B5249" w14:paraId="5F4ABB82" w14:textId="77777777" w:rsidTr="001B5249">
        <w:trPr>
          <w:tblHeader/>
        </w:trPr>
        <w:tc>
          <w:tcPr>
            <w:tcW w:w="2405" w:type="dxa"/>
          </w:tcPr>
          <w:p w14:paraId="7E00CCC9" w14:textId="02698933" w:rsidR="001B5249" w:rsidRDefault="001B5249" w:rsidP="001B5249">
            <w:pPr>
              <w:rPr>
                <w:lang w:val="mi-NZ"/>
              </w:rPr>
            </w:pPr>
            <w:r>
              <w:rPr>
                <w:lang w:val="mi-NZ"/>
              </w:rPr>
              <w:t>School</w:t>
            </w:r>
            <w:r w:rsidR="00E738B7">
              <w:rPr>
                <w:lang w:val="mi-NZ"/>
              </w:rPr>
              <w:t xml:space="preserve"> (per week)</w:t>
            </w:r>
          </w:p>
        </w:tc>
        <w:tc>
          <w:tcPr>
            <w:tcW w:w="1665" w:type="dxa"/>
            <w:shd w:val="clear" w:color="auto" w:fill="auto"/>
          </w:tcPr>
          <w:p w14:paraId="7FBD4569" w14:textId="77777777" w:rsidR="001B5249" w:rsidRPr="00E20091" w:rsidRDefault="001B5249" w:rsidP="00FF6C27">
            <w:pPr>
              <w:jc w:val="center"/>
              <w:rPr>
                <w:lang w:val="mi-NZ"/>
              </w:rPr>
            </w:pPr>
            <w:r>
              <w:rPr>
                <w:lang w:val="mi-NZ"/>
              </w:rPr>
              <w:t>0</w:t>
            </w:r>
          </w:p>
        </w:tc>
        <w:tc>
          <w:tcPr>
            <w:tcW w:w="1666" w:type="dxa"/>
            <w:shd w:val="clear" w:color="auto" w:fill="auto"/>
          </w:tcPr>
          <w:p w14:paraId="1B1CB9DE" w14:textId="77777777" w:rsidR="001B5249" w:rsidRPr="00E20091" w:rsidRDefault="001B5249" w:rsidP="00FF6C27">
            <w:pPr>
              <w:jc w:val="center"/>
              <w:rPr>
                <w:lang w:val="mi-NZ"/>
              </w:rPr>
            </w:pPr>
          </w:p>
        </w:tc>
        <w:tc>
          <w:tcPr>
            <w:tcW w:w="1665" w:type="dxa"/>
            <w:shd w:val="clear" w:color="auto" w:fill="auto"/>
          </w:tcPr>
          <w:p w14:paraId="381342B4" w14:textId="77777777" w:rsidR="001B5249" w:rsidRPr="00E20091" w:rsidRDefault="001B5249" w:rsidP="00FF6C27">
            <w:pPr>
              <w:spacing w:line="240" w:lineRule="auto"/>
              <w:jc w:val="center"/>
              <w:rPr>
                <w:lang w:val="mi-NZ"/>
              </w:rPr>
            </w:pPr>
          </w:p>
        </w:tc>
        <w:tc>
          <w:tcPr>
            <w:tcW w:w="1666" w:type="dxa"/>
            <w:shd w:val="clear" w:color="auto" w:fill="auto"/>
          </w:tcPr>
          <w:p w14:paraId="55F2D10D" w14:textId="77777777" w:rsidR="001B5249" w:rsidRPr="00E20091" w:rsidRDefault="001B5249" w:rsidP="00FF6C27">
            <w:pPr>
              <w:spacing w:line="240" w:lineRule="auto"/>
              <w:jc w:val="center"/>
              <w:rPr>
                <w:lang w:val="mi-NZ"/>
              </w:rPr>
            </w:pPr>
          </w:p>
        </w:tc>
      </w:tr>
      <w:tr w:rsidR="001B5249" w14:paraId="58CFAB53" w14:textId="77777777" w:rsidTr="001B5249">
        <w:trPr>
          <w:tblHeader/>
        </w:trPr>
        <w:tc>
          <w:tcPr>
            <w:tcW w:w="2405" w:type="dxa"/>
          </w:tcPr>
          <w:p w14:paraId="5108579F" w14:textId="3B967F05" w:rsidR="001B5249" w:rsidRDefault="001B5249" w:rsidP="001B5249">
            <w:pPr>
              <w:rPr>
                <w:lang w:val="mi-NZ"/>
              </w:rPr>
            </w:pPr>
            <w:r>
              <w:rPr>
                <w:lang w:val="mi-NZ"/>
              </w:rPr>
              <w:t>Adult Education</w:t>
            </w:r>
            <w:r w:rsidR="00E738B7">
              <w:rPr>
                <w:lang w:val="mi-NZ"/>
              </w:rPr>
              <w:t xml:space="preserve"> (per week)</w:t>
            </w:r>
          </w:p>
        </w:tc>
        <w:tc>
          <w:tcPr>
            <w:tcW w:w="1665" w:type="dxa"/>
            <w:shd w:val="clear" w:color="auto" w:fill="auto"/>
          </w:tcPr>
          <w:p w14:paraId="48165018" w14:textId="77777777" w:rsidR="001B5249" w:rsidRPr="00E20091" w:rsidRDefault="001B5249" w:rsidP="00FF6C27">
            <w:pPr>
              <w:jc w:val="center"/>
              <w:rPr>
                <w:lang w:val="mi-NZ"/>
              </w:rPr>
            </w:pPr>
            <w:r>
              <w:rPr>
                <w:lang w:val="mi-NZ"/>
              </w:rPr>
              <w:t>0</w:t>
            </w:r>
          </w:p>
        </w:tc>
        <w:tc>
          <w:tcPr>
            <w:tcW w:w="1666" w:type="dxa"/>
            <w:shd w:val="clear" w:color="auto" w:fill="auto"/>
          </w:tcPr>
          <w:p w14:paraId="1B0B80B0" w14:textId="77777777" w:rsidR="001B5249" w:rsidRPr="00E20091" w:rsidRDefault="001B5249" w:rsidP="00FF6C27">
            <w:pPr>
              <w:jc w:val="center"/>
              <w:rPr>
                <w:lang w:val="mi-NZ"/>
              </w:rPr>
            </w:pPr>
          </w:p>
        </w:tc>
        <w:tc>
          <w:tcPr>
            <w:tcW w:w="1665" w:type="dxa"/>
            <w:shd w:val="clear" w:color="auto" w:fill="auto"/>
          </w:tcPr>
          <w:p w14:paraId="23549CDB" w14:textId="77777777" w:rsidR="001B5249" w:rsidRPr="00E20091" w:rsidRDefault="001B5249" w:rsidP="00FF6C27">
            <w:pPr>
              <w:spacing w:line="240" w:lineRule="auto"/>
              <w:jc w:val="center"/>
              <w:rPr>
                <w:lang w:val="mi-NZ"/>
              </w:rPr>
            </w:pPr>
          </w:p>
        </w:tc>
        <w:tc>
          <w:tcPr>
            <w:tcW w:w="1666" w:type="dxa"/>
            <w:shd w:val="clear" w:color="auto" w:fill="auto"/>
          </w:tcPr>
          <w:p w14:paraId="00124AE4" w14:textId="77777777" w:rsidR="001B5249" w:rsidRPr="00E20091" w:rsidRDefault="001B5249" w:rsidP="00FF6C27">
            <w:pPr>
              <w:spacing w:line="240" w:lineRule="auto"/>
              <w:jc w:val="center"/>
              <w:rPr>
                <w:lang w:val="mi-NZ"/>
              </w:rPr>
            </w:pPr>
          </w:p>
        </w:tc>
      </w:tr>
      <w:tr w:rsidR="001B5249" w14:paraId="4C8C01A4" w14:textId="77777777" w:rsidTr="001B5249">
        <w:trPr>
          <w:tblHeader/>
        </w:trPr>
        <w:tc>
          <w:tcPr>
            <w:tcW w:w="2405" w:type="dxa"/>
          </w:tcPr>
          <w:p w14:paraId="31EC6639" w14:textId="2017C58E" w:rsidR="001B5249" w:rsidRDefault="001B5249" w:rsidP="001B5249">
            <w:pPr>
              <w:rPr>
                <w:lang w:val="mi-NZ"/>
              </w:rPr>
            </w:pPr>
            <w:r>
              <w:t>Fitness / Sport / Therapy</w:t>
            </w:r>
            <w:r w:rsidR="00E738B7">
              <w:t xml:space="preserve"> </w:t>
            </w:r>
            <w:r w:rsidR="00E738B7">
              <w:rPr>
                <w:lang w:val="mi-NZ"/>
              </w:rPr>
              <w:t>(per week)</w:t>
            </w:r>
          </w:p>
        </w:tc>
        <w:tc>
          <w:tcPr>
            <w:tcW w:w="1665" w:type="dxa"/>
            <w:shd w:val="clear" w:color="auto" w:fill="auto"/>
          </w:tcPr>
          <w:p w14:paraId="551A5C5E" w14:textId="77777777" w:rsidR="001B5249" w:rsidRPr="00E20091" w:rsidRDefault="001B5249" w:rsidP="00FF6C27">
            <w:pPr>
              <w:jc w:val="center"/>
              <w:rPr>
                <w:lang w:val="mi-NZ"/>
              </w:rPr>
            </w:pPr>
            <w:r w:rsidRPr="00E20091">
              <w:rPr>
                <w:lang w:val="mi-NZ"/>
              </w:rPr>
              <w:t>1</w:t>
            </w:r>
          </w:p>
        </w:tc>
        <w:tc>
          <w:tcPr>
            <w:tcW w:w="1666" w:type="dxa"/>
            <w:shd w:val="clear" w:color="auto" w:fill="auto"/>
          </w:tcPr>
          <w:p w14:paraId="6F565CCF" w14:textId="77777777" w:rsidR="001B5249" w:rsidRPr="00E20091" w:rsidRDefault="001B5249" w:rsidP="00FF6C27">
            <w:pPr>
              <w:jc w:val="center"/>
              <w:rPr>
                <w:lang w:val="mi-NZ"/>
              </w:rPr>
            </w:pPr>
            <w:r w:rsidRPr="00E20091">
              <w:rPr>
                <w:lang w:val="mi-NZ"/>
              </w:rPr>
              <w:t>$246.92</w:t>
            </w:r>
          </w:p>
        </w:tc>
        <w:tc>
          <w:tcPr>
            <w:tcW w:w="1665" w:type="dxa"/>
            <w:shd w:val="clear" w:color="auto" w:fill="auto"/>
          </w:tcPr>
          <w:p w14:paraId="5F336928" w14:textId="77777777" w:rsidR="001B5249" w:rsidRPr="00E20091" w:rsidRDefault="001B5249" w:rsidP="00FF6C27">
            <w:pPr>
              <w:spacing w:line="240" w:lineRule="auto"/>
              <w:jc w:val="center"/>
              <w:rPr>
                <w:lang w:val="mi-NZ"/>
              </w:rPr>
            </w:pPr>
          </w:p>
        </w:tc>
        <w:tc>
          <w:tcPr>
            <w:tcW w:w="1666" w:type="dxa"/>
            <w:shd w:val="clear" w:color="auto" w:fill="auto"/>
          </w:tcPr>
          <w:p w14:paraId="52561C64" w14:textId="77777777" w:rsidR="001B5249" w:rsidRPr="00E20091" w:rsidRDefault="001B5249" w:rsidP="00FF6C27">
            <w:pPr>
              <w:spacing w:line="240" w:lineRule="auto"/>
              <w:jc w:val="center"/>
              <w:rPr>
                <w:lang w:val="mi-NZ"/>
              </w:rPr>
            </w:pPr>
          </w:p>
        </w:tc>
      </w:tr>
      <w:tr w:rsidR="001B5249" w14:paraId="6E07ED5C" w14:textId="77777777" w:rsidTr="001B5249">
        <w:trPr>
          <w:tblHeader/>
        </w:trPr>
        <w:tc>
          <w:tcPr>
            <w:tcW w:w="2405" w:type="dxa"/>
          </w:tcPr>
          <w:p w14:paraId="3227DE33" w14:textId="0ED3A4FA" w:rsidR="001B5249" w:rsidRDefault="001B5249" w:rsidP="001B5249">
            <w:pPr>
              <w:rPr>
                <w:lang w:val="mi-NZ"/>
              </w:rPr>
            </w:pPr>
            <w:r>
              <w:rPr>
                <w:lang w:val="mi-NZ"/>
              </w:rPr>
              <w:t>Personal allowance</w:t>
            </w:r>
            <w:r w:rsidR="00E738B7">
              <w:rPr>
                <w:lang w:val="mi-NZ"/>
              </w:rPr>
              <w:t xml:space="preserve"> (per week)</w:t>
            </w:r>
          </w:p>
        </w:tc>
        <w:tc>
          <w:tcPr>
            <w:tcW w:w="1665" w:type="dxa"/>
            <w:shd w:val="clear" w:color="auto" w:fill="auto"/>
          </w:tcPr>
          <w:p w14:paraId="3E841A67" w14:textId="77777777" w:rsidR="001B5249" w:rsidRPr="00E20091" w:rsidRDefault="001B5249" w:rsidP="00FF6C27">
            <w:pPr>
              <w:jc w:val="center"/>
              <w:rPr>
                <w:lang w:val="mi-NZ"/>
              </w:rPr>
            </w:pPr>
            <w:r>
              <w:rPr>
                <w:lang w:val="mi-NZ"/>
              </w:rPr>
              <w:t>0</w:t>
            </w:r>
          </w:p>
        </w:tc>
        <w:tc>
          <w:tcPr>
            <w:tcW w:w="1666" w:type="dxa"/>
            <w:shd w:val="clear" w:color="auto" w:fill="auto"/>
          </w:tcPr>
          <w:p w14:paraId="6CF5AD05" w14:textId="77777777" w:rsidR="001B5249" w:rsidRPr="00E20091" w:rsidRDefault="001B5249" w:rsidP="00FF6C27">
            <w:pPr>
              <w:jc w:val="center"/>
              <w:rPr>
                <w:lang w:val="mi-NZ"/>
              </w:rPr>
            </w:pPr>
          </w:p>
        </w:tc>
        <w:tc>
          <w:tcPr>
            <w:tcW w:w="1665" w:type="dxa"/>
            <w:shd w:val="clear" w:color="auto" w:fill="auto"/>
          </w:tcPr>
          <w:p w14:paraId="27FB7D39" w14:textId="77777777" w:rsidR="001B5249" w:rsidRPr="00E20091" w:rsidRDefault="001B5249" w:rsidP="00FF6C27">
            <w:pPr>
              <w:spacing w:line="240" w:lineRule="auto"/>
              <w:jc w:val="center"/>
              <w:rPr>
                <w:lang w:val="mi-NZ"/>
              </w:rPr>
            </w:pPr>
          </w:p>
        </w:tc>
        <w:tc>
          <w:tcPr>
            <w:tcW w:w="1666" w:type="dxa"/>
            <w:shd w:val="clear" w:color="auto" w:fill="auto"/>
          </w:tcPr>
          <w:p w14:paraId="75FFB677" w14:textId="77777777" w:rsidR="001B5249" w:rsidRPr="00E20091" w:rsidRDefault="001B5249" w:rsidP="00FF6C27">
            <w:pPr>
              <w:spacing w:line="240" w:lineRule="auto"/>
              <w:jc w:val="center"/>
              <w:rPr>
                <w:lang w:val="mi-NZ"/>
              </w:rPr>
            </w:pPr>
          </w:p>
        </w:tc>
      </w:tr>
      <w:tr w:rsidR="001B5249" w14:paraId="6221E8D0" w14:textId="77777777" w:rsidTr="001B5249">
        <w:trPr>
          <w:tblHeader/>
        </w:trPr>
        <w:tc>
          <w:tcPr>
            <w:tcW w:w="2405" w:type="dxa"/>
          </w:tcPr>
          <w:p w14:paraId="4129E579" w14:textId="6651DDDC" w:rsidR="001B5249" w:rsidRDefault="001B5249" w:rsidP="001B5249">
            <w:pPr>
              <w:rPr>
                <w:lang w:val="mi-NZ"/>
              </w:rPr>
            </w:pPr>
            <w:r>
              <w:rPr>
                <w:lang w:val="mi-NZ"/>
              </w:rPr>
              <w:t>Pet care</w:t>
            </w:r>
            <w:r w:rsidR="00E738B7">
              <w:rPr>
                <w:lang w:val="mi-NZ"/>
              </w:rPr>
              <w:t xml:space="preserve"> (per week)</w:t>
            </w:r>
          </w:p>
        </w:tc>
        <w:tc>
          <w:tcPr>
            <w:tcW w:w="1665" w:type="dxa"/>
            <w:shd w:val="clear" w:color="auto" w:fill="auto"/>
          </w:tcPr>
          <w:p w14:paraId="7F5520F4" w14:textId="77777777" w:rsidR="001B5249" w:rsidRPr="00E20091" w:rsidRDefault="001B5249" w:rsidP="00FF6C27">
            <w:pPr>
              <w:jc w:val="center"/>
              <w:rPr>
                <w:lang w:val="mi-NZ"/>
              </w:rPr>
            </w:pPr>
            <w:r w:rsidRPr="00E20091">
              <w:rPr>
                <w:lang w:val="mi-NZ"/>
              </w:rPr>
              <w:t>6</w:t>
            </w:r>
          </w:p>
        </w:tc>
        <w:tc>
          <w:tcPr>
            <w:tcW w:w="1666" w:type="dxa"/>
            <w:shd w:val="clear" w:color="auto" w:fill="auto"/>
          </w:tcPr>
          <w:p w14:paraId="7FDE3436" w14:textId="77777777" w:rsidR="001B5249" w:rsidRPr="00E20091" w:rsidRDefault="001B5249" w:rsidP="00FF6C27">
            <w:pPr>
              <w:jc w:val="center"/>
              <w:rPr>
                <w:lang w:val="mi-NZ"/>
              </w:rPr>
            </w:pPr>
            <w:r w:rsidRPr="00E20091">
              <w:rPr>
                <w:lang w:val="mi-NZ"/>
              </w:rPr>
              <w:t>$10.</w:t>
            </w:r>
            <w:r>
              <w:rPr>
                <w:lang w:val="mi-NZ"/>
              </w:rPr>
              <w:t>-$80</w:t>
            </w:r>
          </w:p>
        </w:tc>
        <w:tc>
          <w:tcPr>
            <w:tcW w:w="1665" w:type="dxa"/>
            <w:shd w:val="clear" w:color="auto" w:fill="auto"/>
          </w:tcPr>
          <w:p w14:paraId="0A85FA53" w14:textId="77777777" w:rsidR="001B5249" w:rsidRPr="00E20091" w:rsidRDefault="001B5249" w:rsidP="00FF6C27">
            <w:pPr>
              <w:spacing w:line="240" w:lineRule="auto"/>
              <w:jc w:val="center"/>
              <w:rPr>
                <w:lang w:val="mi-NZ"/>
              </w:rPr>
            </w:pPr>
            <w:r>
              <w:rPr>
                <w:lang w:val="mi-NZ"/>
              </w:rPr>
              <w:t>$35.32</w:t>
            </w:r>
          </w:p>
        </w:tc>
        <w:tc>
          <w:tcPr>
            <w:tcW w:w="1666" w:type="dxa"/>
            <w:shd w:val="clear" w:color="auto" w:fill="auto"/>
          </w:tcPr>
          <w:p w14:paraId="50E0FB9F" w14:textId="77777777" w:rsidR="001B5249" w:rsidRPr="00E20091" w:rsidRDefault="001B5249" w:rsidP="00FF6C27">
            <w:pPr>
              <w:spacing w:line="240" w:lineRule="auto"/>
              <w:jc w:val="center"/>
              <w:rPr>
                <w:lang w:val="mi-NZ"/>
              </w:rPr>
            </w:pPr>
            <w:r>
              <w:rPr>
                <w:lang w:val="mi-NZ"/>
              </w:rPr>
              <w:t>$28.02</w:t>
            </w:r>
          </w:p>
        </w:tc>
      </w:tr>
      <w:tr w:rsidR="001B5249" w14:paraId="76970C75" w14:textId="77777777" w:rsidTr="001B5249">
        <w:trPr>
          <w:tblHeader/>
        </w:trPr>
        <w:tc>
          <w:tcPr>
            <w:tcW w:w="2405" w:type="dxa"/>
          </w:tcPr>
          <w:p w14:paraId="49ED5C89" w14:textId="039F8311" w:rsidR="001B5249" w:rsidRDefault="001B5249" w:rsidP="001B5249">
            <w:pPr>
              <w:rPr>
                <w:lang w:val="mi-NZ"/>
              </w:rPr>
            </w:pPr>
            <w:r>
              <w:rPr>
                <w:lang w:val="mi-NZ"/>
              </w:rPr>
              <w:t>Internet and phone</w:t>
            </w:r>
            <w:r w:rsidR="00E738B7">
              <w:rPr>
                <w:lang w:val="mi-NZ"/>
              </w:rPr>
              <w:t xml:space="preserve"> (per month)</w:t>
            </w:r>
          </w:p>
        </w:tc>
        <w:tc>
          <w:tcPr>
            <w:tcW w:w="1665" w:type="dxa"/>
            <w:shd w:val="clear" w:color="auto" w:fill="auto"/>
          </w:tcPr>
          <w:p w14:paraId="3203DFF8" w14:textId="77777777" w:rsidR="001B5249" w:rsidRPr="00E20091" w:rsidRDefault="001B5249" w:rsidP="00FF6C27">
            <w:pPr>
              <w:jc w:val="center"/>
              <w:rPr>
                <w:lang w:val="mi-NZ"/>
              </w:rPr>
            </w:pPr>
            <w:r>
              <w:rPr>
                <w:lang w:val="mi-NZ"/>
              </w:rPr>
              <w:t>11</w:t>
            </w:r>
          </w:p>
        </w:tc>
        <w:tc>
          <w:tcPr>
            <w:tcW w:w="1666" w:type="dxa"/>
            <w:shd w:val="clear" w:color="auto" w:fill="auto"/>
          </w:tcPr>
          <w:p w14:paraId="59B3EBA8" w14:textId="77777777" w:rsidR="001B5249" w:rsidRPr="00E20091" w:rsidRDefault="001B5249" w:rsidP="00FF6C27">
            <w:pPr>
              <w:jc w:val="center"/>
              <w:rPr>
                <w:lang w:val="mi-NZ"/>
              </w:rPr>
            </w:pPr>
            <w:r>
              <w:rPr>
                <w:lang w:val="mi-NZ"/>
              </w:rPr>
              <w:t>$20-$240</w:t>
            </w:r>
          </w:p>
        </w:tc>
        <w:tc>
          <w:tcPr>
            <w:tcW w:w="1665" w:type="dxa"/>
            <w:shd w:val="clear" w:color="auto" w:fill="auto"/>
          </w:tcPr>
          <w:p w14:paraId="66647F92" w14:textId="77777777" w:rsidR="001B5249" w:rsidRPr="00E20091" w:rsidRDefault="001B5249" w:rsidP="00FF6C27">
            <w:pPr>
              <w:spacing w:line="240" w:lineRule="auto"/>
              <w:jc w:val="center"/>
              <w:rPr>
                <w:lang w:val="mi-NZ"/>
              </w:rPr>
            </w:pPr>
            <w:r>
              <w:rPr>
                <w:lang w:val="mi-NZ"/>
              </w:rPr>
              <w:t>$109.55</w:t>
            </w:r>
          </w:p>
        </w:tc>
        <w:tc>
          <w:tcPr>
            <w:tcW w:w="1666" w:type="dxa"/>
            <w:shd w:val="clear" w:color="auto" w:fill="auto"/>
          </w:tcPr>
          <w:p w14:paraId="387EE153" w14:textId="77777777" w:rsidR="001B5249" w:rsidRPr="00E20091" w:rsidRDefault="001B5249" w:rsidP="00FF6C27">
            <w:pPr>
              <w:spacing w:line="240" w:lineRule="auto"/>
              <w:jc w:val="center"/>
              <w:rPr>
                <w:lang w:val="mi-NZ"/>
              </w:rPr>
            </w:pPr>
            <w:r>
              <w:rPr>
                <w:lang w:val="mi-NZ"/>
              </w:rPr>
              <w:t>$72.24</w:t>
            </w:r>
          </w:p>
        </w:tc>
      </w:tr>
      <w:tr w:rsidR="001B5249" w14:paraId="1FC2B9B2" w14:textId="77777777" w:rsidTr="001B5249">
        <w:trPr>
          <w:tblHeader/>
        </w:trPr>
        <w:tc>
          <w:tcPr>
            <w:tcW w:w="2405" w:type="dxa"/>
          </w:tcPr>
          <w:p w14:paraId="1BC5E682" w14:textId="567DE81F" w:rsidR="001B5249" w:rsidRDefault="001B5249" w:rsidP="001B5249">
            <w:pPr>
              <w:rPr>
                <w:lang w:val="mi-NZ"/>
              </w:rPr>
            </w:pPr>
            <w:r>
              <w:rPr>
                <w:lang w:val="mi-NZ"/>
              </w:rPr>
              <w:t>Household services</w:t>
            </w:r>
            <w:r w:rsidR="00E738B7">
              <w:rPr>
                <w:lang w:val="mi-NZ"/>
              </w:rPr>
              <w:t xml:space="preserve"> (per month)</w:t>
            </w:r>
          </w:p>
        </w:tc>
        <w:tc>
          <w:tcPr>
            <w:tcW w:w="1665" w:type="dxa"/>
            <w:shd w:val="clear" w:color="auto" w:fill="auto"/>
          </w:tcPr>
          <w:p w14:paraId="1228C266" w14:textId="77777777" w:rsidR="001B5249" w:rsidRPr="00E20091" w:rsidRDefault="001B5249" w:rsidP="00FF6C27">
            <w:pPr>
              <w:jc w:val="center"/>
              <w:rPr>
                <w:lang w:val="mi-NZ"/>
              </w:rPr>
            </w:pPr>
            <w:r>
              <w:rPr>
                <w:lang w:val="mi-NZ"/>
              </w:rPr>
              <w:t>11</w:t>
            </w:r>
          </w:p>
        </w:tc>
        <w:tc>
          <w:tcPr>
            <w:tcW w:w="1666" w:type="dxa"/>
            <w:shd w:val="clear" w:color="auto" w:fill="auto"/>
          </w:tcPr>
          <w:p w14:paraId="40B68D3C" w14:textId="77777777" w:rsidR="001B5249" w:rsidRPr="00E20091" w:rsidRDefault="001B5249" w:rsidP="00FF6C27">
            <w:pPr>
              <w:jc w:val="center"/>
              <w:rPr>
                <w:lang w:val="mi-NZ"/>
              </w:rPr>
            </w:pPr>
            <w:r>
              <w:rPr>
                <w:lang w:val="mi-NZ"/>
              </w:rPr>
              <w:t>$15-$430</w:t>
            </w:r>
          </w:p>
        </w:tc>
        <w:tc>
          <w:tcPr>
            <w:tcW w:w="1665" w:type="dxa"/>
            <w:shd w:val="clear" w:color="auto" w:fill="auto"/>
          </w:tcPr>
          <w:p w14:paraId="365509E5" w14:textId="77777777" w:rsidR="001B5249" w:rsidRPr="00E20091" w:rsidRDefault="001B5249" w:rsidP="00FF6C27">
            <w:pPr>
              <w:spacing w:line="240" w:lineRule="auto"/>
              <w:jc w:val="center"/>
              <w:rPr>
                <w:lang w:val="mi-NZ"/>
              </w:rPr>
            </w:pPr>
            <w:r>
              <w:rPr>
                <w:lang w:val="mi-NZ"/>
              </w:rPr>
              <w:t>$228.66</w:t>
            </w:r>
          </w:p>
        </w:tc>
        <w:tc>
          <w:tcPr>
            <w:tcW w:w="1666" w:type="dxa"/>
            <w:shd w:val="clear" w:color="auto" w:fill="auto"/>
          </w:tcPr>
          <w:p w14:paraId="77695A86" w14:textId="77777777" w:rsidR="001B5249" w:rsidRPr="00E20091" w:rsidRDefault="001B5249" w:rsidP="00FF6C27">
            <w:pPr>
              <w:spacing w:line="240" w:lineRule="auto"/>
              <w:jc w:val="center"/>
              <w:rPr>
                <w:lang w:val="mi-NZ"/>
              </w:rPr>
            </w:pPr>
            <w:r>
              <w:rPr>
                <w:lang w:val="mi-NZ"/>
              </w:rPr>
              <w:t>$137.59</w:t>
            </w:r>
          </w:p>
        </w:tc>
      </w:tr>
      <w:tr w:rsidR="001B5249" w14:paraId="1CFC3C0A" w14:textId="77777777" w:rsidTr="001B5249">
        <w:trPr>
          <w:tblHeader/>
        </w:trPr>
        <w:tc>
          <w:tcPr>
            <w:tcW w:w="2405" w:type="dxa"/>
          </w:tcPr>
          <w:p w14:paraId="0C5AB49D" w14:textId="71C36F82" w:rsidR="001B5249" w:rsidRDefault="001B5249" w:rsidP="001B5249">
            <w:pPr>
              <w:rPr>
                <w:lang w:val="mi-NZ"/>
              </w:rPr>
            </w:pPr>
            <w:r>
              <w:rPr>
                <w:lang w:val="mi-NZ"/>
              </w:rPr>
              <w:t>Medical</w:t>
            </w:r>
            <w:r w:rsidR="00E738B7">
              <w:rPr>
                <w:lang w:val="mi-NZ"/>
              </w:rPr>
              <w:t xml:space="preserve"> (per month)</w:t>
            </w:r>
          </w:p>
        </w:tc>
        <w:tc>
          <w:tcPr>
            <w:tcW w:w="1665" w:type="dxa"/>
            <w:shd w:val="clear" w:color="auto" w:fill="auto"/>
          </w:tcPr>
          <w:p w14:paraId="0ECFA170" w14:textId="77777777" w:rsidR="001B5249" w:rsidRPr="00E20091" w:rsidRDefault="001B5249" w:rsidP="00FF6C27">
            <w:pPr>
              <w:jc w:val="center"/>
              <w:rPr>
                <w:lang w:val="mi-NZ"/>
              </w:rPr>
            </w:pPr>
            <w:r>
              <w:rPr>
                <w:lang w:val="mi-NZ"/>
              </w:rPr>
              <w:t>6</w:t>
            </w:r>
          </w:p>
        </w:tc>
        <w:tc>
          <w:tcPr>
            <w:tcW w:w="1666" w:type="dxa"/>
            <w:shd w:val="clear" w:color="auto" w:fill="auto"/>
          </w:tcPr>
          <w:p w14:paraId="4E70F438" w14:textId="77777777" w:rsidR="001B5249" w:rsidRPr="00E20091" w:rsidRDefault="001B5249" w:rsidP="00FF6C27">
            <w:pPr>
              <w:jc w:val="center"/>
              <w:rPr>
                <w:lang w:val="mi-NZ"/>
              </w:rPr>
            </w:pPr>
            <w:r>
              <w:rPr>
                <w:lang w:val="mi-NZ"/>
              </w:rPr>
              <w:t>$15-$150</w:t>
            </w:r>
          </w:p>
        </w:tc>
        <w:tc>
          <w:tcPr>
            <w:tcW w:w="1665" w:type="dxa"/>
            <w:shd w:val="clear" w:color="auto" w:fill="auto"/>
          </w:tcPr>
          <w:p w14:paraId="5E55DA77" w14:textId="77777777" w:rsidR="001B5249" w:rsidRPr="00E20091" w:rsidRDefault="001B5249" w:rsidP="00FF6C27">
            <w:pPr>
              <w:spacing w:line="240" w:lineRule="auto"/>
              <w:jc w:val="center"/>
              <w:rPr>
                <w:lang w:val="mi-NZ"/>
              </w:rPr>
            </w:pPr>
            <w:r>
              <w:rPr>
                <w:lang w:val="mi-NZ"/>
              </w:rPr>
              <w:t>$65.06</w:t>
            </w:r>
          </w:p>
        </w:tc>
        <w:tc>
          <w:tcPr>
            <w:tcW w:w="1666" w:type="dxa"/>
            <w:shd w:val="clear" w:color="auto" w:fill="auto"/>
          </w:tcPr>
          <w:p w14:paraId="1EAAE412" w14:textId="77777777" w:rsidR="001B5249" w:rsidRPr="00E20091" w:rsidRDefault="001B5249" w:rsidP="00FF6C27">
            <w:pPr>
              <w:spacing w:line="240" w:lineRule="auto"/>
              <w:jc w:val="center"/>
              <w:rPr>
                <w:lang w:val="mi-NZ"/>
              </w:rPr>
            </w:pPr>
            <w:r>
              <w:rPr>
                <w:lang w:val="mi-NZ"/>
              </w:rPr>
              <w:t>$51.32</w:t>
            </w:r>
          </w:p>
        </w:tc>
      </w:tr>
      <w:tr w:rsidR="001B5249" w14:paraId="3EDC36CF" w14:textId="77777777" w:rsidTr="001B5249">
        <w:trPr>
          <w:tblHeader/>
        </w:trPr>
        <w:tc>
          <w:tcPr>
            <w:tcW w:w="2405" w:type="dxa"/>
          </w:tcPr>
          <w:p w14:paraId="139819A3" w14:textId="23043202" w:rsidR="001B5249" w:rsidRDefault="001B5249" w:rsidP="001B5249">
            <w:pPr>
              <w:rPr>
                <w:lang w:val="mi-NZ"/>
              </w:rPr>
            </w:pPr>
            <w:r>
              <w:rPr>
                <w:lang w:val="mi-NZ"/>
              </w:rPr>
              <w:t>Special events</w:t>
            </w:r>
            <w:r w:rsidR="00E738B7">
              <w:rPr>
                <w:lang w:val="mi-NZ"/>
              </w:rPr>
              <w:t xml:space="preserve"> (per month)</w:t>
            </w:r>
          </w:p>
        </w:tc>
        <w:tc>
          <w:tcPr>
            <w:tcW w:w="1665" w:type="dxa"/>
            <w:shd w:val="clear" w:color="auto" w:fill="auto"/>
          </w:tcPr>
          <w:p w14:paraId="4D1C3910" w14:textId="77777777" w:rsidR="001B5249" w:rsidRPr="00E20091" w:rsidRDefault="001B5249" w:rsidP="00FF6C27">
            <w:pPr>
              <w:jc w:val="center"/>
              <w:rPr>
                <w:lang w:val="mi-NZ"/>
              </w:rPr>
            </w:pPr>
            <w:r>
              <w:rPr>
                <w:lang w:val="mi-NZ"/>
              </w:rPr>
              <w:t>0</w:t>
            </w:r>
          </w:p>
        </w:tc>
        <w:tc>
          <w:tcPr>
            <w:tcW w:w="1666" w:type="dxa"/>
            <w:shd w:val="clear" w:color="auto" w:fill="auto"/>
          </w:tcPr>
          <w:p w14:paraId="4EC5F327" w14:textId="77777777" w:rsidR="001B5249" w:rsidRPr="00E20091" w:rsidRDefault="001B5249" w:rsidP="00FF6C27">
            <w:pPr>
              <w:jc w:val="center"/>
              <w:rPr>
                <w:lang w:val="mi-NZ"/>
              </w:rPr>
            </w:pPr>
          </w:p>
        </w:tc>
        <w:tc>
          <w:tcPr>
            <w:tcW w:w="1665" w:type="dxa"/>
            <w:shd w:val="clear" w:color="auto" w:fill="auto"/>
          </w:tcPr>
          <w:p w14:paraId="1B0DFEEE" w14:textId="77777777" w:rsidR="001B5249" w:rsidRPr="00E20091" w:rsidRDefault="001B5249" w:rsidP="00FF6C27">
            <w:pPr>
              <w:spacing w:line="240" w:lineRule="auto"/>
              <w:jc w:val="center"/>
              <w:rPr>
                <w:lang w:val="mi-NZ"/>
              </w:rPr>
            </w:pPr>
          </w:p>
        </w:tc>
        <w:tc>
          <w:tcPr>
            <w:tcW w:w="1666" w:type="dxa"/>
            <w:shd w:val="clear" w:color="auto" w:fill="auto"/>
          </w:tcPr>
          <w:p w14:paraId="02F9A930" w14:textId="77777777" w:rsidR="001B5249" w:rsidRPr="00E20091" w:rsidRDefault="001B5249" w:rsidP="00FF6C27">
            <w:pPr>
              <w:spacing w:line="240" w:lineRule="auto"/>
              <w:jc w:val="center"/>
              <w:rPr>
                <w:lang w:val="mi-NZ"/>
              </w:rPr>
            </w:pPr>
          </w:p>
        </w:tc>
      </w:tr>
      <w:tr w:rsidR="001B5249" w14:paraId="032D3EFF" w14:textId="77777777" w:rsidTr="001B5249">
        <w:trPr>
          <w:tblHeader/>
        </w:trPr>
        <w:tc>
          <w:tcPr>
            <w:tcW w:w="2405" w:type="dxa"/>
          </w:tcPr>
          <w:p w14:paraId="212F68AA" w14:textId="15AEFF0B" w:rsidR="001B5249" w:rsidRDefault="001B5249" w:rsidP="001B5249">
            <w:pPr>
              <w:rPr>
                <w:lang w:val="mi-NZ"/>
              </w:rPr>
            </w:pPr>
            <w:r>
              <w:rPr>
                <w:lang w:val="mi-NZ"/>
              </w:rPr>
              <w:t>Equipment</w:t>
            </w:r>
            <w:r w:rsidR="00E738B7">
              <w:rPr>
                <w:lang w:val="mi-NZ"/>
              </w:rPr>
              <w:t xml:space="preserve"> (occassional)</w:t>
            </w:r>
          </w:p>
        </w:tc>
        <w:tc>
          <w:tcPr>
            <w:tcW w:w="1665" w:type="dxa"/>
            <w:shd w:val="clear" w:color="auto" w:fill="auto"/>
          </w:tcPr>
          <w:p w14:paraId="32CEF47C" w14:textId="77777777" w:rsidR="001B5249" w:rsidRPr="00E20091" w:rsidRDefault="001B5249" w:rsidP="00FF6C27">
            <w:pPr>
              <w:jc w:val="center"/>
              <w:rPr>
                <w:lang w:val="mi-NZ"/>
              </w:rPr>
            </w:pPr>
            <w:r>
              <w:rPr>
                <w:lang w:val="mi-NZ"/>
              </w:rPr>
              <w:t>2</w:t>
            </w:r>
          </w:p>
        </w:tc>
        <w:tc>
          <w:tcPr>
            <w:tcW w:w="1666" w:type="dxa"/>
            <w:shd w:val="clear" w:color="auto" w:fill="auto"/>
          </w:tcPr>
          <w:p w14:paraId="488611C3" w14:textId="77777777" w:rsidR="001B5249" w:rsidRPr="00E20091" w:rsidRDefault="001B5249" w:rsidP="00FF6C27">
            <w:pPr>
              <w:jc w:val="center"/>
              <w:rPr>
                <w:lang w:val="mi-NZ"/>
              </w:rPr>
            </w:pPr>
            <w:r>
              <w:rPr>
                <w:lang w:val="mi-NZ"/>
              </w:rPr>
              <w:t>$10-$200</w:t>
            </w:r>
          </w:p>
        </w:tc>
        <w:tc>
          <w:tcPr>
            <w:tcW w:w="1665" w:type="dxa"/>
            <w:shd w:val="clear" w:color="auto" w:fill="auto"/>
          </w:tcPr>
          <w:p w14:paraId="5A644213" w14:textId="77777777" w:rsidR="001B5249" w:rsidRPr="00E20091" w:rsidRDefault="001B5249" w:rsidP="00FF6C27">
            <w:pPr>
              <w:spacing w:line="240" w:lineRule="auto"/>
              <w:jc w:val="center"/>
              <w:rPr>
                <w:lang w:val="mi-NZ"/>
              </w:rPr>
            </w:pPr>
            <w:r>
              <w:rPr>
                <w:lang w:val="mi-NZ"/>
              </w:rPr>
              <w:t>$105.00</w:t>
            </w:r>
          </w:p>
        </w:tc>
        <w:tc>
          <w:tcPr>
            <w:tcW w:w="1666" w:type="dxa"/>
            <w:shd w:val="clear" w:color="auto" w:fill="auto"/>
          </w:tcPr>
          <w:p w14:paraId="5347C3BE" w14:textId="77777777" w:rsidR="001B5249" w:rsidRPr="00E20091" w:rsidRDefault="001B5249" w:rsidP="00FF6C27">
            <w:pPr>
              <w:spacing w:line="240" w:lineRule="auto"/>
              <w:jc w:val="center"/>
              <w:rPr>
                <w:lang w:val="mi-NZ"/>
              </w:rPr>
            </w:pPr>
            <w:r>
              <w:rPr>
                <w:lang w:val="mi-NZ"/>
              </w:rPr>
              <w:t>$134.35</w:t>
            </w:r>
          </w:p>
        </w:tc>
      </w:tr>
      <w:tr w:rsidR="001B5249" w14:paraId="127088A3" w14:textId="77777777" w:rsidTr="001B5249">
        <w:trPr>
          <w:tblHeader/>
        </w:trPr>
        <w:tc>
          <w:tcPr>
            <w:tcW w:w="2405" w:type="dxa"/>
          </w:tcPr>
          <w:p w14:paraId="79D6707C" w14:textId="4C0D0920" w:rsidR="001B5249" w:rsidRDefault="001B5249" w:rsidP="001B5249">
            <w:pPr>
              <w:rPr>
                <w:lang w:val="mi-NZ"/>
              </w:rPr>
            </w:pPr>
            <w:r>
              <w:rPr>
                <w:lang w:val="mi-NZ"/>
              </w:rPr>
              <w:t>Insurance</w:t>
            </w:r>
            <w:r w:rsidR="00E738B7">
              <w:rPr>
                <w:lang w:val="mi-NZ"/>
              </w:rPr>
              <w:t xml:space="preserve"> (occassional)</w:t>
            </w:r>
          </w:p>
        </w:tc>
        <w:tc>
          <w:tcPr>
            <w:tcW w:w="1665" w:type="dxa"/>
            <w:shd w:val="clear" w:color="auto" w:fill="auto"/>
          </w:tcPr>
          <w:p w14:paraId="32A63990" w14:textId="77777777" w:rsidR="001B5249" w:rsidRPr="00E20091" w:rsidRDefault="001B5249" w:rsidP="00FF6C27">
            <w:pPr>
              <w:jc w:val="center"/>
              <w:rPr>
                <w:lang w:val="mi-NZ"/>
              </w:rPr>
            </w:pPr>
            <w:r>
              <w:rPr>
                <w:lang w:val="mi-NZ"/>
              </w:rPr>
              <w:t>6</w:t>
            </w:r>
          </w:p>
        </w:tc>
        <w:tc>
          <w:tcPr>
            <w:tcW w:w="1666" w:type="dxa"/>
            <w:shd w:val="clear" w:color="auto" w:fill="auto"/>
          </w:tcPr>
          <w:p w14:paraId="2DFB251A" w14:textId="77777777" w:rsidR="001B5249" w:rsidRPr="00E20091" w:rsidRDefault="001B5249" w:rsidP="00FF6C27">
            <w:pPr>
              <w:jc w:val="center"/>
              <w:rPr>
                <w:lang w:val="mi-NZ"/>
              </w:rPr>
            </w:pPr>
            <w:r w:rsidRPr="00E20091">
              <w:rPr>
                <w:lang w:val="mi-NZ"/>
              </w:rPr>
              <w:t>$24.00-$184.62</w:t>
            </w:r>
          </w:p>
        </w:tc>
        <w:tc>
          <w:tcPr>
            <w:tcW w:w="1665" w:type="dxa"/>
            <w:shd w:val="clear" w:color="auto" w:fill="auto"/>
          </w:tcPr>
          <w:p w14:paraId="16CB1D7B" w14:textId="77777777" w:rsidR="001B5249" w:rsidRPr="00E20091" w:rsidRDefault="001B5249" w:rsidP="00FF6C27">
            <w:pPr>
              <w:spacing w:line="240" w:lineRule="auto"/>
              <w:jc w:val="center"/>
              <w:rPr>
                <w:lang w:val="mi-NZ"/>
              </w:rPr>
            </w:pPr>
            <w:r w:rsidRPr="00E20091">
              <w:rPr>
                <w:lang w:val="mi-NZ"/>
              </w:rPr>
              <w:t>$94.10</w:t>
            </w:r>
          </w:p>
        </w:tc>
        <w:tc>
          <w:tcPr>
            <w:tcW w:w="1666" w:type="dxa"/>
            <w:shd w:val="clear" w:color="auto" w:fill="auto"/>
          </w:tcPr>
          <w:p w14:paraId="0936B2A8" w14:textId="77777777" w:rsidR="001B5249" w:rsidRPr="00E20091" w:rsidRDefault="001B5249" w:rsidP="00FF6C27">
            <w:pPr>
              <w:spacing w:line="240" w:lineRule="auto"/>
              <w:jc w:val="center"/>
              <w:rPr>
                <w:lang w:val="mi-NZ"/>
              </w:rPr>
            </w:pPr>
            <w:r w:rsidRPr="00E20091">
              <w:rPr>
                <w:lang w:val="mi-NZ"/>
              </w:rPr>
              <w:t>$55.51</w:t>
            </w:r>
          </w:p>
        </w:tc>
      </w:tr>
      <w:tr w:rsidR="001B5249" w14:paraId="296A2EE3" w14:textId="77777777" w:rsidTr="001B5249">
        <w:trPr>
          <w:tblHeader/>
        </w:trPr>
        <w:tc>
          <w:tcPr>
            <w:tcW w:w="2405" w:type="dxa"/>
          </w:tcPr>
          <w:p w14:paraId="02369223" w14:textId="790D4672" w:rsidR="001B5249" w:rsidRDefault="001B5249" w:rsidP="001B5249">
            <w:pPr>
              <w:rPr>
                <w:lang w:val="mi-NZ"/>
              </w:rPr>
            </w:pPr>
            <w:r>
              <w:rPr>
                <w:lang w:val="mi-NZ"/>
              </w:rPr>
              <w:t>Clothing</w:t>
            </w:r>
            <w:r w:rsidR="00E738B7">
              <w:rPr>
                <w:lang w:val="mi-NZ"/>
              </w:rPr>
              <w:t xml:space="preserve"> (occassional)</w:t>
            </w:r>
          </w:p>
        </w:tc>
        <w:tc>
          <w:tcPr>
            <w:tcW w:w="1665" w:type="dxa"/>
            <w:shd w:val="clear" w:color="auto" w:fill="auto"/>
          </w:tcPr>
          <w:p w14:paraId="0290EFAE" w14:textId="77777777" w:rsidR="001B5249" w:rsidRPr="00E20091" w:rsidRDefault="001B5249" w:rsidP="00FF6C27">
            <w:pPr>
              <w:jc w:val="center"/>
              <w:rPr>
                <w:lang w:val="mi-NZ"/>
              </w:rPr>
            </w:pPr>
            <w:r w:rsidRPr="00E20091">
              <w:rPr>
                <w:lang w:val="mi-NZ"/>
              </w:rPr>
              <w:t>4</w:t>
            </w:r>
          </w:p>
        </w:tc>
        <w:tc>
          <w:tcPr>
            <w:tcW w:w="1666" w:type="dxa"/>
            <w:shd w:val="clear" w:color="auto" w:fill="auto"/>
          </w:tcPr>
          <w:p w14:paraId="0D47AB13" w14:textId="77777777" w:rsidR="001B5249" w:rsidRPr="00E20091" w:rsidRDefault="001B5249" w:rsidP="00FF6C27">
            <w:pPr>
              <w:jc w:val="center"/>
              <w:rPr>
                <w:lang w:val="mi-NZ"/>
              </w:rPr>
            </w:pPr>
            <w:r w:rsidRPr="00E20091">
              <w:rPr>
                <w:lang w:val="mi-NZ"/>
              </w:rPr>
              <w:t>$200-$600</w:t>
            </w:r>
          </w:p>
        </w:tc>
        <w:tc>
          <w:tcPr>
            <w:tcW w:w="1665" w:type="dxa"/>
            <w:shd w:val="clear" w:color="auto" w:fill="auto"/>
          </w:tcPr>
          <w:p w14:paraId="117ABF9B" w14:textId="77777777" w:rsidR="001B5249" w:rsidRPr="00E20091" w:rsidRDefault="001B5249" w:rsidP="00FF6C27">
            <w:pPr>
              <w:spacing w:line="240" w:lineRule="auto"/>
              <w:jc w:val="center"/>
              <w:rPr>
                <w:lang w:val="mi-NZ"/>
              </w:rPr>
            </w:pPr>
            <w:r w:rsidRPr="00E20091">
              <w:rPr>
                <w:lang w:val="mi-NZ"/>
              </w:rPr>
              <w:t>$410.00</w:t>
            </w:r>
          </w:p>
        </w:tc>
        <w:tc>
          <w:tcPr>
            <w:tcW w:w="1666" w:type="dxa"/>
            <w:shd w:val="clear" w:color="auto" w:fill="auto"/>
          </w:tcPr>
          <w:p w14:paraId="2D156902" w14:textId="77777777" w:rsidR="001B5249" w:rsidRPr="00E20091" w:rsidRDefault="001B5249" w:rsidP="00FF6C27">
            <w:pPr>
              <w:spacing w:line="240" w:lineRule="auto"/>
              <w:jc w:val="center"/>
              <w:rPr>
                <w:lang w:val="mi-NZ"/>
              </w:rPr>
            </w:pPr>
            <w:r w:rsidRPr="00E20091">
              <w:rPr>
                <w:lang w:val="mi-NZ"/>
              </w:rPr>
              <w:t>$201.25</w:t>
            </w:r>
          </w:p>
        </w:tc>
      </w:tr>
      <w:tr w:rsidR="001B5249" w14:paraId="7168A730" w14:textId="77777777" w:rsidTr="001B5249">
        <w:trPr>
          <w:tblHeader/>
        </w:trPr>
        <w:tc>
          <w:tcPr>
            <w:tcW w:w="2405" w:type="dxa"/>
          </w:tcPr>
          <w:p w14:paraId="699594DD" w14:textId="6CF59715" w:rsidR="001B5249" w:rsidRDefault="001B5249" w:rsidP="001B5249">
            <w:pPr>
              <w:rPr>
                <w:lang w:val="mi-NZ"/>
              </w:rPr>
            </w:pPr>
            <w:r>
              <w:rPr>
                <w:lang w:val="mi-NZ"/>
              </w:rPr>
              <w:t>Household contents</w:t>
            </w:r>
            <w:r w:rsidR="00E738B7">
              <w:rPr>
                <w:lang w:val="mi-NZ"/>
              </w:rPr>
              <w:t xml:space="preserve"> (occassional)</w:t>
            </w:r>
          </w:p>
        </w:tc>
        <w:tc>
          <w:tcPr>
            <w:tcW w:w="1665" w:type="dxa"/>
            <w:shd w:val="clear" w:color="auto" w:fill="auto"/>
          </w:tcPr>
          <w:p w14:paraId="2A7CD50A" w14:textId="77777777" w:rsidR="001B5249" w:rsidRPr="00E20091" w:rsidRDefault="001B5249" w:rsidP="00FF6C27">
            <w:pPr>
              <w:jc w:val="center"/>
              <w:rPr>
                <w:lang w:val="mi-NZ"/>
              </w:rPr>
            </w:pPr>
            <w:r>
              <w:rPr>
                <w:lang w:val="mi-NZ"/>
              </w:rPr>
              <w:t>1</w:t>
            </w:r>
          </w:p>
        </w:tc>
        <w:tc>
          <w:tcPr>
            <w:tcW w:w="1666" w:type="dxa"/>
            <w:shd w:val="clear" w:color="auto" w:fill="auto"/>
          </w:tcPr>
          <w:p w14:paraId="1205AE56" w14:textId="77777777" w:rsidR="001B5249" w:rsidRPr="00E20091" w:rsidRDefault="001B5249" w:rsidP="00FF6C27">
            <w:pPr>
              <w:jc w:val="center"/>
              <w:rPr>
                <w:lang w:val="mi-NZ"/>
              </w:rPr>
            </w:pPr>
          </w:p>
        </w:tc>
        <w:tc>
          <w:tcPr>
            <w:tcW w:w="1665" w:type="dxa"/>
            <w:shd w:val="clear" w:color="auto" w:fill="auto"/>
          </w:tcPr>
          <w:p w14:paraId="7EFDDA93" w14:textId="77777777" w:rsidR="001B5249" w:rsidRPr="00E20091" w:rsidRDefault="001B5249" w:rsidP="00FF6C27">
            <w:pPr>
              <w:spacing w:line="240" w:lineRule="auto"/>
              <w:jc w:val="center"/>
              <w:rPr>
                <w:lang w:val="mi-NZ"/>
              </w:rPr>
            </w:pPr>
            <w:r>
              <w:rPr>
                <w:lang w:val="mi-NZ"/>
              </w:rPr>
              <w:t>$1200</w:t>
            </w:r>
          </w:p>
        </w:tc>
        <w:tc>
          <w:tcPr>
            <w:tcW w:w="1666" w:type="dxa"/>
            <w:shd w:val="clear" w:color="auto" w:fill="auto"/>
          </w:tcPr>
          <w:p w14:paraId="6BB74897" w14:textId="77777777" w:rsidR="001B5249" w:rsidRPr="00E20091" w:rsidRDefault="001B5249" w:rsidP="00FF6C27">
            <w:pPr>
              <w:spacing w:line="240" w:lineRule="auto"/>
              <w:jc w:val="center"/>
              <w:rPr>
                <w:lang w:val="mi-NZ"/>
              </w:rPr>
            </w:pPr>
          </w:p>
        </w:tc>
      </w:tr>
      <w:tr w:rsidR="001B5249" w14:paraId="499C8F0B" w14:textId="77777777" w:rsidTr="001B5249">
        <w:trPr>
          <w:tblHeader/>
        </w:trPr>
        <w:tc>
          <w:tcPr>
            <w:tcW w:w="2405" w:type="dxa"/>
          </w:tcPr>
          <w:p w14:paraId="56E2D0A6" w14:textId="485BADFD" w:rsidR="001B5249" w:rsidRDefault="001B5249" w:rsidP="001B5249">
            <w:pPr>
              <w:rPr>
                <w:lang w:val="mi-NZ"/>
              </w:rPr>
            </w:pPr>
            <w:r>
              <w:rPr>
                <w:lang w:val="mi-NZ"/>
              </w:rPr>
              <w:t>Dental</w:t>
            </w:r>
            <w:r w:rsidR="00E738B7">
              <w:rPr>
                <w:lang w:val="mi-NZ"/>
              </w:rPr>
              <w:t xml:space="preserve"> (occassional)</w:t>
            </w:r>
          </w:p>
        </w:tc>
        <w:tc>
          <w:tcPr>
            <w:tcW w:w="1665" w:type="dxa"/>
            <w:shd w:val="clear" w:color="auto" w:fill="auto"/>
          </w:tcPr>
          <w:p w14:paraId="566B6604" w14:textId="77777777" w:rsidR="001B5249" w:rsidRPr="00E20091" w:rsidRDefault="001B5249" w:rsidP="00FF6C27">
            <w:pPr>
              <w:jc w:val="center"/>
              <w:rPr>
                <w:lang w:val="mi-NZ"/>
              </w:rPr>
            </w:pPr>
            <w:r>
              <w:rPr>
                <w:lang w:val="mi-NZ"/>
              </w:rPr>
              <w:t>0</w:t>
            </w:r>
          </w:p>
        </w:tc>
        <w:tc>
          <w:tcPr>
            <w:tcW w:w="1666" w:type="dxa"/>
            <w:shd w:val="clear" w:color="auto" w:fill="auto"/>
          </w:tcPr>
          <w:p w14:paraId="71358F00" w14:textId="77777777" w:rsidR="001B5249" w:rsidRPr="00E20091" w:rsidRDefault="001B5249" w:rsidP="00FF6C27">
            <w:pPr>
              <w:jc w:val="center"/>
              <w:rPr>
                <w:lang w:val="mi-NZ"/>
              </w:rPr>
            </w:pPr>
          </w:p>
        </w:tc>
        <w:tc>
          <w:tcPr>
            <w:tcW w:w="1665" w:type="dxa"/>
            <w:shd w:val="clear" w:color="auto" w:fill="auto"/>
          </w:tcPr>
          <w:p w14:paraId="2EBBF441" w14:textId="77777777" w:rsidR="001B5249" w:rsidRPr="00E20091" w:rsidRDefault="001B5249" w:rsidP="00FF6C27">
            <w:pPr>
              <w:spacing w:line="240" w:lineRule="auto"/>
              <w:jc w:val="center"/>
              <w:rPr>
                <w:lang w:val="mi-NZ"/>
              </w:rPr>
            </w:pPr>
          </w:p>
        </w:tc>
        <w:tc>
          <w:tcPr>
            <w:tcW w:w="1666" w:type="dxa"/>
            <w:shd w:val="clear" w:color="auto" w:fill="auto"/>
          </w:tcPr>
          <w:p w14:paraId="7B9621D3" w14:textId="77777777" w:rsidR="001B5249" w:rsidRPr="00E20091" w:rsidRDefault="001B5249" w:rsidP="00FF6C27">
            <w:pPr>
              <w:spacing w:line="240" w:lineRule="auto"/>
              <w:jc w:val="center"/>
              <w:rPr>
                <w:lang w:val="mi-NZ"/>
              </w:rPr>
            </w:pPr>
          </w:p>
        </w:tc>
      </w:tr>
      <w:tr w:rsidR="001B5249" w14:paraId="60AAD638" w14:textId="77777777" w:rsidTr="001B5249">
        <w:trPr>
          <w:tblHeader/>
        </w:trPr>
        <w:tc>
          <w:tcPr>
            <w:tcW w:w="2405" w:type="dxa"/>
          </w:tcPr>
          <w:p w14:paraId="16286859" w14:textId="61D2971B" w:rsidR="001B5249" w:rsidRDefault="001B5249" w:rsidP="001B5249">
            <w:pPr>
              <w:rPr>
                <w:lang w:val="mi-NZ"/>
              </w:rPr>
            </w:pPr>
            <w:r>
              <w:rPr>
                <w:lang w:val="mi-NZ"/>
              </w:rPr>
              <w:t>Holidays</w:t>
            </w:r>
            <w:r w:rsidR="00E738B7">
              <w:rPr>
                <w:lang w:val="mi-NZ"/>
              </w:rPr>
              <w:t xml:space="preserve"> (occassional)</w:t>
            </w:r>
          </w:p>
        </w:tc>
        <w:tc>
          <w:tcPr>
            <w:tcW w:w="1665" w:type="dxa"/>
            <w:shd w:val="clear" w:color="auto" w:fill="auto"/>
          </w:tcPr>
          <w:p w14:paraId="2737DF86" w14:textId="77777777" w:rsidR="001B5249" w:rsidRPr="00E20091" w:rsidRDefault="001B5249" w:rsidP="00FF6C27">
            <w:pPr>
              <w:jc w:val="center"/>
              <w:rPr>
                <w:lang w:val="mi-NZ"/>
              </w:rPr>
            </w:pPr>
            <w:r>
              <w:rPr>
                <w:lang w:val="mi-NZ"/>
              </w:rPr>
              <w:t>1</w:t>
            </w:r>
          </w:p>
        </w:tc>
        <w:tc>
          <w:tcPr>
            <w:tcW w:w="1666" w:type="dxa"/>
            <w:shd w:val="clear" w:color="auto" w:fill="auto"/>
          </w:tcPr>
          <w:p w14:paraId="2586CC35" w14:textId="77777777" w:rsidR="001B5249" w:rsidRPr="00E20091" w:rsidRDefault="001B5249" w:rsidP="00FF6C27">
            <w:pPr>
              <w:jc w:val="center"/>
              <w:rPr>
                <w:lang w:val="mi-NZ"/>
              </w:rPr>
            </w:pPr>
          </w:p>
        </w:tc>
        <w:tc>
          <w:tcPr>
            <w:tcW w:w="1665" w:type="dxa"/>
            <w:shd w:val="clear" w:color="auto" w:fill="auto"/>
          </w:tcPr>
          <w:p w14:paraId="3F54CD65" w14:textId="77777777" w:rsidR="001B5249" w:rsidRPr="00E20091" w:rsidRDefault="001B5249" w:rsidP="00FF6C27">
            <w:pPr>
              <w:spacing w:line="240" w:lineRule="auto"/>
              <w:jc w:val="center"/>
              <w:rPr>
                <w:lang w:val="mi-NZ"/>
              </w:rPr>
            </w:pPr>
            <w:r>
              <w:rPr>
                <w:lang w:val="mi-NZ"/>
              </w:rPr>
              <w:t>$400</w:t>
            </w:r>
          </w:p>
        </w:tc>
        <w:tc>
          <w:tcPr>
            <w:tcW w:w="1666" w:type="dxa"/>
            <w:shd w:val="clear" w:color="auto" w:fill="auto"/>
          </w:tcPr>
          <w:p w14:paraId="335861C0" w14:textId="77777777" w:rsidR="001B5249" w:rsidRPr="00E20091" w:rsidRDefault="001B5249" w:rsidP="00FF6C27">
            <w:pPr>
              <w:spacing w:line="240" w:lineRule="auto"/>
              <w:jc w:val="center"/>
              <w:rPr>
                <w:lang w:val="mi-NZ"/>
              </w:rPr>
            </w:pPr>
          </w:p>
        </w:tc>
      </w:tr>
      <w:tr w:rsidR="001B5249" w14:paraId="004C8CDF" w14:textId="77777777" w:rsidTr="001B5249">
        <w:trPr>
          <w:tblHeader/>
        </w:trPr>
        <w:tc>
          <w:tcPr>
            <w:tcW w:w="2405" w:type="dxa"/>
          </w:tcPr>
          <w:p w14:paraId="14E90986" w14:textId="0F0FC842" w:rsidR="001B5249" w:rsidRDefault="001B5249" w:rsidP="001B5249">
            <w:pPr>
              <w:rPr>
                <w:lang w:val="mi-NZ"/>
              </w:rPr>
            </w:pPr>
            <w:r>
              <w:rPr>
                <w:lang w:val="mi-NZ"/>
              </w:rPr>
              <w:t>Contingency</w:t>
            </w:r>
            <w:r w:rsidR="00E738B7">
              <w:rPr>
                <w:lang w:val="mi-NZ"/>
              </w:rPr>
              <w:t xml:space="preserve"> (occassional)</w:t>
            </w:r>
          </w:p>
        </w:tc>
        <w:tc>
          <w:tcPr>
            <w:tcW w:w="1665" w:type="dxa"/>
            <w:shd w:val="clear" w:color="auto" w:fill="auto"/>
          </w:tcPr>
          <w:p w14:paraId="4B1F11BA" w14:textId="77777777" w:rsidR="001B5249" w:rsidRPr="00E20091" w:rsidRDefault="001B5249" w:rsidP="00FF6C27">
            <w:pPr>
              <w:jc w:val="center"/>
              <w:rPr>
                <w:lang w:val="mi-NZ"/>
              </w:rPr>
            </w:pPr>
            <w:r>
              <w:rPr>
                <w:lang w:val="mi-NZ"/>
              </w:rPr>
              <w:t>1</w:t>
            </w:r>
          </w:p>
        </w:tc>
        <w:tc>
          <w:tcPr>
            <w:tcW w:w="1666" w:type="dxa"/>
            <w:shd w:val="clear" w:color="auto" w:fill="auto"/>
          </w:tcPr>
          <w:p w14:paraId="01F7E151" w14:textId="77777777" w:rsidR="001B5249" w:rsidRPr="00E20091" w:rsidRDefault="001B5249" w:rsidP="00FF6C27">
            <w:pPr>
              <w:jc w:val="center"/>
              <w:rPr>
                <w:lang w:val="mi-NZ"/>
              </w:rPr>
            </w:pPr>
          </w:p>
        </w:tc>
        <w:tc>
          <w:tcPr>
            <w:tcW w:w="1665" w:type="dxa"/>
            <w:shd w:val="clear" w:color="auto" w:fill="auto"/>
          </w:tcPr>
          <w:p w14:paraId="1D8BA49D" w14:textId="77777777" w:rsidR="001B5249" w:rsidRPr="00E20091" w:rsidRDefault="001B5249" w:rsidP="00FF6C27">
            <w:pPr>
              <w:spacing w:line="240" w:lineRule="auto"/>
              <w:jc w:val="center"/>
              <w:rPr>
                <w:lang w:val="mi-NZ"/>
              </w:rPr>
            </w:pPr>
            <w:r>
              <w:rPr>
                <w:lang w:val="mi-NZ"/>
              </w:rPr>
              <w:t>$25</w:t>
            </w:r>
          </w:p>
        </w:tc>
        <w:tc>
          <w:tcPr>
            <w:tcW w:w="1666" w:type="dxa"/>
            <w:shd w:val="clear" w:color="auto" w:fill="auto"/>
          </w:tcPr>
          <w:p w14:paraId="1136D9C1" w14:textId="77777777" w:rsidR="001B5249" w:rsidRPr="00E20091" w:rsidRDefault="001B5249" w:rsidP="00FF6C27">
            <w:pPr>
              <w:spacing w:line="240" w:lineRule="auto"/>
              <w:jc w:val="center"/>
              <w:rPr>
                <w:lang w:val="mi-NZ"/>
              </w:rPr>
            </w:pPr>
          </w:p>
        </w:tc>
      </w:tr>
    </w:tbl>
    <w:p w14:paraId="13C4ECA1" w14:textId="77777777" w:rsidR="001B5249" w:rsidRPr="00300ABB" w:rsidRDefault="001B5249" w:rsidP="001B5249">
      <w:pPr>
        <w:rPr>
          <w:lang w:val="mi-NZ"/>
        </w:rPr>
      </w:pPr>
    </w:p>
    <w:p w14:paraId="7665F4F0" w14:textId="77777777" w:rsidR="00291127" w:rsidRPr="00D7082D" w:rsidRDefault="00291127" w:rsidP="00A45951">
      <w:pPr>
        <w:pStyle w:val="BodyText"/>
      </w:pPr>
    </w:p>
    <w:sectPr w:rsidR="00291127" w:rsidRPr="00D7082D" w:rsidSect="00B45355">
      <w:endnotePr>
        <w:numFmt w:val="decimal"/>
      </w:endnotePr>
      <w:pgSz w:w="11900" w:h="16820"/>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7F07" w14:textId="77777777" w:rsidR="00CA5940" w:rsidRDefault="00CA5940" w:rsidP="00166E2F">
      <w:pPr>
        <w:spacing w:before="0" w:after="0" w:line="240" w:lineRule="auto"/>
      </w:pPr>
      <w:r>
        <w:separator/>
      </w:r>
    </w:p>
  </w:endnote>
  <w:endnote w:type="continuationSeparator" w:id="0">
    <w:p w14:paraId="18AFA4F1" w14:textId="77777777" w:rsidR="00CA5940" w:rsidRDefault="00CA5940" w:rsidP="00166E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äo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vOT1ef757c0+01">
    <w:altName w:val="Cambri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09320"/>
      <w:docPartObj>
        <w:docPartGallery w:val="Page Numbers (Bottom of Page)"/>
        <w:docPartUnique/>
      </w:docPartObj>
    </w:sdtPr>
    <w:sdtEndPr>
      <w:rPr>
        <w:noProof/>
      </w:rPr>
    </w:sdtEndPr>
    <w:sdtContent>
      <w:p w14:paraId="36BFC227" w14:textId="3E047F6F" w:rsidR="00AB002A" w:rsidRDefault="00AB002A">
        <w:pPr>
          <w:pStyle w:val="Footer"/>
        </w:pPr>
        <w:r w:rsidRPr="00AB002A">
          <w:rPr>
            <w:sz w:val="18"/>
            <w:szCs w:val="12"/>
          </w:rPr>
          <w:fldChar w:fldCharType="begin"/>
        </w:r>
        <w:r w:rsidRPr="00AB002A">
          <w:rPr>
            <w:sz w:val="18"/>
            <w:szCs w:val="12"/>
          </w:rPr>
          <w:instrText xml:space="preserve"> PAGE   \* MERGEFORMAT </w:instrText>
        </w:r>
        <w:r w:rsidRPr="00AB002A">
          <w:rPr>
            <w:sz w:val="18"/>
            <w:szCs w:val="12"/>
          </w:rPr>
          <w:fldChar w:fldCharType="separate"/>
        </w:r>
        <w:r w:rsidRPr="00AB002A">
          <w:rPr>
            <w:noProof/>
            <w:sz w:val="18"/>
            <w:szCs w:val="12"/>
          </w:rPr>
          <w:t>2</w:t>
        </w:r>
        <w:r w:rsidRPr="00AB002A">
          <w:rPr>
            <w:noProof/>
            <w:sz w:val="18"/>
            <w:szCs w:val="12"/>
          </w:rPr>
          <w:fldChar w:fldCharType="end"/>
        </w:r>
      </w:p>
    </w:sdtContent>
  </w:sdt>
  <w:p w14:paraId="50E31AF1" w14:textId="77777777" w:rsidR="00AB002A" w:rsidRDefault="00AB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C8D6" w14:textId="77777777" w:rsidR="00CA5940" w:rsidRDefault="00CA5940" w:rsidP="00166E2F">
      <w:pPr>
        <w:spacing w:before="0" w:after="0" w:line="240" w:lineRule="auto"/>
      </w:pPr>
      <w:r>
        <w:separator/>
      </w:r>
    </w:p>
  </w:footnote>
  <w:footnote w:type="continuationSeparator" w:id="0">
    <w:p w14:paraId="5FFA90F0" w14:textId="77777777" w:rsidR="00CA5940" w:rsidRDefault="00CA5940" w:rsidP="00166E2F">
      <w:pPr>
        <w:spacing w:before="0" w:after="0" w:line="240" w:lineRule="auto"/>
      </w:pPr>
      <w:r>
        <w:continuationSeparator/>
      </w:r>
    </w:p>
  </w:footnote>
  <w:footnote w:id="1">
    <w:p w14:paraId="49E55F3F" w14:textId="77777777" w:rsidR="00AC4A4F" w:rsidRPr="006C66D2" w:rsidRDefault="00AC4A4F" w:rsidP="00AC4A4F">
      <w:pPr>
        <w:pStyle w:val="FootnoteText"/>
        <w:rPr>
          <w:lang w:val="en-AU"/>
        </w:rPr>
      </w:pPr>
      <w:r>
        <w:rPr>
          <w:rStyle w:val="FootnoteReference"/>
        </w:rPr>
        <w:footnoteRef/>
      </w:r>
      <w:r>
        <w:t xml:space="preserve"> </w:t>
      </w:r>
      <w:r>
        <w:rPr>
          <w:lang w:val="en-AU"/>
        </w:rPr>
        <w:t>While the phrase ‘lived experience of disability’ is used by King in her report, this report generally uses the term ‘disabled’ which aligns with the social model of disability, or the te reo Māori ‘tangata whaikaha Māori’ gifted by Maaka Tibble. The gifting of this name is described below in this Introduction. To adhere to te reo Māori conventions, when we refer to more than one person, we will denote with the use of macrons i.e. tāngata.</w:t>
      </w:r>
    </w:p>
  </w:footnote>
  <w:footnote w:id="2">
    <w:p w14:paraId="7F83C495" w14:textId="7912D767" w:rsidR="00AC4A4F" w:rsidRPr="00AF186F" w:rsidRDefault="00AC4A4F" w:rsidP="00AC4A4F">
      <w:pPr>
        <w:pStyle w:val="FootnoteText"/>
      </w:pPr>
      <w:r>
        <w:rPr>
          <w:rStyle w:val="FootnoteReference"/>
        </w:rPr>
        <w:footnoteRef/>
      </w:r>
      <w:r>
        <w:t xml:space="preserve"> </w:t>
      </w:r>
      <w:r>
        <w:rPr>
          <w:lang w:val="mi-NZ"/>
        </w:rPr>
        <w:t>King (2019, p. 20) writes “</w:t>
      </w:r>
      <w:r w:rsidR="00D2214D">
        <w:rPr>
          <w:lang w:val="mi-NZ"/>
        </w:rPr>
        <w:t>[t]</w:t>
      </w:r>
      <w:r w:rsidRPr="00AF186F">
        <w:t>he proportion of Māori with lived experience of disability in 2013 was 23.9 per cent compared with 15.6 per cent for Non-Māori. For Māori males it was 25.7 per cent compared with 16 per cent for Non-Māori, and for Māori females it was 22.1 per cent compared with 15 per cent for Non-Māori.</w:t>
      </w:r>
      <w:r>
        <w:t>”</w:t>
      </w:r>
    </w:p>
  </w:footnote>
  <w:footnote w:id="3">
    <w:p w14:paraId="7D197A04" w14:textId="6F093A05" w:rsidR="00AC4A4F" w:rsidRPr="00801C51" w:rsidRDefault="00AC4A4F" w:rsidP="00AC4A4F">
      <w:pPr>
        <w:pStyle w:val="FootnoteText"/>
        <w:rPr>
          <w:lang w:val="mi-NZ"/>
        </w:rPr>
      </w:pPr>
      <w:r>
        <w:rPr>
          <w:rStyle w:val="FootnoteReference"/>
        </w:rPr>
        <w:footnoteRef/>
      </w:r>
      <w:r>
        <w:t xml:space="preserve"> </w:t>
      </w:r>
      <w:r>
        <w:rPr>
          <w:lang w:val="mi-NZ"/>
        </w:rPr>
        <w:t>We recognise that whaikaha is not language that everyone embraces. It has been criticised for reinforcing western biomedical models of disability and as not being an Indigenous concept. Its use in this report should not be interpreted as undermining people's right to self-identify and use the terms they feel describe them best.</w:t>
      </w:r>
    </w:p>
  </w:footnote>
  <w:footnote w:id="4">
    <w:p w14:paraId="556AEF40" w14:textId="77777777" w:rsidR="00AC4A4F" w:rsidRPr="001B2160" w:rsidRDefault="00AC4A4F" w:rsidP="00AC4A4F">
      <w:pPr>
        <w:pStyle w:val="FootnoteText"/>
        <w:rPr>
          <w:lang w:val="mi-NZ"/>
        </w:rPr>
      </w:pPr>
      <w:r>
        <w:rPr>
          <w:rStyle w:val="FootnoteReference"/>
        </w:rPr>
        <w:footnoteRef/>
      </w:r>
      <w:r>
        <w:t xml:space="preserve"> </w:t>
      </w:r>
      <w:r>
        <w:rPr>
          <w:lang w:val="mi-NZ"/>
        </w:rPr>
        <w:t>We recognise the social model of disability; that is, a response “</w:t>
      </w:r>
      <w:r w:rsidRPr="00C71CBF">
        <w:t>and resistance to the prevailing medical model and specifies that individuals have impairments but rather than the impairment disabling a person</w:t>
      </w:r>
      <w:r>
        <w:t xml:space="preserve">, </w:t>
      </w:r>
      <w:r w:rsidRPr="00C71CBF">
        <w:t>the barriers created by an inaccessible society are the disability</w:t>
      </w:r>
      <w:r>
        <w:t>”</w:t>
      </w:r>
      <w:r w:rsidRPr="00237F02">
        <w:t xml:space="preserve"> </w:t>
      </w:r>
      <w:r>
        <w:rPr>
          <w:noProof/>
          <w:lang w:val="mi-NZ"/>
        </w:rPr>
        <w:t>(Office for Disability Issues, 2024).</w:t>
      </w:r>
    </w:p>
  </w:footnote>
  <w:footnote w:id="5">
    <w:p w14:paraId="02695793" w14:textId="62DE7989" w:rsidR="00AC4A4F" w:rsidRPr="00BC7F4E" w:rsidRDefault="00AC4A4F" w:rsidP="00AC4A4F">
      <w:pPr>
        <w:pStyle w:val="FootnoteText"/>
        <w:rPr>
          <w:lang w:val="mi-NZ"/>
        </w:rPr>
      </w:pPr>
      <w:r>
        <w:rPr>
          <w:rStyle w:val="FootnoteReference"/>
        </w:rPr>
        <w:footnoteRef/>
      </w:r>
      <w:r>
        <w:t xml:space="preserve"> </w:t>
      </w:r>
      <w:r>
        <w:rPr>
          <w:lang w:val="mi-NZ"/>
        </w:rPr>
        <w:t xml:space="preserve">Note that Whaikaha is </w:t>
      </w:r>
      <w:r>
        <w:t>operationally autonomous.</w:t>
      </w:r>
    </w:p>
  </w:footnote>
  <w:footnote w:id="6">
    <w:p w14:paraId="493CDBDA" w14:textId="77777777" w:rsidR="001562B5" w:rsidRPr="00A45951" w:rsidRDefault="001562B5" w:rsidP="001562B5">
      <w:pPr>
        <w:pStyle w:val="FootnoteText"/>
        <w:rPr>
          <w:lang w:val="mi-NZ"/>
        </w:rPr>
      </w:pPr>
      <w:r>
        <w:rPr>
          <w:rStyle w:val="FootnoteReference"/>
        </w:rPr>
        <w:footnoteRef/>
      </w:r>
      <w:r>
        <w:t xml:space="preserve"> </w:t>
      </w:r>
      <w:r>
        <w:rPr>
          <w:lang w:val="mi-NZ"/>
        </w:rPr>
        <w:t xml:space="preserve">Although Fiona Cram was involved in writing </w:t>
      </w:r>
      <w:r w:rsidRPr="00A1621E">
        <w:rPr>
          <w:lang w:val="mi-NZ"/>
        </w:rPr>
        <w:t>Uia Tonutia</w:t>
      </w:r>
      <w:r>
        <w:rPr>
          <w:lang w:val="mi-NZ"/>
        </w:rPr>
        <w:t>, The Ministry of Health’s 2011</w:t>
      </w:r>
      <w:r w:rsidRPr="00A1621E">
        <w:rPr>
          <w:lang w:val="mi-NZ"/>
        </w:rPr>
        <w:t xml:space="preserve"> Māori Disability Research Agenda</w:t>
      </w:r>
      <w:r>
        <w:rPr>
          <w:lang w:val="mi-NZ"/>
        </w:rPr>
        <w:t>.</w:t>
      </w:r>
    </w:p>
  </w:footnote>
  <w:footnote w:id="7">
    <w:p w14:paraId="096BB1DE" w14:textId="425B3135" w:rsidR="00315FE7" w:rsidRPr="00315FE7" w:rsidRDefault="00315FE7">
      <w:pPr>
        <w:pStyle w:val="FootnoteText"/>
        <w:rPr>
          <w:lang w:val="mi-NZ"/>
        </w:rPr>
      </w:pPr>
      <w:r>
        <w:rPr>
          <w:rStyle w:val="FootnoteReference"/>
        </w:rPr>
        <w:footnoteRef/>
      </w:r>
      <w:r>
        <w:t xml:space="preserve"> </w:t>
      </w:r>
      <w:r w:rsidRPr="00315FE7">
        <w:t xml:space="preserve">The kaupapa of this research might be described as </w:t>
      </w:r>
      <w:r w:rsidRPr="00315FE7">
        <w:rPr>
          <w:i/>
          <w:iCs/>
        </w:rPr>
        <w:t>with</w:t>
      </w:r>
      <w:r w:rsidRPr="00315FE7">
        <w:t xml:space="preserve"> tāngata whaikaha Māori me ō rātou whānau, undertaken </w:t>
      </w:r>
      <w:r w:rsidRPr="00315FE7">
        <w:rPr>
          <w:i/>
          <w:iCs/>
        </w:rPr>
        <w:t xml:space="preserve">by </w:t>
      </w:r>
      <w:r w:rsidRPr="00315FE7">
        <w:t xml:space="preserve">Māori and whānau researchers, but not designed </w:t>
      </w:r>
      <w:r w:rsidRPr="00315FE7">
        <w:rPr>
          <w:i/>
          <w:iCs/>
        </w:rPr>
        <w:t>by</w:t>
      </w:r>
      <w:r w:rsidRPr="00315FE7">
        <w:t xml:space="preserve"> tāngata whaikaha Māori.</w:t>
      </w:r>
    </w:p>
  </w:footnote>
  <w:footnote w:id="8">
    <w:p w14:paraId="2DD995F5" w14:textId="45ED3779" w:rsidR="003F1E8C" w:rsidRDefault="003F1E8C" w:rsidP="003F1E8C">
      <w:pPr>
        <w:pStyle w:val="FootnoteText"/>
        <w:rPr>
          <w:rFonts w:asciiTheme="minorHAnsi" w:hAnsiTheme="minorHAnsi" w:cstheme="minorBidi"/>
          <w:sz w:val="20"/>
          <w:szCs w:val="22"/>
        </w:rPr>
      </w:pPr>
      <w:r>
        <w:rPr>
          <w:rStyle w:val="FootnoteReference"/>
        </w:rPr>
        <w:footnoteRef/>
      </w:r>
      <w:r>
        <w:t xml:space="preserve"> The research was initially planned to cover five areas of enquiry. The fourth and fifth included (4) an expert assessment of whether participants are receiving their full-and correct entitlements for different income support payments and what, if any, payments they appear to be entitled to but are not receiving based on that assessment. A follow up interview would then establish (5) how they understood their assessment went and any changes to their eligibility, whether they planned to apply for payments that they appear to be entitled to but are not receiving based on the assessment, and if not, why not. Ultimately no participants were interested in proceeding with this assessment. </w:t>
      </w:r>
    </w:p>
  </w:footnote>
  <w:footnote w:id="9">
    <w:p w14:paraId="48DFE401" w14:textId="33F6C9B7" w:rsidR="004D565A" w:rsidRPr="00EB2252" w:rsidRDefault="004D565A">
      <w:pPr>
        <w:pStyle w:val="FootnoteText"/>
        <w:rPr>
          <w:lang w:val="mi-NZ"/>
        </w:rPr>
      </w:pPr>
      <w:r>
        <w:rPr>
          <w:rStyle w:val="FootnoteReference"/>
        </w:rPr>
        <w:footnoteRef/>
      </w:r>
      <w:r>
        <w:t xml:space="preserve"> She </w:t>
      </w:r>
      <w:r>
        <w:rPr>
          <w:lang w:val="mi-NZ"/>
        </w:rPr>
        <w:t>may have been in receipt of a Disability Allowance, which would cover this cost, although she did not explicitly say so.</w:t>
      </w:r>
    </w:p>
  </w:footnote>
  <w:footnote w:id="10">
    <w:p w14:paraId="48C3450F" w14:textId="77777777" w:rsidR="001C78F2" w:rsidRPr="00D2302F" w:rsidRDefault="001C78F2" w:rsidP="001C78F2">
      <w:pPr>
        <w:pStyle w:val="FootnoteText"/>
        <w:rPr>
          <w:lang w:val="en-AU"/>
        </w:rPr>
      </w:pPr>
      <w:r>
        <w:rPr>
          <w:rStyle w:val="FootnoteReference"/>
        </w:rPr>
        <w:footnoteRef/>
      </w:r>
      <w:r>
        <w:t xml:space="preserve"> </w:t>
      </w:r>
      <w:r w:rsidRPr="00D2302F">
        <w:t>UNDRIP</w:t>
      </w:r>
      <w:r>
        <w:t xml:space="preserve"> </w:t>
      </w:r>
      <w:r w:rsidRPr="00D2302F">
        <w:t>reinforces the human rights of Indigenous peoples, along with our rights to self-determination</w:t>
      </w:r>
      <w:r>
        <w:t>, and</w:t>
      </w:r>
      <w:r w:rsidRPr="00D2302F">
        <w:t xml:space="preserve"> was ratified by the New Zealand Government in April 2010</w:t>
      </w:r>
      <w:r>
        <w:t>.</w:t>
      </w:r>
    </w:p>
  </w:footnote>
  <w:footnote w:id="11">
    <w:p w14:paraId="471165BA" w14:textId="50063ECC" w:rsidR="003E1CEB" w:rsidRPr="003E1CEB" w:rsidRDefault="003E1CEB">
      <w:pPr>
        <w:pStyle w:val="FootnoteText"/>
        <w:rPr>
          <w:lang w:val="mi-NZ"/>
        </w:rPr>
      </w:pPr>
      <w:r>
        <w:rPr>
          <w:rStyle w:val="FootnoteReference"/>
        </w:rPr>
        <w:footnoteRef/>
      </w:r>
      <w:r>
        <w:t xml:space="preserve"> </w:t>
      </w:r>
      <w:r>
        <w:rPr>
          <w:lang w:val="mi-NZ"/>
        </w:rPr>
        <w:t>Note that this is not presented here in the larger text and format it was given to participants in. This version is for content only.</w:t>
      </w:r>
    </w:p>
  </w:footnote>
  <w:footnote w:id="12">
    <w:p w14:paraId="79714EA6" w14:textId="77777777" w:rsidR="00F21F62" w:rsidRPr="00633FD2" w:rsidRDefault="00F21F62" w:rsidP="00F21F62">
      <w:pPr>
        <w:pStyle w:val="FootnoteText"/>
        <w:rPr>
          <w:lang w:val="mi-NZ"/>
        </w:rPr>
      </w:pPr>
      <w:r>
        <w:rPr>
          <w:rStyle w:val="FootnoteReference"/>
        </w:rPr>
        <w:footnoteRef/>
      </w:r>
      <w:r>
        <w:t xml:space="preserve"> </w:t>
      </w:r>
      <w:r>
        <w:rPr>
          <w:lang w:val="mi-NZ"/>
        </w:rPr>
        <w:t>A larger house may mean a larger household and more informal care-giving and transportation support that reduces costs (Mitra et al.,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64A6" w14:textId="6B7712D6" w:rsidR="0076360C" w:rsidRDefault="0076360C">
    <w:pPr>
      <w:pStyle w:val="Header"/>
    </w:pPr>
    <w:r>
      <w:rPr>
        <w:noProof/>
      </w:rPr>
      <mc:AlternateContent>
        <mc:Choice Requires="wps">
          <w:drawing>
            <wp:anchor distT="0" distB="0" distL="0" distR="0" simplePos="0" relativeHeight="251662336" behindDoc="0" locked="0" layoutInCell="1" allowOverlap="1" wp14:anchorId="521A8C95" wp14:editId="4B75EA31">
              <wp:simplePos x="635" y="635"/>
              <wp:positionH relativeFrom="page">
                <wp:align>center</wp:align>
              </wp:positionH>
              <wp:positionV relativeFrom="page">
                <wp:align>top</wp:align>
              </wp:positionV>
              <wp:extent cx="443865" cy="443865"/>
              <wp:effectExtent l="0" t="0" r="8890" b="1079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DF18A" w14:textId="3BD82708"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A8C95" id="_x0000_t202" coordsize="21600,21600" o:spt="202" path="m,l,21600r21600,l21600,xe">
              <v:stroke joinstyle="miter"/>
              <v:path gradientshapeok="t" o:connecttype="rect"/>
            </v:shapetype>
            <v:shape id="Text Box 6" o:spid="_x0000_s1026" type="#_x0000_t202" alt="IN-CONFIDENC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6DF18A" w14:textId="3BD82708"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DA1F" w14:textId="0F36A6B9" w:rsidR="0076360C" w:rsidRDefault="0076360C">
    <w:pPr>
      <w:pStyle w:val="Header"/>
    </w:pPr>
    <w:r>
      <w:rPr>
        <w:noProof/>
      </w:rPr>
      <mc:AlternateContent>
        <mc:Choice Requires="wps">
          <w:drawing>
            <wp:anchor distT="0" distB="0" distL="0" distR="0" simplePos="0" relativeHeight="251672576" behindDoc="0" locked="0" layoutInCell="1" allowOverlap="1" wp14:anchorId="3EA6D219" wp14:editId="24935317">
              <wp:simplePos x="635" y="635"/>
              <wp:positionH relativeFrom="page">
                <wp:align>center</wp:align>
              </wp:positionH>
              <wp:positionV relativeFrom="page">
                <wp:align>top</wp:align>
              </wp:positionV>
              <wp:extent cx="443865" cy="443865"/>
              <wp:effectExtent l="0" t="0" r="8890" b="10795"/>
              <wp:wrapNone/>
              <wp:docPr id="16" name="Text Box 1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DF052" w14:textId="3F693C67"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A6D219" id="_x0000_t202" coordsize="21600,21600" o:spt="202" path="m,l,21600r21600,l21600,xe">
              <v:stroke joinstyle="miter"/>
              <v:path gradientshapeok="t" o:connecttype="rect"/>
            </v:shapetype>
            <v:shape id="Text Box 16" o:spid="_x0000_s1035" type="#_x0000_t202" alt="IN-CONFIDENCE"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A2DF052" w14:textId="3F693C67"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D543" w14:textId="63AD253B" w:rsidR="001E2E15" w:rsidRDefault="0076360C" w:rsidP="00D944BC">
    <w:pPr>
      <w:pStyle w:val="BodyText"/>
    </w:pPr>
    <w:r>
      <w:rPr>
        <w:noProof/>
      </w:rPr>
      <mc:AlternateContent>
        <mc:Choice Requires="wps">
          <w:drawing>
            <wp:anchor distT="0" distB="0" distL="0" distR="0" simplePos="0" relativeHeight="251670528" behindDoc="0" locked="0" layoutInCell="1" allowOverlap="1" wp14:anchorId="047A3A2E" wp14:editId="7534DAB9">
              <wp:simplePos x="635" y="635"/>
              <wp:positionH relativeFrom="page">
                <wp:align>center</wp:align>
              </wp:positionH>
              <wp:positionV relativeFrom="page">
                <wp:align>top</wp:align>
              </wp:positionV>
              <wp:extent cx="443865" cy="443865"/>
              <wp:effectExtent l="0" t="0" r="8890" b="10795"/>
              <wp:wrapNone/>
              <wp:docPr id="14" name="Text Box 1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087A6" w14:textId="2A00D28F"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7A3A2E" id="_x0000_t202" coordsize="21600,21600" o:spt="202" path="m,l,21600r21600,l21600,xe">
              <v:stroke joinstyle="miter"/>
              <v:path gradientshapeok="t" o:connecttype="rect"/>
            </v:shapetype>
            <v:shape id="Text Box 14" o:spid="_x0000_s1036" type="#_x0000_t202" alt="IN-CONFIDENC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B2087A6" w14:textId="2A00D28F"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CA0A" w14:textId="094475DF" w:rsidR="00F4675A" w:rsidRDefault="0076360C">
    <w:pPr>
      <w:pStyle w:val="Header"/>
    </w:pPr>
    <w:r>
      <w:rPr>
        <w:noProof/>
      </w:rPr>
      <mc:AlternateContent>
        <mc:Choice Requires="wps">
          <w:drawing>
            <wp:anchor distT="0" distB="0" distL="0" distR="0" simplePos="0" relativeHeight="251661312" behindDoc="0" locked="0" layoutInCell="1" allowOverlap="1" wp14:anchorId="226AA6FB" wp14:editId="5818CDB8">
              <wp:simplePos x="635" y="635"/>
              <wp:positionH relativeFrom="page">
                <wp:align>center</wp:align>
              </wp:positionH>
              <wp:positionV relativeFrom="page">
                <wp:align>top</wp:align>
              </wp:positionV>
              <wp:extent cx="443865" cy="443865"/>
              <wp:effectExtent l="0" t="0" r="8890" b="1079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25564" w14:textId="1C82CF85"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AA6FB" id="_x0000_t202" coordsize="21600,21600" o:spt="202" path="m,l,21600r21600,l21600,xe">
              <v:stroke joinstyle="miter"/>
              <v:path gradientshapeok="t" o:connecttype="rect"/>
            </v:shapetype>
            <v:shape id="Text Box 5" o:spid="_x0000_s1027" type="#_x0000_t202" alt="IN-CONFIDENC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B25564" w14:textId="1C82CF85"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9497" w14:textId="597B9058" w:rsidR="0076360C" w:rsidRDefault="0076360C">
    <w:pPr>
      <w:pStyle w:val="Header"/>
    </w:pPr>
    <w:r>
      <w:rPr>
        <w:noProof/>
      </w:rPr>
      <mc:AlternateContent>
        <mc:Choice Requires="wps">
          <w:drawing>
            <wp:anchor distT="0" distB="0" distL="0" distR="0" simplePos="0" relativeHeight="251665408" behindDoc="0" locked="0" layoutInCell="1" allowOverlap="1" wp14:anchorId="745D78AD" wp14:editId="4671A7DD">
              <wp:simplePos x="635" y="635"/>
              <wp:positionH relativeFrom="page">
                <wp:align>center</wp:align>
              </wp:positionH>
              <wp:positionV relativeFrom="page">
                <wp:align>top</wp:align>
              </wp:positionV>
              <wp:extent cx="443865" cy="443865"/>
              <wp:effectExtent l="0" t="0" r="8890" b="1079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9D87ED" w14:textId="40745980"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5D78AD" id="_x0000_t202" coordsize="21600,21600" o:spt="202" path="m,l,21600r21600,l21600,xe">
              <v:stroke joinstyle="miter"/>
              <v:path gradientshapeok="t" o:connecttype="rect"/>
            </v:shapetype>
            <v:shape id="Text Box 9" o:spid="_x0000_s1028" type="#_x0000_t202" alt="IN-CONFIDENCE"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29D87ED" w14:textId="40745980"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5903" w14:textId="1F2C8603" w:rsidR="0076360C" w:rsidRDefault="0076360C">
    <w:pPr>
      <w:pStyle w:val="Header"/>
    </w:pPr>
    <w:r>
      <w:rPr>
        <w:noProof/>
      </w:rPr>
      <mc:AlternateContent>
        <mc:Choice Requires="wps">
          <w:drawing>
            <wp:anchor distT="0" distB="0" distL="0" distR="0" simplePos="0" relativeHeight="251666432" behindDoc="0" locked="0" layoutInCell="1" allowOverlap="1" wp14:anchorId="0A1DDEAF" wp14:editId="5CD6CCE1">
              <wp:simplePos x="635" y="635"/>
              <wp:positionH relativeFrom="page">
                <wp:align>center</wp:align>
              </wp:positionH>
              <wp:positionV relativeFrom="page">
                <wp:align>top</wp:align>
              </wp:positionV>
              <wp:extent cx="443865" cy="443865"/>
              <wp:effectExtent l="0" t="0" r="8890" b="1079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4F5CF" w14:textId="54A6C2E4"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DDEAF" id="_x0000_t202" coordsize="21600,21600" o:spt="202" path="m,l,21600r21600,l21600,xe">
              <v:stroke joinstyle="miter"/>
              <v:path gradientshapeok="t" o:connecttype="rect"/>
            </v:shapetype>
            <v:shape id="Text Box 10" o:spid="_x0000_s1029" type="#_x0000_t202" alt="IN-CONFIDENCE"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394F5CF" w14:textId="54A6C2E4"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45A2" w14:textId="1E47E79F" w:rsidR="00B942B0" w:rsidRDefault="0076360C" w:rsidP="00D944BC">
    <w:pPr>
      <w:pStyle w:val="BodyText"/>
    </w:pPr>
    <w:r>
      <w:rPr>
        <w:noProof/>
      </w:rPr>
      <mc:AlternateContent>
        <mc:Choice Requires="wps">
          <w:drawing>
            <wp:anchor distT="0" distB="0" distL="0" distR="0" simplePos="0" relativeHeight="251664384" behindDoc="0" locked="0" layoutInCell="1" allowOverlap="1" wp14:anchorId="478D70F7" wp14:editId="4DE623C0">
              <wp:simplePos x="635" y="635"/>
              <wp:positionH relativeFrom="page">
                <wp:align>center</wp:align>
              </wp:positionH>
              <wp:positionV relativeFrom="page">
                <wp:align>top</wp:align>
              </wp:positionV>
              <wp:extent cx="443865" cy="443865"/>
              <wp:effectExtent l="0" t="0" r="8890" b="1079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5CB59" w14:textId="2136D03A"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D70F7"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965CB59" w14:textId="2136D03A"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r w:rsidR="00E20091" w:rsidRPr="00840695">
      <w:rPr>
        <w:noProof/>
      </w:rPr>
      <w:drawing>
        <wp:inline distT="0" distB="0" distL="0" distR="0" wp14:anchorId="5D9925D7" wp14:editId="096943F5">
          <wp:extent cx="3725545" cy="1160145"/>
          <wp:effectExtent l="0" t="0" r="0" b="0"/>
          <wp:docPr id="1183120864" name="Picture 1183120864"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6946771" descr="Logo&#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b="48557"/>
                  <a:stretch>
                    <a:fillRect/>
                  </a:stretch>
                </pic:blipFill>
                <pic:spPr bwMode="auto">
                  <a:xfrm>
                    <a:off x="0" y="0"/>
                    <a:ext cx="3725545" cy="116014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5153" w14:textId="42ECF56E" w:rsidR="0076360C" w:rsidRDefault="0076360C">
    <w:pPr>
      <w:pStyle w:val="Header"/>
    </w:pPr>
    <w:r>
      <w:rPr>
        <w:noProof/>
      </w:rPr>
      <mc:AlternateContent>
        <mc:Choice Requires="wps">
          <w:drawing>
            <wp:anchor distT="0" distB="0" distL="0" distR="0" simplePos="0" relativeHeight="251668480" behindDoc="0" locked="0" layoutInCell="1" allowOverlap="1" wp14:anchorId="17905694" wp14:editId="285970E7">
              <wp:simplePos x="635" y="635"/>
              <wp:positionH relativeFrom="page">
                <wp:align>center</wp:align>
              </wp:positionH>
              <wp:positionV relativeFrom="page">
                <wp:align>top</wp:align>
              </wp:positionV>
              <wp:extent cx="443865" cy="443865"/>
              <wp:effectExtent l="0" t="0" r="8890" b="10795"/>
              <wp:wrapNone/>
              <wp:docPr id="12" name="Text Box 1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124FF" w14:textId="545520F4"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05694" id="_x0000_t202" coordsize="21600,21600" o:spt="202" path="m,l,21600r21600,l21600,xe">
              <v:stroke joinstyle="miter"/>
              <v:path gradientshapeok="t" o:connecttype="rect"/>
            </v:shapetype>
            <v:shape id="Text Box 12" o:spid="_x0000_s1031" type="#_x0000_t202" alt="IN-CONFIDENCE"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CE124FF" w14:textId="545520F4"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3465" w14:textId="77CA57FD" w:rsidR="0076360C" w:rsidRDefault="0076360C">
    <w:pPr>
      <w:pStyle w:val="Header"/>
    </w:pPr>
    <w:r>
      <w:rPr>
        <w:noProof/>
      </w:rPr>
      <mc:AlternateContent>
        <mc:Choice Requires="wps">
          <w:drawing>
            <wp:anchor distT="0" distB="0" distL="0" distR="0" simplePos="0" relativeHeight="251669504" behindDoc="0" locked="0" layoutInCell="1" allowOverlap="1" wp14:anchorId="289E87D0" wp14:editId="733BE2FF">
              <wp:simplePos x="635" y="635"/>
              <wp:positionH relativeFrom="page">
                <wp:align>center</wp:align>
              </wp:positionH>
              <wp:positionV relativeFrom="page">
                <wp:align>top</wp:align>
              </wp:positionV>
              <wp:extent cx="443865" cy="443865"/>
              <wp:effectExtent l="0" t="0" r="8890" b="10795"/>
              <wp:wrapNone/>
              <wp:docPr id="13" name="Text Box 1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2D2E5B" w14:textId="6D583FDC"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9E87D0" id="_x0000_t202" coordsize="21600,21600" o:spt="202" path="m,l,21600r21600,l21600,xe">
              <v:stroke joinstyle="miter"/>
              <v:path gradientshapeok="t" o:connecttype="rect"/>
            </v:shapetype>
            <v:shape id="Text Box 13" o:spid="_x0000_s1032" type="#_x0000_t202" alt="IN-CONFIDENCE"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12D2E5B" w14:textId="6D583FDC"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6F5B" w14:textId="12EF8BC4" w:rsidR="008B36C4" w:rsidRDefault="0076360C" w:rsidP="00D944BC">
    <w:pPr>
      <w:pStyle w:val="BodyText"/>
    </w:pPr>
    <w:r>
      <w:rPr>
        <w:noProof/>
      </w:rPr>
      <mc:AlternateContent>
        <mc:Choice Requires="wps">
          <w:drawing>
            <wp:anchor distT="0" distB="0" distL="0" distR="0" simplePos="0" relativeHeight="251667456" behindDoc="0" locked="0" layoutInCell="1" allowOverlap="1" wp14:anchorId="0AD1A35E" wp14:editId="3E8642A7">
              <wp:simplePos x="635" y="635"/>
              <wp:positionH relativeFrom="page">
                <wp:align>center</wp:align>
              </wp:positionH>
              <wp:positionV relativeFrom="page">
                <wp:align>top</wp:align>
              </wp:positionV>
              <wp:extent cx="443865" cy="443865"/>
              <wp:effectExtent l="0" t="0" r="8890" b="1079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8F3DB" w14:textId="400FCAD6"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D1A35E" id="_x0000_t202" coordsize="21600,21600" o:spt="202" path="m,l,21600r21600,l21600,xe">
              <v:stroke joinstyle="miter"/>
              <v:path gradientshapeok="t" o:connecttype="rect"/>
            </v:shapetype>
            <v:shape id="Text Box 11" o:spid="_x0000_s1033" type="#_x0000_t202" alt="IN-CONFIDENCE"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0AD8F3DB" w14:textId="400FCAD6"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r w:rsidR="00E20091" w:rsidRPr="00130D20">
      <w:rPr>
        <w:noProof/>
      </w:rPr>
      <w:drawing>
        <wp:inline distT="0" distB="0" distL="0" distR="0" wp14:anchorId="12DE0AA1" wp14:editId="6C0A1B9B">
          <wp:extent cx="3725545" cy="1160145"/>
          <wp:effectExtent l="0" t="0" r="0" b="0"/>
          <wp:docPr id="513104812" name="Picture 9"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ogo&#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b="48557"/>
                  <a:stretch>
                    <a:fillRect/>
                  </a:stretch>
                </pic:blipFill>
                <pic:spPr bwMode="auto">
                  <a:xfrm>
                    <a:off x="0" y="0"/>
                    <a:ext cx="3725545" cy="116014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863E" w14:textId="0812DECE" w:rsidR="0076360C" w:rsidRDefault="0076360C">
    <w:pPr>
      <w:pStyle w:val="Header"/>
    </w:pPr>
    <w:r>
      <w:rPr>
        <w:noProof/>
      </w:rPr>
      <mc:AlternateContent>
        <mc:Choice Requires="wps">
          <w:drawing>
            <wp:anchor distT="0" distB="0" distL="0" distR="0" simplePos="0" relativeHeight="251671552" behindDoc="0" locked="0" layoutInCell="1" allowOverlap="1" wp14:anchorId="56FA2A60" wp14:editId="30E9A882">
              <wp:simplePos x="635" y="635"/>
              <wp:positionH relativeFrom="page">
                <wp:align>center</wp:align>
              </wp:positionH>
              <wp:positionV relativeFrom="page">
                <wp:align>top</wp:align>
              </wp:positionV>
              <wp:extent cx="443865" cy="443865"/>
              <wp:effectExtent l="0" t="0" r="8890" b="10795"/>
              <wp:wrapNone/>
              <wp:docPr id="15" name="Text Box 1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C8F73" w14:textId="3067FD61"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FA2A60" id="_x0000_t202" coordsize="21600,21600" o:spt="202" path="m,l,21600r21600,l21600,xe">
              <v:stroke joinstyle="miter"/>
              <v:path gradientshapeok="t" o:connecttype="rect"/>
            </v:shapetype>
            <v:shape id="Text Box 15" o:spid="_x0000_s1034" type="#_x0000_t202" alt="IN-CONFIDENCE"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498C8F73" w14:textId="3067FD61" w:rsidR="0076360C" w:rsidRPr="0076360C" w:rsidRDefault="0076360C" w:rsidP="0076360C">
                    <w:pPr>
                      <w:spacing w:after="0"/>
                      <w:rPr>
                        <w:rFonts w:ascii="Calibri" w:hAnsi="Calibri" w:cs="Calibri"/>
                        <w:noProof/>
                        <w:color w:val="000000"/>
                        <w:sz w:val="20"/>
                        <w:szCs w:val="20"/>
                      </w:rPr>
                    </w:pPr>
                    <w:r w:rsidRPr="0076360C">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21A18E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0E4A0C8"/>
    <w:lvl w:ilvl="0">
      <w:start w:val="1"/>
      <w:numFmt w:val="lowerLetter"/>
      <w:pStyle w:val="ListNumber3"/>
      <w:lvlText w:val="%1."/>
      <w:lvlJc w:val="left"/>
      <w:pPr>
        <w:ind w:left="927" w:hanging="360"/>
      </w:pPr>
    </w:lvl>
  </w:abstractNum>
  <w:abstractNum w:abstractNumId="2" w15:restartNumberingAfterBreak="0">
    <w:nsid w:val="FFFFFF7F"/>
    <w:multiLevelType w:val="singleLevel"/>
    <w:tmpl w:val="23CA70B0"/>
    <w:lvl w:ilvl="0">
      <w:start w:val="1"/>
      <w:numFmt w:val="lowerLetter"/>
      <w:pStyle w:val="ListNumber2"/>
      <w:lvlText w:val="%1."/>
      <w:lvlJc w:val="left"/>
      <w:pPr>
        <w:ind w:left="502" w:hanging="360"/>
      </w:pPr>
    </w:lvl>
  </w:abstractNum>
  <w:abstractNum w:abstractNumId="3" w15:restartNumberingAfterBreak="0">
    <w:nsid w:val="FFFFFF80"/>
    <w:multiLevelType w:val="singleLevel"/>
    <w:tmpl w:val="322AF1C0"/>
    <w:lvl w:ilvl="0">
      <w:start w:val="1"/>
      <w:numFmt w:val="bullet"/>
      <w:pStyle w:val="ListBullet5"/>
      <w:lvlText w:val=""/>
      <w:lvlJc w:val="left"/>
      <w:pPr>
        <w:ind w:left="417" w:hanging="360"/>
      </w:pPr>
      <w:rPr>
        <w:rFonts w:ascii="Symbol" w:hAnsi="Symbol" w:hint="default"/>
      </w:rPr>
    </w:lvl>
  </w:abstractNum>
  <w:abstractNum w:abstractNumId="4" w15:restartNumberingAfterBreak="0">
    <w:nsid w:val="FFFFFF82"/>
    <w:multiLevelType w:val="singleLevel"/>
    <w:tmpl w:val="EE34CFA0"/>
    <w:lvl w:ilvl="0">
      <w:start w:val="1"/>
      <w:numFmt w:val="bullet"/>
      <w:pStyle w:val="ListBullet3"/>
      <w:lvlText w:val="¨"/>
      <w:lvlJc w:val="left"/>
      <w:pPr>
        <w:tabs>
          <w:tab w:val="num" w:pos="927"/>
        </w:tabs>
        <w:ind w:left="927" w:hanging="360"/>
      </w:pPr>
      <w:rPr>
        <w:rFonts w:ascii="Wingdings" w:hAnsi="Wingdings" w:hint="default"/>
        <w:sz w:val="32"/>
      </w:rPr>
    </w:lvl>
  </w:abstractNum>
  <w:abstractNum w:abstractNumId="5" w15:restartNumberingAfterBreak="0">
    <w:nsid w:val="FFFFFF83"/>
    <w:multiLevelType w:val="singleLevel"/>
    <w:tmpl w:val="E236B4C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7528D34"/>
    <w:lvl w:ilvl="0">
      <w:start w:val="1"/>
      <w:numFmt w:val="decimal"/>
      <w:pStyle w:val="ListNumber"/>
      <w:lvlText w:val="%1."/>
      <w:lvlJc w:val="left"/>
      <w:pPr>
        <w:tabs>
          <w:tab w:val="num" w:pos="360"/>
        </w:tabs>
        <w:ind w:left="360" w:hanging="360"/>
      </w:pPr>
      <w:rPr>
        <w:b w:val="0"/>
        <w:bCs w:val="0"/>
        <w:i w:val="0"/>
        <w:iCs w:val="0"/>
      </w:rPr>
    </w:lvl>
  </w:abstractNum>
  <w:abstractNum w:abstractNumId="7" w15:restartNumberingAfterBreak="0">
    <w:nsid w:val="000033C8"/>
    <w:multiLevelType w:val="hybridMultilevel"/>
    <w:tmpl w:val="C562D0AE"/>
    <w:lvl w:ilvl="0" w:tplc="14090001">
      <w:start w:val="1"/>
      <w:numFmt w:val="bullet"/>
      <w:pStyle w:val="numberedpara"/>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02DE2797"/>
    <w:multiLevelType w:val="hybridMultilevel"/>
    <w:tmpl w:val="20A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CF1EF4"/>
    <w:multiLevelType w:val="hybridMultilevel"/>
    <w:tmpl w:val="96D04EC6"/>
    <w:lvl w:ilvl="0" w:tplc="FFFFFFFF">
      <w:start w:val="1"/>
      <w:numFmt w:val="bullet"/>
      <w:lvlText w:val=""/>
      <w:lvlJc w:val="left"/>
      <w:pPr>
        <w:tabs>
          <w:tab w:val="num" w:pos="417"/>
        </w:tabs>
        <w:ind w:left="417" w:hanging="247"/>
      </w:pPr>
      <w:rPr>
        <w:rFonts w:ascii="Symbol" w:hAnsi="Symbol" w:hint="default"/>
        <w:color w:val="auto"/>
        <w:sz w:val="13"/>
        <w:u w:color="7F7F7F"/>
      </w:rPr>
    </w:lvl>
    <w:lvl w:ilvl="1" w:tplc="62B8C3A4">
      <w:start w:val="2021"/>
      <w:numFmt w:val="bullet"/>
      <w:pStyle w:val="2ndList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DC63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70523A"/>
    <w:multiLevelType w:val="hybridMultilevel"/>
    <w:tmpl w:val="9656E9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15:restartNumberingAfterBreak="0">
    <w:nsid w:val="36DB3800"/>
    <w:multiLevelType w:val="multilevel"/>
    <w:tmpl w:val="4FF0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86112"/>
    <w:multiLevelType w:val="hybridMultilevel"/>
    <w:tmpl w:val="81AC01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3A5635B0"/>
    <w:multiLevelType w:val="hybridMultilevel"/>
    <w:tmpl w:val="D47067AA"/>
    <w:lvl w:ilvl="0" w:tplc="3E220F5A">
      <w:start w:val="1"/>
      <w:numFmt w:val="bullet"/>
      <w:pStyle w:val="Chronologybullet2"/>
      <w:lvlText w:val=""/>
      <w:lvlJc w:val="left"/>
      <w:pPr>
        <w:tabs>
          <w:tab w:val="num" w:pos="720"/>
        </w:tabs>
        <w:ind w:left="720"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B7B7A"/>
    <w:multiLevelType w:val="multilevel"/>
    <w:tmpl w:val="93BAC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7E1402A"/>
    <w:multiLevelType w:val="hybridMultilevel"/>
    <w:tmpl w:val="26AE4832"/>
    <w:lvl w:ilvl="0" w:tplc="10DC414E">
      <w:start w:val="1"/>
      <w:numFmt w:val="bullet"/>
      <w:pStyle w:val="ListBullet"/>
      <w:lvlText w:val=""/>
      <w:lvlJc w:val="left"/>
      <w:pPr>
        <w:tabs>
          <w:tab w:val="num" w:pos="494"/>
        </w:tabs>
        <w:ind w:left="494" w:hanging="247"/>
      </w:pPr>
      <w:rPr>
        <w:rFonts w:ascii="Symbol" w:hAnsi="Symbol" w:hint="default"/>
        <w:color w:val="auto"/>
        <w:sz w:val="13"/>
        <w:u w:color="7F7F7F"/>
      </w:rPr>
    </w:lvl>
    <w:lvl w:ilvl="1" w:tplc="08090003">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0" w15:restartNumberingAfterBreak="0">
    <w:nsid w:val="4CBF0B91"/>
    <w:multiLevelType w:val="hybridMultilevel"/>
    <w:tmpl w:val="BEB825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02A1140"/>
    <w:multiLevelType w:val="hybridMultilevel"/>
    <w:tmpl w:val="F5DC9324"/>
    <w:lvl w:ilvl="0" w:tplc="EA02CF92">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8B76A4"/>
    <w:multiLevelType w:val="hybridMultilevel"/>
    <w:tmpl w:val="982A1FE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62B50968"/>
    <w:multiLevelType w:val="multilevel"/>
    <w:tmpl w:val="C7046A34"/>
    <w:lvl w:ilvl="0">
      <w:start w:val="1"/>
      <w:numFmt w:val="bullet"/>
      <w:pStyle w:val="BodyText3"/>
      <w:lvlText w:val=""/>
      <w:lvlJc w:val="left"/>
      <w:pPr>
        <w:ind w:left="-3"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6A064E3"/>
    <w:multiLevelType w:val="multilevel"/>
    <w:tmpl w:val="2556C8AC"/>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6F5768F"/>
    <w:multiLevelType w:val="hybridMultilevel"/>
    <w:tmpl w:val="56C2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A6FFE"/>
    <w:multiLevelType w:val="hybridMultilevel"/>
    <w:tmpl w:val="44A01A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7C0A547B"/>
    <w:multiLevelType w:val="hybridMultilevel"/>
    <w:tmpl w:val="5A7C9A0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378088083">
    <w:abstractNumId w:val="3"/>
  </w:num>
  <w:num w:numId="2" w16cid:durableId="1542135564">
    <w:abstractNumId w:val="17"/>
  </w:num>
  <w:num w:numId="3" w16cid:durableId="2041971133">
    <w:abstractNumId w:val="2"/>
  </w:num>
  <w:num w:numId="4" w16cid:durableId="321589004">
    <w:abstractNumId w:val="22"/>
  </w:num>
  <w:num w:numId="5" w16cid:durableId="479613010">
    <w:abstractNumId w:val="5"/>
  </w:num>
  <w:num w:numId="6" w16cid:durableId="370611356">
    <w:abstractNumId w:val="6"/>
  </w:num>
  <w:num w:numId="7" w16cid:durableId="1349597281">
    <w:abstractNumId w:val="1"/>
  </w:num>
  <w:num w:numId="8" w16cid:durableId="1143808566">
    <w:abstractNumId w:val="24"/>
  </w:num>
  <w:num w:numId="9" w16cid:durableId="864633877">
    <w:abstractNumId w:val="19"/>
  </w:num>
  <w:num w:numId="10" w16cid:durableId="1667585272">
    <w:abstractNumId w:val="25"/>
  </w:num>
  <w:num w:numId="11" w16cid:durableId="787315162">
    <w:abstractNumId w:val="6"/>
    <w:lvlOverride w:ilvl="0">
      <w:startOverride w:val="1"/>
    </w:lvlOverride>
  </w:num>
  <w:num w:numId="12" w16cid:durableId="2128621145">
    <w:abstractNumId w:val="4"/>
  </w:num>
  <w:num w:numId="13" w16cid:durableId="1245650307">
    <w:abstractNumId w:val="0"/>
  </w:num>
  <w:num w:numId="14" w16cid:durableId="127820002">
    <w:abstractNumId w:val="21"/>
  </w:num>
  <w:num w:numId="15" w16cid:durableId="1208301824">
    <w:abstractNumId w:val="0"/>
    <w:lvlOverride w:ilvl="0">
      <w:startOverride w:val="1"/>
    </w:lvlOverride>
  </w:num>
  <w:num w:numId="16" w16cid:durableId="1938563978">
    <w:abstractNumId w:val="0"/>
    <w:lvlOverride w:ilvl="0">
      <w:startOverride w:val="1"/>
    </w:lvlOverride>
  </w:num>
  <w:num w:numId="17" w16cid:durableId="1472822820">
    <w:abstractNumId w:val="23"/>
  </w:num>
  <w:num w:numId="18" w16cid:durableId="1557813000">
    <w:abstractNumId w:val="20"/>
  </w:num>
  <w:num w:numId="19" w16cid:durableId="2069914634">
    <w:abstractNumId w:val="28"/>
  </w:num>
  <w:num w:numId="20" w16cid:durableId="1294216633">
    <w:abstractNumId w:val="11"/>
  </w:num>
  <w:num w:numId="21" w16cid:durableId="509030036">
    <w:abstractNumId w:val="13"/>
  </w:num>
  <w:num w:numId="22" w16cid:durableId="380831264">
    <w:abstractNumId w:val="7"/>
  </w:num>
  <w:num w:numId="23" w16cid:durableId="585892652">
    <w:abstractNumId w:val="14"/>
    <w:lvlOverride w:ilvl="0">
      <w:lvl w:ilvl="0">
        <w:start w:val="1"/>
        <w:numFmt w:val="decimal"/>
        <w:pStyle w:val="ReportBody"/>
        <w:lvlText w:val="%1"/>
        <w:lvlJc w:val="left"/>
        <w:pPr>
          <w:tabs>
            <w:tab w:val="num" w:pos="493"/>
          </w:tabs>
          <w:ind w:left="493" w:hanging="493"/>
        </w:pPr>
        <w:rPr>
          <w:rFonts w:hint="default"/>
        </w:rPr>
      </w:lvl>
    </w:lvlOverride>
  </w:num>
  <w:num w:numId="24" w16cid:durableId="1913192969">
    <w:abstractNumId w:val="9"/>
  </w:num>
  <w:num w:numId="25" w16cid:durableId="926301818">
    <w:abstractNumId w:val="18"/>
  </w:num>
  <w:num w:numId="26" w16cid:durableId="1470439365">
    <w:abstractNumId w:val="6"/>
    <w:lvlOverride w:ilvl="0">
      <w:startOverride w:val="1"/>
    </w:lvlOverride>
  </w:num>
  <w:num w:numId="27" w16cid:durableId="1832256257">
    <w:abstractNumId w:val="6"/>
    <w:lvlOverride w:ilvl="0">
      <w:startOverride w:val="1"/>
    </w:lvlOverride>
  </w:num>
  <w:num w:numId="28" w16cid:durableId="164908227">
    <w:abstractNumId w:val="6"/>
    <w:lvlOverride w:ilvl="0">
      <w:startOverride w:val="1"/>
    </w:lvlOverride>
  </w:num>
  <w:num w:numId="29" w16cid:durableId="1762682438">
    <w:abstractNumId w:val="6"/>
    <w:lvlOverride w:ilvl="0">
      <w:startOverride w:val="1"/>
    </w:lvlOverride>
  </w:num>
  <w:num w:numId="30" w16cid:durableId="1719744388">
    <w:abstractNumId w:val="26"/>
  </w:num>
  <w:num w:numId="31" w16cid:durableId="191112877">
    <w:abstractNumId w:val="8"/>
  </w:num>
  <w:num w:numId="32" w16cid:durableId="1764102710">
    <w:abstractNumId w:val="2"/>
    <w:lvlOverride w:ilvl="0">
      <w:startOverride w:val="1"/>
    </w:lvlOverride>
  </w:num>
  <w:num w:numId="33" w16cid:durableId="845753939">
    <w:abstractNumId w:val="15"/>
  </w:num>
  <w:num w:numId="34" w16cid:durableId="1248421200">
    <w:abstractNumId w:val="10"/>
  </w:num>
  <w:num w:numId="35" w16cid:durableId="904878244">
    <w:abstractNumId w:val="19"/>
  </w:num>
  <w:num w:numId="36" w16cid:durableId="363022032">
    <w:abstractNumId w:val="27"/>
  </w:num>
  <w:num w:numId="37" w16cid:durableId="1005328665">
    <w:abstractNumId w:val="12"/>
  </w:num>
  <w:num w:numId="38" w16cid:durableId="1442993607">
    <w:abstractNumId w:val="19"/>
  </w:num>
  <w:num w:numId="39" w16cid:durableId="964307434">
    <w:abstractNumId w:val="19"/>
  </w:num>
  <w:num w:numId="40" w16cid:durableId="1209875480">
    <w:abstractNumId w:val="19"/>
  </w:num>
  <w:num w:numId="41" w16cid:durableId="1486119481">
    <w:abstractNumId w:val="16"/>
  </w:num>
  <w:num w:numId="42" w16cid:durableId="144896540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80"/>
    <w:rsid w:val="00000376"/>
    <w:rsid w:val="00001DCA"/>
    <w:rsid w:val="00002755"/>
    <w:rsid w:val="00002EED"/>
    <w:rsid w:val="00003AA4"/>
    <w:rsid w:val="00003E02"/>
    <w:rsid w:val="00006721"/>
    <w:rsid w:val="00006C3E"/>
    <w:rsid w:val="00006DD8"/>
    <w:rsid w:val="000072FF"/>
    <w:rsid w:val="00011979"/>
    <w:rsid w:val="00012AC9"/>
    <w:rsid w:val="000140AC"/>
    <w:rsid w:val="000148D5"/>
    <w:rsid w:val="00015197"/>
    <w:rsid w:val="00020176"/>
    <w:rsid w:val="000202BD"/>
    <w:rsid w:val="00020AF0"/>
    <w:rsid w:val="00021AA2"/>
    <w:rsid w:val="000229FE"/>
    <w:rsid w:val="000238BC"/>
    <w:rsid w:val="000242E8"/>
    <w:rsid w:val="000248EC"/>
    <w:rsid w:val="000265DD"/>
    <w:rsid w:val="0002699F"/>
    <w:rsid w:val="00026F34"/>
    <w:rsid w:val="000276F6"/>
    <w:rsid w:val="000339A2"/>
    <w:rsid w:val="00033E56"/>
    <w:rsid w:val="00034070"/>
    <w:rsid w:val="00036AD6"/>
    <w:rsid w:val="00037A43"/>
    <w:rsid w:val="00037A82"/>
    <w:rsid w:val="00037D88"/>
    <w:rsid w:val="00040D48"/>
    <w:rsid w:val="00041DBA"/>
    <w:rsid w:val="00041ED5"/>
    <w:rsid w:val="00041EEC"/>
    <w:rsid w:val="0004290D"/>
    <w:rsid w:val="000437BA"/>
    <w:rsid w:val="000439A3"/>
    <w:rsid w:val="000443B9"/>
    <w:rsid w:val="00044F30"/>
    <w:rsid w:val="00044FC1"/>
    <w:rsid w:val="00045AB6"/>
    <w:rsid w:val="0004744E"/>
    <w:rsid w:val="00047CC2"/>
    <w:rsid w:val="0005071C"/>
    <w:rsid w:val="0005156F"/>
    <w:rsid w:val="0005233E"/>
    <w:rsid w:val="00052413"/>
    <w:rsid w:val="00053470"/>
    <w:rsid w:val="0005619E"/>
    <w:rsid w:val="00056959"/>
    <w:rsid w:val="0005749D"/>
    <w:rsid w:val="0006157D"/>
    <w:rsid w:val="00061BBB"/>
    <w:rsid w:val="00064ED7"/>
    <w:rsid w:val="00065541"/>
    <w:rsid w:val="0006785F"/>
    <w:rsid w:val="00067CA4"/>
    <w:rsid w:val="00073B33"/>
    <w:rsid w:val="00074939"/>
    <w:rsid w:val="00074DA4"/>
    <w:rsid w:val="00076362"/>
    <w:rsid w:val="00076559"/>
    <w:rsid w:val="00076C11"/>
    <w:rsid w:val="0008300A"/>
    <w:rsid w:val="0008310E"/>
    <w:rsid w:val="00083CA1"/>
    <w:rsid w:val="00084827"/>
    <w:rsid w:val="00085FAB"/>
    <w:rsid w:val="000869B1"/>
    <w:rsid w:val="000905DE"/>
    <w:rsid w:val="00090BCC"/>
    <w:rsid w:val="00090CDA"/>
    <w:rsid w:val="00091158"/>
    <w:rsid w:val="000918B2"/>
    <w:rsid w:val="00091A77"/>
    <w:rsid w:val="00091CC3"/>
    <w:rsid w:val="000927E7"/>
    <w:rsid w:val="0009361B"/>
    <w:rsid w:val="00093932"/>
    <w:rsid w:val="0009404E"/>
    <w:rsid w:val="000945C5"/>
    <w:rsid w:val="000955AA"/>
    <w:rsid w:val="000A0935"/>
    <w:rsid w:val="000A09D2"/>
    <w:rsid w:val="000A1EFA"/>
    <w:rsid w:val="000A28CC"/>
    <w:rsid w:val="000A298F"/>
    <w:rsid w:val="000A3BB5"/>
    <w:rsid w:val="000A6799"/>
    <w:rsid w:val="000A6BF4"/>
    <w:rsid w:val="000B0B15"/>
    <w:rsid w:val="000B3E31"/>
    <w:rsid w:val="000B4525"/>
    <w:rsid w:val="000B4ECE"/>
    <w:rsid w:val="000B6AE6"/>
    <w:rsid w:val="000B6ECB"/>
    <w:rsid w:val="000C331E"/>
    <w:rsid w:val="000C3515"/>
    <w:rsid w:val="000C4108"/>
    <w:rsid w:val="000C4F87"/>
    <w:rsid w:val="000C5805"/>
    <w:rsid w:val="000D0591"/>
    <w:rsid w:val="000D11E1"/>
    <w:rsid w:val="000D181C"/>
    <w:rsid w:val="000D29B4"/>
    <w:rsid w:val="000D326E"/>
    <w:rsid w:val="000D3CD4"/>
    <w:rsid w:val="000D630A"/>
    <w:rsid w:val="000D6852"/>
    <w:rsid w:val="000D781C"/>
    <w:rsid w:val="000E0F14"/>
    <w:rsid w:val="000E2611"/>
    <w:rsid w:val="000E2822"/>
    <w:rsid w:val="000E34CA"/>
    <w:rsid w:val="000E48C1"/>
    <w:rsid w:val="000E5B60"/>
    <w:rsid w:val="000E73AA"/>
    <w:rsid w:val="000E757F"/>
    <w:rsid w:val="000E7AA0"/>
    <w:rsid w:val="000F0EAD"/>
    <w:rsid w:val="000F1018"/>
    <w:rsid w:val="000F154F"/>
    <w:rsid w:val="000F1941"/>
    <w:rsid w:val="000F3F47"/>
    <w:rsid w:val="000F623D"/>
    <w:rsid w:val="000F66BE"/>
    <w:rsid w:val="000F7913"/>
    <w:rsid w:val="00101666"/>
    <w:rsid w:val="00101D2D"/>
    <w:rsid w:val="00102008"/>
    <w:rsid w:val="0010204F"/>
    <w:rsid w:val="0010225F"/>
    <w:rsid w:val="0010267D"/>
    <w:rsid w:val="0010276F"/>
    <w:rsid w:val="00102A34"/>
    <w:rsid w:val="00102B5E"/>
    <w:rsid w:val="001035EA"/>
    <w:rsid w:val="00104106"/>
    <w:rsid w:val="00104DAC"/>
    <w:rsid w:val="0010556D"/>
    <w:rsid w:val="0010631C"/>
    <w:rsid w:val="00106A21"/>
    <w:rsid w:val="00107AB8"/>
    <w:rsid w:val="00107C86"/>
    <w:rsid w:val="00112E96"/>
    <w:rsid w:val="00114927"/>
    <w:rsid w:val="00115050"/>
    <w:rsid w:val="00116053"/>
    <w:rsid w:val="00117A84"/>
    <w:rsid w:val="00124277"/>
    <w:rsid w:val="0012460B"/>
    <w:rsid w:val="00124A5A"/>
    <w:rsid w:val="001255B0"/>
    <w:rsid w:val="00125C68"/>
    <w:rsid w:val="00126B25"/>
    <w:rsid w:val="00126D6A"/>
    <w:rsid w:val="001277AF"/>
    <w:rsid w:val="001300E0"/>
    <w:rsid w:val="001306F3"/>
    <w:rsid w:val="00130917"/>
    <w:rsid w:val="0013185F"/>
    <w:rsid w:val="00131ADD"/>
    <w:rsid w:val="001334EB"/>
    <w:rsid w:val="001341CD"/>
    <w:rsid w:val="00134722"/>
    <w:rsid w:val="00135A5A"/>
    <w:rsid w:val="00135E72"/>
    <w:rsid w:val="00136B59"/>
    <w:rsid w:val="00137FF3"/>
    <w:rsid w:val="00141B6C"/>
    <w:rsid w:val="00141FCD"/>
    <w:rsid w:val="00143C92"/>
    <w:rsid w:val="00143DBE"/>
    <w:rsid w:val="001456EB"/>
    <w:rsid w:val="00145752"/>
    <w:rsid w:val="001472D4"/>
    <w:rsid w:val="0014753A"/>
    <w:rsid w:val="001505EA"/>
    <w:rsid w:val="0015267F"/>
    <w:rsid w:val="00152A86"/>
    <w:rsid w:val="001531C0"/>
    <w:rsid w:val="001535CA"/>
    <w:rsid w:val="00153C51"/>
    <w:rsid w:val="001547E9"/>
    <w:rsid w:val="00155E97"/>
    <w:rsid w:val="001562B5"/>
    <w:rsid w:val="001562BE"/>
    <w:rsid w:val="0015658C"/>
    <w:rsid w:val="001571F5"/>
    <w:rsid w:val="001604EF"/>
    <w:rsid w:val="001617A6"/>
    <w:rsid w:val="0016210B"/>
    <w:rsid w:val="00162E8D"/>
    <w:rsid w:val="00163F8E"/>
    <w:rsid w:val="00164419"/>
    <w:rsid w:val="001646D7"/>
    <w:rsid w:val="001648B0"/>
    <w:rsid w:val="001649C8"/>
    <w:rsid w:val="00164C2A"/>
    <w:rsid w:val="0016682C"/>
    <w:rsid w:val="00166E2F"/>
    <w:rsid w:val="00167357"/>
    <w:rsid w:val="00167BEC"/>
    <w:rsid w:val="00172A2A"/>
    <w:rsid w:val="00172CA8"/>
    <w:rsid w:val="00174EB6"/>
    <w:rsid w:val="001750E1"/>
    <w:rsid w:val="00176902"/>
    <w:rsid w:val="00176A4F"/>
    <w:rsid w:val="00181766"/>
    <w:rsid w:val="00182235"/>
    <w:rsid w:val="00182374"/>
    <w:rsid w:val="001833D7"/>
    <w:rsid w:val="001838FD"/>
    <w:rsid w:val="00186A7A"/>
    <w:rsid w:val="00186EE4"/>
    <w:rsid w:val="001872A6"/>
    <w:rsid w:val="00187CC8"/>
    <w:rsid w:val="00191575"/>
    <w:rsid w:val="0019254B"/>
    <w:rsid w:val="00192558"/>
    <w:rsid w:val="00196529"/>
    <w:rsid w:val="00196F61"/>
    <w:rsid w:val="001974A5"/>
    <w:rsid w:val="001A0BFE"/>
    <w:rsid w:val="001A116C"/>
    <w:rsid w:val="001A14ED"/>
    <w:rsid w:val="001A1B6C"/>
    <w:rsid w:val="001A2B15"/>
    <w:rsid w:val="001A3007"/>
    <w:rsid w:val="001A4705"/>
    <w:rsid w:val="001A4800"/>
    <w:rsid w:val="001A5D0C"/>
    <w:rsid w:val="001A6FA6"/>
    <w:rsid w:val="001A74C6"/>
    <w:rsid w:val="001B04D7"/>
    <w:rsid w:val="001B1343"/>
    <w:rsid w:val="001B1B16"/>
    <w:rsid w:val="001B1CA0"/>
    <w:rsid w:val="001B1ED6"/>
    <w:rsid w:val="001B3290"/>
    <w:rsid w:val="001B4448"/>
    <w:rsid w:val="001B4D30"/>
    <w:rsid w:val="001B5249"/>
    <w:rsid w:val="001C000E"/>
    <w:rsid w:val="001C2E09"/>
    <w:rsid w:val="001C36E7"/>
    <w:rsid w:val="001C3EF8"/>
    <w:rsid w:val="001C6A92"/>
    <w:rsid w:val="001C714B"/>
    <w:rsid w:val="001C78F2"/>
    <w:rsid w:val="001D0B4E"/>
    <w:rsid w:val="001D0E12"/>
    <w:rsid w:val="001D0FA8"/>
    <w:rsid w:val="001D1D4B"/>
    <w:rsid w:val="001D3361"/>
    <w:rsid w:val="001D41F7"/>
    <w:rsid w:val="001D4552"/>
    <w:rsid w:val="001D58F7"/>
    <w:rsid w:val="001D6BCB"/>
    <w:rsid w:val="001E0463"/>
    <w:rsid w:val="001E0E6C"/>
    <w:rsid w:val="001E0E8D"/>
    <w:rsid w:val="001E0EFD"/>
    <w:rsid w:val="001E1BDA"/>
    <w:rsid w:val="001E22D5"/>
    <w:rsid w:val="001E2E15"/>
    <w:rsid w:val="001E329C"/>
    <w:rsid w:val="001E4EE0"/>
    <w:rsid w:val="001E67BF"/>
    <w:rsid w:val="001E76E6"/>
    <w:rsid w:val="001F0C9B"/>
    <w:rsid w:val="001F11C5"/>
    <w:rsid w:val="001F13E1"/>
    <w:rsid w:val="001F166A"/>
    <w:rsid w:val="001F2A0F"/>
    <w:rsid w:val="001F3706"/>
    <w:rsid w:val="001F50DC"/>
    <w:rsid w:val="001F538A"/>
    <w:rsid w:val="001F5D3B"/>
    <w:rsid w:val="001F628E"/>
    <w:rsid w:val="001F7481"/>
    <w:rsid w:val="001F7AD7"/>
    <w:rsid w:val="002001F9"/>
    <w:rsid w:val="002018A1"/>
    <w:rsid w:val="0020211B"/>
    <w:rsid w:val="00204087"/>
    <w:rsid w:val="00204A87"/>
    <w:rsid w:val="00205030"/>
    <w:rsid w:val="002062E9"/>
    <w:rsid w:val="0020639A"/>
    <w:rsid w:val="00207C9E"/>
    <w:rsid w:val="00211AEE"/>
    <w:rsid w:val="00211EFF"/>
    <w:rsid w:val="00211FF4"/>
    <w:rsid w:val="00213F7A"/>
    <w:rsid w:val="00214605"/>
    <w:rsid w:val="00214DD4"/>
    <w:rsid w:val="0021657E"/>
    <w:rsid w:val="0021771E"/>
    <w:rsid w:val="00223520"/>
    <w:rsid w:val="00224ECD"/>
    <w:rsid w:val="00224F0D"/>
    <w:rsid w:val="00233049"/>
    <w:rsid w:val="002334BC"/>
    <w:rsid w:val="0023417D"/>
    <w:rsid w:val="00235BD9"/>
    <w:rsid w:val="00235DB7"/>
    <w:rsid w:val="00236737"/>
    <w:rsid w:val="00236A2F"/>
    <w:rsid w:val="0023755B"/>
    <w:rsid w:val="00237F02"/>
    <w:rsid w:val="002410DE"/>
    <w:rsid w:val="0024226C"/>
    <w:rsid w:val="00245DC8"/>
    <w:rsid w:val="00250253"/>
    <w:rsid w:val="00251325"/>
    <w:rsid w:val="0025134D"/>
    <w:rsid w:val="00251A1E"/>
    <w:rsid w:val="00252B99"/>
    <w:rsid w:val="00252D51"/>
    <w:rsid w:val="002532D1"/>
    <w:rsid w:val="002539C9"/>
    <w:rsid w:val="00253A8F"/>
    <w:rsid w:val="00254880"/>
    <w:rsid w:val="00254E88"/>
    <w:rsid w:val="002559CF"/>
    <w:rsid w:val="0025603E"/>
    <w:rsid w:val="00257AC7"/>
    <w:rsid w:val="00257CDF"/>
    <w:rsid w:val="00261347"/>
    <w:rsid w:val="00261CB0"/>
    <w:rsid w:val="00263D12"/>
    <w:rsid w:val="002648CB"/>
    <w:rsid w:val="0026552E"/>
    <w:rsid w:val="0026585F"/>
    <w:rsid w:val="0026694C"/>
    <w:rsid w:val="00267918"/>
    <w:rsid w:val="00270AC0"/>
    <w:rsid w:val="00270BA3"/>
    <w:rsid w:val="00270E94"/>
    <w:rsid w:val="00271C72"/>
    <w:rsid w:val="0027271F"/>
    <w:rsid w:val="00272C21"/>
    <w:rsid w:val="0027409C"/>
    <w:rsid w:val="00276ED2"/>
    <w:rsid w:val="002810BA"/>
    <w:rsid w:val="00281137"/>
    <w:rsid w:val="00281A58"/>
    <w:rsid w:val="00282739"/>
    <w:rsid w:val="00282BEA"/>
    <w:rsid w:val="00284541"/>
    <w:rsid w:val="002846F0"/>
    <w:rsid w:val="00285404"/>
    <w:rsid w:val="00285DEF"/>
    <w:rsid w:val="0028645C"/>
    <w:rsid w:val="00286AC2"/>
    <w:rsid w:val="00286C9B"/>
    <w:rsid w:val="00286ED0"/>
    <w:rsid w:val="00287304"/>
    <w:rsid w:val="00291127"/>
    <w:rsid w:val="00292CFD"/>
    <w:rsid w:val="00294493"/>
    <w:rsid w:val="0029467A"/>
    <w:rsid w:val="00294ADA"/>
    <w:rsid w:val="00294C3F"/>
    <w:rsid w:val="002955E0"/>
    <w:rsid w:val="00296992"/>
    <w:rsid w:val="00296F04"/>
    <w:rsid w:val="00297180"/>
    <w:rsid w:val="00297F15"/>
    <w:rsid w:val="002A013B"/>
    <w:rsid w:val="002A6822"/>
    <w:rsid w:val="002B2102"/>
    <w:rsid w:val="002B34D4"/>
    <w:rsid w:val="002B3A43"/>
    <w:rsid w:val="002B4A22"/>
    <w:rsid w:val="002B526F"/>
    <w:rsid w:val="002B54D6"/>
    <w:rsid w:val="002B5A47"/>
    <w:rsid w:val="002B6245"/>
    <w:rsid w:val="002B669A"/>
    <w:rsid w:val="002B736C"/>
    <w:rsid w:val="002B7BCF"/>
    <w:rsid w:val="002B7D82"/>
    <w:rsid w:val="002C0DEE"/>
    <w:rsid w:val="002C0FA3"/>
    <w:rsid w:val="002C1160"/>
    <w:rsid w:val="002C1A3B"/>
    <w:rsid w:val="002C34D6"/>
    <w:rsid w:val="002C3DEF"/>
    <w:rsid w:val="002C4994"/>
    <w:rsid w:val="002C72BF"/>
    <w:rsid w:val="002D069B"/>
    <w:rsid w:val="002D0CF6"/>
    <w:rsid w:val="002D1164"/>
    <w:rsid w:val="002D1A1E"/>
    <w:rsid w:val="002D1FF2"/>
    <w:rsid w:val="002D280D"/>
    <w:rsid w:val="002D3A73"/>
    <w:rsid w:val="002D411E"/>
    <w:rsid w:val="002D6308"/>
    <w:rsid w:val="002D6451"/>
    <w:rsid w:val="002D6478"/>
    <w:rsid w:val="002D7018"/>
    <w:rsid w:val="002D7593"/>
    <w:rsid w:val="002E0574"/>
    <w:rsid w:val="002E0D14"/>
    <w:rsid w:val="002E16BB"/>
    <w:rsid w:val="002E1E3A"/>
    <w:rsid w:val="002E28D5"/>
    <w:rsid w:val="002E39AA"/>
    <w:rsid w:val="002E3C1B"/>
    <w:rsid w:val="002E4F9D"/>
    <w:rsid w:val="002E52FC"/>
    <w:rsid w:val="002E63CC"/>
    <w:rsid w:val="002E71DE"/>
    <w:rsid w:val="002E7241"/>
    <w:rsid w:val="002F009D"/>
    <w:rsid w:val="002F0653"/>
    <w:rsid w:val="002F073E"/>
    <w:rsid w:val="002F0DBB"/>
    <w:rsid w:val="002F1A17"/>
    <w:rsid w:val="002F1A55"/>
    <w:rsid w:val="002F2293"/>
    <w:rsid w:val="002F388D"/>
    <w:rsid w:val="002F3C88"/>
    <w:rsid w:val="002F5ECF"/>
    <w:rsid w:val="002F79AF"/>
    <w:rsid w:val="002F7A38"/>
    <w:rsid w:val="002F7B96"/>
    <w:rsid w:val="002F7C0F"/>
    <w:rsid w:val="003010A4"/>
    <w:rsid w:val="00302EF1"/>
    <w:rsid w:val="003035EC"/>
    <w:rsid w:val="00303C29"/>
    <w:rsid w:val="00304E0F"/>
    <w:rsid w:val="00305334"/>
    <w:rsid w:val="003118A4"/>
    <w:rsid w:val="0031234D"/>
    <w:rsid w:val="00314241"/>
    <w:rsid w:val="00315FE7"/>
    <w:rsid w:val="00316C2C"/>
    <w:rsid w:val="0031705A"/>
    <w:rsid w:val="00317342"/>
    <w:rsid w:val="00317F65"/>
    <w:rsid w:val="00322F61"/>
    <w:rsid w:val="0032357F"/>
    <w:rsid w:val="003239B0"/>
    <w:rsid w:val="00325C23"/>
    <w:rsid w:val="00325F42"/>
    <w:rsid w:val="00326423"/>
    <w:rsid w:val="003265AA"/>
    <w:rsid w:val="00332640"/>
    <w:rsid w:val="003331DA"/>
    <w:rsid w:val="0033461E"/>
    <w:rsid w:val="003350C7"/>
    <w:rsid w:val="003352B0"/>
    <w:rsid w:val="00335E74"/>
    <w:rsid w:val="0033673C"/>
    <w:rsid w:val="00336B07"/>
    <w:rsid w:val="00340D0E"/>
    <w:rsid w:val="0034101E"/>
    <w:rsid w:val="003454C8"/>
    <w:rsid w:val="00345CA4"/>
    <w:rsid w:val="003463F7"/>
    <w:rsid w:val="00347683"/>
    <w:rsid w:val="00351EAA"/>
    <w:rsid w:val="00351F2A"/>
    <w:rsid w:val="00353ABC"/>
    <w:rsid w:val="00353F8B"/>
    <w:rsid w:val="00354914"/>
    <w:rsid w:val="00356516"/>
    <w:rsid w:val="00357312"/>
    <w:rsid w:val="00360CC1"/>
    <w:rsid w:val="00362670"/>
    <w:rsid w:val="00362CEF"/>
    <w:rsid w:val="0036311A"/>
    <w:rsid w:val="003632E3"/>
    <w:rsid w:val="00363671"/>
    <w:rsid w:val="00365B73"/>
    <w:rsid w:val="0036754A"/>
    <w:rsid w:val="00367D00"/>
    <w:rsid w:val="00370B07"/>
    <w:rsid w:val="00370DA0"/>
    <w:rsid w:val="00370E82"/>
    <w:rsid w:val="00371411"/>
    <w:rsid w:val="003716A5"/>
    <w:rsid w:val="0037179D"/>
    <w:rsid w:val="00372759"/>
    <w:rsid w:val="003733A9"/>
    <w:rsid w:val="003738A7"/>
    <w:rsid w:val="003739B7"/>
    <w:rsid w:val="0037665A"/>
    <w:rsid w:val="003815C6"/>
    <w:rsid w:val="00381CA4"/>
    <w:rsid w:val="003827DA"/>
    <w:rsid w:val="00386050"/>
    <w:rsid w:val="0039135E"/>
    <w:rsid w:val="0039183B"/>
    <w:rsid w:val="00391E6B"/>
    <w:rsid w:val="003926F0"/>
    <w:rsid w:val="00393CED"/>
    <w:rsid w:val="00393D1E"/>
    <w:rsid w:val="00393F15"/>
    <w:rsid w:val="00394F46"/>
    <w:rsid w:val="00395314"/>
    <w:rsid w:val="00395552"/>
    <w:rsid w:val="00395B81"/>
    <w:rsid w:val="00396CBB"/>
    <w:rsid w:val="00397E17"/>
    <w:rsid w:val="003A1F12"/>
    <w:rsid w:val="003A2434"/>
    <w:rsid w:val="003A2740"/>
    <w:rsid w:val="003A2C87"/>
    <w:rsid w:val="003A5A71"/>
    <w:rsid w:val="003A63B4"/>
    <w:rsid w:val="003A657C"/>
    <w:rsid w:val="003A6B10"/>
    <w:rsid w:val="003B0565"/>
    <w:rsid w:val="003B0DEC"/>
    <w:rsid w:val="003B1548"/>
    <w:rsid w:val="003B20D6"/>
    <w:rsid w:val="003B4063"/>
    <w:rsid w:val="003B42B2"/>
    <w:rsid w:val="003B43DD"/>
    <w:rsid w:val="003B5229"/>
    <w:rsid w:val="003B542D"/>
    <w:rsid w:val="003B7425"/>
    <w:rsid w:val="003B7559"/>
    <w:rsid w:val="003B79D0"/>
    <w:rsid w:val="003B7CBA"/>
    <w:rsid w:val="003C07D6"/>
    <w:rsid w:val="003C12AD"/>
    <w:rsid w:val="003C155B"/>
    <w:rsid w:val="003C1572"/>
    <w:rsid w:val="003C1868"/>
    <w:rsid w:val="003C2869"/>
    <w:rsid w:val="003C49F4"/>
    <w:rsid w:val="003C5CEA"/>
    <w:rsid w:val="003C6D94"/>
    <w:rsid w:val="003C7470"/>
    <w:rsid w:val="003C7623"/>
    <w:rsid w:val="003D02C4"/>
    <w:rsid w:val="003D03D0"/>
    <w:rsid w:val="003D2085"/>
    <w:rsid w:val="003D2500"/>
    <w:rsid w:val="003D3630"/>
    <w:rsid w:val="003D7C5F"/>
    <w:rsid w:val="003E0E3B"/>
    <w:rsid w:val="003E1A50"/>
    <w:rsid w:val="003E1CEB"/>
    <w:rsid w:val="003E247E"/>
    <w:rsid w:val="003E33C7"/>
    <w:rsid w:val="003E3E18"/>
    <w:rsid w:val="003E4296"/>
    <w:rsid w:val="003E4FCF"/>
    <w:rsid w:val="003E58BA"/>
    <w:rsid w:val="003E63DD"/>
    <w:rsid w:val="003E6A9D"/>
    <w:rsid w:val="003E6B82"/>
    <w:rsid w:val="003E7488"/>
    <w:rsid w:val="003F0D03"/>
    <w:rsid w:val="003F1E8C"/>
    <w:rsid w:val="003F3492"/>
    <w:rsid w:val="003F37D3"/>
    <w:rsid w:val="003F3C67"/>
    <w:rsid w:val="003F4038"/>
    <w:rsid w:val="003F488F"/>
    <w:rsid w:val="003F4C60"/>
    <w:rsid w:val="003F5DB8"/>
    <w:rsid w:val="003F6307"/>
    <w:rsid w:val="003F6FA3"/>
    <w:rsid w:val="003F763A"/>
    <w:rsid w:val="003F7C5A"/>
    <w:rsid w:val="003F7FDC"/>
    <w:rsid w:val="004004AE"/>
    <w:rsid w:val="00400E13"/>
    <w:rsid w:val="00401F3B"/>
    <w:rsid w:val="004020D9"/>
    <w:rsid w:val="004025BC"/>
    <w:rsid w:val="0040421B"/>
    <w:rsid w:val="00405221"/>
    <w:rsid w:val="004054E4"/>
    <w:rsid w:val="004059DE"/>
    <w:rsid w:val="00406561"/>
    <w:rsid w:val="00406FC2"/>
    <w:rsid w:val="004101F0"/>
    <w:rsid w:val="004114E1"/>
    <w:rsid w:val="004118D7"/>
    <w:rsid w:val="00413830"/>
    <w:rsid w:val="00413AFB"/>
    <w:rsid w:val="00413D3D"/>
    <w:rsid w:val="004149B8"/>
    <w:rsid w:val="00414A46"/>
    <w:rsid w:val="00414CDB"/>
    <w:rsid w:val="004204B9"/>
    <w:rsid w:val="004253FD"/>
    <w:rsid w:val="00426088"/>
    <w:rsid w:val="004269E9"/>
    <w:rsid w:val="00427069"/>
    <w:rsid w:val="00427265"/>
    <w:rsid w:val="00427453"/>
    <w:rsid w:val="00427BE9"/>
    <w:rsid w:val="004315A2"/>
    <w:rsid w:val="00432FD6"/>
    <w:rsid w:val="0043372A"/>
    <w:rsid w:val="004337F0"/>
    <w:rsid w:val="00434376"/>
    <w:rsid w:val="00434B68"/>
    <w:rsid w:val="00436249"/>
    <w:rsid w:val="0043689C"/>
    <w:rsid w:val="00436A79"/>
    <w:rsid w:val="0043747F"/>
    <w:rsid w:val="004375F1"/>
    <w:rsid w:val="00437EFD"/>
    <w:rsid w:val="004423AC"/>
    <w:rsid w:val="00444262"/>
    <w:rsid w:val="00444A19"/>
    <w:rsid w:val="00444ED2"/>
    <w:rsid w:val="004464A5"/>
    <w:rsid w:val="00446572"/>
    <w:rsid w:val="00447901"/>
    <w:rsid w:val="0045170B"/>
    <w:rsid w:val="00452934"/>
    <w:rsid w:val="004548ED"/>
    <w:rsid w:val="00454C92"/>
    <w:rsid w:val="00455009"/>
    <w:rsid w:val="00456407"/>
    <w:rsid w:val="004571D7"/>
    <w:rsid w:val="00461B71"/>
    <w:rsid w:val="00461FB7"/>
    <w:rsid w:val="00464585"/>
    <w:rsid w:val="00464B92"/>
    <w:rsid w:val="00465D74"/>
    <w:rsid w:val="004662DB"/>
    <w:rsid w:val="00466E77"/>
    <w:rsid w:val="0047050B"/>
    <w:rsid w:val="00470C9E"/>
    <w:rsid w:val="00471386"/>
    <w:rsid w:val="00473834"/>
    <w:rsid w:val="00475FD9"/>
    <w:rsid w:val="00476CCC"/>
    <w:rsid w:val="00477FDD"/>
    <w:rsid w:val="004815DE"/>
    <w:rsid w:val="00481CA6"/>
    <w:rsid w:val="004853C1"/>
    <w:rsid w:val="00487C73"/>
    <w:rsid w:val="00490C6D"/>
    <w:rsid w:val="00490F44"/>
    <w:rsid w:val="00491A56"/>
    <w:rsid w:val="00494761"/>
    <w:rsid w:val="00496024"/>
    <w:rsid w:val="0049659B"/>
    <w:rsid w:val="004971EC"/>
    <w:rsid w:val="004A0FD2"/>
    <w:rsid w:val="004A1A8D"/>
    <w:rsid w:val="004A3FA7"/>
    <w:rsid w:val="004A5783"/>
    <w:rsid w:val="004A6826"/>
    <w:rsid w:val="004A69A5"/>
    <w:rsid w:val="004B11D4"/>
    <w:rsid w:val="004B2323"/>
    <w:rsid w:val="004B2662"/>
    <w:rsid w:val="004B2856"/>
    <w:rsid w:val="004B30D6"/>
    <w:rsid w:val="004B34A9"/>
    <w:rsid w:val="004B3FD7"/>
    <w:rsid w:val="004B441A"/>
    <w:rsid w:val="004B4E4D"/>
    <w:rsid w:val="004B55B5"/>
    <w:rsid w:val="004B5F56"/>
    <w:rsid w:val="004B6250"/>
    <w:rsid w:val="004B65DA"/>
    <w:rsid w:val="004B6DB1"/>
    <w:rsid w:val="004C05A8"/>
    <w:rsid w:val="004C1EB6"/>
    <w:rsid w:val="004C3E93"/>
    <w:rsid w:val="004C4047"/>
    <w:rsid w:val="004C4529"/>
    <w:rsid w:val="004C4699"/>
    <w:rsid w:val="004C53A9"/>
    <w:rsid w:val="004C6173"/>
    <w:rsid w:val="004C7245"/>
    <w:rsid w:val="004C7D4C"/>
    <w:rsid w:val="004D152F"/>
    <w:rsid w:val="004D187A"/>
    <w:rsid w:val="004D31DE"/>
    <w:rsid w:val="004D3295"/>
    <w:rsid w:val="004D32A7"/>
    <w:rsid w:val="004D36B5"/>
    <w:rsid w:val="004D3847"/>
    <w:rsid w:val="004D4A8A"/>
    <w:rsid w:val="004D52C2"/>
    <w:rsid w:val="004D565A"/>
    <w:rsid w:val="004D6E23"/>
    <w:rsid w:val="004D7F95"/>
    <w:rsid w:val="004E0EA3"/>
    <w:rsid w:val="004E1888"/>
    <w:rsid w:val="004E3307"/>
    <w:rsid w:val="004E3422"/>
    <w:rsid w:val="004E3E21"/>
    <w:rsid w:val="004E5638"/>
    <w:rsid w:val="004E658B"/>
    <w:rsid w:val="004E7009"/>
    <w:rsid w:val="004E7BAD"/>
    <w:rsid w:val="004E7C94"/>
    <w:rsid w:val="004E7F14"/>
    <w:rsid w:val="004E7F1B"/>
    <w:rsid w:val="004F1979"/>
    <w:rsid w:val="004F1ACB"/>
    <w:rsid w:val="004F1FBF"/>
    <w:rsid w:val="004F2111"/>
    <w:rsid w:val="004F2399"/>
    <w:rsid w:val="004F2558"/>
    <w:rsid w:val="004F463E"/>
    <w:rsid w:val="004F7D2A"/>
    <w:rsid w:val="0050083D"/>
    <w:rsid w:val="005008D5"/>
    <w:rsid w:val="00500A40"/>
    <w:rsid w:val="00500C34"/>
    <w:rsid w:val="005017E8"/>
    <w:rsid w:val="0050216E"/>
    <w:rsid w:val="00503305"/>
    <w:rsid w:val="00503AEC"/>
    <w:rsid w:val="00503B1B"/>
    <w:rsid w:val="0050404A"/>
    <w:rsid w:val="00504355"/>
    <w:rsid w:val="00504D14"/>
    <w:rsid w:val="0050545A"/>
    <w:rsid w:val="00510674"/>
    <w:rsid w:val="00510B2B"/>
    <w:rsid w:val="00511A5A"/>
    <w:rsid w:val="00514CCF"/>
    <w:rsid w:val="00515D1A"/>
    <w:rsid w:val="0051667F"/>
    <w:rsid w:val="00516903"/>
    <w:rsid w:val="005175F6"/>
    <w:rsid w:val="0052028D"/>
    <w:rsid w:val="0052156D"/>
    <w:rsid w:val="005217F6"/>
    <w:rsid w:val="005259B0"/>
    <w:rsid w:val="0052607B"/>
    <w:rsid w:val="00526C15"/>
    <w:rsid w:val="005270AB"/>
    <w:rsid w:val="005270D3"/>
    <w:rsid w:val="00527E3D"/>
    <w:rsid w:val="00531115"/>
    <w:rsid w:val="00531F04"/>
    <w:rsid w:val="0053311D"/>
    <w:rsid w:val="005331B5"/>
    <w:rsid w:val="00534A16"/>
    <w:rsid w:val="005353ED"/>
    <w:rsid w:val="005356F5"/>
    <w:rsid w:val="005357F4"/>
    <w:rsid w:val="00535E3E"/>
    <w:rsid w:val="00536035"/>
    <w:rsid w:val="00537238"/>
    <w:rsid w:val="005373D9"/>
    <w:rsid w:val="00537BF7"/>
    <w:rsid w:val="005402F3"/>
    <w:rsid w:val="00540614"/>
    <w:rsid w:val="0054141F"/>
    <w:rsid w:val="00541D86"/>
    <w:rsid w:val="0054260C"/>
    <w:rsid w:val="00542A80"/>
    <w:rsid w:val="005432E6"/>
    <w:rsid w:val="00543CA5"/>
    <w:rsid w:val="00545A02"/>
    <w:rsid w:val="00550100"/>
    <w:rsid w:val="00551810"/>
    <w:rsid w:val="005518B7"/>
    <w:rsid w:val="00553A7F"/>
    <w:rsid w:val="00553B52"/>
    <w:rsid w:val="00553D61"/>
    <w:rsid w:val="00553DF0"/>
    <w:rsid w:val="00554167"/>
    <w:rsid w:val="00554CE3"/>
    <w:rsid w:val="0055509D"/>
    <w:rsid w:val="005563F5"/>
    <w:rsid w:val="00560492"/>
    <w:rsid w:val="00560AC3"/>
    <w:rsid w:val="00561D0B"/>
    <w:rsid w:val="00562052"/>
    <w:rsid w:val="00562B65"/>
    <w:rsid w:val="00563926"/>
    <w:rsid w:val="00564871"/>
    <w:rsid w:val="0057039D"/>
    <w:rsid w:val="005719B0"/>
    <w:rsid w:val="0057207A"/>
    <w:rsid w:val="0057309A"/>
    <w:rsid w:val="00580051"/>
    <w:rsid w:val="00581A6A"/>
    <w:rsid w:val="005832BE"/>
    <w:rsid w:val="005833D1"/>
    <w:rsid w:val="005834C3"/>
    <w:rsid w:val="00584267"/>
    <w:rsid w:val="00585A48"/>
    <w:rsid w:val="0058664C"/>
    <w:rsid w:val="00587A2A"/>
    <w:rsid w:val="00590D68"/>
    <w:rsid w:val="00591156"/>
    <w:rsid w:val="00591F44"/>
    <w:rsid w:val="00595A46"/>
    <w:rsid w:val="00595B14"/>
    <w:rsid w:val="005A0B8C"/>
    <w:rsid w:val="005A0C37"/>
    <w:rsid w:val="005A0FC4"/>
    <w:rsid w:val="005A1923"/>
    <w:rsid w:val="005A2756"/>
    <w:rsid w:val="005A2B01"/>
    <w:rsid w:val="005A30C8"/>
    <w:rsid w:val="005A5F05"/>
    <w:rsid w:val="005A6553"/>
    <w:rsid w:val="005A787A"/>
    <w:rsid w:val="005B06D7"/>
    <w:rsid w:val="005B0E0A"/>
    <w:rsid w:val="005B2651"/>
    <w:rsid w:val="005B2B62"/>
    <w:rsid w:val="005B2F45"/>
    <w:rsid w:val="005B3A08"/>
    <w:rsid w:val="005B7E29"/>
    <w:rsid w:val="005C0A3E"/>
    <w:rsid w:val="005C2B94"/>
    <w:rsid w:val="005C2C43"/>
    <w:rsid w:val="005C32F5"/>
    <w:rsid w:val="005C34E6"/>
    <w:rsid w:val="005C4346"/>
    <w:rsid w:val="005C5695"/>
    <w:rsid w:val="005C581A"/>
    <w:rsid w:val="005C5AA4"/>
    <w:rsid w:val="005C5D39"/>
    <w:rsid w:val="005C6182"/>
    <w:rsid w:val="005C6465"/>
    <w:rsid w:val="005C6D57"/>
    <w:rsid w:val="005C7BE9"/>
    <w:rsid w:val="005C7D8B"/>
    <w:rsid w:val="005D13C8"/>
    <w:rsid w:val="005D3106"/>
    <w:rsid w:val="005D3A8A"/>
    <w:rsid w:val="005D6AF7"/>
    <w:rsid w:val="005D7E5D"/>
    <w:rsid w:val="005E1103"/>
    <w:rsid w:val="005E14A3"/>
    <w:rsid w:val="005E211F"/>
    <w:rsid w:val="005E2C51"/>
    <w:rsid w:val="005E400A"/>
    <w:rsid w:val="005E486D"/>
    <w:rsid w:val="005E4F65"/>
    <w:rsid w:val="005E692B"/>
    <w:rsid w:val="005E7414"/>
    <w:rsid w:val="005F1F92"/>
    <w:rsid w:val="005F3AA0"/>
    <w:rsid w:val="005F45F5"/>
    <w:rsid w:val="005F4B32"/>
    <w:rsid w:val="005F5A7F"/>
    <w:rsid w:val="005F5B8B"/>
    <w:rsid w:val="005F62A7"/>
    <w:rsid w:val="005F632B"/>
    <w:rsid w:val="005F6D58"/>
    <w:rsid w:val="00601635"/>
    <w:rsid w:val="006021E7"/>
    <w:rsid w:val="00602EB7"/>
    <w:rsid w:val="00602F59"/>
    <w:rsid w:val="00603C2E"/>
    <w:rsid w:val="006046BC"/>
    <w:rsid w:val="00604D97"/>
    <w:rsid w:val="0060569B"/>
    <w:rsid w:val="006066D9"/>
    <w:rsid w:val="0060733E"/>
    <w:rsid w:val="00610D35"/>
    <w:rsid w:val="00610F01"/>
    <w:rsid w:val="00610FA6"/>
    <w:rsid w:val="0061102C"/>
    <w:rsid w:val="00612E7C"/>
    <w:rsid w:val="00612EA3"/>
    <w:rsid w:val="006135C9"/>
    <w:rsid w:val="00614C33"/>
    <w:rsid w:val="006161A2"/>
    <w:rsid w:val="006161A9"/>
    <w:rsid w:val="00616E2D"/>
    <w:rsid w:val="00617206"/>
    <w:rsid w:val="00622485"/>
    <w:rsid w:val="00622F6B"/>
    <w:rsid w:val="00623354"/>
    <w:rsid w:val="00623A28"/>
    <w:rsid w:val="00623A3F"/>
    <w:rsid w:val="00625668"/>
    <w:rsid w:val="0062684D"/>
    <w:rsid w:val="00627C06"/>
    <w:rsid w:val="00627E08"/>
    <w:rsid w:val="006329EF"/>
    <w:rsid w:val="006336D9"/>
    <w:rsid w:val="00636123"/>
    <w:rsid w:val="0063701F"/>
    <w:rsid w:val="006372A1"/>
    <w:rsid w:val="00640F75"/>
    <w:rsid w:val="006435F2"/>
    <w:rsid w:val="00644EED"/>
    <w:rsid w:val="0064596F"/>
    <w:rsid w:val="006461A8"/>
    <w:rsid w:val="006463DD"/>
    <w:rsid w:val="00646850"/>
    <w:rsid w:val="00647655"/>
    <w:rsid w:val="00650608"/>
    <w:rsid w:val="00650849"/>
    <w:rsid w:val="00651075"/>
    <w:rsid w:val="00651CC6"/>
    <w:rsid w:val="0065202E"/>
    <w:rsid w:val="00653143"/>
    <w:rsid w:val="0065583A"/>
    <w:rsid w:val="006558CC"/>
    <w:rsid w:val="00656E7E"/>
    <w:rsid w:val="00661294"/>
    <w:rsid w:val="006616BE"/>
    <w:rsid w:val="00661C1F"/>
    <w:rsid w:val="00663077"/>
    <w:rsid w:val="00663C8A"/>
    <w:rsid w:val="00664930"/>
    <w:rsid w:val="00664DC5"/>
    <w:rsid w:val="00665A3E"/>
    <w:rsid w:val="00665DC9"/>
    <w:rsid w:val="0066726C"/>
    <w:rsid w:val="006675CF"/>
    <w:rsid w:val="00667B4D"/>
    <w:rsid w:val="00670E64"/>
    <w:rsid w:val="00671D09"/>
    <w:rsid w:val="00672702"/>
    <w:rsid w:val="006737DB"/>
    <w:rsid w:val="00673C9B"/>
    <w:rsid w:val="0067427C"/>
    <w:rsid w:val="00674938"/>
    <w:rsid w:val="00675213"/>
    <w:rsid w:val="0067545E"/>
    <w:rsid w:val="00675E18"/>
    <w:rsid w:val="0067605E"/>
    <w:rsid w:val="006774BB"/>
    <w:rsid w:val="006815B3"/>
    <w:rsid w:val="00681DA8"/>
    <w:rsid w:val="00683408"/>
    <w:rsid w:val="0068490A"/>
    <w:rsid w:val="00684C56"/>
    <w:rsid w:val="00684DBF"/>
    <w:rsid w:val="0068505C"/>
    <w:rsid w:val="00685D72"/>
    <w:rsid w:val="00686BDA"/>
    <w:rsid w:val="00687C62"/>
    <w:rsid w:val="00690EFE"/>
    <w:rsid w:val="00693433"/>
    <w:rsid w:val="0069383F"/>
    <w:rsid w:val="0069398B"/>
    <w:rsid w:val="00694D7D"/>
    <w:rsid w:val="006975A5"/>
    <w:rsid w:val="006A07C1"/>
    <w:rsid w:val="006A0A2B"/>
    <w:rsid w:val="006A1037"/>
    <w:rsid w:val="006A1291"/>
    <w:rsid w:val="006A366B"/>
    <w:rsid w:val="006A4196"/>
    <w:rsid w:val="006A4533"/>
    <w:rsid w:val="006A45CF"/>
    <w:rsid w:val="006A6717"/>
    <w:rsid w:val="006A7129"/>
    <w:rsid w:val="006B0012"/>
    <w:rsid w:val="006B0678"/>
    <w:rsid w:val="006B0A35"/>
    <w:rsid w:val="006B134C"/>
    <w:rsid w:val="006B1C64"/>
    <w:rsid w:val="006B26CD"/>
    <w:rsid w:val="006B3143"/>
    <w:rsid w:val="006B3F83"/>
    <w:rsid w:val="006B5D5E"/>
    <w:rsid w:val="006B5E59"/>
    <w:rsid w:val="006B66AC"/>
    <w:rsid w:val="006B71E7"/>
    <w:rsid w:val="006B7EE5"/>
    <w:rsid w:val="006C00F8"/>
    <w:rsid w:val="006C1F36"/>
    <w:rsid w:val="006C28DD"/>
    <w:rsid w:val="006C3159"/>
    <w:rsid w:val="006C3B0E"/>
    <w:rsid w:val="006C3F5D"/>
    <w:rsid w:val="006C4976"/>
    <w:rsid w:val="006C4E8F"/>
    <w:rsid w:val="006C66D2"/>
    <w:rsid w:val="006C7045"/>
    <w:rsid w:val="006C76E7"/>
    <w:rsid w:val="006D0003"/>
    <w:rsid w:val="006D0D20"/>
    <w:rsid w:val="006D125A"/>
    <w:rsid w:val="006D15AD"/>
    <w:rsid w:val="006D5EEA"/>
    <w:rsid w:val="006D6A95"/>
    <w:rsid w:val="006D7D2B"/>
    <w:rsid w:val="006E042A"/>
    <w:rsid w:val="006E09AC"/>
    <w:rsid w:val="006E1C35"/>
    <w:rsid w:val="006E46A4"/>
    <w:rsid w:val="006E4E75"/>
    <w:rsid w:val="006E51E8"/>
    <w:rsid w:val="006E602A"/>
    <w:rsid w:val="006E6D69"/>
    <w:rsid w:val="006E7467"/>
    <w:rsid w:val="006E7496"/>
    <w:rsid w:val="006E79F1"/>
    <w:rsid w:val="006F0A48"/>
    <w:rsid w:val="006F1A70"/>
    <w:rsid w:val="006F1E9C"/>
    <w:rsid w:val="006F2A04"/>
    <w:rsid w:val="006F2A3F"/>
    <w:rsid w:val="006F2B43"/>
    <w:rsid w:val="006F2CE3"/>
    <w:rsid w:val="006F325F"/>
    <w:rsid w:val="006F38E3"/>
    <w:rsid w:val="006F404E"/>
    <w:rsid w:val="006F4E2A"/>
    <w:rsid w:val="006F5624"/>
    <w:rsid w:val="006F7203"/>
    <w:rsid w:val="006F7726"/>
    <w:rsid w:val="006F7F06"/>
    <w:rsid w:val="0070081A"/>
    <w:rsid w:val="00700BF8"/>
    <w:rsid w:val="0070173D"/>
    <w:rsid w:val="007017D4"/>
    <w:rsid w:val="007037D7"/>
    <w:rsid w:val="007037FE"/>
    <w:rsid w:val="0070424B"/>
    <w:rsid w:val="00704C6E"/>
    <w:rsid w:val="00704F4D"/>
    <w:rsid w:val="00705B0F"/>
    <w:rsid w:val="007060A0"/>
    <w:rsid w:val="007074EE"/>
    <w:rsid w:val="00707CD5"/>
    <w:rsid w:val="00710293"/>
    <w:rsid w:val="007105A8"/>
    <w:rsid w:val="00711548"/>
    <w:rsid w:val="0071195C"/>
    <w:rsid w:val="00712AA4"/>
    <w:rsid w:val="00712DC3"/>
    <w:rsid w:val="00712F6A"/>
    <w:rsid w:val="00713401"/>
    <w:rsid w:val="00714251"/>
    <w:rsid w:val="00715B16"/>
    <w:rsid w:val="0071611B"/>
    <w:rsid w:val="0072016B"/>
    <w:rsid w:val="00722782"/>
    <w:rsid w:val="00722B98"/>
    <w:rsid w:val="00723A79"/>
    <w:rsid w:val="007247D6"/>
    <w:rsid w:val="007257B5"/>
    <w:rsid w:val="0072681A"/>
    <w:rsid w:val="00726F11"/>
    <w:rsid w:val="007311D4"/>
    <w:rsid w:val="007316FA"/>
    <w:rsid w:val="00732EFC"/>
    <w:rsid w:val="00734C5A"/>
    <w:rsid w:val="0073719E"/>
    <w:rsid w:val="0073779C"/>
    <w:rsid w:val="00741DF8"/>
    <w:rsid w:val="00742811"/>
    <w:rsid w:val="00744A13"/>
    <w:rsid w:val="00745BE3"/>
    <w:rsid w:val="00746608"/>
    <w:rsid w:val="00746887"/>
    <w:rsid w:val="00746FD6"/>
    <w:rsid w:val="00747653"/>
    <w:rsid w:val="007478F8"/>
    <w:rsid w:val="00747E4D"/>
    <w:rsid w:val="00751345"/>
    <w:rsid w:val="00751910"/>
    <w:rsid w:val="00751F92"/>
    <w:rsid w:val="00752029"/>
    <w:rsid w:val="007522A9"/>
    <w:rsid w:val="00752E04"/>
    <w:rsid w:val="00752EE0"/>
    <w:rsid w:val="007533E7"/>
    <w:rsid w:val="0075380D"/>
    <w:rsid w:val="00755305"/>
    <w:rsid w:val="007553C1"/>
    <w:rsid w:val="00755556"/>
    <w:rsid w:val="00757598"/>
    <w:rsid w:val="007577D0"/>
    <w:rsid w:val="00757F44"/>
    <w:rsid w:val="00761F44"/>
    <w:rsid w:val="00762A97"/>
    <w:rsid w:val="00762B71"/>
    <w:rsid w:val="00762DBC"/>
    <w:rsid w:val="00762F12"/>
    <w:rsid w:val="0076360C"/>
    <w:rsid w:val="00763FAB"/>
    <w:rsid w:val="007652A3"/>
    <w:rsid w:val="00767CBA"/>
    <w:rsid w:val="00767CD9"/>
    <w:rsid w:val="00770D87"/>
    <w:rsid w:val="007715A9"/>
    <w:rsid w:val="007716B3"/>
    <w:rsid w:val="00775241"/>
    <w:rsid w:val="00777F82"/>
    <w:rsid w:val="00777FEE"/>
    <w:rsid w:val="007805F4"/>
    <w:rsid w:val="007807F2"/>
    <w:rsid w:val="0078123D"/>
    <w:rsid w:val="0078146A"/>
    <w:rsid w:val="0078148A"/>
    <w:rsid w:val="0078465A"/>
    <w:rsid w:val="00784BD0"/>
    <w:rsid w:val="00785610"/>
    <w:rsid w:val="00790749"/>
    <w:rsid w:val="00791208"/>
    <w:rsid w:val="0079142B"/>
    <w:rsid w:val="0079275A"/>
    <w:rsid w:val="00793883"/>
    <w:rsid w:val="00794D3B"/>
    <w:rsid w:val="00797FA0"/>
    <w:rsid w:val="007A0AAF"/>
    <w:rsid w:val="007A1709"/>
    <w:rsid w:val="007A2312"/>
    <w:rsid w:val="007A2610"/>
    <w:rsid w:val="007A2CB3"/>
    <w:rsid w:val="007A54AE"/>
    <w:rsid w:val="007A6496"/>
    <w:rsid w:val="007A6700"/>
    <w:rsid w:val="007A764A"/>
    <w:rsid w:val="007B05CC"/>
    <w:rsid w:val="007B0A16"/>
    <w:rsid w:val="007B0CF6"/>
    <w:rsid w:val="007B0FD2"/>
    <w:rsid w:val="007B1DD4"/>
    <w:rsid w:val="007B2EBB"/>
    <w:rsid w:val="007B324B"/>
    <w:rsid w:val="007B4651"/>
    <w:rsid w:val="007B476D"/>
    <w:rsid w:val="007B583A"/>
    <w:rsid w:val="007B5B9C"/>
    <w:rsid w:val="007B5D3D"/>
    <w:rsid w:val="007B62DA"/>
    <w:rsid w:val="007C03A3"/>
    <w:rsid w:val="007C07F1"/>
    <w:rsid w:val="007C0EAF"/>
    <w:rsid w:val="007C1BBB"/>
    <w:rsid w:val="007C3059"/>
    <w:rsid w:val="007C3ED0"/>
    <w:rsid w:val="007C50ED"/>
    <w:rsid w:val="007C6214"/>
    <w:rsid w:val="007C6534"/>
    <w:rsid w:val="007D40E0"/>
    <w:rsid w:val="007D4344"/>
    <w:rsid w:val="007D5840"/>
    <w:rsid w:val="007D5CFD"/>
    <w:rsid w:val="007D6196"/>
    <w:rsid w:val="007D6E52"/>
    <w:rsid w:val="007E029C"/>
    <w:rsid w:val="007E0E31"/>
    <w:rsid w:val="007E162F"/>
    <w:rsid w:val="007E1F53"/>
    <w:rsid w:val="007E2E19"/>
    <w:rsid w:val="007E3EA1"/>
    <w:rsid w:val="007E5114"/>
    <w:rsid w:val="007E67C0"/>
    <w:rsid w:val="007E684B"/>
    <w:rsid w:val="007E713B"/>
    <w:rsid w:val="007E7CE4"/>
    <w:rsid w:val="007F15E1"/>
    <w:rsid w:val="007F18A8"/>
    <w:rsid w:val="007F2910"/>
    <w:rsid w:val="007F4A9A"/>
    <w:rsid w:val="007F55BA"/>
    <w:rsid w:val="007F646D"/>
    <w:rsid w:val="007F769A"/>
    <w:rsid w:val="0080007B"/>
    <w:rsid w:val="0080060F"/>
    <w:rsid w:val="0080157F"/>
    <w:rsid w:val="00801C51"/>
    <w:rsid w:val="00802AE3"/>
    <w:rsid w:val="00806173"/>
    <w:rsid w:val="008067B7"/>
    <w:rsid w:val="00806D6F"/>
    <w:rsid w:val="0080785F"/>
    <w:rsid w:val="00813929"/>
    <w:rsid w:val="008145C8"/>
    <w:rsid w:val="00814F0F"/>
    <w:rsid w:val="00816352"/>
    <w:rsid w:val="00816411"/>
    <w:rsid w:val="008165E1"/>
    <w:rsid w:val="0081694E"/>
    <w:rsid w:val="008174F7"/>
    <w:rsid w:val="00817875"/>
    <w:rsid w:val="00817E0F"/>
    <w:rsid w:val="008205E5"/>
    <w:rsid w:val="00821207"/>
    <w:rsid w:val="0082150C"/>
    <w:rsid w:val="00821F4A"/>
    <w:rsid w:val="0082281F"/>
    <w:rsid w:val="00822F57"/>
    <w:rsid w:val="008247E6"/>
    <w:rsid w:val="00824F88"/>
    <w:rsid w:val="00825636"/>
    <w:rsid w:val="00825EAC"/>
    <w:rsid w:val="00826275"/>
    <w:rsid w:val="0083109E"/>
    <w:rsid w:val="00833912"/>
    <w:rsid w:val="00834464"/>
    <w:rsid w:val="008346D2"/>
    <w:rsid w:val="008355F4"/>
    <w:rsid w:val="0083687B"/>
    <w:rsid w:val="00836FC1"/>
    <w:rsid w:val="00837838"/>
    <w:rsid w:val="00841935"/>
    <w:rsid w:val="00841FA9"/>
    <w:rsid w:val="00842A28"/>
    <w:rsid w:val="00844523"/>
    <w:rsid w:val="0084576A"/>
    <w:rsid w:val="008468B1"/>
    <w:rsid w:val="00847693"/>
    <w:rsid w:val="00847FDC"/>
    <w:rsid w:val="008522A8"/>
    <w:rsid w:val="00852ED0"/>
    <w:rsid w:val="0085329A"/>
    <w:rsid w:val="0085487E"/>
    <w:rsid w:val="00856769"/>
    <w:rsid w:val="0086052A"/>
    <w:rsid w:val="00860BD6"/>
    <w:rsid w:val="00860C02"/>
    <w:rsid w:val="00861105"/>
    <w:rsid w:val="00862530"/>
    <w:rsid w:val="00863ACE"/>
    <w:rsid w:val="00864660"/>
    <w:rsid w:val="008650E5"/>
    <w:rsid w:val="008666B6"/>
    <w:rsid w:val="00866A6B"/>
    <w:rsid w:val="00867A5A"/>
    <w:rsid w:val="00867F4D"/>
    <w:rsid w:val="00867FF4"/>
    <w:rsid w:val="008701A1"/>
    <w:rsid w:val="008709CE"/>
    <w:rsid w:val="00870B65"/>
    <w:rsid w:val="00870DB7"/>
    <w:rsid w:val="0087255E"/>
    <w:rsid w:val="00872645"/>
    <w:rsid w:val="008727D6"/>
    <w:rsid w:val="00872DC8"/>
    <w:rsid w:val="008734FC"/>
    <w:rsid w:val="00873A7D"/>
    <w:rsid w:val="00874CC9"/>
    <w:rsid w:val="00875355"/>
    <w:rsid w:val="00875AC0"/>
    <w:rsid w:val="0087739D"/>
    <w:rsid w:val="00880A2B"/>
    <w:rsid w:val="0088130D"/>
    <w:rsid w:val="00881B26"/>
    <w:rsid w:val="00881F08"/>
    <w:rsid w:val="0088299A"/>
    <w:rsid w:val="00882A40"/>
    <w:rsid w:val="00883FDA"/>
    <w:rsid w:val="0088498C"/>
    <w:rsid w:val="008852E4"/>
    <w:rsid w:val="008854A1"/>
    <w:rsid w:val="00886BEB"/>
    <w:rsid w:val="00887472"/>
    <w:rsid w:val="00887489"/>
    <w:rsid w:val="00887E51"/>
    <w:rsid w:val="00891152"/>
    <w:rsid w:val="008921EE"/>
    <w:rsid w:val="00892735"/>
    <w:rsid w:val="00892A6C"/>
    <w:rsid w:val="0089389A"/>
    <w:rsid w:val="008942E1"/>
    <w:rsid w:val="00895231"/>
    <w:rsid w:val="00895AD7"/>
    <w:rsid w:val="008977DA"/>
    <w:rsid w:val="00897B2F"/>
    <w:rsid w:val="008A1089"/>
    <w:rsid w:val="008A27E0"/>
    <w:rsid w:val="008A27FC"/>
    <w:rsid w:val="008A375F"/>
    <w:rsid w:val="008A3D62"/>
    <w:rsid w:val="008A47E6"/>
    <w:rsid w:val="008A525A"/>
    <w:rsid w:val="008A633C"/>
    <w:rsid w:val="008A6B2D"/>
    <w:rsid w:val="008A74E2"/>
    <w:rsid w:val="008B075B"/>
    <w:rsid w:val="008B1828"/>
    <w:rsid w:val="008B25FD"/>
    <w:rsid w:val="008B2999"/>
    <w:rsid w:val="008B3165"/>
    <w:rsid w:val="008B343B"/>
    <w:rsid w:val="008B36C4"/>
    <w:rsid w:val="008B46BC"/>
    <w:rsid w:val="008B64EF"/>
    <w:rsid w:val="008B6CDE"/>
    <w:rsid w:val="008B7440"/>
    <w:rsid w:val="008B7BA6"/>
    <w:rsid w:val="008C02EE"/>
    <w:rsid w:val="008C054C"/>
    <w:rsid w:val="008C2385"/>
    <w:rsid w:val="008C31A5"/>
    <w:rsid w:val="008C3223"/>
    <w:rsid w:val="008C39FD"/>
    <w:rsid w:val="008C520C"/>
    <w:rsid w:val="008C6737"/>
    <w:rsid w:val="008C72F8"/>
    <w:rsid w:val="008D0AAA"/>
    <w:rsid w:val="008D1C93"/>
    <w:rsid w:val="008D1D53"/>
    <w:rsid w:val="008D2E2E"/>
    <w:rsid w:val="008D2E83"/>
    <w:rsid w:val="008D4497"/>
    <w:rsid w:val="008D4696"/>
    <w:rsid w:val="008D5042"/>
    <w:rsid w:val="008D5A46"/>
    <w:rsid w:val="008D5AFC"/>
    <w:rsid w:val="008D72C4"/>
    <w:rsid w:val="008E0205"/>
    <w:rsid w:val="008E1D6D"/>
    <w:rsid w:val="008E2081"/>
    <w:rsid w:val="008E29E8"/>
    <w:rsid w:val="008E2D4F"/>
    <w:rsid w:val="008E3FC0"/>
    <w:rsid w:val="008E45EB"/>
    <w:rsid w:val="008E48D2"/>
    <w:rsid w:val="008E697B"/>
    <w:rsid w:val="008E6C4C"/>
    <w:rsid w:val="008E75CD"/>
    <w:rsid w:val="008E792E"/>
    <w:rsid w:val="008F1233"/>
    <w:rsid w:val="008F13F5"/>
    <w:rsid w:val="008F15F8"/>
    <w:rsid w:val="008F183B"/>
    <w:rsid w:val="008F252E"/>
    <w:rsid w:val="008F4D73"/>
    <w:rsid w:val="008F5361"/>
    <w:rsid w:val="008F542B"/>
    <w:rsid w:val="008F542F"/>
    <w:rsid w:val="008F6427"/>
    <w:rsid w:val="008F6BB2"/>
    <w:rsid w:val="008F7B76"/>
    <w:rsid w:val="009016B0"/>
    <w:rsid w:val="00901D38"/>
    <w:rsid w:val="00901FF1"/>
    <w:rsid w:val="00902386"/>
    <w:rsid w:val="0090259B"/>
    <w:rsid w:val="0090447F"/>
    <w:rsid w:val="00904BCE"/>
    <w:rsid w:val="0090608C"/>
    <w:rsid w:val="009068CB"/>
    <w:rsid w:val="00906F80"/>
    <w:rsid w:val="00910C0B"/>
    <w:rsid w:val="00912A40"/>
    <w:rsid w:val="00912FE1"/>
    <w:rsid w:val="009143F1"/>
    <w:rsid w:val="00914CF9"/>
    <w:rsid w:val="009161E5"/>
    <w:rsid w:val="0091688E"/>
    <w:rsid w:val="00916E3D"/>
    <w:rsid w:val="00921D7A"/>
    <w:rsid w:val="00922728"/>
    <w:rsid w:val="009237B9"/>
    <w:rsid w:val="00923837"/>
    <w:rsid w:val="00923A32"/>
    <w:rsid w:val="00924B51"/>
    <w:rsid w:val="009252A3"/>
    <w:rsid w:val="0092556D"/>
    <w:rsid w:val="0092594B"/>
    <w:rsid w:val="00926633"/>
    <w:rsid w:val="00926892"/>
    <w:rsid w:val="00926C55"/>
    <w:rsid w:val="00926D01"/>
    <w:rsid w:val="00927695"/>
    <w:rsid w:val="00927C5A"/>
    <w:rsid w:val="009300B5"/>
    <w:rsid w:val="00930365"/>
    <w:rsid w:val="009309F1"/>
    <w:rsid w:val="00931200"/>
    <w:rsid w:val="009312DF"/>
    <w:rsid w:val="0093137B"/>
    <w:rsid w:val="00931403"/>
    <w:rsid w:val="00931670"/>
    <w:rsid w:val="00933065"/>
    <w:rsid w:val="00934E13"/>
    <w:rsid w:val="0093590D"/>
    <w:rsid w:val="0093621A"/>
    <w:rsid w:val="009367AA"/>
    <w:rsid w:val="00936DA6"/>
    <w:rsid w:val="00942443"/>
    <w:rsid w:val="0094272E"/>
    <w:rsid w:val="00943B83"/>
    <w:rsid w:val="0094468B"/>
    <w:rsid w:val="009454A9"/>
    <w:rsid w:val="00945B54"/>
    <w:rsid w:val="00945F28"/>
    <w:rsid w:val="00947F1C"/>
    <w:rsid w:val="0095174E"/>
    <w:rsid w:val="00952D3F"/>
    <w:rsid w:val="00953E3A"/>
    <w:rsid w:val="009541CA"/>
    <w:rsid w:val="00954CC0"/>
    <w:rsid w:val="00954CCA"/>
    <w:rsid w:val="00954D15"/>
    <w:rsid w:val="00955A9E"/>
    <w:rsid w:val="00955AD6"/>
    <w:rsid w:val="009569B5"/>
    <w:rsid w:val="00957BD1"/>
    <w:rsid w:val="00961281"/>
    <w:rsid w:val="009619A4"/>
    <w:rsid w:val="00962011"/>
    <w:rsid w:val="00963556"/>
    <w:rsid w:val="0096447A"/>
    <w:rsid w:val="00966804"/>
    <w:rsid w:val="00966A69"/>
    <w:rsid w:val="00966D6E"/>
    <w:rsid w:val="00967F5D"/>
    <w:rsid w:val="00972974"/>
    <w:rsid w:val="00972EE9"/>
    <w:rsid w:val="009733F2"/>
    <w:rsid w:val="00974645"/>
    <w:rsid w:val="009747E3"/>
    <w:rsid w:val="00975743"/>
    <w:rsid w:val="00975CA1"/>
    <w:rsid w:val="0097658B"/>
    <w:rsid w:val="00976A76"/>
    <w:rsid w:val="00976BBA"/>
    <w:rsid w:val="0098041B"/>
    <w:rsid w:val="00980437"/>
    <w:rsid w:val="0098098D"/>
    <w:rsid w:val="00981810"/>
    <w:rsid w:val="009822FB"/>
    <w:rsid w:val="00982805"/>
    <w:rsid w:val="0098283D"/>
    <w:rsid w:val="00982B5B"/>
    <w:rsid w:val="00983DA9"/>
    <w:rsid w:val="00984020"/>
    <w:rsid w:val="00984651"/>
    <w:rsid w:val="00984724"/>
    <w:rsid w:val="00984C72"/>
    <w:rsid w:val="00985170"/>
    <w:rsid w:val="009865B2"/>
    <w:rsid w:val="00987A18"/>
    <w:rsid w:val="0099037D"/>
    <w:rsid w:val="00990D0D"/>
    <w:rsid w:val="009917FE"/>
    <w:rsid w:val="00992565"/>
    <w:rsid w:val="00992708"/>
    <w:rsid w:val="00994C1A"/>
    <w:rsid w:val="00995167"/>
    <w:rsid w:val="00995F3A"/>
    <w:rsid w:val="00996C90"/>
    <w:rsid w:val="00996CDE"/>
    <w:rsid w:val="00997137"/>
    <w:rsid w:val="009976CA"/>
    <w:rsid w:val="009977CD"/>
    <w:rsid w:val="00997B0F"/>
    <w:rsid w:val="009A078D"/>
    <w:rsid w:val="009A0D17"/>
    <w:rsid w:val="009A1668"/>
    <w:rsid w:val="009A1DB4"/>
    <w:rsid w:val="009A1DD7"/>
    <w:rsid w:val="009A2717"/>
    <w:rsid w:val="009A44EE"/>
    <w:rsid w:val="009A5A61"/>
    <w:rsid w:val="009A5C8E"/>
    <w:rsid w:val="009A665B"/>
    <w:rsid w:val="009B181F"/>
    <w:rsid w:val="009B1BBC"/>
    <w:rsid w:val="009B1E23"/>
    <w:rsid w:val="009B50C6"/>
    <w:rsid w:val="009B5422"/>
    <w:rsid w:val="009B680F"/>
    <w:rsid w:val="009B68DD"/>
    <w:rsid w:val="009B6BBE"/>
    <w:rsid w:val="009B6CF1"/>
    <w:rsid w:val="009B6DCE"/>
    <w:rsid w:val="009B6EB9"/>
    <w:rsid w:val="009B7C05"/>
    <w:rsid w:val="009C1626"/>
    <w:rsid w:val="009C1729"/>
    <w:rsid w:val="009C1D4A"/>
    <w:rsid w:val="009C405B"/>
    <w:rsid w:val="009C4D88"/>
    <w:rsid w:val="009C78CF"/>
    <w:rsid w:val="009D01F4"/>
    <w:rsid w:val="009D0233"/>
    <w:rsid w:val="009D1034"/>
    <w:rsid w:val="009D6606"/>
    <w:rsid w:val="009D6940"/>
    <w:rsid w:val="009E0DC0"/>
    <w:rsid w:val="009E1A3D"/>
    <w:rsid w:val="009E1B96"/>
    <w:rsid w:val="009E2E31"/>
    <w:rsid w:val="009E3415"/>
    <w:rsid w:val="009E3889"/>
    <w:rsid w:val="009E3BCD"/>
    <w:rsid w:val="009E3F72"/>
    <w:rsid w:val="009E417B"/>
    <w:rsid w:val="009E4295"/>
    <w:rsid w:val="009E5168"/>
    <w:rsid w:val="009E6E17"/>
    <w:rsid w:val="009E765C"/>
    <w:rsid w:val="009E7984"/>
    <w:rsid w:val="009F0023"/>
    <w:rsid w:val="009F10DB"/>
    <w:rsid w:val="009F1B78"/>
    <w:rsid w:val="009F1FC1"/>
    <w:rsid w:val="009F3025"/>
    <w:rsid w:val="009F384B"/>
    <w:rsid w:val="009F4020"/>
    <w:rsid w:val="009F4F38"/>
    <w:rsid w:val="009F63BD"/>
    <w:rsid w:val="009F7402"/>
    <w:rsid w:val="009F7D5D"/>
    <w:rsid w:val="00A01ED1"/>
    <w:rsid w:val="00A03314"/>
    <w:rsid w:val="00A03707"/>
    <w:rsid w:val="00A03B35"/>
    <w:rsid w:val="00A03CEF"/>
    <w:rsid w:val="00A05DC5"/>
    <w:rsid w:val="00A076AF"/>
    <w:rsid w:val="00A07B4A"/>
    <w:rsid w:val="00A07C22"/>
    <w:rsid w:val="00A07E04"/>
    <w:rsid w:val="00A1116A"/>
    <w:rsid w:val="00A11CED"/>
    <w:rsid w:val="00A125B0"/>
    <w:rsid w:val="00A13B30"/>
    <w:rsid w:val="00A14063"/>
    <w:rsid w:val="00A15086"/>
    <w:rsid w:val="00A1621E"/>
    <w:rsid w:val="00A1624F"/>
    <w:rsid w:val="00A1727E"/>
    <w:rsid w:val="00A17AC7"/>
    <w:rsid w:val="00A20EE8"/>
    <w:rsid w:val="00A21848"/>
    <w:rsid w:val="00A22D1F"/>
    <w:rsid w:val="00A22FDA"/>
    <w:rsid w:val="00A23C46"/>
    <w:rsid w:val="00A24409"/>
    <w:rsid w:val="00A245D3"/>
    <w:rsid w:val="00A24F8C"/>
    <w:rsid w:val="00A255E0"/>
    <w:rsid w:val="00A2595B"/>
    <w:rsid w:val="00A25AA7"/>
    <w:rsid w:val="00A25E1B"/>
    <w:rsid w:val="00A261FB"/>
    <w:rsid w:val="00A320E9"/>
    <w:rsid w:val="00A34629"/>
    <w:rsid w:val="00A3468F"/>
    <w:rsid w:val="00A351C6"/>
    <w:rsid w:val="00A361DF"/>
    <w:rsid w:val="00A37B54"/>
    <w:rsid w:val="00A41A9F"/>
    <w:rsid w:val="00A41F74"/>
    <w:rsid w:val="00A42A3C"/>
    <w:rsid w:val="00A4330B"/>
    <w:rsid w:val="00A44B13"/>
    <w:rsid w:val="00A455B0"/>
    <w:rsid w:val="00A45951"/>
    <w:rsid w:val="00A45D6C"/>
    <w:rsid w:val="00A46C63"/>
    <w:rsid w:val="00A50F62"/>
    <w:rsid w:val="00A51325"/>
    <w:rsid w:val="00A536DB"/>
    <w:rsid w:val="00A54705"/>
    <w:rsid w:val="00A55431"/>
    <w:rsid w:val="00A56A9B"/>
    <w:rsid w:val="00A577D3"/>
    <w:rsid w:val="00A57A9E"/>
    <w:rsid w:val="00A6029E"/>
    <w:rsid w:val="00A60857"/>
    <w:rsid w:val="00A60BF9"/>
    <w:rsid w:val="00A61EFA"/>
    <w:rsid w:val="00A6359E"/>
    <w:rsid w:val="00A6386E"/>
    <w:rsid w:val="00A6455B"/>
    <w:rsid w:val="00A6632C"/>
    <w:rsid w:val="00A66AFD"/>
    <w:rsid w:val="00A6775D"/>
    <w:rsid w:val="00A712F6"/>
    <w:rsid w:val="00A727E4"/>
    <w:rsid w:val="00A73AA3"/>
    <w:rsid w:val="00A73E27"/>
    <w:rsid w:val="00A7528F"/>
    <w:rsid w:val="00A752FC"/>
    <w:rsid w:val="00A7587B"/>
    <w:rsid w:val="00A76206"/>
    <w:rsid w:val="00A76CB1"/>
    <w:rsid w:val="00A774AB"/>
    <w:rsid w:val="00A80D19"/>
    <w:rsid w:val="00A814B3"/>
    <w:rsid w:val="00A835E3"/>
    <w:rsid w:val="00A83C3F"/>
    <w:rsid w:val="00A83E6F"/>
    <w:rsid w:val="00A8478B"/>
    <w:rsid w:val="00A848CB"/>
    <w:rsid w:val="00A84918"/>
    <w:rsid w:val="00A87492"/>
    <w:rsid w:val="00A875F5"/>
    <w:rsid w:val="00A91442"/>
    <w:rsid w:val="00A91C84"/>
    <w:rsid w:val="00A9214E"/>
    <w:rsid w:val="00A92DAD"/>
    <w:rsid w:val="00A93971"/>
    <w:rsid w:val="00A93982"/>
    <w:rsid w:val="00A93A07"/>
    <w:rsid w:val="00A94D7A"/>
    <w:rsid w:val="00A952E6"/>
    <w:rsid w:val="00A95ADC"/>
    <w:rsid w:val="00A971A3"/>
    <w:rsid w:val="00A97979"/>
    <w:rsid w:val="00AA2603"/>
    <w:rsid w:val="00AA2CA7"/>
    <w:rsid w:val="00AA3308"/>
    <w:rsid w:val="00AA35BD"/>
    <w:rsid w:val="00AA377D"/>
    <w:rsid w:val="00AA3DDD"/>
    <w:rsid w:val="00AA5362"/>
    <w:rsid w:val="00AA6044"/>
    <w:rsid w:val="00AA60AD"/>
    <w:rsid w:val="00AB002A"/>
    <w:rsid w:val="00AB05D1"/>
    <w:rsid w:val="00AB08CB"/>
    <w:rsid w:val="00AB1564"/>
    <w:rsid w:val="00AB15D9"/>
    <w:rsid w:val="00AB15F0"/>
    <w:rsid w:val="00AB17D5"/>
    <w:rsid w:val="00AB18B2"/>
    <w:rsid w:val="00AB1946"/>
    <w:rsid w:val="00AB1E8C"/>
    <w:rsid w:val="00AB2120"/>
    <w:rsid w:val="00AB225F"/>
    <w:rsid w:val="00AB27A4"/>
    <w:rsid w:val="00AB2935"/>
    <w:rsid w:val="00AB3E3F"/>
    <w:rsid w:val="00AB4911"/>
    <w:rsid w:val="00AB5C75"/>
    <w:rsid w:val="00AB6446"/>
    <w:rsid w:val="00AB690D"/>
    <w:rsid w:val="00AB6FA3"/>
    <w:rsid w:val="00AB7691"/>
    <w:rsid w:val="00AC1B45"/>
    <w:rsid w:val="00AC1E40"/>
    <w:rsid w:val="00AC2357"/>
    <w:rsid w:val="00AC23E4"/>
    <w:rsid w:val="00AC33E2"/>
    <w:rsid w:val="00AC4588"/>
    <w:rsid w:val="00AC4914"/>
    <w:rsid w:val="00AC4A4F"/>
    <w:rsid w:val="00AC6F02"/>
    <w:rsid w:val="00AD01C2"/>
    <w:rsid w:val="00AD12A9"/>
    <w:rsid w:val="00AD7ECE"/>
    <w:rsid w:val="00AE4C3B"/>
    <w:rsid w:val="00AE4FBB"/>
    <w:rsid w:val="00AE616E"/>
    <w:rsid w:val="00AE6245"/>
    <w:rsid w:val="00AE7350"/>
    <w:rsid w:val="00AE7E3C"/>
    <w:rsid w:val="00AF097A"/>
    <w:rsid w:val="00AF18FA"/>
    <w:rsid w:val="00AF1B3E"/>
    <w:rsid w:val="00AF1C76"/>
    <w:rsid w:val="00AF35C1"/>
    <w:rsid w:val="00AF3A75"/>
    <w:rsid w:val="00AF3E80"/>
    <w:rsid w:val="00AF41DC"/>
    <w:rsid w:val="00AF541B"/>
    <w:rsid w:val="00AF68D5"/>
    <w:rsid w:val="00AF74C1"/>
    <w:rsid w:val="00AF7834"/>
    <w:rsid w:val="00AF78F5"/>
    <w:rsid w:val="00B0213A"/>
    <w:rsid w:val="00B02678"/>
    <w:rsid w:val="00B03B45"/>
    <w:rsid w:val="00B03EEE"/>
    <w:rsid w:val="00B04019"/>
    <w:rsid w:val="00B04501"/>
    <w:rsid w:val="00B04E8E"/>
    <w:rsid w:val="00B0549B"/>
    <w:rsid w:val="00B06340"/>
    <w:rsid w:val="00B07527"/>
    <w:rsid w:val="00B07B1D"/>
    <w:rsid w:val="00B10960"/>
    <w:rsid w:val="00B116F6"/>
    <w:rsid w:val="00B11E33"/>
    <w:rsid w:val="00B12A2E"/>
    <w:rsid w:val="00B14FFD"/>
    <w:rsid w:val="00B17347"/>
    <w:rsid w:val="00B204F9"/>
    <w:rsid w:val="00B23A7B"/>
    <w:rsid w:val="00B259F1"/>
    <w:rsid w:val="00B26B22"/>
    <w:rsid w:val="00B3094C"/>
    <w:rsid w:val="00B30BCC"/>
    <w:rsid w:val="00B31C4D"/>
    <w:rsid w:val="00B33310"/>
    <w:rsid w:val="00B33843"/>
    <w:rsid w:val="00B347DF"/>
    <w:rsid w:val="00B34D66"/>
    <w:rsid w:val="00B35597"/>
    <w:rsid w:val="00B35E40"/>
    <w:rsid w:val="00B37210"/>
    <w:rsid w:val="00B379B3"/>
    <w:rsid w:val="00B40CC3"/>
    <w:rsid w:val="00B44142"/>
    <w:rsid w:val="00B45355"/>
    <w:rsid w:val="00B45757"/>
    <w:rsid w:val="00B46DC3"/>
    <w:rsid w:val="00B472FD"/>
    <w:rsid w:val="00B4746A"/>
    <w:rsid w:val="00B474BC"/>
    <w:rsid w:val="00B47778"/>
    <w:rsid w:val="00B47A45"/>
    <w:rsid w:val="00B47AE8"/>
    <w:rsid w:val="00B50670"/>
    <w:rsid w:val="00B50F80"/>
    <w:rsid w:val="00B53225"/>
    <w:rsid w:val="00B53C39"/>
    <w:rsid w:val="00B5547B"/>
    <w:rsid w:val="00B55ABC"/>
    <w:rsid w:val="00B565BD"/>
    <w:rsid w:val="00B5678B"/>
    <w:rsid w:val="00B57639"/>
    <w:rsid w:val="00B60F4E"/>
    <w:rsid w:val="00B60F53"/>
    <w:rsid w:val="00B62906"/>
    <w:rsid w:val="00B63BD2"/>
    <w:rsid w:val="00B65436"/>
    <w:rsid w:val="00B7117C"/>
    <w:rsid w:val="00B7168D"/>
    <w:rsid w:val="00B7329A"/>
    <w:rsid w:val="00B73958"/>
    <w:rsid w:val="00B7496F"/>
    <w:rsid w:val="00B74E2F"/>
    <w:rsid w:val="00B750BF"/>
    <w:rsid w:val="00B759F3"/>
    <w:rsid w:val="00B76C9C"/>
    <w:rsid w:val="00B77CB7"/>
    <w:rsid w:val="00B804D0"/>
    <w:rsid w:val="00B80565"/>
    <w:rsid w:val="00B80C5B"/>
    <w:rsid w:val="00B81A9F"/>
    <w:rsid w:val="00B830E4"/>
    <w:rsid w:val="00B83E39"/>
    <w:rsid w:val="00B8624E"/>
    <w:rsid w:val="00B864DD"/>
    <w:rsid w:val="00B86C13"/>
    <w:rsid w:val="00B90C94"/>
    <w:rsid w:val="00B90FA5"/>
    <w:rsid w:val="00B93171"/>
    <w:rsid w:val="00B93911"/>
    <w:rsid w:val="00B942B0"/>
    <w:rsid w:val="00B96732"/>
    <w:rsid w:val="00B97313"/>
    <w:rsid w:val="00B97FA7"/>
    <w:rsid w:val="00BA06B1"/>
    <w:rsid w:val="00BA42BC"/>
    <w:rsid w:val="00BA5413"/>
    <w:rsid w:val="00BB10ED"/>
    <w:rsid w:val="00BB116E"/>
    <w:rsid w:val="00BB16DD"/>
    <w:rsid w:val="00BB183C"/>
    <w:rsid w:val="00BB1CDB"/>
    <w:rsid w:val="00BB2BDE"/>
    <w:rsid w:val="00BB2C76"/>
    <w:rsid w:val="00BB39D3"/>
    <w:rsid w:val="00BB3D62"/>
    <w:rsid w:val="00BB4F3F"/>
    <w:rsid w:val="00BB6049"/>
    <w:rsid w:val="00BB6DBB"/>
    <w:rsid w:val="00BC036C"/>
    <w:rsid w:val="00BC0453"/>
    <w:rsid w:val="00BC1108"/>
    <w:rsid w:val="00BC163A"/>
    <w:rsid w:val="00BC1A52"/>
    <w:rsid w:val="00BC2C4B"/>
    <w:rsid w:val="00BC34B5"/>
    <w:rsid w:val="00BC364C"/>
    <w:rsid w:val="00BC3C77"/>
    <w:rsid w:val="00BC3C7F"/>
    <w:rsid w:val="00BC4312"/>
    <w:rsid w:val="00BD0099"/>
    <w:rsid w:val="00BD0AFE"/>
    <w:rsid w:val="00BD1987"/>
    <w:rsid w:val="00BD270B"/>
    <w:rsid w:val="00BD2FF8"/>
    <w:rsid w:val="00BD3E65"/>
    <w:rsid w:val="00BD536B"/>
    <w:rsid w:val="00BE061C"/>
    <w:rsid w:val="00BE0ACD"/>
    <w:rsid w:val="00BE3198"/>
    <w:rsid w:val="00BE3212"/>
    <w:rsid w:val="00BE33C4"/>
    <w:rsid w:val="00BE3406"/>
    <w:rsid w:val="00BE48D5"/>
    <w:rsid w:val="00BE4A7C"/>
    <w:rsid w:val="00BE5EC1"/>
    <w:rsid w:val="00BE7288"/>
    <w:rsid w:val="00BF1DA4"/>
    <w:rsid w:val="00BF2263"/>
    <w:rsid w:val="00BF3BBD"/>
    <w:rsid w:val="00BF44E2"/>
    <w:rsid w:val="00BF5F76"/>
    <w:rsid w:val="00BF62C5"/>
    <w:rsid w:val="00BF7867"/>
    <w:rsid w:val="00C0013E"/>
    <w:rsid w:val="00C0289F"/>
    <w:rsid w:val="00C04A2C"/>
    <w:rsid w:val="00C04E0B"/>
    <w:rsid w:val="00C05020"/>
    <w:rsid w:val="00C053E5"/>
    <w:rsid w:val="00C07DF4"/>
    <w:rsid w:val="00C10AA9"/>
    <w:rsid w:val="00C1174D"/>
    <w:rsid w:val="00C118FA"/>
    <w:rsid w:val="00C12171"/>
    <w:rsid w:val="00C12233"/>
    <w:rsid w:val="00C136C8"/>
    <w:rsid w:val="00C1469D"/>
    <w:rsid w:val="00C161E6"/>
    <w:rsid w:val="00C16A24"/>
    <w:rsid w:val="00C17BB8"/>
    <w:rsid w:val="00C20214"/>
    <w:rsid w:val="00C20889"/>
    <w:rsid w:val="00C211C5"/>
    <w:rsid w:val="00C21BC3"/>
    <w:rsid w:val="00C21FA6"/>
    <w:rsid w:val="00C227E4"/>
    <w:rsid w:val="00C22856"/>
    <w:rsid w:val="00C2285B"/>
    <w:rsid w:val="00C2405D"/>
    <w:rsid w:val="00C25973"/>
    <w:rsid w:val="00C2643F"/>
    <w:rsid w:val="00C274F3"/>
    <w:rsid w:val="00C27994"/>
    <w:rsid w:val="00C30492"/>
    <w:rsid w:val="00C32DD3"/>
    <w:rsid w:val="00C3315A"/>
    <w:rsid w:val="00C34224"/>
    <w:rsid w:val="00C35E5C"/>
    <w:rsid w:val="00C36B33"/>
    <w:rsid w:val="00C40878"/>
    <w:rsid w:val="00C40F04"/>
    <w:rsid w:val="00C4180A"/>
    <w:rsid w:val="00C41A9D"/>
    <w:rsid w:val="00C429CC"/>
    <w:rsid w:val="00C44D73"/>
    <w:rsid w:val="00C451C6"/>
    <w:rsid w:val="00C45B2D"/>
    <w:rsid w:val="00C473B6"/>
    <w:rsid w:val="00C47828"/>
    <w:rsid w:val="00C47C92"/>
    <w:rsid w:val="00C5117C"/>
    <w:rsid w:val="00C52107"/>
    <w:rsid w:val="00C537EC"/>
    <w:rsid w:val="00C53AD7"/>
    <w:rsid w:val="00C548DA"/>
    <w:rsid w:val="00C602B3"/>
    <w:rsid w:val="00C6036B"/>
    <w:rsid w:val="00C60EB6"/>
    <w:rsid w:val="00C62024"/>
    <w:rsid w:val="00C62FEA"/>
    <w:rsid w:val="00C636D5"/>
    <w:rsid w:val="00C644EE"/>
    <w:rsid w:val="00C64762"/>
    <w:rsid w:val="00C67258"/>
    <w:rsid w:val="00C67751"/>
    <w:rsid w:val="00C7067A"/>
    <w:rsid w:val="00C71AC5"/>
    <w:rsid w:val="00C732A3"/>
    <w:rsid w:val="00C74E10"/>
    <w:rsid w:val="00C750E0"/>
    <w:rsid w:val="00C76614"/>
    <w:rsid w:val="00C76815"/>
    <w:rsid w:val="00C76DC0"/>
    <w:rsid w:val="00C76E40"/>
    <w:rsid w:val="00C80B0D"/>
    <w:rsid w:val="00C82625"/>
    <w:rsid w:val="00C83224"/>
    <w:rsid w:val="00C83FA9"/>
    <w:rsid w:val="00C84F9E"/>
    <w:rsid w:val="00C852CF"/>
    <w:rsid w:val="00C85458"/>
    <w:rsid w:val="00C87275"/>
    <w:rsid w:val="00C9198F"/>
    <w:rsid w:val="00C91FD6"/>
    <w:rsid w:val="00C920F7"/>
    <w:rsid w:val="00C94132"/>
    <w:rsid w:val="00C9442F"/>
    <w:rsid w:val="00C94623"/>
    <w:rsid w:val="00C965FA"/>
    <w:rsid w:val="00C9760A"/>
    <w:rsid w:val="00CA139E"/>
    <w:rsid w:val="00CA15DC"/>
    <w:rsid w:val="00CA26C0"/>
    <w:rsid w:val="00CA3B37"/>
    <w:rsid w:val="00CA3D16"/>
    <w:rsid w:val="00CA4086"/>
    <w:rsid w:val="00CA5940"/>
    <w:rsid w:val="00CA66F0"/>
    <w:rsid w:val="00CA6E77"/>
    <w:rsid w:val="00CB0070"/>
    <w:rsid w:val="00CB0246"/>
    <w:rsid w:val="00CB049D"/>
    <w:rsid w:val="00CB06CF"/>
    <w:rsid w:val="00CB1520"/>
    <w:rsid w:val="00CB159B"/>
    <w:rsid w:val="00CB170E"/>
    <w:rsid w:val="00CB1EE1"/>
    <w:rsid w:val="00CB29EC"/>
    <w:rsid w:val="00CB2AD6"/>
    <w:rsid w:val="00CB3AEB"/>
    <w:rsid w:val="00CB4615"/>
    <w:rsid w:val="00CB52B1"/>
    <w:rsid w:val="00CB6441"/>
    <w:rsid w:val="00CC0602"/>
    <w:rsid w:val="00CC1B2E"/>
    <w:rsid w:val="00CC205B"/>
    <w:rsid w:val="00CC242E"/>
    <w:rsid w:val="00CC2AA4"/>
    <w:rsid w:val="00CC2F97"/>
    <w:rsid w:val="00CC362A"/>
    <w:rsid w:val="00CC45A9"/>
    <w:rsid w:val="00CC5EED"/>
    <w:rsid w:val="00CC64FD"/>
    <w:rsid w:val="00CC65FB"/>
    <w:rsid w:val="00CC7474"/>
    <w:rsid w:val="00CC778B"/>
    <w:rsid w:val="00CC7CA3"/>
    <w:rsid w:val="00CD0B80"/>
    <w:rsid w:val="00CD16D4"/>
    <w:rsid w:val="00CD204B"/>
    <w:rsid w:val="00CD3FB6"/>
    <w:rsid w:val="00CD5FA6"/>
    <w:rsid w:val="00CD6E80"/>
    <w:rsid w:val="00CE20CE"/>
    <w:rsid w:val="00CE2338"/>
    <w:rsid w:val="00CE24F5"/>
    <w:rsid w:val="00CE3701"/>
    <w:rsid w:val="00CE37DE"/>
    <w:rsid w:val="00CE4212"/>
    <w:rsid w:val="00CE5388"/>
    <w:rsid w:val="00CF1B3D"/>
    <w:rsid w:val="00CF24FD"/>
    <w:rsid w:val="00CF2645"/>
    <w:rsid w:val="00CF2B46"/>
    <w:rsid w:val="00CF2BC8"/>
    <w:rsid w:val="00CF5757"/>
    <w:rsid w:val="00CF677B"/>
    <w:rsid w:val="00CF68A1"/>
    <w:rsid w:val="00CF6965"/>
    <w:rsid w:val="00CF6CCB"/>
    <w:rsid w:val="00CF6CFB"/>
    <w:rsid w:val="00CF785F"/>
    <w:rsid w:val="00CF79F1"/>
    <w:rsid w:val="00CF7C1E"/>
    <w:rsid w:val="00D00B49"/>
    <w:rsid w:val="00D023F6"/>
    <w:rsid w:val="00D0254C"/>
    <w:rsid w:val="00D04B7E"/>
    <w:rsid w:val="00D0531D"/>
    <w:rsid w:val="00D0566D"/>
    <w:rsid w:val="00D0666E"/>
    <w:rsid w:val="00D066D1"/>
    <w:rsid w:val="00D0784B"/>
    <w:rsid w:val="00D078E5"/>
    <w:rsid w:val="00D10B07"/>
    <w:rsid w:val="00D1419E"/>
    <w:rsid w:val="00D14A3F"/>
    <w:rsid w:val="00D16378"/>
    <w:rsid w:val="00D16B77"/>
    <w:rsid w:val="00D16E5E"/>
    <w:rsid w:val="00D16E95"/>
    <w:rsid w:val="00D20F1B"/>
    <w:rsid w:val="00D2214D"/>
    <w:rsid w:val="00D22472"/>
    <w:rsid w:val="00D2302F"/>
    <w:rsid w:val="00D23C27"/>
    <w:rsid w:val="00D23FCB"/>
    <w:rsid w:val="00D24150"/>
    <w:rsid w:val="00D24734"/>
    <w:rsid w:val="00D25F33"/>
    <w:rsid w:val="00D26FF0"/>
    <w:rsid w:val="00D270E8"/>
    <w:rsid w:val="00D2714C"/>
    <w:rsid w:val="00D302B9"/>
    <w:rsid w:val="00D32E5D"/>
    <w:rsid w:val="00D33CDC"/>
    <w:rsid w:val="00D34060"/>
    <w:rsid w:val="00D34F67"/>
    <w:rsid w:val="00D35375"/>
    <w:rsid w:val="00D35440"/>
    <w:rsid w:val="00D3575A"/>
    <w:rsid w:val="00D3656B"/>
    <w:rsid w:val="00D404F8"/>
    <w:rsid w:val="00D425A7"/>
    <w:rsid w:val="00D427FD"/>
    <w:rsid w:val="00D43FE3"/>
    <w:rsid w:val="00D45258"/>
    <w:rsid w:val="00D4534A"/>
    <w:rsid w:val="00D46664"/>
    <w:rsid w:val="00D47BFE"/>
    <w:rsid w:val="00D52A26"/>
    <w:rsid w:val="00D53A4D"/>
    <w:rsid w:val="00D53DEA"/>
    <w:rsid w:val="00D54B54"/>
    <w:rsid w:val="00D54C59"/>
    <w:rsid w:val="00D55262"/>
    <w:rsid w:val="00D56314"/>
    <w:rsid w:val="00D564F1"/>
    <w:rsid w:val="00D56AC0"/>
    <w:rsid w:val="00D57D73"/>
    <w:rsid w:val="00D60137"/>
    <w:rsid w:val="00D61949"/>
    <w:rsid w:val="00D6247E"/>
    <w:rsid w:val="00D64F6A"/>
    <w:rsid w:val="00D65BC0"/>
    <w:rsid w:val="00D65F80"/>
    <w:rsid w:val="00D6654E"/>
    <w:rsid w:val="00D67007"/>
    <w:rsid w:val="00D67B1D"/>
    <w:rsid w:val="00D7003C"/>
    <w:rsid w:val="00D7082D"/>
    <w:rsid w:val="00D70E90"/>
    <w:rsid w:val="00D70EAC"/>
    <w:rsid w:val="00D7112F"/>
    <w:rsid w:val="00D712A5"/>
    <w:rsid w:val="00D7215E"/>
    <w:rsid w:val="00D7269C"/>
    <w:rsid w:val="00D72787"/>
    <w:rsid w:val="00D72C6F"/>
    <w:rsid w:val="00D72FCB"/>
    <w:rsid w:val="00D738D3"/>
    <w:rsid w:val="00D739B0"/>
    <w:rsid w:val="00D75478"/>
    <w:rsid w:val="00D75DF8"/>
    <w:rsid w:val="00D75FB1"/>
    <w:rsid w:val="00D81064"/>
    <w:rsid w:val="00D82FD1"/>
    <w:rsid w:val="00D86F66"/>
    <w:rsid w:val="00D87300"/>
    <w:rsid w:val="00D87C5B"/>
    <w:rsid w:val="00D909C3"/>
    <w:rsid w:val="00D90CC3"/>
    <w:rsid w:val="00D91776"/>
    <w:rsid w:val="00D930DF"/>
    <w:rsid w:val="00D934F0"/>
    <w:rsid w:val="00D93A93"/>
    <w:rsid w:val="00D941DB"/>
    <w:rsid w:val="00D944BC"/>
    <w:rsid w:val="00D95536"/>
    <w:rsid w:val="00D961D3"/>
    <w:rsid w:val="00D96284"/>
    <w:rsid w:val="00D96EE4"/>
    <w:rsid w:val="00D97A88"/>
    <w:rsid w:val="00DA00C0"/>
    <w:rsid w:val="00DA0812"/>
    <w:rsid w:val="00DA2257"/>
    <w:rsid w:val="00DA2564"/>
    <w:rsid w:val="00DA272E"/>
    <w:rsid w:val="00DA48B0"/>
    <w:rsid w:val="00DA58B6"/>
    <w:rsid w:val="00DA6047"/>
    <w:rsid w:val="00DA7FCA"/>
    <w:rsid w:val="00DB12E5"/>
    <w:rsid w:val="00DB300E"/>
    <w:rsid w:val="00DB3CA0"/>
    <w:rsid w:val="00DB3ED6"/>
    <w:rsid w:val="00DB47E1"/>
    <w:rsid w:val="00DB5175"/>
    <w:rsid w:val="00DB566B"/>
    <w:rsid w:val="00DB5D25"/>
    <w:rsid w:val="00DB7CCD"/>
    <w:rsid w:val="00DC1D64"/>
    <w:rsid w:val="00DC2771"/>
    <w:rsid w:val="00DC2985"/>
    <w:rsid w:val="00DC2AE5"/>
    <w:rsid w:val="00DC2BD9"/>
    <w:rsid w:val="00DC3047"/>
    <w:rsid w:val="00DC3312"/>
    <w:rsid w:val="00DC63FF"/>
    <w:rsid w:val="00DD0540"/>
    <w:rsid w:val="00DD08D3"/>
    <w:rsid w:val="00DD257A"/>
    <w:rsid w:val="00DD27B9"/>
    <w:rsid w:val="00DD2E54"/>
    <w:rsid w:val="00DD3C9D"/>
    <w:rsid w:val="00DD5253"/>
    <w:rsid w:val="00DD5E7A"/>
    <w:rsid w:val="00DD6BF2"/>
    <w:rsid w:val="00DD7208"/>
    <w:rsid w:val="00DE0194"/>
    <w:rsid w:val="00DE0385"/>
    <w:rsid w:val="00DE0B50"/>
    <w:rsid w:val="00DE0D7A"/>
    <w:rsid w:val="00DE1C78"/>
    <w:rsid w:val="00DE28D1"/>
    <w:rsid w:val="00DE2EF5"/>
    <w:rsid w:val="00DE39CA"/>
    <w:rsid w:val="00DE3BC0"/>
    <w:rsid w:val="00DE462F"/>
    <w:rsid w:val="00DE4A16"/>
    <w:rsid w:val="00DE501F"/>
    <w:rsid w:val="00DE5689"/>
    <w:rsid w:val="00DE57EC"/>
    <w:rsid w:val="00DE5C88"/>
    <w:rsid w:val="00DE6779"/>
    <w:rsid w:val="00DE7CD3"/>
    <w:rsid w:val="00DE7E49"/>
    <w:rsid w:val="00DF2AE5"/>
    <w:rsid w:val="00DF335E"/>
    <w:rsid w:val="00DF3C00"/>
    <w:rsid w:val="00DF49AC"/>
    <w:rsid w:val="00DF57F7"/>
    <w:rsid w:val="00DF5AE5"/>
    <w:rsid w:val="00DF5C31"/>
    <w:rsid w:val="00DF6DEE"/>
    <w:rsid w:val="00DF6EF0"/>
    <w:rsid w:val="00DF7777"/>
    <w:rsid w:val="00E00832"/>
    <w:rsid w:val="00E00E8B"/>
    <w:rsid w:val="00E0153F"/>
    <w:rsid w:val="00E01719"/>
    <w:rsid w:val="00E01766"/>
    <w:rsid w:val="00E01DD6"/>
    <w:rsid w:val="00E0504A"/>
    <w:rsid w:val="00E05461"/>
    <w:rsid w:val="00E05922"/>
    <w:rsid w:val="00E06BE1"/>
    <w:rsid w:val="00E10888"/>
    <w:rsid w:val="00E11596"/>
    <w:rsid w:val="00E12065"/>
    <w:rsid w:val="00E12882"/>
    <w:rsid w:val="00E12B01"/>
    <w:rsid w:val="00E137FD"/>
    <w:rsid w:val="00E138E8"/>
    <w:rsid w:val="00E13905"/>
    <w:rsid w:val="00E15535"/>
    <w:rsid w:val="00E15795"/>
    <w:rsid w:val="00E1719F"/>
    <w:rsid w:val="00E1736B"/>
    <w:rsid w:val="00E17C1B"/>
    <w:rsid w:val="00E20091"/>
    <w:rsid w:val="00E2490C"/>
    <w:rsid w:val="00E25076"/>
    <w:rsid w:val="00E2782A"/>
    <w:rsid w:val="00E27F0C"/>
    <w:rsid w:val="00E32694"/>
    <w:rsid w:val="00E32F4F"/>
    <w:rsid w:val="00E35271"/>
    <w:rsid w:val="00E353E8"/>
    <w:rsid w:val="00E362EA"/>
    <w:rsid w:val="00E36362"/>
    <w:rsid w:val="00E37BEA"/>
    <w:rsid w:val="00E413C5"/>
    <w:rsid w:val="00E429C8"/>
    <w:rsid w:val="00E43127"/>
    <w:rsid w:val="00E4422A"/>
    <w:rsid w:val="00E450B6"/>
    <w:rsid w:val="00E45CAF"/>
    <w:rsid w:val="00E45CCC"/>
    <w:rsid w:val="00E45F0D"/>
    <w:rsid w:val="00E46362"/>
    <w:rsid w:val="00E466BA"/>
    <w:rsid w:val="00E46C8B"/>
    <w:rsid w:val="00E4720F"/>
    <w:rsid w:val="00E47412"/>
    <w:rsid w:val="00E476E8"/>
    <w:rsid w:val="00E47F15"/>
    <w:rsid w:val="00E50050"/>
    <w:rsid w:val="00E51053"/>
    <w:rsid w:val="00E51168"/>
    <w:rsid w:val="00E511AB"/>
    <w:rsid w:val="00E5152B"/>
    <w:rsid w:val="00E535A2"/>
    <w:rsid w:val="00E53A92"/>
    <w:rsid w:val="00E54CCB"/>
    <w:rsid w:val="00E55328"/>
    <w:rsid w:val="00E55564"/>
    <w:rsid w:val="00E55A7C"/>
    <w:rsid w:val="00E5615F"/>
    <w:rsid w:val="00E5645B"/>
    <w:rsid w:val="00E5699D"/>
    <w:rsid w:val="00E57852"/>
    <w:rsid w:val="00E6004D"/>
    <w:rsid w:val="00E611F8"/>
    <w:rsid w:val="00E62FB4"/>
    <w:rsid w:val="00E63902"/>
    <w:rsid w:val="00E6458C"/>
    <w:rsid w:val="00E64BB4"/>
    <w:rsid w:val="00E65FB8"/>
    <w:rsid w:val="00E6713A"/>
    <w:rsid w:val="00E678CA"/>
    <w:rsid w:val="00E70CAA"/>
    <w:rsid w:val="00E71F9F"/>
    <w:rsid w:val="00E7350E"/>
    <w:rsid w:val="00E738B7"/>
    <w:rsid w:val="00E748F7"/>
    <w:rsid w:val="00E74B47"/>
    <w:rsid w:val="00E7625F"/>
    <w:rsid w:val="00E768D6"/>
    <w:rsid w:val="00E772C0"/>
    <w:rsid w:val="00E77759"/>
    <w:rsid w:val="00E777D1"/>
    <w:rsid w:val="00E80017"/>
    <w:rsid w:val="00E805C0"/>
    <w:rsid w:val="00E81613"/>
    <w:rsid w:val="00E82FA8"/>
    <w:rsid w:val="00E8310B"/>
    <w:rsid w:val="00E854E9"/>
    <w:rsid w:val="00E86033"/>
    <w:rsid w:val="00E867B3"/>
    <w:rsid w:val="00E868EE"/>
    <w:rsid w:val="00E86B37"/>
    <w:rsid w:val="00E871BC"/>
    <w:rsid w:val="00E87CED"/>
    <w:rsid w:val="00E87D59"/>
    <w:rsid w:val="00E90EF8"/>
    <w:rsid w:val="00E9215A"/>
    <w:rsid w:val="00E923AE"/>
    <w:rsid w:val="00E9385D"/>
    <w:rsid w:val="00E93F16"/>
    <w:rsid w:val="00E94E68"/>
    <w:rsid w:val="00E95292"/>
    <w:rsid w:val="00EA0407"/>
    <w:rsid w:val="00EA1586"/>
    <w:rsid w:val="00EA20A7"/>
    <w:rsid w:val="00EA2684"/>
    <w:rsid w:val="00EA2E83"/>
    <w:rsid w:val="00EA34E3"/>
    <w:rsid w:val="00EA36A8"/>
    <w:rsid w:val="00EA39C6"/>
    <w:rsid w:val="00EA3A87"/>
    <w:rsid w:val="00EA3D56"/>
    <w:rsid w:val="00EA5EA8"/>
    <w:rsid w:val="00EA6EAD"/>
    <w:rsid w:val="00EB0B10"/>
    <w:rsid w:val="00EB110C"/>
    <w:rsid w:val="00EB1138"/>
    <w:rsid w:val="00EB2252"/>
    <w:rsid w:val="00EB250B"/>
    <w:rsid w:val="00EB36DF"/>
    <w:rsid w:val="00EB389C"/>
    <w:rsid w:val="00EB4E8B"/>
    <w:rsid w:val="00EB4F1D"/>
    <w:rsid w:val="00EB71D4"/>
    <w:rsid w:val="00EB77B9"/>
    <w:rsid w:val="00EB7C8A"/>
    <w:rsid w:val="00EC08FF"/>
    <w:rsid w:val="00EC239D"/>
    <w:rsid w:val="00EC29EA"/>
    <w:rsid w:val="00EC303F"/>
    <w:rsid w:val="00EC31DC"/>
    <w:rsid w:val="00EC36E0"/>
    <w:rsid w:val="00EC39E8"/>
    <w:rsid w:val="00EC3AF2"/>
    <w:rsid w:val="00EC40B5"/>
    <w:rsid w:val="00EC4553"/>
    <w:rsid w:val="00ED02AB"/>
    <w:rsid w:val="00ED0555"/>
    <w:rsid w:val="00ED2E96"/>
    <w:rsid w:val="00ED431D"/>
    <w:rsid w:val="00ED4355"/>
    <w:rsid w:val="00ED44DB"/>
    <w:rsid w:val="00ED5325"/>
    <w:rsid w:val="00ED59B8"/>
    <w:rsid w:val="00ED5DD6"/>
    <w:rsid w:val="00ED6678"/>
    <w:rsid w:val="00EE021E"/>
    <w:rsid w:val="00EE0741"/>
    <w:rsid w:val="00EE27B6"/>
    <w:rsid w:val="00EE2A98"/>
    <w:rsid w:val="00EE457B"/>
    <w:rsid w:val="00EE5791"/>
    <w:rsid w:val="00EE6670"/>
    <w:rsid w:val="00EE7008"/>
    <w:rsid w:val="00EE709D"/>
    <w:rsid w:val="00EE794C"/>
    <w:rsid w:val="00EF0002"/>
    <w:rsid w:val="00EF066D"/>
    <w:rsid w:val="00EF1631"/>
    <w:rsid w:val="00EF22C2"/>
    <w:rsid w:val="00EF53BF"/>
    <w:rsid w:val="00EF5FE8"/>
    <w:rsid w:val="00EF68BC"/>
    <w:rsid w:val="00EF785E"/>
    <w:rsid w:val="00F0001C"/>
    <w:rsid w:val="00F009E1"/>
    <w:rsid w:val="00F00A5B"/>
    <w:rsid w:val="00F02C14"/>
    <w:rsid w:val="00F0316B"/>
    <w:rsid w:val="00F05A7E"/>
    <w:rsid w:val="00F05DB1"/>
    <w:rsid w:val="00F065C0"/>
    <w:rsid w:val="00F06687"/>
    <w:rsid w:val="00F07C53"/>
    <w:rsid w:val="00F11097"/>
    <w:rsid w:val="00F111C6"/>
    <w:rsid w:val="00F11469"/>
    <w:rsid w:val="00F120A7"/>
    <w:rsid w:val="00F1455E"/>
    <w:rsid w:val="00F15758"/>
    <w:rsid w:val="00F15DCD"/>
    <w:rsid w:val="00F16D2F"/>
    <w:rsid w:val="00F21109"/>
    <w:rsid w:val="00F21878"/>
    <w:rsid w:val="00F21F62"/>
    <w:rsid w:val="00F2341B"/>
    <w:rsid w:val="00F255B3"/>
    <w:rsid w:val="00F25CC6"/>
    <w:rsid w:val="00F26889"/>
    <w:rsid w:val="00F26CEB"/>
    <w:rsid w:val="00F2729B"/>
    <w:rsid w:val="00F27A76"/>
    <w:rsid w:val="00F3031E"/>
    <w:rsid w:val="00F30B9C"/>
    <w:rsid w:val="00F30F40"/>
    <w:rsid w:val="00F31CEA"/>
    <w:rsid w:val="00F326B6"/>
    <w:rsid w:val="00F32830"/>
    <w:rsid w:val="00F32B31"/>
    <w:rsid w:val="00F356AE"/>
    <w:rsid w:val="00F357DD"/>
    <w:rsid w:val="00F37362"/>
    <w:rsid w:val="00F40F27"/>
    <w:rsid w:val="00F41C32"/>
    <w:rsid w:val="00F42874"/>
    <w:rsid w:val="00F4320E"/>
    <w:rsid w:val="00F436F1"/>
    <w:rsid w:val="00F43A90"/>
    <w:rsid w:val="00F43FB6"/>
    <w:rsid w:val="00F4421D"/>
    <w:rsid w:val="00F448AC"/>
    <w:rsid w:val="00F44CFC"/>
    <w:rsid w:val="00F460DC"/>
    <w:rsid w:val="00F4618F"/>
    <w:rsid w:val="00F4675A"/>
    <w:rsid w:val="00F467D0"/>
    <w:rsid w:val="00F46D05"/>
    <w:rsid w:val="00F4713A"/>
    <w:rsid w:val="00F501D4"/>
    <w:rsid w:val="00F509B0"/>
    <w:rsid w:val="00F5174C"/>
    <w:rsid w:val="00F51ABF"/>
    <w:rsid w:val="00F528BC"/>
    <w:rsid w:val="00F52F32"/>
    <w:rsid w:val="00F55467"/>
    <w:rsid w:val="00F55955"/>
    <w:rsid w:val="00F55DAD"/>
    <w:rsid w:val="00F57D3C"/>
    <w:rsid w:val="00F600B8"/>
    <w:rsid w:val="00F61180"/>
    <w:rsid w:val="00F61556"/>
    <w:rsid w:val="00F618AB"/>
    <w:rsid w:val="00F61E12"/>
    <w:rsid w:val="00F64FA7"/>
    <w:rsid w:val="00F65B32"/>
    <w:rsid w:val="00F661A1"/>
    <w:rsid w:val="00F66605"/>
    <w:rsid w:val="00F72604"/>
    <w:rsid w:val="00F72713"/>
    <w:rsid w:val="00F7529D"/>
    <w:rsid w:val="00F76BB3"/>
    <w:rsid w:val="00F76F1E"/>
    <w:rsid w:val="00F77EEF"/>
    <w:rsid w:val="00F8125B"/>
    <w:rsid w:val="00F81B0F"/>
    <w:rsid w:val="00F81C91"/>
    <w:rsid w:val="00F8272B"/>
    <w:rsid w:val="00F82C83"/>
    <w:rsid w:val="00F84B4D"/>
    <w:rsid w:val="00F84C99"/>
    <w:rsid w:val="00F8656F"/>
    <w:rsid w:val="00F866CF"/>
    <w:rsid w:val="00F87CEA"/>
    <w:rsid w:val="00F90D17"/>
    <w:rsid w:val="00F91DE4"/>
    <w:rsid w:val="00F94F26"/>
    <w:rsid w:val="00F956EC"/>
    <w:rsid w:val="00F95749"/>
    <w:rsid w:val="00F97200"/>
    <w:rsid w:val="00FA00C5"/>
    <w:rsid w:val="00FA0180"/>
    <w:rsid w:val="00FA0A98"/>
    <w:rsid w:val="00FA171D"/>
    <w:rsid w:val="00FA2519"/>
    <w:rsid w:val="00FA2A2D"/>
    <w:rsid w:val="00FA2FFE"/>
    <w:rsid w:val="00FA358F"/>
    <w:rsid w:val="00FA3C9A"/>
    <w:rsid w:val="00FA4635"/>
    <w:rsid w:val="00FA628F"/>
    <w:rsid w:val="00FA6CCB"/>
    <w:rsid w:val="00FB0906"/>
    <w:rsid w:val="00FB20D4"/>
    <w:rsid w:val="00FB33C9"/>
    <w:rsid w:val="00FB3B12"/>
    <w:rsid w:val="00FB41CD"/>
    <w:rsid w:val="00FB4BFC"/>
    <w:rsid w:val="00FB5A33"/>
    <w:rsid w:val="00FB5C7D"/>
    <w:rsid w:val="00FB6BEC"/>
    <w:rsid w:val="00FB739C"/>
    <w:rsid w:val="00FC1220"/>
    <w:rsid w:val="00FC3127"/>
    <w:rsid w:val="00FC336A"/>
    <w:rsid w:val="00FC5345"/>
    <w:rsid w:val="00FC606B"/>
    <w:rsid w:val="00FC644F"/>
    <w:rsid w:val="00FC66EE"/>
    <w:rsid w:val="00FC69C5"/>
    <w:rsid w:val="00FC6D9E"/>
    <w:rsid w:val="00FC7655"/>
    <w:rsid w:val="00FC786C"/>
    <w:rsid w:val="00FD15C7"/>
    <w:rsid w:val="00FD1971"/>
    <w:rsid w:val="00FD202D"/>
    <w:rsid w:val="00FD33A1"/>
    <w:rsid w:val="00FD3449"/>
    <w:rsid w:val="00FD501E"/>
    <w:rsid w:val="00FD5EEF"/>
    <w:rsid w:val="00FE0234"/>
    <w:rsid w:val="00FE0249"/>
    <w:rsid w:val="00FE1CA3"/>
    <w:rsid w:val="00FE2E09"/>
    <w:rsid w:val="00FE2F97"/>
    <w:rsid w:val="00FE3617"/>
    <w:rsid w:val="00FE476B"/>
    <w:rsid w:val="00FE4B0C"/>
    <w:rsid w:val="00FE54B8"/>
    <w:rsid w:val="00FE550D"/>
    <w:rsid w:val="00FE6E87"/>
    <w:rsid w:val="00FE79E1"/>
    <w:rsid w:val="00FF11E8"/>
    <w:rsid w:val="00FF1652"/>
    <w:rsid w:val="00FF2F0D"/>
    <w:rsid w:val="00FF5F08"/>
    <w:rsid w:val="00FF7F3C"/>
    <w:rsid w:val="00FF7F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2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2D3F"/>
    <w:pPr>
      <w:spacing w:before="80" w:after="80" w:line="259" w:lineRule="auto"/>
    </w:pPr>
    <w:rPr>
      <w:rFonts w:ascii="Helvetica" w:hAnsi="Helvetica"/>
      <w:color w:val="0D0D0D"/>
      <w:sz w:val="19"/>
      <w:szCs w:val="22"/>
      <w:lang w:eastAsia="en-US"/>
    </w:rPr>
  </w:style>
  <w:style w:type="paragraph" w:styleId="Heading1">
    <w:name w:val="heading 1"/>
    <w:basedOn w:val="Normal"/>
    <w:link w:val="Heading1Char"/>
    <w:uiPriority w:val="9"/>
    <w:qFormat/>
    <w:rsid w:val="00143C92"/>
    <w:pPr>
      <w:keepNext/>
      <w:widowControl w:val="0"/>
      <w:autoSpaceDE w:val="0"/>
      <w:autoSpaceDN w:val="0"/>
      <w:spacing w:before="360" w:after="120" w:line="252" w:lineRule="auto"/>
      <w:contextualSpacing/>
      <w:jc w:val="center"/>
      <w:outlineLvl w:val="0"/>
    </w:pPr>
    <w:rPr>
      <w:rFonts w:ascii="Tahoma" w:eastAsia="Times New Roman" w:hAnsi="Tahoma"/>
      <w:bCs/>
      <w:sz w:val="26"/>
      <w:szCs w:val="36"/>
    </w:rPr>
  </w:style>
  <w:style w:type="paragraph" w:styleId="Heading2">
    <w:name w:val="heading 2"/>
    <w:basedOn w:val="Normal"/>
    <w:next w:val="Normal"/>
    <w:link w:val="Heading2Char"/>
    <w:uiPriority w:val="99"/>
    <w:unhideWhenUsed/>
    <w:qFormat/>
    <w:rsid w:val="00982B5B"/>
    <w:pPr>
      <w:keepNext/>
      <w:keepLines/>
      <w:spacing w:before="240" w:line="252" w:lineRule="auto"/>
      <w:outlineLvl w:val="1"/>
    </w:pPr>
    <w:rPr>
      <w:rFonts w:ascii="Tahoma" w:eastAsia="Times New Roman" w:hAnsi="Tahoma"/>
      <w:sz w:val="24"/>
      <w:szCs w:val="26"/>
      <w:lang w:eastAsia="en-GB"/>
    </w:rPr>
  </w:style>
  <w:style w:type="paragraph" w:styleId="Heading3">
    <w:name w:val="heading 3"/>
    <w:basedOn w:val="Heading4"/>
    <w:next w:val="Normal"/>
    <w:link w:val="Heading3Char"/>
    <w:uiPriority w:val="99"/>
    <w:unhideWhenUsed/>
    <w:qFormat/>
    <w:rsid w:val="00686BDA"/>
    <w:pPr>
      <w:keepLines/>
      <w:autoSpaceDE/>
      <w:autoSpaceDN/>
      <w:spacing w:before="200" w:after="60" w:line="288" w:lineRule="auto"/>
      <w:contextualSpacing w:val="0"/>
      <w:jc w:val="left"/>
      <w:outlineLvl w:val="2"/>
    </w:pPr>
    <w:rPr>
      <w:bCs w:val="0"/>
      <w:iCs/>
      <w:sz w:val="21"/>
    </w:rPr>
  </w:style>
  <w:style w:type="paragraph" w:styleId="Heading4">
    <w:name w:val="heading 4"/>
    <w:basedOn w:val="Heading1"/>
    <w:next w:val="Normal"/>
    <w:link w:val="Heading4Char"/>
    <w:uiPriority w:val="99"/>
    <w:unhideWhenUsed/>
    <w:qFormat/>
    <w:rsid w:val="00EA36A8"/>
    <w:pPr>
      <w:outlineLvl w:val="3"/>
    </w:pPr>
    <w:rPr>
      <w:lang w:val="mi-NZ"/>
    </w:rPr>
  </w:style>
  <w:style w:type="paragraph" w:styleId="Heading5">
    <w:name w:val="heading 5"/>
    <w:basedOn w:val="Heading6"/>
    <w:next w:val="Normal"/>
    <w:link w:val="Heading5Char"/>
    <w:uiPriority w:val="9"/>
    <w:unhideWhenUsed/>
    <w:qFormat/>
    <w:rsid w:val="0067427C"/>
    <w:pPr>
      <w:spacing w:before="200"/>
      <w:outlineLvl w:val="4"/>
    </w:pPr>
    <w:rPr>
      <w:sz w:val="21"/>
      <w:szCs w:val="21"/>
    </w:rPr>
  </w:style>
  <w:style w:type="paragraph" w:styleId="Heading6">
    <w:name w:val="heading 6"/>
    <w:basedOn w:val="Heading1"/>
    <w:next w:val="Normal"/>
    <w:link w:val="Heading6Char"/>
    <w:uiPriority w:val="9"/>
    <w:unhideWhenUsed/>
    <w:qFormat/>
    <w:rsid w:val="0067427C"/>
    <w:pPr>
      <w:jc w:val="left"/>
      <w:outlineLvl w:val="5"/>
    </w:pPr>
  </w:style>
  <w:style w:type="paragraph" w:styleId="Heading7">
    <w:name w:val="heading 7"/>
    <w:basedOn w:val="Heading3"/>
    <w:next w:val="Normal"/>
    <w:link w:val="Heading7Char"/>
    <w:uiPriority w:val="9"/>
    <w:unhideWhenUsed/>
    <w:qFormat/>
    <w:rsid w:val="00037A43"/>
    <w:pPr>
      <w:outlineLvl w:val="6"/>
    </w:pPr>
  </w:style>
  <w:style w:type="paragraph" w:styleId="Heading8">
    <w:name w:val="heading 8"/>
    <w:basedOn w:val="Heading3"/>
    <w:next w:val="Normal"/>
    <w:link w:val="Heading8Char"/>
    <w:uiPriority w:val="9"/>
    <w:unhideWhenUsed/>
    <w:qFormat/>
    <w:rsid w:val="009E5168"/>
    <w:pPr>
      <w:spacing w:before="280" w:after="0"/>
      <w:outlineLvl w:val="7"/>
    </w:pPr>
  </w:style>
  <w:style w:type="paragraph" w:styleId="Heading9">
    <w:name w:val="heading 9"/>
    <w:basedOn w:val="Normal"/>
    <w:next w:val="Normal"/>
    <w:link w:val="Heading9Char"/>
    <w:uiPriority w:val="9"/>
    <w:semiHidden/>
    <w:unhideWhenUsed/>
    <w:qFormat/>
    <w:rsid w:val="009C78CF"/>
    <w:pPr>
      <w:keepNext/>
      <w:keepLines/>
      <w:spacing w:before="200" w:after="0" w:line="288" w:lineRule="auto"/>
      <w:outlineLvl w:val="8"/>
    </w:pPr>
    <w:rPr>
      <w:rFonts w:ascii="Verdana" w:eastAsia="Times New Roman" w:hAnsi="Verdan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link w:val="ListBulletChar"/>
    <w:uiPriority w:val="99"/>
    <w:unhideWhenUsed/>
    <w:qFormat/>
    <w:rsid w:val="0002699F"/>
    <w:pPr>
      <w:numPr>
        <w:numId w:val="9"/>
      </w:numPr>
      <w:spacing w:before="0"/>
    </w:pPr>
    <w:rPr>
      <w:lang w:val="en-GB"/>
    </w:rPr>
  </w:style>
  <w:style w:type="paragraph" w:styleId="BodyText">
    <w:name w:val="Body Text"/>
    <w:basedOn w:val="Normal"/>
    <w:link w:val="BodyTextChar"/>
    <w:uiPriority w:val="99"/>
    <w:unhideWhenUsed/>
    <w:qFormat/>
    <w:rsid w:val="00841FA9"/>
    <w:pPr>
      <w:spacing w:before="120" w:after="120" w:line="288" w:lineRule="auto"/>
    </w:pPr>
    <w:rPr>
      <w:rFonts w:eastAsia="Times New Roman"/>
      <w:sz w:val="20"/>
      <w:szCs w:val="20"/>
      <w:lang w:eastAsia="en-GB"/>
    </w:rPr>
  </w:style>
  <w:style w:type="character" w:customStyle="1" w:styleId="BodyTextChar">
    <w:name w:val="Body Text Char"/>
    <w:link w:val="BodyText"/>
    <w:uiPriority w:val="99"/>
    <w:rsid w:val="00841FA9"/>
    <w:rPr>
      <w:rFonts w:ascii="Helvetica" w:eastAsia="Times New Roman" w:hAnsi="Helvetica"/>
      <w:color w:val="0D0D0D"/>
    </w:rPr>
  </w:style>
  <w:style w:type="paragraph" w:styleId="BodyTextIndent">
    <w:name w:val="Body Text Indent"/>
    <w:basedOn w:val="BodyText"/>
    <w:link w:val="BodyTextIndentChar"/>
    <w:uiPriority w:val="99"/>
    <w:unhideWhenUsed/>
    <w:rsid w:val="00DE5689"/>
    <w:pPr>
      <w:spacing w:before="40"/>
      <w:ind w:left="284"/>
    </w:pPr>
  </w:style>
  <w:style w:type="character" w:customStyle="1" w:styleId="BodyTextIndentChar">
    <w:name w:val="Body Text Indent Char"/>
    <w:link w:val="BodyTextIndent"/>
    <w:uiPriority w:val="99"/>
    <w:rsid w:val="00DE5689"/>
    <w:rPr>
      <w:rFonts w:ascii="Helvetica" w:eastAsia="Times New Roman" w:hAnsi="Helvetica" w:cs="Times New Roman"/>
      <w:color w:val="0D0D0D"/>
      <w:sz w:val="20"/>
      <w:lang w:val="en-GB"/>
    </w:rPr>
  </w:style>
  <w:style w:type="character" w:customStyle="1" w:styleId="Heading1Char">
    <w:name w:val="Heading 1 Char"/>
    <w:link w:val="Heading1"/>
    <w:uiPriority w:val="9"/>
    <w:rsid w:val="00143C92"/>
    <w:rPr>
      <w:rFonts w:ascii="Tahoma" w:eastAsia="Times New Roman" w:hAnsi="Tahoma" w:cs="Times New Roman"/>
      <w:bCs/>
      <w:color w:val="0D0D0D"/>
      <w:sz w:val="26"/>
      <w:szCs w:val="36"/>
    </w:rPr>
  </w:style>
  <w:style w:type="character" w:customStyle="1" w:styleId="Heading3Char">
    <w:name w:val="Heading 3 Char"/>
    <w:link w:val="Heading3"/>
    <w:uiPriority w:val="99"/>
    <w:rsid w:val="00686BDA"/>
    <w:rPr>
      <w:rFonts w:ascii="Tahoma" w:eastAsia="Times New Roman" w:hAnsi="Tahoma"/>
      <w:iCs/>
      <w:color w:val="0D0D0D"/>
      <w:sz w:val="21"/>
      <w:szCs w:val="36"/>
      <w:lang w:val="mi-NZ" w:eastAsia="en-US"/>
    </w:rPr>
  </w:style>
  <w:style w:type="paragraph" w:styleId="Quote">
    <w:name w:val="Quote"/>
    <w:basedOn w:val="Normal"/>
    <w:next w:val="Normal"/>
    <w:link w:val="QuoteChar"/>
    <w:uiPriority w:val="29"/>
    <w:qFormat/>
    <w:rsid w:val="00841FA9"/>
    <w:pPr>
      <w:spacing w:before="120" w:after="160" w:line="264" w:lineRule="auto"/>
      <w:ind w:left="284" w:right="284"/>
    </w:pPr>
    <w:rPr>
      <w:i/>
      <w:iCs/>
      <w:sz w:val="20"/>
      <w:szCs w:val="24"/>
    </w:rPr>
  </w:style>
  <w:style w:type="character" w:customStyle="1" w:styleId="QuoteChar">
    <w:name w:val="Quote Char"/>
    <w:link w:val="Quote"/>
    <w:uiPriority w:val="29"/>
    <w:rsid w:val="00841FA9"/>
    <w:rPr>
      <w:rFonts w:ascii="Helvetica" w:hAnsi="Helvetica"/>
      <w:i/>
      <w:iCs/>
      <w:color w:val="0D0D0D"/>
      <w:szCs w:val="24"/>
      <w:lang w:eastAsia="en-US"/>
    </w:rPr>
  </w:style>
  <w:style w:type="paragraph" w:customStyle="1" w:styleId="Lyrics">
    <w:name w:val="Lyrics"/>
    <w:basedOn w:val="Normal"/>
    <w:rsid w:val="00002755"/>
    <w:pPr>
      <w:keepLines/>
      <w:spacing w:before="40"/>
      <w:ind w:left="227"/>
      <w:contextualSpacing/>
    </w:pPr>
  </w:style>
  <w:style w:type="character" w:customStyle="1" w:styleId="Heading4Char">
    <w:name w:val="Heading 4 Char"/>
    <w:link w:val="Heading4"/>
    <w:uiPriority w:val="99"/>
    <w:rsid w:val="00EA36A8"/>
    <w:rPr>
      <w:rFonts w:ascii="Tahoma" w:eastAsia="Times New Roman" w:hAnsi="Tahoma" w:cs="Times New Roman"/>
      <w:bCs/>
      <w:color w:val="0D0D0D"/>
      <w:sz w:val="26"/>
      <w:szCs w:val="36"/>
      <w:lang w:val="mi-NZ"/>
    </w:rPr>
  </w:style>
  <w:style w:type="paragraph" w:styleId="Title">
    <w:name w:val="Title"/>
    <w:basedOn w:val="Heading2"/>
    <w:next w:val="Normal"/>
    <w:link w:val="TitleChar"/>
    <w:uiPriority w:val="99"/>
    <w:qFormat/>
    <w:rsid w:val="00FA0180"/>
    <w:pPr>
      <w:jc w:val="center"/>
    </w:pPr>
    <w:rPr>
      <w:rFonts w:ascii="Leelawadee" w:hAnsi="Leelawadee"/>
      <w:b/>
      <w:sz w:val="40"/>
      <w:szCs w:val="32"/>
    </w:rPr>
  </w:style>
  <w:style w:type="character" w:customStyle="1" w:styleId="TitleChar">
    <w:name w:val="Title Char"/>
    <w:link w:val="Title"/>
    <w:uiPriority w:val="99"/>
    <w:rsid w:val="00FA0180"/>
    <w:rPr>
      <w:rFonts w:ascii="Leelawadee" w:eastAsia="Times New Roman" w:hAnsi="Leelawadee" w:cs="Times New Roman"/>
      <w:b/>
      <w:color w:val="0D0D0D"/>
      <w:sz w:val="40"/>
      <w:szCs w:val="32"/>
      <w:lang w:eastAsia="en-GB"/>
    </w:rPr>
  </w:style>
  <w:style w:type="paragraph" w:styleId="Subtitle">
    <w:name w:val="Subtitle"/>
    <w:basedOn w:val="Normal"/>
    <w:next w:val="Normal"/>
    <w:link w:val="SubtitleChar"/>
    <w:uiPriority w:val="99"/>
    <w:qFormat/>
    <w:rsid w:val="00FA0180"/>
    <w:pPr>
      <w:numPr>
        <w:ilvl w:val="1"/>
      </w:numPr>
      <w:pBdr>
        <w:bottom w:val="single" w:sz="12" w:space="10" w:color="262626"/>
      </w:pBdr>
      <w:spacing w:after="360"/>
      <w:contextualSpacing/>
      <w:jc w:val="center"/>
    </w:pPr>
    <w:rPr>
      <w:rFonts w:ascii="Tahoma" w:hAnsi="Tahoma" w:cs="Times New Roman (Body CS)"/>
      <w:color w:val="262626"/>
      <w:sz w:val="28"/>
    </w:rPr>
  </w:style>
  <w:style w:type="character" w:customStyle="1" w:styleId="SubtitleChar">
    <w:name w:val="Subtitle Char"/>
    <w:link w:val="Subtitle"/>
    <w:uiPriority w:val="99"/>
    <w:rsid w:val="00FA0180"/>
    <w:rPr>
      <w:rFonts w:ascii="Tahoma" w:hAnsi="Tahoma" w:cs="Times New Roman (Body CS)"/>
      <w:color w:val="262626"/>
      <w:sz w:val="28"/>
      <w:szCs w:val="22"/>
    </w:rPr>
  </w:style>
  <w:style w:type="paragraph" w:styleId="EndnoteText">
    <w:name w:val="endnote text"/>
    <w:basedOn w:val="BodyText"/>
    <w:link w:val="EndnoteTextChar"/>
    <w:uiPriority w:val="99"/>
    <w:unhideWhenUsed/>
    <w:rsid w:val="009E1A3D"/>
    <w:pPr>
      <w:spacing w:before="60" w:after="60"/>
    </w:pPr>
    <w:rPr>
      <w:color w:val="383333"/>
      <w:sz w:val="18"/>
    </w:rPr>
  </w:style>
  <w:style w:type="character" w:customStyle="1" w:styleId="EndnoteTextChar">
    <w:name w:val="Endnote Text Char"/>
    <w:link w:val="EndnoteText"/>
    <w:uiPriority w:val="99"/>
    <w:rsid w:val="009E1A3D"/>
    <w:rPr>
      <w:rFonts w:ascii="Helvetica" w:hAnsi="Helvetica" w:cs="Calibri"/>
      <w:color w:val="383333"/>
      <w:sz w:val="18"/>
      <w:szCs w:val="20"/>
      <w:lang w:val="en-GB"/>
    </w:rPr>
  </w:style>
  <w:style w:type="paragraph" w:styleId="Header">
    <w:name w:val="header"/>
    <w:basedOn w:val="Normal"/>
    <w:link w:val="HeaderChar"/>
    <w:uiPriority w:val="99"/>
    <w:unhideWhenUsed/>
    <w:rsid w:val="0021657E"/>
    <w:pPr>
      <w:tabs>
        <w:tab w:val="center" w:pos="4680"/>
        <w:tab w:val="right" w:pos="9360"/>
      </w:tabs>
      <w:spacing w:line="240" w:lineRule="auto"/>
      <w:jc w:val="right"/>
    </w:pPr>
    <w:rPr>
      <w:rFonts w:ascii="Tahoma" w:hAnsi="Tahoma"/>
      <w:b/>
      <w:color w:val="404040"/>
      <w:sz w:val="18"/>
      <w:lang w:val="en"/>
    </w:rPr>
  </w:style>
  <w:style w:type="character" w:customStyle="1" w:styleId="HeaderChar">
    <w:name w:val="Header Char"/>
    <w:link w:val="Header"/>
    <w:uiPriority w:val="99"/>
    <w:rsid w:val="0021657E"/>
    <w:rPr>
      <w:rFonts w:ascii="Tahoma" w:hAnsi="Tahoma"/>
      <w:b/>
      <w:color w:val="404040"/>
      <w:sz w:val="18"/>
      <w:szCs w:val="22"/>
      <w:lang w:val="en"/>
    </w:rPr>
  </w:style>
  <w:style w:type="character" w:customStyle="1" w:styleId="Heading2Char">
    <w:name w:val="Heading 2 Char"/>
    <w:link w:val="Heading2"/>
    <w:uiPriority w:val="99"/>
    <w:rsid w:val="00982B5B"/>
    <w:rPr>
      <w:rFonts w:ascii="Tahoma" w:eastAsia="Times New Roman" w:hAnsi="Tahoma" w:cs="Times New Roman"/>
      <w:color w:val="0D0D0D"/>
      <w:szCs w:val="26"/>
      <w:lang w:eastAsia="en-GB"/>
    </w:rPr>
  </w:style>
  <w:style w:type="paragraph" w:styleId="Caption">
    <w:name w:val="caption"/>
    <w:basedOn w:val="Normal"/>
    <w:next w:val="Normal"/>
    <w:uiPriority w:val="35"/>
    <w:unhideWhenUsed/>
    <w:qFormat/>
    <w:rsid w:val="001E22D5"/>
    <w:pPr>
      <w:keepNext/>
      <w:suppressLineNumbers/>
      <w:spacing w:before="160" w:after="160" w:line="240" w:lineRule="auto"/>
    </w:pPr>
    <w:rPr>
      <w:rFonts w:ascii="Tahoma" w:eastAsia="Times New Roman" w:hAnsi="Tahoma"/>
      <w:bCs/>
      <w:iCs/>
      <w:color w:val="262626"/>
      <w:szCs w:val="18"/>
      <w:lang w:eastAsia="en-NZ"/>
    </w:rPr>
  </w:style>
  <w:style w:type="paragraph" w:styleId="ListBullet2">
    <w:name w:val="List Bullet 2"/>
    <w:basedOn w:val="BodyText2"/>
    <w:uiPriority w:val="99"/>
    <w:unhideWhenUsed/>
    <w:qFormat/>
    <w:rsid w:val="005E692B"/>
    <w:pPr>
      <w:numPr>
        <w:numId w:val="5"/>
      </w:numPr>
    </w:pPr>
  </w:style>
  <w:style w:type="paragraph" w:styleId="BodyText2">
    <w:name w:val="Body Text 2"/>
    <w:basedOn w:val="Normal"/>
    <w:link w:val="BodyText2Char"/>
    <w:uiPriority w:val="99"/>
    <w:unhideWhenUsed/>
    <w:qFormat/>
    <w:rsid w:val="00A7587B"/>
    <w:pPr>
      <w:widowControl w:val="0"/>
      <w:autoSpaceDE w:val="0"/>
      <w:autoSpaceDN w:val="0"/>
      <w:spacing w:before="40" w:after="40" w:line="240" w:lineRule="auto"/>
    </w:pPr>
    <w:rPr>
      <w:rFonts w:eastAsia="Century Gothic" w:cs="Century Gothic"/>
      <w:color w:val="323E4F"/>
      <w:szCs w:val="24"/>
    </w:rPr>
  </w:style>
  <w:style w:type="character" w:customStyle="1" w:styleId="BodyText2Char">
    <w:name w:val="Body Text 2 Char"/>
    <w:link w:val="BodyText2"/>
    <w:uiPriority w:val="99"/>
    <w:rsid w:val="00A7587B"/>
    <w:rPr>
      <w:rFonts w:ascii="Helvetica" w:eastAsia="Century Gothic" w:hAnsi="Helvetica" w:cs="Century Gothic"/>
      <w:color w:val="323E4F"/>
      <w:sz w:val="19"/>
      <w:szCs w:val="24"/>
      <w:lang w:eastAsia="en-US"/>
    </w:rPr>
  </w:style>
  <w:style w:type="paragraph" w:styleId="Footer">
    <w:name w:val="footer"/>
    <w:basedOn w:val="Normal"/>
    <w:link w:val="FooterChar"/>
    <w:uiPriority w:val="99"/>
    <w:unhideWhenUsed/>
    <w:rsid w:val="003733A9"/>
    <w:pPr>
      <w:tabs>
        <w:tab w:val="center" w:pos="4986"/>
        <w:tab w:val="right" w:pos="9972"/>
      </w:tabs>
      <w:jc w:val="center"/>
    </w:pPr>
    <w:rPr>
      <w:rFonts w:ascii="Leelawadee" w:hAnsi="Leelawadee"/>
      <w:sz w:val="32"/>
    </w:rPr>
  </w:style>
  <w:style w:type="character" w:customStyle="1" w:styleId="FooterChar">
    <w:name w:val="Footer Char"/>
    <w:link w:val="Footer"/>
    <w:uiPriority w:val="99"/>
    <w:rsid w:val="003733A9"/>
    <w:rPr>
      <w:rFonts w:ascii="Leelawadee" w:hAnsi="Leelawadee"/>
      <w:sz w:val="32"/>
      <w:szCs w:val="21"/>
      <w:lang w:val="mi-NZ"/>
    </w:rPr>
  </w:style>
  <w:style w:type="paragraph" w:styleId="FootnoteText">
    <w:name w:val="footnote text"/>
    <w:aliases w:val="Normal + Times: 9 Point,p,Footnote Text Char Char Char Char,Footnote Text Char Char Char,Footnote Text Char Char,Footnote Text Char Char Char Char Char Char,p Char Char,p Char,Footnote Text Char2 Char1 Char"/>
    <w:basedOn w:val="Normal"/>
    <w:link w:val="FootnoteTextChar"/>
    <w:uiPriority w:val="99"/>
    <w:unhideWhenUsed/>
    <w:rsid w:val="002C0DEE"/>
    <w:pPr>
      <w:spacing w:before="40" w:after="40" w:line="240" w:lineRule="auto"/>
    </w:pPr>
    <w:rPr>
      <w:sz w:val="16"/>
      <w:szCs w:val="20"/>
    </w:rPr>
  </w:style>
  <w:style w:type="character" w:customStyle="1" w:styleId="FootnoteTextChar">
    <w:name w:val="Footnote Text Char"/>
    <w:aliases w:val="Normal + Times: 9 Point Char,p Char1,Footnote Text Char Char Char Char Char,Footnote Text Char Char Char Char1,Footnote Text Char Char Char1,Footnote Text Char Char Char Char Char Char Char,p Char Char Char,p Char Char1"/>
    <w:link w:val="FootnoteText"/>
    <w:uiPriority w:val="99"/>
    <w:rsid w:val="002C0DEE"/>
    <w:rPr>
      <w:rFonts w:ascii="Helvetica" w:hAnsi="Helvetica"/>
      <w:color w:val="0D0D0D"/>
      <w:sz w:val="16"/>
      <w:szCs w:val="20"/>
    </w:rPr>
  </w:style>
  <w:style w:type="paragraph" w:styleId="TOC3">
    <w:name w:val="toc 3"/>
    <w:basedOn w:val="Normal"/>
    <w:uiPriority w:val="39"/>
    <w:qFormat/>
    <w:rsid w:val="00F4675A"/>
    <w:pPr>
      <w:spacing w:before="0" w:after="0" w:line="360" w:lineRule="auto"/>
      <w:ind w:left="403"/>
      <w:contextualSpacing/>
    </w:pPr>
    <w:rPr>
      <w:rFonts w:cs="Calibri"/>
      <w:i/>
      <w:iCs/>
      <w:szCs w:val="20"/>
    </w:rPr>
  </w:style>
  <w:style w:type="paragraph" w:styleId="TOC2">
    <w:name w:val="toc 2"/>
    <w:basedOn w:val="Normal"/>
    <w:next w:val="Normal"/>
    <w:autoRedefine/>
    <w:uiPriority w:val="39"/>
    <w:unhideWhenUsed/>
    <w:qFormat/>
    <w:rsid w:val="00261CB0"/>
    <w:pPr>
      <w:tabs>
        <w:tab w:val="right" w:leader="dot" w:pos="9010"/>
      </w:tabs>
      <w:spacing w:before="40" w:after="40" w:line="240" w:lineRule="auto"/>
      <w:ind w:left="198"/>
    </w:pPr>
    <w:rPr>
      <w:rFonts w:cs="Calibri"/>
      <w:sz w:val="20"/>
      <w:szCs w:val="20"/>
    </w:rPr>
  </w:style>
  <w:style w:type="paragraph" w:styleId="TOC1">
    <w:name w:val="toc 1"/>
    <w:basedOn w:val="Normal"/>
    <w:next w:val="Normal"/>
    <w:autoRedefine/>
    <w:uiPriority w:val="39"/>
    <w:unhideWhenUsed/>
    <w:qFormat/>
    <w:rsid w:val="00BC3C77"/>
    <w:pPr>
      <w:tabs>
        <w:tab w:val="right" w:leader="dot" w:pos="9016"/>
      </w:tabs>
      <w:spacing w:before="160" w:after="0" w:line="240" w:lineRule="auto"/>
    </w:pPr>
    <w:rPr>
      <w:rFonts w:cs="Calibri"/>
      <w:b/>
      <w:bCs/>
      <w:sz w:val="20"/>
      <w:szCs w:val="20"/>
    </w:rPr>
  </w:style>
  <w:style w:type="paragraph" w:styleId="BlockText">
    <w:name w:val="Block Text"/>
    <w:basedOn w:val="Normal"/>
    <w:uiPriority w:val="99"/>
    <w:unhideWhenUsed/>
    <w:rsid w:val="00353F8B"/>
    <w:pPr>
      <w:keepLines/>
      <w:pBdr>
        <w:top w:val="single" w:sz="4" w:space="4" w:color="595959" w:shadow="1"/>
        <w:left w:val="single" w:sz="4" w:space="4" w:color="595959" w:shadow="1"/>
        <w:bottom w:val="single" w:sz="4" w:space="4" w:color="595959" w:shadow="1"/>
        <w:right w:val="single" w:sz="4" w:space="4" w:color="595959" w:shadow="1"/>
      </w:pBdr>
      <w:spacing w:before="60" w:after="60" w:line="245" w:lineRule="auto"/>
      <w:ind w:left="113" w:right="113"/>
    </w:pPr>
    <w:rPr>
      <w:rFonts w:cs="Times New Roman (Body CS)"/>
      <w:iCs/>
      <w:color w:val="404040"/>
    </w:rPr>
  </w:style>
  <w:style w:type="paragraph" w:styleId="ListNumber2">
    <w:name w:val="List Number 2"/>
    <w:basedOn w:val="ListNumber"/>
    <w:uiPriority w:val="99"/>
    <w:unhideWhenUsed/>
    <w:qFormat/>
    <w:rsid w:val="004C4047"/>
    <w:pPr>
      <w:numPr>
        <w:numId w:val="3"/>
      </w:numPr>
      <w:spacing w:line="240" w:lineRule="auto"/>
      <w:ind w:left="714" w:hanging="357"/>
    </w:pPr>
    <w:rPr>
      <w:szCs w:val="22"/>
      <w:lang w:eastAsia="en-NZ"/>
    </w:rPr>
  </w:style>
  <w:style w:type="character" w:customStyle="1" w:styleId="Heading5Char">
    <w:name w:val="Heading 5 Char"/>
    <w:link w:val="Heading5"/>
    <w:uiPriority w:val="9"/>
    <w:rsid w:val="0067427C"/>
    <w:rPr>
      <w:rFonts w:ascii="Tahoma" w:eastAsia="Times New Roman" w:hAnsi="Tahoma"/>
      <w:bCs/>
      <w:color w:val="0D0D0D"/>
      <w:sz w:val="21"/>
      <w:szCs w:val="21"/>
      <w:lang w:eastAsia="en-US"/>
    </w:rPr>
  </w:style>
  <w:style w:type="paragraph" w:styleId="ListBullet5">
    <w:name w:val="List Bullet 5"/>
    <w:basedOn w:val="BodyText"/>
    <w:uiPriority w:val="99"/>
    <w:semiHidden/>
    <w:unhideWhenUsed/>
    <w:rsid w:val="008F542F"/>
    <w:pPr>
      <w:numPr>
        <w:numId w:val="1"/>
      </w:numPr>
    </w:pPr>
  </w:style>
  <w:style w:type="paragraph" w:styleId="ListNumber">
    <w:name w:val="List Number"/>
    <w:basedOn w:val="BodyText"/>
    <w:uiPriority w:val="99"/>
    <w:unhideWhenUsed/>
    <w:qFormat/>
    <w:rsid w:val="00751F92"/>
    <w:pPr>
      <w:numPr>
        <w:numId w:val="6"/>
      </w:numPr>
      <w:autoSpaceDE w:val="0"/>
      <w:autoSpaceDN w:val="0"/>
      <w:spacing w:before="0" w:after="80"/>
      <w:ind w:left="357" w:hanging="357"/>
    </w:pPr>
    <w:rPr>
      <w:lang w:val="en-GB"/>
    </w:rPr>
  </w:style>
  <w:style w:type="paragraph" w:styleId="BodyText3">
    <w:name w:val="Body Text 3"/>
    <w:basedOn w:val="Normal"/>
    <w:link w:val="BodyText3Char"/>
    <w:uiPriority w:val="99"/>
    <w:unhideWhenUsed/>
    <w:rsid w:val="00E65FB8"/>
    <w:pPr>
      <w:numPr>
        <w:numId w:val="8"/>
      </w:numPr>
      <w:spacing w:before="40" w:line="240" w:lineRule="auto"/>
    </w:pPr>
    <w:rPr>
      <w:rFonts w:eastAsia="Times New Roman" w:cs="Leelawadee"/>
      <w:color w:val="7030A0"/>
      <w:szCs w:val="16"/>
      <w:lang w:val="mi-NZ"/>
    </w:rPr>
  </w:style>
  <w:style w:type="character" w:customStyle="1" w:styleId="BodyText3Char">
    <w:name w:val="Body Text 3 Char"/>
    <w:link w:val="BodyText3"/>
    <w:uiPriority w:val="99"/>
    <w:rsid w:val="00E65FB8"/>
    <w:rPr>
      <w:rFonts w:ascii="Helvetica" w:eastAsia="Times New Roman" w:hAnsi="Helvetica" w:cs="Leelawadee"/>
      <w:color w:val="7030A0"/>
      <w:sz w:val="19"/>
      <w:szCs w:val="16"/>
      <w:lang w:val="mi-NZ" w:eastAsia="en-US"/>
    </w:rPr>
  </w:style>
  <w:style w:type="paragraph" w:customStyle="1" w:styleId="Quotation">
    <w:name w:val="Quotation"/>
    <w:basedOn w:val="Normal"/>
    <w:rsid w:val="001C2E09"/>
    <w:pPr>
      <w:widowControl w:val="0"/>
      <w:tabs>
        <w:tab w:val="left" w:pos="300"/>
      </w:tabs>
      <w:ind w:left="454" w:right="567"/>
    </w:pPr>
    <w:rPr>
      <w:snapToGrid w:val="0"/>
      <w:szCs w:val="20"/>
    </w:rPr>
  </w:style>
  <w:style w:type="paragraph" w:customStyle="1" w:styleId="Text">
    <w:name w:val="Text"/>
    <w:basedOn w:val="Normal"/>
    <w:link w:val="TextChar"/>
    <w:rsid w:val="00CF2B46"/>
    <w:pPr>
      <w:pBdr>
        <w:top w:val="nil"/>
        <w:left w:val="nil"/>
        <w:bottom w:val="nil"/>
        <w:right w:val="nil"/>
        <w:between w:val="nil"/>
        <w:bar w:val="nil"/>
      </w:pBdr>
    </w:pPr>
    <w:rPr>
      <w:rFonts w:ascii="Arial" w:eastAsia="Arial Unicode MS" w:hAnsi="Arial" w:cs="Arial"/>
      <w:szCs w:val="20"/>
      <w:bdr w:val="nil"/>
    </w:rPr>
  </w:style>
  <w:style w:type="character" w:customStyle="1" w:styleId="TextChar">
    <w:name w:val="Text Char"/>
    <w:link w:val="Text"/>
    <w:rsid w:val="00CF2B46"/>
    <w:rPr>
      <w:rFonts w:ascii="Arial" w:eastAsia="Arial Unicode MS" w:hAnsi="Arial" w:cs="Arial"/>
      <w:color w:val="0D0D0D"/>
      <w:sz w:val="20"/>
      <w:szCs w:val="20"/>
      <w:bdr w:val="nil"/>
      <w:lang w:val="mi-NZ"/>
    </w:rPr>
  </w:style>
  <w:style w:type="paragraph" w:customStyle="1" w:styleId="BodyText1">
    <w:name w:val="Body Text1"/>
    <w:basedOn w:val="Text"/>
    <w:rsid w:val="00CF2B46"/>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60" w:after="60" w:line="240" w:lineRule="auto"/>
      <w:textAlignment w:val="center"/>
    </w:pPr>
    <w:rPr>
      <w:rFonts w:eastAsia="Times New Roman"/>
      <w:bdr w:val="none" w:sz="0" w:space="0" w:color="auto"/>
      <w:lang w:eastAsia="en-NZ"/>
    </w:rPr>
  </w:style>
  <w:style w:type="paragraph" w:styleId="NoSpacing">
    <w:name w:val="No Spacing"/>
    <w:basedOn w:val="BodyText"/>
    <w:uiPriority w:val="99"/>
    <w:qFormat/>
    <w:rsid w:val="000A298F"/>
    <w:pPr>
      <w:tabs>
        <w:tab w:val="left" w:leader="dot" w:pos="2552"/>
      </w:tabs>
      <w:spacing w:before="80" w:after="0" w:line="252" w:lineRule="auto"/>
    </w:pPr>
  </w:style>
  <w:style w:type="character" w:styleId="Hyperlink">
    <w:name w:val="Hyperlink"/>
    <w:uiPriority w:val="99"/>
    <w:unhideWhenUsed/>
    <w:rsid w:val="0067545E"/>
    <w:rPr>
      <w:color w:val="0563C1"/>
      <w:u w:val="single"/>
    </w:rPr>
  </w:style>
  <w:style w:type="paragraph" w:customStyle="1" w:styleId="Chronologybullet2">
    <w:name w:val="Chronology bullet2"/>
    <w:basedOn w:val="Normal"/>
    <w:rsid w:val="00D23FCB"/>
    <w:pPr>
      <w:numPr>
        <w:numId w:val="2"/>
      </w:numPr>
      <w:tabs>
        <w:tab w:val="num" w:pos="176"/>
      </w:tabs>
      <w:autoSpaceDE w:val="0"/>
      <w:autoSpaceDN w:val="0"/>
      <w:adjustRightInd w:val="0"/>
      <w:spacing w:line="480" w:lineRule="auto"/>
    </w:pPr>
    <w:rPr>
      <w:lang w:val="en-AU" w:eastAsia="en-AU"/>
    </w:rPr>
  </w:style>
  <w:style w:type="table" w:styleId="GridTable1Light-Accent4">
    <w:name w:val="Grid Table 1 Light Accent 4"/>
    <w:basedOn w:val="TableNormal"/>
    <w:uiPriority w:val="46"/>
    <w:rsid w:val="00294ADA"/>
    <w:rPr>
      <w:rFonts w:eastAsia="Times New Roman"/>
      <w:lang w:val="en-US" w:eastAsia="ja-JP"/>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val="0"/>
        <w:bCs/>
      </w:rPr>
    </w:tblStylePr>
    <w:tblStylePr w:type="lastCol">
      <w:rPr>
        <w:b/>
        <w:bCs/>
      </w:rPr>
    </w:tblStylePr>
  </w:style>
  <w:style w:type="table" w:styleId="PlainTable1">
    <w:name w:val="Plain Table 1"/>
    <w:basedOn w:val="TableNormal"/>
    <w:uiPriority w:val="41"/>
    <w:rsid w:val="0005156F"/>
    <w:rPr>
      <w:rFonts w:eastAsia="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top w:val="single" w:sz="4" w:space="0" w:color="A6A6A6"/>
          <w:left w:val="single" w:sz="4" w:space="0" w:color="A6A6A6"/>
          <w:bottom w:val="double" w:sz="4" w:space="0" w:color="A6A6A6"/>
          <w:right w:val="single" w:sz="4" w:space="0" w:color="A6A6A6"/>
          <w:insideH w:val="nil"/>
          <w:insideV w:val="single" w:sz="4" w:space="0" w:color="A6A6A6"/>
          <w:tl2br w:val="nil"/>
          <w:tr2bl w:val="nil"/>
        </w:tcBorders>
      </w:tcPr>
    </w:tblStylePr>
    <w:tblStylePr w:type="lastRow">
      <w:rPr>
        <w:b/>
        <w:bCs/>
      </w:rPr>
      <w:tblPr/>
      <w:tcPr>
        <w:tcBorders>
          <w:top w:val="double" w:sz="4" w:space="0" w:color="BFBFBF"/>
        </w:tcBorders>
      </w:tcPr>
    </w:tblStylePr>
    <w:tblStylePr w:type="firstCol">
      <w:rPr>
        <w:b w:val="0"/>
        <w:bCs/>
      </w:rPr>
      <w:tblPr/>
      <w:tcPr>
        <w:vAlign w:val="center"/>
      </w:tcPr>
    </w:tblStylePr>
    <w:tblStylePr w:type="lastCol">
      <w:rPr>
        <w:b/>
        <w:bCs/>
      </w:rPr>
      <w:tblPr/>
      <w:tcPr>
        <w:vAlign w:val="center"/>
      </w:tcPr>
    </w:tblStylePr>
    <w:tblStylePr w:type="band1Vert">
      <w:tblPr/>
      <w:tcPr>
        <w:shd w:val="clear" w:color="auto" w:fill="F2F2F2"/>
      </w:tcPr>
    </w:tblStylePr>
    <w:tblStylePr w:type="band1Horz">
      <w:tblPr/>
      <w:tcPr>
        <w:shd w:val="clear" w:color="auto" w:fill="F2F2F2"/>
      </w:tcPr>
    </w:tblStylePr>
  </w:style>
  <w:style w:type="paragraph" w:styleId="TableofFigures">
    <w:name w:val="table of figures"/>
    <w:basedOn w:val="Normal"/>
    <w:next w:val="Normal"/>
    <w:uiPriority w:val="99"/>
    <w:unhideWhenUsed/>
    <w:rsid w:val="00296992"/>
    <w:pPr>
      <w:spacing w:before="160" w:line="264" w:lineRule="auto"/>
      <w:contextualSpacing/>
    </w:pPr>
    <w:rPr>
      <w:rFonts w:eastAsia="Times New Roman"/>
      <w:color w:val="404040"/>
    </w:rPr>
  </w:style>
  <w:style w:type="paragraph" w:styleId="BodyTextIndent2">
    <w:name w:val="Body Text Indent 2"/>
    <w:basedOn w:val="BodyText"/>
    <w:link w:val="BodyTextIndent2Char"/>
    <w:rsid w:val="007652A3"/>
    <w:pPr>
      <w:pBdr>
        <w:top w:val="single" w:sz="4" w:space="4" w:color="D9E2F3"/>
        <w:left w:val="single" w:sz="4" w:space="4" w:color="D9E2F3"/>
        <w:bottom w:val="single" w:sz="4" w:space="4" w:color="D9E2F3"/>
        <w:right w:val="single" w:sz="4" w:space="4" w:color="D9E2F3"/>
      </w:pBdr>
      <w:shd w:val="clear" w:color="auto" w:fill="F2F2F2"/>
      <w:spacing w:after="80" w:line="264" w:lineRule="auto"/>
      <w:ind w:left="113" w:right="113"/>
    </w:pPr>
    <w:rPr>
      <w:rFonts w:ascii="Georgia" w:hAnsi="Georgia"/>
      <w:color w:val="222A35"/>
      <w:szCs w:val="24"/>
      <w:lang w:eastAsia="en-US"/>
    </w:rPr>
  </w:style>
  <w:style w:type="character" w:customStyle="1" w:styleId="BodyTextIndent2Char">
    <w:name w:val="Body Text Indent 2 Char"/>
    <w:link w:val="BodyTextIndent2"/>
    <w:rsid w:val="007652A3"/>
    <w:rPr>
      <w:rFonts w:ascii="Georgia" w:eastAsia="Times New Roman" w:hAnsi="Georgia"/>
      <w:color w:val="222A35"/>
      <w:sz w:val="19"/>
      <w:shd w:val="clear" w:color="auto" w:fill="F2F2F2"/>
    </w:rPr>
  </w:style>
  <w:style w:type="paragraph" w:styleId="ListParagraph">
    <w:name w:val="List Paragraph"/>
    <w:basedOn w:val="NoSpacing"/>
    <w:link w:val="ListParagraphChar"/>
    <w:uiPriority w:val="34"/>
    <w:qFormat/>
    <w:rsid w:val="00487C73"/>
    <w:pPr>
      <w:shd w:val="clear" w:color="auto" w:fill="016EC1"/>
      <w:jc w:val="both"/>
    </w:pPr>
    <w:rPr>
      <w:rFonts w:ascii="Leelawadee" w:hAnsi="Leelawadee" w:cs="Leelawadee"/>
      <w:b/>
      <w:bCs/>
      <w:sz w:val="18"/>
    </w:rPr>
  </w:style>
  <w:style w:type="paragraph" w:customStyle="1" w:styleId="Fionasparagraphs">
    <w:name w:val="Fiona's paragraphs"/>
    <w:basedOn w:val="BodyText"/>
    <w:link w:val="FionasparagraphsChar"/>
    <w:rsid w:val="00CC7474"/>
    <w:rPr>
      <w:color w:val="2E74B5"/>
    </w:rPr>
  </w:style>
  <w:style w:type="character" w:customStyle="1" w:styleId="FionasparagraphsChar">
    <w:name w:val="Fiona's paragraphs Char"/>
    <w:link w:val="Fionasparagraphs"/>
    <w:rsid w:val="00CC7474"/>
    <w:rPr>
      <w:rFonts w:ascii="Helvetica" w:eastAsia="Times New Roman" w:hAnsi="Helvetica" w:cs="Times New Roman"/>
      <w:color w:val="2E74B5"/>
      <w:sz w:val="20"/>
      <w:szCs w:val="22"/>
      <w:lang w:val="en-GB" w:eastAsia="en-GB"/>
    </w:rPr>
  </w:style>
  <w:style w:type="paragraph" w:customStyle="1" w:styleId="Fisparagraphs">
    <w:name w:val="Fi's paragraphs"/>
    <w:basedOn w:val="BodyText"/>
    <w:link w:val="FisparagraphsChar"/>
    <w:rsid w:val="00D67007"/>
  </w:style>
  <w:style w:type="character" w:customStyle="1" w:styleId="FisparagraphsChar">
    <w:name w:val="Fi's paragraphs Char"/>
    <w:link w:val="Fisparagraphs"/>
    <w:rsid w:val="00D67007"/>
    <w:rPr>
      <w:rFonts w:ascii="Helvetica" w:eastAsia="Times New Roman" w:hAnsi="Helvetica" w:cs="Times New Roman"/>
      <w:color w:val="0070C0"/>
      <w:sz w:val="20"/>
      <w:szCs w:val="22"/>
      <w:lang w:val="en-GB" w:eastAsia="en-GB"/>
    </w:rPr>
  </w:style>
  <w:style w:type="paragraph" w:customStyle="1" w:styleId="EndNoteBibliography">
    <w:name w:val="EndNote Bibliography"/>
    <w:basedOn w:val="Normal"/>
    <w:link w:val="EndNoteBibliographyChar"/>
    <w:rsid w:val="00870DB7"/>
    <w:pPr>
      <w:suppressLineNumbers/>
    </w:pPr>
    <w:rPr>
      <w:rFonts w:cs="Calibri"/>
      <w:bCs/>
      <w:noProof/>
      <w:sz w:val="24"/>
      <w:szCs w:val="24"/>
      <w:lang w:val="en-US"/>
    </w:rPr>
  </w:style>
  <w:style w:type="character" w:customStyle="1" w:styleId="EndNoteBibliographyChar">
    <w:name w:val="EndNote Bibliography Char"/>
    <w:link w:val="EndNoteBibliography"/>
    <w:rsid w:val="00870DB7"/>
    <w:rPr>
      <w:rFonts w:ascii="Times New Roman" w:hAnsi="Times New Roman" w:cs="Calibri"/>
      <w:bCs/>
      <w:noProof/>
      <w:lang w:val="en-US"/>
    </w:rPr>
  </w:style>
  <w:style w:type="character" w:customStyle="1" w:styleId="Heading6Char">
    <w:name w:val="Heading 6 Char"/>
    <w:link w:val="Heading6"/>
    <w:uiPriority w:val="9"/>
    <w:rsid w:val="0067427C"/>
    <w:rPr>
      <w:rFonts w:ascii="Tahoma" w:eastAsia="Times New Roman" w:hAnsi="Tahoma"/>
      <w:bCs/>
      <w:color w:val="0D0D0D"/>
      <w:sz w:val="26"/>
      <w:szCs w:val="36"/>
      <w:lang w:eastAsia="en-US"/>
    </w:rPr>
  </w:style>
  <w:style w:type="paragraph" w:styleId="BodyTextFirstIndent">
    <w:name w:val="Body Text First Indent"/>
    <w:basedOn w:val="BodyText"/>
    <w:link w:val="BodyTextFirstIndentChar"/>
    <w:uiPriority w:val="99"/>
    <w:unhideWhenUsed/>
    <w:rsid w:val="00683408"/>
    <w:pPr>
      <w:spacing w:line="240" w:lineRule="auto"/>
      <w:ind w:left="-284"/>
    </w:pPr>
    <w:rPr>
      <w:rFonts w:ascii="Calibri" w:hAnsi="Calibri" w:cs="Leelawadee"/>
      <w:color w:val="7030A0"/>
      <w:szCs w:val="21"/>
      <w:lang w:val="mi-NZ"/>
    </w:rPr>
  </w:style>
  <w:style w:type="character" w:customStyle="1" w:styleId="BodyTextFirstIndentChar">
    <w:name w:val="Body Text First Indent Char"/>
    <w:link w:val="BodyTextFirstIndent"/>
    <w:uiPriority w:val="99"/>
    <w:rsid w:val="00683408"/>
    <w:rPr>
      <w:rFonts w:ascii="Calibri" w:eastAsia="Times New Roman" w:hAnsi="Calibri" w:cs="Leelawadee"/>
      <w:color w:val="7030A0"/>
      <w:szCs w:val="21"/>
      <w:lang w:val="mi-NZ"/>
    </w:rPr>
  </w:style>
  <w:style w:type="paragraph" w:styleId="TOC4">
    <w:name w:val="toc 4"/>
    <w:basedOn w:val="Normal"/>
    <w:next w:val="Normal"/>
    <w:autoRedefine/>
    <w:uiPriority w:val="39"/>
    <w:unhideWhenUsed/>
    <w:rsid w:val="00B60F4E"/>
    <w:pPr>
      <w:spacing w:before="0" w:after="0"/>
      <w:ind w:left="600"/>
    </w:pPr>
    <w:rPr>
      <w:rFonts w:cs="Calibri"/>
      <w:sz w:val="18"/>
      <w:szCs w:val="18"/>
    </w:rPr>
  </w:style>
  <w:style w:type="paragraph" w:customStyle="1" w:styleId="Bullet1">
    <w:name w:val="Bullet1"/>
    <w:basedOn w:val="Normal"/>
    <w:rsid w:val="008B2999"/>
    <w:pPr>
      <w:numPr>
        <w:numId w:val="4"/>
      </w:numPr>
      <w:tabs>
        <w:tab w:val="left" w:pos="454"/>
      </w:tabs>
      <w:suppressAutoHyphens/>
      <w:autoSpaceDE w:val="0"/>
      <w:autoSpaceDN w:val="0"/>
      <w:adjustRightInd w:val="0"/>
      <w:spacing w:before="0" w:line="288" w:lineRule="auto"/>
      <w:textAlignment w:val="center"/>
    </w:pPr>
    <w:rPr>
      <w:rFonts w:ascii="Verdana" w:eastAsia="Times New Roman" w:hAnsi="Verdana" w:cs="Arial"/>
      <w:kern w:val="28"/>
      <w:szCs w:val="20"/>
      <w:lang w:val="en-US"/>
    </w:rPr>
  </w:style>
  <w:style w:type="paragraph" w:customStyle="1" w:styleId="Waiata">
    <w:name w:val="Waiata"/>
    <w:basedOn w:val="Normal"/>
    <w:rsid w:val="00B60F4E"/>
    <w:pPr>
      <w:widowControl w:val="0"/>
      <w:autoSpaceDE w:val="0"/>
      <w:autoSpaceDN w:val="0"/>
      <w:spacing w:before="160" w:after="280" w:line="264" w:lineRule="auto"/>
      <w:ind w:left="567" w:right="567"/>
      <w:contextualSpacing/>
      <w:jc w:val="center"/>
    </w:pPr>
    <w:rPr>
      <w:rFonts w:eastAsia="Times New Roman"/>
      <w:color w:val="262626"/>
      <w:sz w:val="21"/>
      <w:szCs w:val="20"/>
      <w:lang w:val="en-US"/>
    </w:rPr>
  </w:style>
  <w:style w:type="paragraph" w:styleId="TOC5">
    <w:name w:val="toc 5"/>
    <w:basedOn w:val="Normal"/>
    <w:next w:val="Normal"/>
    <w:autoRedefine/>
    <w:uiPriority w:val="39"/>
    <w:unhideWhenUsed/>
    <w:rsid w:val="00B60F4E"/>
    <w:pPr>
      <w:spacing w:before="0" w:after="0"/>
      <w:ind w:left="800"/>
    </w:pPr>
    <w:rPr>
      <w:rFonts w:cs="Calibri"/>
      <w:sz w:val="18"/>
      <w:szCs w:val="18"/>
    </w:rPr>
  </w:style>
  <w:style w:type="paragraph" w:styleId="TOC6">
    <w:name w:val="toc 6"/>
    <w:basedOn w:val="Normal"/>
    <w:next w:val="Normal"/>
    <w:autoRedefine/>
    <w:uiPriority w:val="39"/>
    <w:unhideWhenUsed/>
    <w:rsid w:val="00B60F4E"/>
    <w:pPr>
      <w:spacing w:before="0" w:after="0"/>
      <w:ind w:left="1000"/>
    </w:pPr>
    <w:rPr>
      <w:rFonts w:cs="Calibri"/>
      <w:sz w:val="18"/>
      <w:szCs w:val="18"/>
    </w:rPr>
  </w:style>
  <w:style w:type="paragraph" w:styleId="IntenseQuote">
    <w:name w:val="Intense Quote"/>
    <w:basedOn w:val="Normal"/>
    <w:next w:val="Normal"/>
    <w:link w:val="IntenseQuoteChar"/>
    <w:uiPriority w:val="30"/>
    <w:rsid w:val="00B60F4E"/>
    <w:pPr>
      <w:pBdr>
        <w:top w:val="single" w:sz="4" w:space="10" w:color="4472C4"/>
        <w:bottom w:val="single" w:sz="4" w:space="10" w:color="4472C4"/>
      </w:pBdr>
      <w:spacing w:before="360" w:after="360" w:line="360" w:lineRule="auto"/>
      <w:ind w:left="862" w:right="862"/>
      <w:contextualSpacing/>
      <w:jc w:val="center"/>
    </w:pPr>
    <w:rPr>
      <w:rFonts w:eastAsia="Times New Roman"/>
      <w:i/>
      <w:iCs/>
      <w:color w:val="4472C4"/>
      <w:sz w:val="21"/>
      <w:szCs w:val="24"/>
    </w:rPr>
  </w:style>
  <w:style w:type="character" w:customStyle="1" w:styleId="IntenseQuoteChar">
    <w:name w:val="Intense Quote Char"/>
    <w:link w:val="IntenseQuote"/>
    <w:uiPriority w:val="30"/>
    <w:rsid w:val="00B60F4E"/>
    <w:rPr>
      <w:rFonts w:ascii="Times New Roman" w:eastAsia="Times New Roman" w:hAnsi="Times New Roman" w:cs="Times New Roman"/>
      <w:i/>
      <w:iCs/>
      <w:color w:val="4472C4"/>
      <w:sz w:val="21"/>
    </w:rPr>
  </w:style>
  <w:style w:type="character" w:styleId="PageNumber">
    <w:name w:val="page number"/>
    <w:uiPriority w:val="99"/>
    <w:semiHidden/>
    <w:unhideWhenUsed/>
    <w:rsid w:val="005C6465"/>
    <w:rPr>
      <w:sz w:val="21"/>
    </w:rPr>
  </w:style>
  <w:style w:type="paragraph" w:styleId="ListNumber3">
    <w:name w:val="List Number 3"/>
    <w:basedOn w:val="ListNumber"/>
    <w:uiPriority w:val="99"/>
    <w:unhideWhenUsed/>
    <w:rsid w:val="0021657E"/>
    <w:pPr>
      <w:numPr>
        <w:numId w:val="7"/>
      </w:numPr>
      <w:contextualSpacing/>
    </w:pPr>
  </w:style>
  <w:style w:type="character" w:styleId="FootnoteReference">
    <w:name w:val="footnote reference"/>
    <w:uiPriority w:val="99"/>
    <w:semiHidden/>
    <w:unhideWhenUsed/>
    <w:rsid w:val="00166E2F"/>
    <w:rPr>
      <w:vertAlign w:val="superscript"/>
    </w:rPr>
  </w:style>
  <w:style w:type="paragraph" w:styleId="NormalWeb">
    <w:name w:val="Normal (Web)"/>
    <w:basedOn w:val="Normal"/>
    <w:uiPriority w:val="99"/>
    <w:semiHidden/>
    <w:unhideWhenUsed/>
    <w:rsid w:val="00744A13"/>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UnresolvedMention">
    <w:name w:val="Unresolved Mention"/>
    <w:uiPriority w:val="99"/>
    <w:semiHidden/>
    <w:unhideWhenUsed/>
    <w:rsid w:val="006A0A2B"/>
    <w:rPr>
      <w:color w:val="605E5C"/>
      <w:shd w:val="clear" w:color="auto" w:fill="E1DFDD"/>
    </w:rPr>
  </w:style>
  <w:style w:type="character" w:styleId="EndnoteReference">
    <w:name w:val="endnote reference"/>
    <w:uiPriority w:val="99"/>
    <w:semiHidden/>
    <w:unhideWhenUsed/>
    <w:rsid w:val="00EA36A8"/>
    <w:rPr>
      <w:vertAlign w:val="superscript"/>
    </w:rPr>
  </w:style>
  <w:style w:type="paragraph" w:styleId="TOC7">
    <w:name w:val="toc 7"/>
    <w:basedOn w:val="Normal"/>
    <w:next w:val="Normal"/>
    <w:autoRedefine/>
    <w:uiPriority w:val="39"/>
    <w:unhideWhenUsed/>
    <w:rsid w:val="00EA36A8"/>
    <w:pPr>
      <w:spacing w:before="0" w:after="0"/>
      <w:ind w:left="1200"/>
    </w:pPr>
    <w:rPr>
      <w:rFonts w:cs="Calibri"/>
      <w:sz w:val="18"/>
      <w:szCs w:val="18"/>
    </w:rPr>
  </w:style>
  <w:style w:type="paragraph" w:styleId="TOC8">
    <w:name w:val="toc 8"/>
    <w:basedOn w:val="Normal"/>
    <w:next w:val="Normal"/>
    <w:autoRedefine/>
    <w:uiPriority w:val="39"/>
    <w:unhideWhenUsed/>
    <w:rsid w:val="00EA36A8"/>
    <w:pPr>
      <w:spacing w:before="0" w:after="0"/>
      <w:ind w:left="1400"/>
    </w:pPr>
    <w:rPr>
      <w:rFonts w:cs="Calibri"/>
      <w:sz w:val="18"/>
      <w:szCs w:val="18"/>
    </w:rPr>
  </w:style>
  <w:style w:type="paragraph" w:styleId="TOC9">
    <w:name w:val="toc 9"/>
    <w:basedOn w:val="Normal"/>
    <w:next w:val="Normal"/>
    <w:autoRedefine/>
    <w:uiPriority w:val="39"/>
    <w:unhideWhenUsed/>
    <w:rsid w:val="00EA36A8"/>
    <w:pPr>
      <w:spacing w:before="0" w:after="0"/>
      <w:ind w:left="1600"/>
    </w:pPr>
    <w:rPr>
      <w:rFonts w:cs="Calibri"/>
      <w:sz w:val="18"/>
      <w:szCs w:val="18"/>
    </w:rPr>
  </w:style>
  <w:style w:type="numbering" w:customStyle="1" w:styleId="CurrentList1">
    <w:name w:val="Current List1"/>
    <w:uiPriority w:val="99"/>
    <w:rsid w:val="00E65FB8"/>
    <w:pPr>
      <w:numPr>
        <w:numId w:val="10"/>
      </w:numPr>
    </w:pPr>
  </w:style>
  <w:style w:type="paragraph" w:styleId="CommentText">
    <w:name w:val="annotation text"/>
    <w:basedOn w:val="Normal"/>
    <w:link w:val="CommentTextChar"/>
    <w:uiPriority w:val="99"/>
    <w:unhideWhenUsed/>
    <w:rsid w:val="00F0316B"/>
    <w:pPr>
      <w:spacing w:line="240" w:lineRule="auto"/>
    </w:pPr>
    <w:rPr>
      <w:szCs w:val="20"/>
    </w:rPr>
  </w:style>
  <w:style w:type="character" w:customStyle="1" w:styleId="CommentTextChar">
    <w:name w:val="Comment Text Char"/>
    <w:link w:val="CommentText"/>
    <w:uiPriority w:val="99"/>
    <w:rsid w:val="00F0316B"/>
    <w:rPr>
      <w:color w:val="0D0D0D"/>
      <w:sz w:val="20"/>
      <w:szCs w:val="20"/>
    </w:rPr>
  </w:style>
  <w:style w:type="paragraph" w:styleId="ListBullet3">
    <w:name w:val="List Bullet 3"/>
    <w:basedOn w:val="ListBullet"/>
    <w:unhideWhenUsed/>
    <w:rsid w:val="00E5699D"/>
    <w:pPr>
      <w:numPr>
        <w:numId w:val="12"/>
      </w:numPr>
      <w:spacing w:before="60" w:after="60"/>
    </w:pPr>
  </w:style>
  <w:style w:type="character" w:styleId="Emphasis">
    <w:name w:val="Emphasis"/>
    <w:uiPriority w:val="20"/>
    <w:rsid w:val="00A76206"/>
    <w:rPr>
      <w:rFonts w:ascii="Verdana" w:hAnsi="Verdana"/>
      <w:i/>
      <w:iCs/>
    </w:rPr>
  </w:style>
  <w:style w:type="paragraph" w:customStyle="1" w:styleId="Insidecoversubheading">
    <w:name w:val="Inside cover subheading"/>
    <w:basedOn w:val="Normal"/>
    <w:rsid w:val="00A76206"/>
    <w:pPr>
      <w:suppressAutoHyphens/>
      <w:autoSpaceDE w:val="0"/>
      <w:autoSpaceDN w:val="0"/>
      <w:adjustRightInd w:val="0"/>
      <w:spacing w:before="0" w:after="0" w:line="280" w:lineRule="atLeast"/>
      <w:ind w:left="408"/>
      <w:textAlignment w:val="center"/>
    </w:pPr>
    <w:rPr>
      <w:rFonts w:ascii="Arial" w:eastAsia="Times New Roman" w:hAnsi="Arial" w:cs="Arial"/>
      <w:b/>
      <w:color w:val="007073"/>
      <w:szCs w:val="20"/>
      <w:lang w:val="en-US" w:eastAsia="en-NZ"/>
    </w:rPr>
  </w:style>
  <w:style w:type="table" w:styleId="TableGridLight">
    <w:name w:val="Grid Table Light"/>
    <w:basedOn w:val="TableNormal"/>
    <w:uiPriority w:val="40"/>
    <w:rsid w:val="00A76206"/>
    <w:rPr>
      <w:rFonts w:eastAsia="Times New Roman"/>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Number4">
    <w:name w:val="List Number 4"/>
    <w:basedOn w:val="Normal"/>
    <w:uiPriority w:val="99"/>
    <w:semiHidden/>
    <w:unhideWhenUsed/>
    <w:rsid w:val="00F448AC"/>
    <w:pPr>
      <w:numPr>
        <w:numId w:val="13"/>
      </w:numPr>
      <w:contextualSpacing/>
    </w:pPr>
  </w:style>
  <w:style w:type="character" w:styleId="CommentReference">
    <w:name w:val="annotation reference"/>
    <w:uiPriority w:val="99"/>
    <w:semiHidden/>
    <w:unhideWhenUsed/>
    <w:rsid w:val="00976A76"/>
    <w:rPr>
      <w:sz w:val="16"/>
      <w:szCs w:val="16"/>
    </w:rPr>
  </w:style>
  <w:style w:type="paragraph" w:styleId="CommentSubject">
    <w:name w:val="annotation subject"/>
    <w:basedOn w:val="CommentText"/>
    <w:next w:val="CommentText"/>
    <w:link w:val="CommentSubjectChar"/>
    <w:uiPriority w:val="99"/>
    <w:semiHidden/>
    <w:unhideWhenUsed/>
    <w:rsid w:val="00976A76"/>
    <w:rPr>
      <w:b/>
      <w:bCs/>
    </w:rPr>
  </w:style>
  <w:style w:type="character" w:customStyle="1" w:styleId="CommentSubjectChar">
    <w:name w:val="Comment Subject Char"/>
    <w:link w:val="CommentSubject"/>
    <w:uiPriority w:val="99"/>
    <w:semiHidden/>
    <w:rsid w:val="00976A76"/>
    <w:rPr>
      <w:b/>
      <w:bCs/>
      <w:color w:val="0D0D0D"/>
      <w:sz w:val="20"/>
      <w:szCs w:val="20"/>
    </w:rPr>
  </w:style>
  <w:style w:type="table" w:styleId="TableGrid">
    <w:name w:val="Table Grid"/>
    <w:basedOn w:val="TableNormal"/>
    <w:uiPriority w:val="59"/>
    <w:rsid w:val="0047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rsid w:val="00E46362"/>
    <w:pPr>
      <w:numPr>
        <w:numId w:val="20"/>
      </w:numPr>
      <w:spacing w:before="120"/>
    </w:pPr>
    <w:rPr>
      <w:rFonts w:ascii="Verdana" w:eastAsia="Times New Roman" w:hAnsi="Verdana"/>
      <w:lang w:eastAsia="en-US"/>
    </w:rPr>
  </w:style>
  <w:style w:type="character" w:customStyle="1" w:styleId="ListParagraphChar">
    <w:name w:val="List Paragraph Char"/>
    <w:link w:val="ListParagraph"/>
    <w:uiPriority w:val="34"/>
    <w:locked/>
    <w:rsid w:val="004A5783"/>
    <w:rPr>
      <w:rFonts w:ascii="Leelawadee" w:hAnsi="Leelawadee" w:cs="Leelawadee"/>
      <w:b/>
      <w:bCs/>
      <w:i/>
      <w:color w:val="0D0D0D"/>
      <w:sz w:val="18"/>
      <w:szCs w:val="20"/>
      <w:shd w:val="clear" w:color="auto" w:fill="016EC1"/>
      <w:lang w:val="en-US"/>
    </w:rPr>
  </w:style>
  <w:style w:type="character" w:customStyle="1" w:styleId="Heading7Char">
    <w:name w:val="Heading 7 Char"/>
    <w:link w:val="Heading7"/>
    <w:uiPriority w:val="9"/>
    <w:rsid w:val="00037A43"/>
    <w:rPr>
      <w:rFonts w:ascii="Tahoma" w:eastAsia="Times New Roman" w:hAnsi="Tahoma"/>
      <w:iCs/>
      <w:color w:val="0D0D0D"/>
      <w:sz w:val="21"/>
      <w:szCs w:val="36"/>
      <w:lang w:val="mi-NZ" w:eastAsia="en-US"/>
    </w:rPr>
  </w:style>
  <w:style w:type="character" w:customStyle="1" w:styleId="Heading8Char">
    <w:name w:val="Heading 8 Char"/>
    <w:link w:val="Heading8"/>
    <w:uiPriority w:val="9"/>
    <w:rsid w:val="009E5168"/>
    <w:rPr>
      <w:rFonts w:ascii="Tahoma" w:eastAsia="Times New Roman" w:hAnsi="Tahoma"/>
      <w:iCs/>
      <w:color w:val="0D0D0D"/>
      <w:sz w:val="21"/>
      <w:szCs w:val="36"/>
      <w:lang w:val="mi-NZ" w:eastAsia="en-US"/>
    </w:rPr>
  </w:style>
  <w:style w:type="character" w:customStyle="1" w:styleId="Heading9Char">
    <w:name w:val="Heading 9 Char"/>
    <w:link w:val="Heading9"/>
    <w:uiPriority w:val="9"/>
    <w:semiHidden/>
    <w:rsid w:val="009C78CF"/>
    <w:rPr>
      <w:rFonts w:ascii="Verdana" w:eastAsia="Times New Roman" w:hAnsi="Verdana" w:cs="Times New Roman"/>
      <w:i/>
      <w:iCs/>
      <w:color w:val="404040"/>
      <w:sz w:val="20"/>
      <w:szCs w:val="20"/>
    </w:rPr>
  </w:style>
  <w:style w:type="paragraph" w:styleId="List5">
    <w:name w:val="List 5"/>
    <w:basedOn w:val="Normal"/>
    <w:uiPriority w:val="99"/>
    <w:semiHidden/>
    <w:rsid w:val="009C78CF"/>
    <w:pPr>
      <w:numPr>
        <w:ilvl w:val="4"/>
        <w:numId w:val="21"/>
      </w:numPr>
      <w:spacing w:before="0" w:after="120" w:line="288" w:lineRule="auto"/>
      <w:contextualSpacing/>
    </w:pPr>
    <w:rPr>
      <w:rFonts w:ascii="Verdana" w:hAnsi="Verdana" w:cs="Arial"/>
      <w:color w:val="auto"/>
    </w:rPr>
  </w:style>
  <w:style w:type="paragraph" w:styleId="List">
    <w:name w:val="List"/>
    <w:basedOn w:val="Normal"/>
    <w:uiPriority w:val="99"/>
    <w:rsid w:val="009C78CF"/>
    <w:pPr>
      <w:numPr>
        <w:numId w:val="21"/>
      </w:numPr>
      <w:spacing w:before="0" w:after="120" w:line="288" w:lineRule="auto"/>
      <w:ind w:left="454" w:hanging="454"/>
    </w:pPr>
    <w:rPr>
      <w:rFonts w:ascii="Verdana" w:hAnsi="Verdana" w:cs="Arial"/>
      <w:color w:val="auto"/>
    </w:rPr>
  </w:style>
  <w:style w:type="paragraph" w:styleId="List2">
    <w:name w:val="List 2"/>
    <w:basedOn w:val="Normal"/>
    <w:uiPriority w:val="99"/>
    <w:rsid w:val="009C78CF"/>
    <w:pPr>
      <w:numPr>
        <w:ilvl w:val="1"/>
        <w:numId w:val="21"/>
      </w:numPr>
      <w:spacing w:before="0" w:after="120" w:line="288" w:lineRule="auto"/>
      <w:ind w:left="908" w:hanging="454"/>
    </w:pPr>
    <w:rPr>
      <w:rFonts w:ascii="Verdana" w:hAnsi="Verdana" w:cs="Arial"/>
      <w:color w:val="auto"/>
    </w:rPr>
  </w:style>
  <w:style w:type="character" w:styleId="SubtleEmphasis">
    <w:name w:val="Subtle Emphasis"/>
    <w:uiPriority w:val="99"/>
    <w:rsid w:val="009C78CF"/>
    <w:rPr>
      <w:rFonts w:ascii="Verdana" w:eastAsia="Times New Roman" w:hAnsi="Verdana" w:cs="Times New Roman"/>
      <w:bCs w:val="0"/>
      <w:i/>
      <w:color w:val="auto"/>
      <w:sz w:val="20"/>
      <w:szCs w:val="24"/>
      <w:lang w:val="mi-NZ"/>
    </w:rPr>
  </w:style>
  <w:style w:type="character" w:styleId="Strong">
    <w:name w:val="Strong"/>
    <w:uiPriority w:val="22"/>
    <w:rsid w:val="009C78CF"/>
    <w:rPr>
      <w:rFonts w:ascii="Verdana" w:eastAsia="Times New Roman" w:hAnsi="Verdana" w:cs="Arial"/>
      <w:b/>
      <w:bCs/>
      <w:i/>
      <w:iCs/>
      <w:color w:val="0D0D0D"/>
      <w:sz w:val="20"/>
      <w:szCs w:val="24"/>
      <w:lang w:val="mi-NZ"/>
    </w:rPr>
  </w:style>
  <w:style w:type="paragraph" w:styleId="TOCHeading">
    <w:name w:val="TOC Heading"/>
    <w:basedOn w:val="Heading1"/>
    <w:next w:val="Normal"/>
    <w:uiPriority w:val="39"/>
    <w:unhideWhenUsed/>
    <w:qFormat/>
    <w:rsid w:val="00794D3B"/>
    <w:pPr>
      <w:keepLines/>
      <w:widowControl/>
      <w:autoSpaceDE/>
      <w:autoSpaceDN/>
      <w:spacing w:before="480" w:after="240" w:line="276" w:lineRule="auto"/>
      <w:contextualSpacing w:val="0"/>
      <w:jc w:val="left"/>
      <w:outlineLvl w:val="9"/>
    </w:pPr>
    <w:rPr>
      <w:rFonts w:ascii="Helvetica" w:hAnsi="Helvetica"/>
      <w:b/>
      <w:sz w:val="24"/>
      <w:szCs w:val="28"/>
      <w:lang w:val="en-US" w:eastAsia="ja-JP"/>
    </w:rPr>
  </w:style>
  <w:style w:type="character" w:styleId="BookTitle">
    <w:name w:val="Book Title"/>
    <w:uiPriority w:val="33"/>
    <w:rsid w:val="009C78CF"/>
    <w:rPr>
      <w:rFonts w:ascii="Verdana" w:hAnsi="Verdana"/>
      <w:b w:val="0"/>
      <w:bCs/>
      <w:i/>
      <w:caps w:val="0"/>
      <w:smallCaps w:val="0"/>
      <w:spacing w:val="5"/>
      <w:sz w:val="20"/>
    </w:rPr>
  </w:style>
  <w:style w:type="character" w:styleId="IntenseReference">
    <w:name w:val="Intense Reference"/>
    <w:uiPriority w:val="32"/>
    <w:rsid w:val="009C78CF"/>
    <w:rPr>
      <w:b/>
      <w:bCs/>
      <w:smallCaps/>
      <w:spacing w:val="5"/>
    </w:rPr>
  </w:style>
  <w:style w:type="character" w:styleId="SubtleReference">
    <w:name w:val="Subtle Reference"/>
    <w:uiPriority w:val="31"/>
    <w:rsid w:val="009C78CF"/>
    <w:rPr>
      <w:smallCaps/>
    </w:rPr>
  </w:style>
  <w:style w:type="character" w:styleId="IntenseEmphasis">
    <w:name w:val="Intense Emphasis"/>
    <w:uiPriority w:val="21"/>
    <w:rsid w:val="009C78CF"/>
    <w:rPr>
      <w:b/>
      <w:bCs/>
      <w:i/>
      <w:iCs/>
      <w:color w:val="auto"/>
    </w:rPr>
  </w:style>
  <w:style w:type="paragraph" w:styleId="BalloonText">
    <w:name w:val="Balloon Text"/>
    <w:basedOn w:val="Normal"/>
    <w:link w:val="BalloonTextChar"/>
    <w:uiPriority w:val="99"/>
    <w:semiHidden/>
    <w:rsid w:val="009C78CF"/>
    <w:pPr>
      <w:spacing w:before="0" w:after="0" w:line="240" w:lineRule="auto"/>
    </w:pPr>
    <w:rPr>
      <w:rFonts w:ascii="Verdana" w:hAnsi="Verdana" w:cs="Tahoma"/>
      <w:color w:val="auto"/>
      <w:sz w:val="16"/>
      <w:szCs w:val="16"/>
    </w:rPr>
  </w:style>
  <w:style w:type="character" w:customStyle="1" w:styleId="BalloonTextChar">
    <w:name w:val="Balloon Text Char"/>
    <w:link w:val="BalloonText"/>
    <w:uiPriority w:val="99"/>
    <w:semiHidden/>
    <w:rsid w:val="009C78CF"/>
    <w:rPr>
      <w:rFonts w:ascii="Verdana" w:eastAsia="Calibri" w:hAnsi="Verdana" w:cs="Tahoma"/>
      <w:sz w:val="16"/>
      <w:szCs w:val="16"/>
    </w:rPr>
  </w:style>
  <w:style w:type="table" w:styleId="LightShading">
    <w:name w:val="Light Shading"/>
    <w:basedOn w:val="TableNormal"/>
    <w:uiPriority w:val="60"/>
    <w:rsid w:val="009C78CF"/>
    <w:rPr>
      <w:rFonts w:ascii="Verdana" w:hAnsi="Verdan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C78CF"/>
    <w:rPr>
      <w:rFonts w:ascii="Verdana" w:hAnsi="Verdana"/>
      <w:color w:val="2F5496"/>
      <w:sz w:val="18"/>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9C78CF"/>
    <w:rPr>
      <w:rFonts w:ascii="Verdana" w:hAnsi="Verdana"/>
      <w:color w:val="C45911"/>
      <w:sz w:val="18"/>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9C78CF"/>
    <w:rPr>
      <w:rFonts w:ascii="Verdana" w:hAnsi="Verdana"/>
      <w:color w:val="7B7B7B"/>
      <w:sz w:val="18"/>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9C78CF"/>
    <w:rPr>
      <w:rFonts w:ascii="Verdana" w:hAnsi="Verdana"/>
      <w:color w:val="BF8F00"/>
      <w:sz w:val="18"/>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9C78CF"/>
    <w:rPr>
      <w:rFonts w:ascii="Verdana" w:hAnsi="Verdana"/>
      <w:color w:val="2E74B5"/>
      <w:sz w:val="18"/>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9C78CF"/>
    <w:rPr>
      <w:rFonts w:ascii="Verdana" w:hAnsi="Verdana"/>
      <w:color w:val="538135"/>
      <w:sz w:val="18"/>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rsid w:val="009C78CF"/>
    <w:rPr>
      <w:rFonts w:ascii="Verdana" w:hAnsi="Verdana"/>
      <w:sz w:val="18"/>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C78CF"/>
    <w:rPr>
      <w:rFonts w:ascii="Verdana" w:hAnsi="Verdana"/>
      <w:sz w:val="18"/>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9C78CF"/>
    <w:rPr>
      <w:rFonts w:ascii="Verdana" w:hAnsi="Verdana"/>
      <w:sz w:val="1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9C78CF"/>
    <w:rPr>
      <w:rFonts w:ascii="Verdana" w:hAnsi="Verdana"/>
      <w:sz w:val="18"/>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9C78CF"/>
    <w:rPr>
      <w:rFonts w:ascii="Verdana" w:hAnsi="Verdan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9C78CF"/>
    <w:rPr>
      <w:rFonts w:ascii="Verdana" w:hAnsi="Verdana"/>
      <w:sz w:val="18"/>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9C78CF"/>
    <w:rPr>
      <w:rFonts w:ascii="Verdana" w:hAnsi="Verdana"/>
      <w:sz w:val="18"/>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rsid w:val="009C78CF"/>
    <w:rPr>
      <w:rFonts w:ascii="Verdana" w:hAnsi="Verdana"/>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C78CF"/>
    <w:rPr>
      <w:rFonts w:ascii="Verdana" w:hAnsi="Verdana"/>
      <w:sz w:val="18"/>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9C78CF"/>
    <w:rPr>
      <w:rFonts w:ascii="Verdana" w:hAnsi="Verdana"/>
      <w:sz w:val="18"/>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9C78CF"/>
    <w:rPr>
      <w:rFonts w:ascii="Verdana" w:hAnsi="Verdana"/>
      <w:sz w:val="18"/>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9C78CF"/>
    <w:rPr>
      <w:rFonts w:ascii="Verdana" w:hAnsi="Verdana"/>
      <w:sz w:val="18"/>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9C78CF"/>
    <w:rPr>
      <w:rFonts w:ascii="Verdana" w:hAnsi="Verdana"/>
      <w:sz w:val="18"/>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9C78CF"/>
    <w:rPr>
      <w:rFonts w:ascii="Verdana" w:hAnsi="Verdana"/>
      <w:sz w:val="18"/>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ediumShading1">
    <w:name w:val="Medium Shading 1"/>
    <w:basedOn w:val="TableNormal"/>
    <w:uiPriority w:val="63"/>
    <w:rsid w:val="009C78CF"/>
    <w:rPr>
      <w:rFonts w:ascii="Verdana" w:hAnsi="Verdana"/>
      <w:sz w:val="18"/>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9C78CF"/>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9C7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C78CF"/>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C78CF"/>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C7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C78CF"/>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C78CF"/>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C78CF"/>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C78CF"/>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C78CF"/>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C78CF"/>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C78CF"/>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C78CF"/>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C7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C7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C7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C78CF"/>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C7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9C78CF"/>
    <w:pPr>
      <w:spacing w:before="0" w:after="0" w:line="240" w:lineRule="auto"/>
    </w:pPr>
    <w:rPr>
      <w:rFonts w:ascii="Verdana" w:hAnsi="Verdana" w:cs="Tahoma"/>
      <w:color w:val="auto"/>
      <w:sz w:val="16"/>
      <w:szCs w:val="16"/>
    </w:rPr>
  </w:style>
  <w:style w:type="character" w:customStyle="1" w:styleId="DocumentMapChar">
    <w:name w:val="Document Map Char"/>
    <w:link w:val="DocumentMap"/>
    <w:uiPriority w:val="99"/>
    <w:semiHidden/>
    <w:rsid w:val="009C78CF"/>
    <w:rPr>
      <w:rFonts w:ascii="Verdana" w:eastAsia="Calibri" w:hAnsi="Verdana" w:cs="Tahoma"/>
      <w:sz w:val="16"/>
      <w:szCs w:val="16"/>
    </w:rPr>
  </w:style>
  <w:style w:type="table" w:styleId="MediumShading1-Accent1">
    <w:name w:val="Medium Shading 1 Accent 1"/>
    <w:basedOn w:val="TableNormal"/>
    <w:uiPriority w:val="63"/>
    <w:rsid w:val="009C78CF"/>
    <w:rPr>
      <w:rFonts w:ascii="Verdana" w:hAnsi="Verdana"/>
      <w:sz w:val="18"/>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C78CF"/>
    <w:rPr>
      <w:rFonts w:ascii="Verdana" w:hAnsi="Verdana"/>
      <w:sz w:val="1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C78CF"/>
    <w:rPr>
      <w:rFonts w:ascii="Verdana" w:hAnsi="Verdana"/>
      <w:sz w:val="18"/>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C78CF"/>
    <w:rPr>
      <w:rFonts w:ascii="Verdana" w:hAnsi="Verdana"/>
      <w:sz w:val="18"/>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C78CF"/>
    <w:rPr>
      <w:rFonts w:ascii="Verdana" w:hAnsi="Verdana"/>
      <w:sz w:val="18"/>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C78CF"/>
    <w:rPr>
      <w:rFonts w:ascii="Verdana" w:hAnsi="Verdana"/>
      <w:sz w:val="18"/>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9C7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C7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C7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C7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C7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C7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C7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9C78CF"/>
    <w:rPr>
      <w:rFonts w:ascii="Verdana" w:hAnsi="Verdana"/>
      <w:color w:val="000000"/>
      <w:sz w:val="18"/>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C78CF"/>
    <w:rPr>
      <w:rFonts w:ascii="Verdana" w:hAnsi="Verdana"/>
      <w:color w:val="000000"/>
      <w:sz w:val="18"/>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9C78CF"/>
    <w:rPr>
      <w:rFonts w:ascii="Verdana" w:hAnsi="Verdana"/>
      <w:color w:val="000000"/>
      <w:sz w:val="18"/>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9C78CF"/>
    <w:rPr>
      <w:rFonts w:ascii="Verdana" w:hAnsi="Verdana"/>
      <w:color w:val="000000"/>
      <w:sz w:val="18"/>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9C78CF"/>
    <w:rPr>
      <w:rFonts w:ascii="Verdana" w:hAnsi="Verdana"/>
      <w:color w:val="000000"/>
      <w:sz w:val="18"/>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9C78CF"/>
    <w:rPr>
      <w:rFonts w:ascii="Verdana" w:hAnsi="Verdana"/>
      <w:color w:val="000000"/>
      <w:sz w:val="18"/>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9C78CF"/>
    <w:rPr>
      <w:rFonts w:ascii="Verdana" w:hAnsi="Verdana"/>
      <w:color w:val="000000"/>
      <w:sz w:val="18"/>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Grid1">
    <w:name w:val="Medium Grid 1"/>
    <w:basedOn w:val="TableNormal"/>
    <w:uiPriority w:val="67"/>
    <w:rsid w:val="009C78CF"/>
    <w:rPr>
      <w:rFonts w:ascii="Verdana" w:hAnsi="Verdana"/>
      <w:sz w:val="18"/>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C78CF"/>
    <w:rPr>
      <w:rFonts w:ascii="Verdana" w:hAnsi="Verdana"/>
      <w:sz w:val="18"/>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9C78CF"/>
    <w:rPr>
      <w:rFonts w:ascii="Verdana" w:hAnsi="Verdana"/>
      <w:sz w:val="1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9C78CF"/>
    <w:rPr>
      <w:rFonts w:ascii="Verdana" w:hAnsi="Verdana"/>
      <w:sz w:val="18"/>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9C78CF"/>
    <w:rPr>
      <w:rFonts w:ascii="Verdana" w:hAnsi="Verdana"/>
      <w:sz w:val="18"/>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9C78CF"/>
    <w:rPr>
      <w:rFonts w:ascii="Verdana" w:hAnsi="Verdana"/>
      <w:sz w:val="18"/>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9C78CF"/>
    <w:rPr>
      <w:rFonts w:ascii="Verdana" w:hAnsi="Verdana"/>
      <w:sz w:val="18"/>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List2">
    <w:name w:val="Medium List 2"/>
    <w:basedOn w:val="TableNormal"/>
    <w:uiPriority w:val="66"/>
    <w:rsid w:val="009C78CF"/>
    <w:rPr>
      <w:rFonts w:ascii="Verdana" w:eastAsia="Times New Roman" w:hAnsi="Verdan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C78CF"/>
    <w:rPr>
      <w:rFonts w:ascii="Verdana" w:eastAsia="Times New Roman" w:hAnsi="Verdana"/>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C78CF"/>
    <w:rPr>
      <w:rFonts w:ascii="Verdana" w:eastAsia="Times New Roman" w:hAnsi="Verdana"/>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C78CF"/>
    <w:rPr>
      <w:rFonts w:ascii="Verdana" w:eastAsia="Times New Roman" w:hAnsi="Verdana"/>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C78CF"/>
    <w:rPr>
      <w:rFonts w:ascii="Verdana" w:eastAsia="Times New Roman" w:hAnsi="Verdana"/>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C78CF"/>
    <w:rPr>
      <w:rFonts w:ascii="Verdana" w:eastAsia="Times New Roman" w:hAnsi="Verdana"/>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C78CF"/>
    <w:rPr>
      <w:rFonts w:ascii="Verdana" w:eastAsia="Times New Roman" w:hAnsi="Verdana"/>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2">
    <w:name w:val="Medium Grid 2"/>
    <w:basedOn w:val="TableNormal"/>
    <w:uiPriority w:val="68"/>
    <w:rsid w:val="009C78CF"/>
    <w:rPr>
      <w:rFonts w:ascii="Verdana" w:eastAsia="Times New Roman" w:hAnsi="Verdan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C78CF"/>
    <w:rPr>
      <w:rFonts w:ascii="Verdana" w:eastAsia="Times New Roman" w:hAnsi="Verdana"/>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9C78CF"/>
    <w:rPr>
      <w:rFonts w:ascii="Verdana" w:eastAsia="Times New Roman" w:hAnsi="Verdana"/>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9C78CF"/>
    <w:rPr>
      <w:rFonts w:ascii="Verdana" w:eastAsia="Times New Roman" w:hAnsi="Verdana"/>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9C78CF"/>
    <w:rPr>
      <w:rFonts w:ascii="Verdana" w:eastAsia="Times New Roman" w:hAnsi="Verdana"/>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9C78CF"/>
    <w:rPr>
      <w:rFonts w:ascii="Verdana" w:eastAsia="Times New Roman" w:hAnsi="Verdana"/>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9C78CF"/>
    <w:rPr>
      <w:rFonts w:ascii="Verdana" w:eastAsia="Times New Roman" w:hAnsi="Verdana"/>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9C78CF"/>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C78CF"/>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9C78CF"/>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9C78CF"/>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9C78CF"/>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9C78CF"/>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9C78CF"/>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DarkList">
    <w:name w:val="Dark List"/>
    <w:basedOn w:val="TableNormal"/>
    <w:uiPriority w:val="70"/>
    <w:rsid w:val="009C78CF"/>
    <w:rPr>
      <w:rFonts w:ascii="Verdana" w:hAnsi="Verdan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C78CF"/>
    <w:rPr>
      <w:rFonts w:ascii="Verdana" w:hAnsi="Verdan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9C78CF"/>
    <w:rPr>
      <w:rFonts w:ascii="Verdana" w:hAnsi="Verdan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9C78CF"/>
    <w:rPr>
      <w:rFonts w:ascii="Verdana" w:hAnsi="Verdan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9C78CF"/>
    <w:rPr>
      <w:rFonts w:ascii="Verdana" w:hAnsi="Verdan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9C78CF"/>
    <w:rPr>
      <w:rFonts w:ascii="Verdana" w:hAnsi="Verdan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9C78CF"/>
    <w:rPr>
      <w:rFonts w:ascii="Verdana" w:hAnsi="Verdan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
    <w:name w:val="Colorful Shading"/>
    <w:basedOn w:val="TableNormal"/>
    <w:uiPriority w:val="71"/>
    <w:rsid w:val="009C78CF"/>
    <w:rPr>
      <w:rFonts w:ascii="Verdana" w:hAnsi="Verdana"/>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C78CF"/>
    <w:rPr>
      <w:rFonts w:ascii="Verdana" w:hAnsi="Verdana"/>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C78CF"/>
    <w:rPr>
      <w:rFonts w:ascii="Verdana" w:hAnsi="Verdana"/>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C78CF"/>
    <w:rPr>
      <w:rFonts w:ascii="Verdana" w:hAnsi="Verdana"/>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9C78CF"/>
    <w:rPr>
      <w:rFonts w:ascii="Verdana" w:hAnsi="Verdana"/>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C78CF"/>
    <w:rPr>
      <w:rFonts w:ascii="Verdana" w:hAnsi="Verdana"/>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C78CF"/>
    <w:rPr>
      <w:rFonts w:ascii="Verdana" w:hAnsi="Verdana"/>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72"/>
    <w:rsid w:val="009C78CF"/>
    <w:rPr>
      <w:rFonts w:ascii="Verdana" w:hAnsi="Verdan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C78CF"/>
    <w:rPr>
      <w:rFonts w:ascii="Verdana" w:hAnsi="Verdana"/>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9C78CF"/>
    <w:rPr>
      <w:rFonts w:ascii="Verdana" w:hAnsi="Verdana"/>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9C78CF"/>
    <w:rPr>
      <w:rFonts w:ascii="Verdana" w:hAnsi="Verdana"/>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9C78CF"/>
    <w:rPr>
      <w:rFonts w:ascii="Verdana" w:hAnsi="Verdana"/>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9C78CF"/>
    <w:rPr>
      <w:rFonts w:ascii="Verdana" w:hAnsi="Verdana"/>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9C78CF"/>
    <w:rPr>
      <w:rFonts w:ascii="Verdana" w:hAnsi="Verdana"/>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73"/>
    <w:rsid w:val="009C78CF"/>
    <w:rPr>
      <w:rFonts w:ascii="Verdana" w:hAnsi="Verdan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C78CF"/>
    <w:rPr>
      <w:rFonts w:ascii="Verdana" w:hAnsi="Verdana"/>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9C78CF"/>
    <w:rPr>
      <w:rFonts w:ascii="Verdana" w:hAnsi="Verdana"/>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9C78CF"/>
    <w:rPr>
      <w:rFonts w:ascii="Verdana" w:hAnsi="Verdana"/>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9C78CF"/>
    <w:rPr>
      <w:rFonts w:ascii="Verdana" w:hAnsi="Verdana"/>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9C78CF"/>
    <w:rPr>
      <w:rFonts w:ascii="Verdana" w:hAnsi="Verdan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9C78CF"/>
    <w:rPr>
      <w:rFonts w:ascii="Verdana" w:hAnsi="Verdana"/>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styleId="EnvelopeAddress">
    <w:name w:val="envelope address"/>
    <w:basedOn w:val="Normal"/>
    <w:uiPriority w:val="99"/>
    <w:semiHidden/>
    <w:rsid w:val="009C78CF"/>
    <w:pPr>
      <w:framePr w:w="7920" w:h="1980" w:hRule="exact" w:hSpace="180" w:wrap="auto" w:hAnchor="page" w:xAlign="center" w:yAlign="bottom"/>
      <w:spacing w:before="0" w:after="0" w:line="240" w:lineRule="auto"/>
      <w:ind w:left="2880"/>
    </w:pPr>
    <w:rPr>
      <w:rFonts w:ascii="Verdana" w:eastAsia="Times New Roman" w:hAnsi="Verdana"/>
      <w:color w:val="auto"/>
      <w:sz w:val="22"/>
      <w:szCs w:val="24"/>
    </w:rPr>
  </w:style>
  <w:style w:type="paragraph" w:styleId="EnvelopeReturn">
    <w:name w:val="envelope return"/>
    <w:basedOn w:val="Normal"/>
    <w:uiPriority w:val="99"/>
    <w:semiHidden/>
    <w:rsid w:val="009C78CF"/>
    <w:pPr>
      <w:spacing w:before="0" w:after="0" w:line="240" w:lineRule="auto"/>
    </w:pPr>
    <w:rPr>
      <w:rFonts w:ascii="Verdana" w:eastAsia="Times New Roman" w:hAnsi="Verdana"/>
      <w:color w:val="auto"/>
      <w:sz w:val="18"/>
      <w:szCs w:val="20"/>
    </w:rPr>
  </w:style>
  <w:style w:type="paragraph" w:styleId="Index1">
    <w:name w:val="index 1"/>
    <w:basedOn w:val="Normal"/>
    <w:next w:val="Normal"/>
    <w:autoRedefine/>
    <w:uiPriority w:val="99"/>
    <w:semiHidden/>
    <w:rsid w:val="009C78CF"/>
    <w:pPr>
      <w:spacing w:before="0" w:after="0" w:line="240" w:lineRule="auto"/>
      <w:ind w:left="200" w:hanging="200"/>
    </w:pPr>
    <w:rPr>
      <w:rFonts w:ascii="Verdana" w:hAnsi="Verdana" w:cs="Arial"/>
      <w:color w:val="auto"/>
    </w:rPr>
  </w:style>
  <w:style w:type="paragraph" w:styleId="IndexHeading">
    <w:name w:val="index heading"/>
    <w:basedOn w:val="Normal"/>
    <w:next w:val="Index1"/>
    <w:uiPriority w:val="99"/>
    <w:semiHidden/>
    <w:rsid w:val="009C78CF"/>
    <w:pPr>
      <w:spacing w:before="0" w:after="120" w:line="288" w:lineRule="auto"/>
    </w:pPr>
    <w:rPr>
      <w:rFonts w:ascii="Verdana" w:eastAsia="Times New Roman" w:hAnsi="Verdana"/>
      <w:b/>
      <w:bCs/>
      <w:color w:val="auto"/>
      <w:sz w:val="18"/>
    </w:rPr>
  </w:style>
  <w:style w:type="paragraph" w:styleId="MessageHeader">
    <w:name w:val="Message Header"/>
    <w:basedOn w:val="Normal"/>
    <w:link w:val="MessageHeaderChar"/>
    <w:uiPriority w:val="99"/>
    <w:semiHidden/>
    <w:rsid w:val="009C78C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Verdana" w:eastAsia="Times New Roman" w:hAnsi="Verdana"/>
      <w:color w:val="auto"/>
      <w:sz w:val="22"/>
      <w:szCs w:val="24"/>
    </w:rPr>
  </w:style>
  <w:style w:type="character" w:customStyle="1" w:styleId="MessageHeaderChar">
    <w:name w:val="Message Header Char"/>
    <w:link w:val="MessageHeader"/>
    <w:uiPriority w:val="99"/>
    <w:semiHidden/>
    <w:rsid w:val="009C78CF"/>
    <w:rPr>
      <w:rFonts w:ascii="Verdana" w:eastAsia="Times New Roman" w:hAnsi="Verdana" w:cs="Times New Roman"/>
      <w:sz w:val="22"/>
      <w:shd w:val="pct20" w:color="auto" w:fill="auto"/>
    </w:rPr>
  </w:style>
  <w:style w:type="paragraph" w:styleId="PlainText">
    <w:name w:val="Plain Text"/>
    <w:basedOn w:val="Normal"/>
    <w:link w:val="PlainTextChar"/>
    <w:uiPriority w:val="99"/>
    <w:semiHidden/>
    <w:rsid w:val="009C78CF"/>
    <w:pPr>
      <w:spacing w:before="0" w:after="0" w:line="240" w:lineRule="auto"/>
    </w:pPr>
    <w:rPr>
      <w:rFonts w:ascii="Verdana" w:hAnsi="Verdana" w:cs="Consolas"/>
      <w:color w:val="auto"/>
      <w:szCs w:val="21"/>
    </w:rPr>
  </w:style>
  <w:style w:type="character" w:customStyle="1" w:styleId="PlainTextChar">
    <w:name w:val="Plain Text Char"/>
    <w:link w:val="PlainText"/>
    <w:uiPriority w:val="99"/>
    <w:semiHidden/>
    <w:rsid w:val="009C78CF"/>
    <w:rPr>
      <w:rFonts w:ascii="Verdana" w:eastAsia="Calibri" w:hAnsi="Verdana" w:cs="Consolas"/>
      <w:sz w:val="20"/>
      <w:szCs w:val="21"/>
    </w:rPr>
  </w:style>
  <w:style w:type="table" w:styleId="Table3Deffects1">
    <w:name w:val="Table 3D effects 1"/>
    <w:basedOn w:val="TableNormal"/>
    <w:uiPriority w:val="99"/>
    <w:semiHidden/>
    <w:unhideWhenUsed/>
    <w:rsid w:val="009C78CF"/>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C78CF"/>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C78CF"/>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C7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C7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C78CF"/>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C78CF"/>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C78CF"/>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C78CF"/>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C78CF"/>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C78CF"/>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C78CF"/>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C78CF"/>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C78CF"/>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C78CF"/>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C78CF"/>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C78CF"/>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C7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C78CF"/>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C78CF"/>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C78CF"/>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C7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C7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C78CF"/>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C78CF"/>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C78CF"/>
    <w:pPr>
      <w:spacing w:before="120" w:after="120" w:line="288" w:lineRule="auto"/>
    </w:pPr>
    <w:rPr>
      <w:rFonts w:ascii="Verdana" w:eastAsia="Times New Roman" w:hAnsi="Verdana"/>
      <w:b/>
      <w:bCs/>
      <w:color w:val="auto"/>
      <w:sz w:val="24"/>
      <w:szCs w:val="24"/>
    </w:rPr>
  </w:style>
  <w:style w:type="character" w:styleId="HTMLKeyboard">
    <w:name w:val="HTML Keyboard"/>
    <w:uiPriority w:val="99"/>
    <w:semiHidden/>
    <w:rsid w:val="009C78CF"/>
    <w:rPr>
      <w:rFonts w:ascii="Verdana" w:hAnsi="Verdana" w:cs="Consolas"/>
      <w:sz w:val="20"/>
      <w:szCs w:val="20"/>
    </w:rPr>
  </w:style>
  <w:style w:type="paragraph" w:styleId="HTMLPreformatted">
    <w:name w:val="HTML Preformatted"/>
    <w:basedOn w:val="Normal"/>
    <w:link w:val="HTMLPreformattedChar"/>
    <w:uiPriority w:val="99"/>
    <w:semiHidden/>
    <w:rsid w:val="009C78CF"/>
    <w:pPr>
      <w:spacing w:before="0" w:after="0" w:line="240" w:lineRule="auto"/>
    </w:pPr>
    <w:rPr>
      <w:rFonts w:ascii="Verdana" w:hAnsi="Verdana" w:cs="Consolas"/>
      <w:color w:val="auto"/>
      <w:szCs w:val="20"/>
    </w:rPr>
  </w:style>
  <w:style w:type="character" w:customStyle="1" w:styleId="HTMLPreformattedChar">
    <w:name w:val="HTML Preformatted Char"/>
    <w:link w:val="HTMLPreformatted"/>
    <w:uiPriority w:val="99"/>
    <w:semiHidden/>
    <w:rsid w:val="009C78CF"/>
    <w:rPr>
      <w:rFonts w:ascii="Verdana" w:eastAsia="Calibri" w:hAnsi="Verdana" w:cs="Consolas"/>
      <w:sz w:val="20"/>
      <w:szCs w:val="20"/>
    </w:rPr>
  </w:style>
  <w:style w:type="character" w:styleId="HTMLSample">
    <w:name w:val="HTML Sample"/>
    <w:uiPriority w:val="99"/>
    <w:semiHidden/>
    <w:rsid w:val="009C78CF"/>
    <w:rPr>
      <w:rFonts w:ascii="Verdana" w:hAnsi="Verdana" w:cs="Consolas"/>
      <w:sz w:val="24"/>
      <w:szCs w:val="24"/>
    </w:rPr>
  </w:style>
  <w:style w:type="character" w:styleId="HTMLTypewriter">
    <w:name w:val="HTML Typewriter"/>
    <w:uiPriority w:val="99"/>
    <w:semiHidden/>
    <w:rsid w:val="009C78CF"/>
    <w:rPr>
      <w:rFonts w:ascii="Verdana" w:hAnsi="Verdana" w:cs="Consolas"/>
      <w:sz w:val="20"/>
      <w:szCs w:val="20"/>
    </w:rPr>
  </w:style>
  <w:style w:type="paragraph" w:styleId="MacroText">
    <w:name w:val="macro"/>
    <w:link w:val="MacroTextChar"/>
    <w:uiPriority w:val="99"/>
    <w:semiHidden/>
    <w:rsid w:val="009C78CF"/>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lang w:eastAsia="en-US"/>
    </w:rPr>
  </w:style>
  <w:style w:type="character" w:customStyle="1" w:styleId="MacroTextChar">
    <w:name w:val="Macro Text Char"/>
    <w:link w:val="MacroText"/>
    <w:uiPriority w:val="99"/>
    <w:semiHidden/>
    <w:rsid w:val="009C78CF"/>
    <w:rPr>
      <w:rFonts w:ascii="Verdana" w:eastAsia="Calibri" w:hAnsi="Verdana" w:cs="Consolas"/>
      <w:sz w:val="20"/>
      <w:szCs w:val="20"/>
    </w:rPr>
  </w:style>
  <w:style w:type="character" w:customStyle="1" w:styleId="anchor-text">
    <w:name w:val="anchor-text"/>
    <w:basedOn w:val="DefaultParagraphFont"/>
    <w:rsid w:val="009C78CF"/>
  </w:style>
  <w:style w:type="paragraph" w:customStyle="1" w:styleId="Default">
    <w:name w:val="Default"/>
    <w:rsid w:val="009C78CF"/>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9C78CF"/>
    <w:rPr>
      <w:color w:val="954F72"/>
      <w:u w:val="single"/>
    </w:rPr>
  </w:style>
  <w:style w:type="character" w:customStyle="1" w:styleId="UnpublishedChar">
    <w:name w:val="Unpublished Char"/>
    <w:link w:val="Unpublished"/>
    <w:locked/>
    <w:rsid w:val="009C78CF"/>
    <w:rPr>
      <w:rFonts w:ascii="Arial Mäori" w:hAnsi="Arial Mäori"/>
    </w:rPr>
  </w:style>
  <w:style w:type="paragraph" w:customStyle="1" w:styleId="Unpublished">
    <w:name w:val="Unpublished"/>
    <w:basedOn w:val="Normal"/>
    <w:link w:val="UnpublishedChar"/>
    <w:rsid w:val="009C78CF"/>
    <w:pPr>
      <w:spacing w:before="0" w:after="0" w:line="240" w:lineRule="auto"/>
    </w:pPr>
    <w:rPr>
      <w:rFonts w:ascii="Arial Mäori" w:hAnsi="Arial Mäori"/>
      <w:color w:val="auto"/>
      <w:sz w:val="24"/>
      <w:szCs w:val="24"/>
    </w:rPr>
  </w:style>
  <w:style w:type="paragraph" w:customStyle="1" w:styleId="numberedpara">
    <w:name w:val="numbered para"/>
    <w:basedOn w:val="Normal"/>
    <w:rsid w:val="009C78CF"/>
    <w:pPr>
      <w:numPr>
        <w:numId w:val="22"/>
      </w:numPr>
      <w:spacing w:before="0" w:after="160" w:line="280" w:lineRule="exact"/>
    </w:pPr>
    <w:rPr>
      <w:rFonts w:ascii="Arial" w:eastAsia="Times New Roman" w:hAnsi="Arial" w:cs="Arial"/>
      <w:color w:val="auto"/>
      <w:sz w:val="22"/>
      <w:lang w:val="en-GB" w:eastAsia="en-GB"/>
    </w:rPr>
  </w:style>
  <w:style w:type="paragraph" w:customStyle="1" w:styleId="ReportBody">
    <w:name w:val="Report Body"/>
    <w:basedOn w:val="Normal"/>
    <w:link w:val="ReportBodyChar"/>
    <w:rsid w:val="009C78CF"/>
    <w:pPr>
      <w:numPr>
        <w:numId w:val="23"/>
      </w:numPr>
      <w:spacing w:before="120" w:after="120" w:line="288" w:lineRule="auto"/>
    </w:pPr>
    <w:rPr>
      <w:rFonts w:ascii="Verdana" w:eastAsia="Times New Roman" w:hAnsi="Verdana" w:cs="Arial"/>
      <w:color w:val="000000"/>
      <w:kern w:val="22"/>
      <w:sz w:val="22"/>
      <w:szCs w:val="20"/>
      <w:lang w:eastAsia="en-NZ"/>
    </w:rPr>
  </w:style>
  <w:style w:type="paragraph" w:customStyle="1" w:styleId="ReportBody2">
    <w:name w:val="Report Body 2"/>
    <w:basedOn w:val="ReportBody"/>
    <w:rsid w:val="009C78CF"/>
    <w:pPr>
      <w:numPr>
        <w:ilvl w:val="1"/>
      </w:numPr>
      <w:tabs>
        <w:tab w:val="clear" w:pos="493"/>
        <w:tab w:val="num" w:pos="360"/>
      </w:tabs>
      <w:ind w:left="986" w:hanging="493"/>
    </w:pPr>
  </w:style>
  <w:style w:type="character" w:customStyle="1" w:styleId="ReportBodyChar">
    <w:name w:val="Report Body Char"/>
    <w:link w:val="ReportBody"/>
    <w:rsid w:val="009C78CF"/>
    <w:rPr>
      <w:rFonts w:ascii="Verdana" w:eastAsia="Times New Roman" w:hAnsi="Verdana" w:cs="Arial"/>
      <w:color w:val="000000"/>
      <w:kern w:val="22"/>
      <w:sz w:val="22"/>
      <w:lang w:eastAsia="en-NZ"/>
    </w:rPr>
  </w:style>
  <w:style w:type="character" w:customStyle="1" w:styleId="ui-provider">
    <w:name w:val="ui-provider"/>
    <w:basedOn w:val="DefaultParagraphFont"/>
    <w:rsid w:val="009C78CF"/>
  </w:style>
  <w:style w:type="paragraph" w:styleId="Revision">
    <w:name w:val="Revision"/>
    <w:hidden/>
    <w:uiPriority w:val="99"/>
    <w:semiHidden/>
    <w:rsid w:val="009C78CF"/>
    <w:rPr>
      <w:rFonts w:ascii="Verdana" w:hAnsi="Verdana" w:cs="Arial"/>
      <w:noProof/>
      <w:szCs w:val="22"/>
      <w:lang w:eastAsia="en-US"/>
    </w:rPr>
  </w:style>
  <w:style w:type="paragraph" w:customStyle="1" w:styleId="2ndListBullet">
    <w:name w:val="2nd List Bullet"/>
    <w:basedOn w:val="ListBullet"/>
    <w:link w:val="2ndListBulletChar"/>
    <w:rsid w:val="00955AD6"/>
    <w:pPr>
      <w:numPr>
        <w:ilvl w:val="1"/>
        <w:numId w:val="24"/>
      </w:numPr>
    </w:pPr>
  </w:style>
  <w:style w:type="character" w:customStyle="1" w:styleId="xxxcontentpasted0">
    <w:name w:val="x_x_x_contentpasted0"/>
    <w:basedOn w:val="DefaultParagraphFont"/>
    <w:rsid w:val="00CE24F5"/>
  </w:style>
  <w:style w:type="character" w:customStyle="1" w:styleId="ListBulletChar">
    <w:name w:val="List Bullet Char"/>
    <w:link w:val="ListBullet"/>
    <w:uiPriority w:val="99"/>
    <w:rsid w:val="0002699F"/>
    <w:rPr>
      <w:rFonts w:ascii="Helvetica" w:eastAsia="Times New Roman" w:hAnsi="Helvetica"/>
      <w:color w:val="0D0D0D"/>
      <w:lang w:val="en-GB"/>
    </w:rPr>
  </w:style>
  <w:style w:type="character" w:customStyle="1" w:styleId="2ndListBulletChar">
    <w:name w:val="2nd List Bullet Char"/>
    <w:link w:val="2ndListBullet"/>
    <w:rsid w:val="00955AD6"/>
    <w:rPr>
      <w:rFonts w:ascii="Helvetica" w:eastAsia="Times New Roman" w:hAnsi="Helvetica"/>
      <w:color w:val="0D0D0D"/>
      <w:lang w:val="en-GB"/>
    </w:rPr>
  </w:style>
  <w:style w:type="character" w:customStyle="1" w:styleId="cf01">
    <w:name w:val="cf01"/>
    <w:rsid w:val="00CE37DE"/>
    <w:rPr>
      <w:rFonts w:ascii="Segoe UI" w:hAnsi="Segoe UI" w:cs="Segoe UI" w:hint="default"/>
      <w:color w:val="0D0D0D"/>
      <w:sz w:val="18"/>
      <w:szCs w:val="18"/>
    </w:rPr>
  </w:style>
  <w:style w:type="character" w:customStyle="1" w:styleId="cf11">
    <w:name w:val="cf11"/>
    <w:rsid w:val="00CE37DE"/>
    <w:rPr>
      <w:rFonts w:ascii="Segoe UI" w:hAnsi="Segoe UI" w:cs="Segoe UI" w:hint="default"/>
      <w:color w:val="0D0D0D"/>
      <w:sz w:val="18"/>
      <w:szCs w:val="18"/>
    </w:rPr>
  </w:style>
  <w:style w:type="table" w:customStyle="1" w:styleId="ACTableOption1Default4">
    <w:name w:val="A+C Table Option 1 (Default)4"/>
    <w:basedOn w:val="TableNormal"/>
    <w:uiPriority w:val="99"/>
    <w:rsid w:val="00503305"/>
    <w:pPr>
      <w:spacing w:before="60" w:after="60"/>
      <w:jc w:val="both"/>
    </w:pPr>
    <w:rPr>
      <w:rFonts w:ascii="Arial" w:eastAsia="Arial" w:hAnsi="Arial" w:cs="Arial"/>
      <w:sz w:val="21"/>
      <w:lang w:eastAsia="en-NZ"/>
    </w:rPr>
    <w:tblPr>
      <w:tblStyleRowBandSize w:val="1"/>
      <w:tblStyleColBandSize w:val="1"/>
      <w:tblBorders>
        <w:top w:val="single" w:sz="2" w:space="0" w:color="ED7D31"/>
        <w:left w:val="single" w:sz="2" w:space="0" w:color="ED7D31"/>
        <w:bottom w:val="single" w:sz="2" w:space="0" w:color="ED7D31"/>
        <w:right w:val="single" w:sz="2" w:space="0" w:color="ED7D31"/>
        <w:insideH w:val="single" w:sz="2" w:space="0" w:color="ED7D31"/>
        <w:insideV w:val="single" w:sz="2" w:space="0" w:color="ED7D31"/>
      </w:tblBorders>
    </w:tblPr>
    <w:trPr>
      <w:cantSplit/>
    </w:trPr>
    <w:tcPr>
      <w:vAlign w:val="center"/>
    </w:tcPr>
    <w:tblStylePr w:type="firstRow">
      <w:pPr>
        <w:wordWrap/>
        <w:spacing w:beforeLines="0" w:before="120" w:beforeAutospacing="0" w:afterLines="0" w:after="120" w:afterAutospacing="0"/>
        <w:jc w:val="left"/>
      </w:pPr>
      <w:rPr>
        <w:rFonts w:ascii="Arial" w:hAnsi="Arial"/>
        <w:b/>
        <w:color w:val="FFFFFF"/>
        <w:sz w:val="21"/>
      </w:rPr>
      <w:tblPr/>
      <w:trPr>
        <w:tblHeader/>
      </w:trPr>
      <w:tcPr>
        <w:shd w:val="clear" w:color="auto" w:fill="A5A5A5"/>
      </w:tcPr>
    </w:tblStylePr>
    <w:tblStylePr w:type="lastRow">
      <w:rPr>
        <w:rFonts w:ascii="Arial" w:hAnsi="Arial"/>
        <w:sz w:val="21"/>
      </w:rPr>
    </w:tblStylePr>
    <w:tblStylePr w:type="firstCol">
      <w:rPr>
        <w:rFonts w:ascii="Arial" w:hAnsi="Arial"/>
        <w:sz w:val="21"/>
      </w:rPr>
    </w:tblStylePr>
    <w:tblStylePr w:type="lastCol">
      <w:rPr>
        <w:rFonts w:ascii="Arial" w:hAnsi="Arial"/>
        <w:sz w:val="21"/>
      </w:rPr>
    </w:tblStylePr>
    <w:tblStylePr w:type="band1Vert">
      <w:rPr>
        <w:rFonts w:ascii="Arial" w:hAnsi="Arial"/>
        <w:sz w:val="21"/>
      </w:rPr>
    </w:tblStylePr>
    <w:tblStylePr w:type="band2Vert">
      <w:rPr>
        <w:rFonts w:ascii="Arial" w:hAnsi="Arial"/>
        <w:sz w:val="21"/>
      </w:rPr>
    </w:tblStylePr>
    <w:tblStylePr w:type="band1Horz">
      <w:rPr>
        <w:rFonts w:ascii="Arial" w:hAnsi="Arial"/>
        <w:sz w:val="21"/>
      </w:rPr>
      <w:tblPr/>
      <w:tcPr>
        <w:shd w:val="clear" w:color="auto" w:fill="FFFFFF"/>
      </w:tcPr>
    </w:tblStylePr>
    <w:tblStylePr w:type="band2Horz">
      <w:rPr>
        <w:rFonts w:ascii="Arial" w:hAnsi="Arial"/>
        <w:sz w:val="21"/>
      </w:rPr>
      <w:tblPr/>
      <w:tcPr>
        <w:shd w:val="clear" w:color="auto" w:fill="44546A"/>
      </w:tcPr>
    </w:tblStylePr>
  </w:style>
  <w:style w:type="table" w:styleId="GridTable1Light">
    <w:name w:val="Grid Table 1 Light"/>
    <w:basedOn w:val="TableNormal"/>
    <w:uiPriority w:val="46"/>
    <w:rsid w:val="00C6775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sign-CoverTitleGREEN">
    <w:name w:val="Design- Cover Title (GREEN)"/>
    <w:link w:val="Design-CoverTitleGREENChar"/>
    <w:uiPriority w:val="23"/>
    <w:rsid w:val="00207C9E"/>
    <w:pPr>
      <w:spacing w:before="120" w:after="120" w:line="192" w:lineRule="auto"/>
    </w:pPr>
    <w:rPr>
      <w:b/>
      <w:color w:val="A5A5A5"/>
      <w:sz w:val="56"/>
      <w:szCs w:val="96"/>
      <w:lang w:val="en-US" w:eastAsia="en-US"/>
    </w:rPr>
  </w:style>
  <w:style w:type="character" w:customStyle="1" w:styleId="Design-CoverTitleGREENChar">
    <w:name w:val="Design- Cover Title (GREEN) Char"/>
    <w:link w:val="Design-CoverTitleGREEN"/>
    <w:uiPriority w:val="23"/>
    <w:rsid w:val="00207C9E"/>
    <w:rPr>
      <w:rFonts w:ascii="Calibri" w:eastAsia="Calibri" w:hAnsi="Calibri" w:cs="Times New Roman"/>
      <w:b/>
      <w:color w:val="A5A5A5"/>
      <w:sz w:val="56"/>
      <w:szCs w:val="96"/>
      <w:lang w:val="en-US" w:eastAsia="en-US"/>
    </w:rPr>
  </w:style>
  <w:style w:type="character" w:customStyle="1" w:styleId="apple-converted-space">
    <w:name w:val="apple-converted-space"/>
    <w:basedOn w:val="DefaultParagraphFont"/>
    <w:rsid w:val="00A7587B"/>
  </w:style>
  <w:style w:type="paragraph" w:customStyle="1" w:styleId="pf0">
    <w:name w:val="pf0"/>
    <w:basedOn w:val="Normal"/>
    <w:rsid w:val="00AC1B45"/>
    <w:pPr>
      <w:spacing w:before="100" w:beforeAutospacing="1" w:after="100" w:afterAutospacing="1" w:line="240" w:lineRule="auto"/>
    </w:pPr>
    <w:rPr>
      <w:rFonts w:ascii="Times New Roman" w:eastAsia="Times New Roman" w:hAnsi="Times New Roman"/>
      <w:color w:val="auto"/>
      <w:sz w:val="24"/>
      <w:szCs w:val="24"/>
      <w:lang w:eastAsia="en-NZ"/>
    </w:rPr>
  </w:style>
  <w:style w:type="numbering" w:styleId="111111">
    <w:name w:val="Outline List 2"/>
    <w:basedOn w:val="NoList"/>
    <w:uiPriority w:val="99"/>
    <w:semiHidden/>
    <w:unhideWhenUsed/>
    <w:rsid w:val="00952D3F"/>
    <w:pPr>
      <w:numPr>
        <w:numId w:val="34"/>
      </w:numPr>
    </w:pPr>
  </w:style>
  <w:style w:type="paragraph" w:styleId="Bibliography">
    <w:name w:val="Bibliography"/>
    <w:basedOn w:val="Normal"/>
    <w:next w:val="Normal"/>
    <w:uiPriority w:val="37"/>
    <w:unhideWhenUsed/>
    <w:qFormat/>
    <w:rsid w:val="00952D3F"/>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107">
      <w:bodyDiv w:val="1"/>
      <w:marLeft w:val="0"/>
      <w:marRight w:val="0"/>
      <w:marTop w:val="0"/>
      <w:marBottom w:val="0"/>
      <w:divBdr>
        <w:top w:val="none" w:sz="0" w:space="0" w:color="auto"/>
        <w:left w:val="none" w:sz="0" w:space="0" w:color="auto"/>
        <w:bottom w:val="none" w:sz="0" w:space="0" w:color="auto"/>
        <w:right w:val="none" w:sz="0" w:space="0" w:color="auto"/>
      </w:divBdr>
    </w:div>
    <w:div w:id="14573740">
      <w:bodyDiv w:val="1"/>
      <w:marLeft w:val="0"/>
      <w:marRight w:val="0"/>
      <w:marTop w:val="0"/>
      <w:marBottom w:val="0"/>
      <w:divBdr>
        <w:top w:val="none" w:sz="0" w:space="0" w:color="auto"/>
        <w:left w:val="none" w:sz="0" w:space="0" w:color="auto"/>
        <w:bottom w:val="none" w:sz="0" w:space="0" w:color="auto"/>
        <w:right w:val="none" w:sz="0" w:space="0" w:color="auto"/>
      </w:divBdr>
    </w:div>
    <w:div w:id="16153045">
      <w:bodyDiv w:val="1"/>
      <w:marLeft w:val="0"/>
      <w:marRight w:val="0"/>
      <w:marTop w:val="0"/>
      <w:marBottom w:val="0"/>
      <w:divBdr>
        <w:top w:val="none" w:sz="0" w:space="0" w:color="auto"/>
        <w:left w:val="none" w:sz="0" w:space="0" w:color="auto"/>
        <w:bottom w:val="none" w:sz="0" w:space="0" w:color="auto"/>
        <w:right w:val="none" w:sz="0" w:space="0" w:color="auto"/>
      </w:divBdr>
    </w:div>
    <w:div w:id="16277025">
      <w:bodyDiv w:val="1"/>
      <w:marLeft w:val="0"/>
      <w:marRight w:val="0"/>
      <w:marTop w:val="0"/>
      <w:marBottom w:val="0"/>
      <w:divBdr>
        <w:top w:val="none" w:sz="0" w:space="0" w:color="auto"/>
        <w:left w:val="none" w:sz="0" w:space="0" w:color="auto"/>
        <w:bottom w:val="none" w:sz="0" w:space="0" w:color="auto"/>
        <w:right w:val="none" w:sz="0" w:space="0" w:color="auto"/>
      </w:divBdr>
    </w:div>
    <w:div w:id="16516339">
      <w:bodyDiv w:val="1"/>
      <w:marLeft w:val="0"/>
      <w:marRight w:val="0"/>
      <w:marTop w:val="0"/>
      <w:marBottom w:val="0"/>
      <w:divBdr>
        <w:top w:val="none" w:sz="0" w:space="0" w:color="auto"/>
        <w:left w:val="none" w:sz="0" w:space="0" w:color="auto"/>
        <w:bottom w:val="none" w:sz="0" w:space="0" w:color="auto"/>
        <w:right w:val="none" w:sz="0" w:space="0" w:color="auto"/>
      </w:divBdr>
    </w:div>
    <w:div w:id="17320693">
      <w:bodyDiv w:val="1"/>
      <w:marLeft w:val="0"/>
      <w:marRight w:val="0"/>
      <w:marTop w:val="0"/>
      <w:marBottom w:val="0"/>
      <w:divBdr>
        <w:top w:val="none" w:sz="0" w:space="0" w:color="auto"/>
        <w:left w:val="none" w:sz="0" w:space="0" w:color="auto"/>
        <w:bottom w:val="none" w:sz="0" w:space="0" w:color="auto"/>
        <w:right w:val="none" w:sz="0" w:space="0" w:color="auto"/>
      </w:divBdr>
    </w:div>
    <w:div w:id="19205092">
      <w:bodyDiv w:val="1"/>
      <w:marLeft w:val="0"/>
      <w:marRight w:val="0"/>
      <w:marTop w:val="0"/>
      <w:marBottom w:val="0"/>
      <w:divBdr>
        <w:top w:val="none" w:sz="0" w:space="0" w:color="auto"/>
        <w:left w:val="none" w:sz="0" w:space="0" w:color="auto"/>
        <w:bottom w:val="none" w:sz="0" w:space="0" w:color="auto"/>
        <w:right w:val="none" w:sz="0" w:space="0" w:color="auto"/>
      </w:divBdr>
    </w:div>
    <w:div w:id="20977910">
      <w:bodyDiv w:val="1"/>
      <w:marLeft w:val="0"/>
      <w:marRight w:val="0"/>
      <w:marTop w:val="0"/>
      <w:marBottom w:val="0"/>
      <w:divBdr>
        <w:top w:val="none" w:sz="0" w:space="0" w:color="auto"/>
        <w:left w:val="none" w:sz="0" w:space="0" w:color="auto"/>
        <w:bottom w:val="none" w:sz="0" w:space="0" w:color="auto"/>
        <w:right w:val="none" w:sz="0" w:space="0" w:color="auto"/>
      </w:divBdr>
    </w:div>
    <w:div w:id="21325482">
      <w:bodyDiv w:val="1"/>
      <w:marLeft w:val="0"/>
      <w:marRight w:val="0"/>
      <w:marTop w:val="0"/>
      <w:marBottom w:val="0"/>
      <w:divBdr>
        <w:top w:val="none" w:sz="0" w:space="0" w:color="auto"/>
        <w:left w:val="none" w:sz="0" w:space="0" w:color="auto"/>
        <w:bottom w:val="none" w:sz="0" w:space="0" w:color="auto"/>
        <w:right w:val="none" w:sz="0" w:space="0" w:color="auto"/>
      </w:divBdr>
    </w:div>
    <w:div w:id="21831948">
      <w:bodyDiv w:val="1"/>
      <w:marLeft w:val="0"/>
      <w:marRight w:val="0"/>
      <w:marTop w:val="0"/>
      <w:marBottom w:val="0"/>
      <w:divBdr>
        <w:top w:val="none" w:sz="0" w:space="0" w:color="auto"/>
        <w:left w:val="none" w:sz="0" w:space="0" w:color="auto"/>
        <w:bottom w:val="none" w:sz="0" w:space="0" w:color="auto"/>
        <w:right w:val="none" w:sz="0" w:space="0" w:color="auto"/>
      </w:divBdr>
    </w:div>
    <w:div w:id="22168526">
      <w:bodyDiv w:val="1"/>
      <w:marLeft w:val="0"/>
      <w:marRight w:val="0"/>
      <w:marTop w:val="0"/>
      <w:marBottom w:val="0"/>
      <w:divBdr>
        <w:top w:val="none" w:sz="0" w:space="0" w:color="auto"/>
        <w:left w:val="none" w:sz="0" w:space="0" w:color="auto"/>
        <w:bottom w:val="none" w:sz="0" w:space="0" w:color="auto"/>
        <w:right w:val="none" w:sz="0" w:space="0" w:color="auto"/>
      </w:divBdr>
    </w:div>
    <w:div w:id="23406371">
      <w:bodyDiv w:val="1"/>
      <w:marLeft w:val="0"/>
      <w:marRight w:val="0"/>
      <w:marTop w:val="0"/>
      <w:marBottom w:val="0"/>
      <w:divBdr>
        <w:top w:val="none" w:sz="0" w:space="0" w:color="auto"/>
        <w:left w:val="none" w:sz="0" w:space="0" w:color="auto"/>
        <w:bottom w:val="none" w:sz="0" w:space="0" w:color="auto"/>
        <w:right w:val="none" w:sz="0" w:space="0" w:color="auto"/>
      </w:divBdr>
    </w:div>
    <w:div w:id="28726074">
      <w:bodyDiv w:val="1"/>
      <w:marLeft w:val="0"/>
      <w:marRight w:val="0"/>
      <w:marTop w:val="0"/>
      <w:marBottom w:val="0"/>
      <w:divBdr>
        <w:top w:val="none" w:sz="0" w:space="0" w:color="auto"/>
        <w:left w:val="none" w:sz="0" w:space="0" w:color="auto"/>
        <w:bottom w:val="none" w:sz="0" w:space="0" w:color="auto"/>
        <w:right w:val="none" w:sz="0" w:space="0" w:color="auto"/>
      </w:divBdr>
    </w:div>
    <w:div w:id="30503123">
      <w:bodyDiv w:val="1"/>
      <w:marLeft w:val="0"/>
      <w:marRight w:val="0"/>
      <w:marTop w:val="0"/>
      <w:marBottom w:val="0"/>
      <w:divBdr>
        <w:top w:val="none" w:sz="0" w:space="0" w:color="auto"/>
        <w:left w:val="none" w:sz="0" w:space="0" w:color="auto"/>
        <w:bottom w:val="none" w:sz="0" w:space="0" w:color="auto"/>
        <w:right w:val="none" w:sz="0" w:space="0" w:color="auto"/>
      </w:divBdr>
    </w:div>
    <w:div w:id="32078229">
      <w:bodyDiv w:val="1"/>
      <w:marLeft w:val="0"/>
      <w:marRight w:val="0"/>
      <w:marTop w:val="0"/>
      <w:marBottom w:val="0"/>
      <w:divBdr>
        <w:top w:val="none" w:sz="0" w:space="0" w:color="auto"/>
        <w:left w:val="none" w:sz="0" w:space="0" w:color="auto"/>
        <w:bottom w:val="none" w:sz="0" w:space="0" w:color="auto"/>
        <w:right w:val="none" w:sz="0" w:space="0" w:color="auto"/>
      </w:divBdr>
    </w:div>
    <w:div w:id="33236798">
      <w:bodyDiv w:val="1"/>
      <w:marLeft w:val="0"/>
      <w:marRight w:val="0"/>
      <w:marTop w:val="0"/>
      <w:marBottom w:val="0"/>
      <w:divBdr>
        <w:top w:val="none" w:sz="0" w:space="0" w:color="auto"/>
        <w:left w:val="none" w:sz="0" w:space="0" w:color="auto"/>
        <w:bottom w:val="none" w:sz="0" w:space="0" w:color="auto"/>
        <w:right w:val="none" w:sz="0" w:space="0" w:color="auto"/>
      </w:divBdr>
    </w:div>
    <w:div w:id="33820299">
      <w:bodyDiv w:val="1"/>
      <w:marLeft w:val="0"/>
      <w:marRight w:val="0"/>
      <w:marTop w:val="0"/>
      <w:marBottom w:val="0"/>
      <w:divBdr>
        <w:top w:val="none" w:sz="0" w:space="0" w:color="auto"/>
        <w:left w:val="none" w:sz="0" w:space="0" w:color="auto"/>
        <w:bottom w:val="none" w:sz="0" w:space="0" w:color="auto"/>
        <w:right w:val="none" w:sz="0" w:space="0" w:color="auto"/>
      </w:divBdr>
    </w:div>
    <w:div w:id="34816295">
      <w:bodyDiv w:val="1"/>
      <w:marLeft w:val="0"/>
      <w:marRight w:val="0"/>
      <w:marTop w:val="0"/>
      <w:marBottom w:val="0"/>
      <w:divBdr>
        <w:top w:val="none" w:sz="0" w:space="0" w:color="auto"/>
        <w:left w:val="none" w:sz="0" w:space="0" w:color="auto"/>
        <w:bottom w:val="none" w:sz="0" w:space="0" w:color="auto"/>
        <w:right w:val="none" w:sz="0" w:space="0" w:color="auto"/>
      </w:divBdr>
    </w:div>
    <w:div w:id="35546828">
      <w:bodyDiv w:val="1"/>
      <w:marLeft w:val="0"/>
      <w:marRight w:val="0"/>
      <w:marTop w:val="0"/>
      <w:marBottom w:val="0"/>
      <w:divBdr>
        <w:top w:val="none" w:sz="0" w:space="0" w:color="auto"/>
        <w:left w:val="none" w:sz="0" w:space="0" w:color="auto"/>
        <w:bottom w:val="none" w:sz="0" w:space="0" w:color="auto"/>
        <w:right w:val="none" w:sz="0" w:space="0" w:color="auto"/>
      </w:divBdr>
    </w:div>
    <w:div w:id="38168279">
      <w:bodyDiv w:val="1"/>
      <w:marLeft w:val="0"/>
      <w:marRight w:val="0"/>
      <w:marTop w:val="0"/>
      <w:marBottom w:val="0"/>
      <w:divBdr>
        <w:top w:val="none" w:sz="0" w:space="0" w:color="auto"/>
        <w:left w:val="none" w:sz="0" w:space="0" w:color="auto"/>
        <w:bottom w:val="none" w:sz="0" w:space="0" w:color="auto"/>
        <w:right w:val="none" w:sz="0" w:space="0" w:color="auto"/>
      </w:divBdr>
    </w:div>
    <w:div w:id="41759928">
      <w:bodyDiv w:val="1"/>
      <w:marLeft w:val="0"/>
      <w:marRight w:val="0"/>
      <w:marTop w:val="0"/>
      <w:marBottom w:val="0"/>
      <w:divBdr>
        <w:top w:val="none" w:sz="0" w:space="0" w:color="auto"/>
        <w:left w:val="none" w:sz="0" w:space="0" w:color="auto"/>
        <w:bottom w:val="none" w:sz="0" w:space="0" w:color="auto"/>
        <w:right w:val="none" w:sz="0" w:space="0" w:color="auto"/>
      </w:divBdr>
    </w:div>
    <w:div w:id="42103169">
      <w:bodyDiv w:val="1"/>
      <w:marLeft w:val="0"/>
      <w:marRight w:val="0"/>
      <w:marTop w:val="0"/>
      <w:marBottom w:val="0"/>
      <w:divBdr>
        <w:top w:val="none" w:sz="0" w:space="0" w:color="auto"/>
        <w:left w:val="none" w:sz="0" w:space="0" w:color="auto"/>
        <w:bottom w:val="none" w:sz="0" w:space="0" w:color="auto"/>
        <w:right w:val="none" w:sz="0" w:space="0" w:color="auto"/>
      </w:divBdr>
    </w:div>
    <w:div w:id="43603283">
      <w:bodyDiv w:val="1"/>
      <w:marLeft w:val="0"/>
      <w:marRight w:val="0"/>
      <w:marTop w:val="0"/>
      <w:marBottom w:val="0"/>
      <w:divBdr>
        <w:top w:val="none" w:sz="0" w:space="0" w:color="auto"/>
        <w:left w:val="none" w:sz="0" w:space="0" w:color="auto"/>
        <w:bottom w:val="none" w:sz="0" w:space="0" w:color="auto"/>
        <w:right w:val="none" w:sz="0" w:space="0" w:color="auto"/>
      </w:divBdr>
    </w:div>
    <w:div w:id="50157136">
      <w:bodyDiv w:val="1"/>
      <w:marLeft w:val="0"/>
      <w:marRight w:val="0"/>
      <w:marTop w:val="0"/>
      <w:marBottom w:val="0"/>
      <w:divBdr>
        <w:top w:val="none" w:sz="0" w:space="0" w:color="auto"/>
        <w:left w:val="none" w:sz="0" w:space="0" w:color="auto"/>
        <w:bottom w:val="none" w:sz="0" w:space="0" w:color="auto"/>
        <w:right w:val="none" w:sz="0" w:space="0" w:color="auto"/>
      </w:divBdr>
    </w:div>
    <w:div w:id="57822255">
      <w:bodyDiv w:val="1"/>
      <w:marLeft w:val="0"/>
      <w:marRight w:val="0"/>
      <w:marTop w:val="0"/>
      <w:marBottom w:val="0"/>
      <w:divBdr>
        <w:top w:val="none" w:sz="0" w:space="0" w:color="auto"/>
        <w:left w:val="none" w:sz="0" w:space="0" w:color="auto"/>
        <w:bottom w:val="none" w:sz="0" w:space="0" w:color="auto"/>
        <w:right w:val="none" w:sz="0" w:space="0" w:color="auto"/>
      </w:divBdr>
    </w:div>
    <w:div w:id="65305960">
      <w:bodyDiv w:val="1"/>
      <w:marLeft w:val="0"/>
      <w:marRight w:val="0"/>
      <w:marTop w:val="0"/>
      <w:marBottom w:val="0"/>
      <w:divBdr>
        <w:top w:val="none" w:sz="0" w:space="0" w:color="auto"/>
        <w:left w:val="none" w:sz="0" w:space="0" w:color="auto"/>
        <w:bottom w:val="none" w:sz="0" w:space="0" w:color="auto"/>
        <w:right w:val="none" w:sz="0" w:space="0" w:color="auto"/>
      </w:divBdr>
    </w:div>
    <w:div w:id="66420080">
      <w:bodyDiv w:val="1"/>
      <w:marLeft w:val="0"/>
      <w:marRight w:val="0"/>
      <w:marTop w:val="0"/>
      <w:marBottom w:val="0"/>
      <w:divBdr>
        <w:top w:val="none" w:sz="0" w:space="0" w:color="auto"/>
        <w:left w:val="none" w:sz="0" w:space="0" w:color="auto"/>
        <w:bottom w:val="none" w:sz="0" w:space="0" w:color="auto"/>
        <w:right w:val="none" w:sz="0" w:space="0" w:color="auto"/>
      </w:divBdr>
    </w:div>
    <w:div w:id="66611387">
      <w:bodyDiv w:val="1"/>
      <w:marLeft w:val="0"/>
      <w:marRight w:val="0"/>
      <w:marTop w:val="0"/>
      <w:marBottom w:val="0"/>
      <w:divBdr>
        <w:top w:val="none" w:sz="0" w:space="0" w:color="auto"/>
        <w:left w:val="none" w:sz="0" w:space="0" w:color="auto"/>
        <w:bottom w:val="none" w:sz="0" w:space="0" w:color="auto"/>
        <w:right w:val="none" w:sz="0" w:space="0" w:color="auto"/>
      </w:divBdr>
    </w:div>
    <w:div w:id="69930990">
      <w:bodyDiv w:val="1"/>
      <w:marLeft w:val="0"/>
      <w:marRight w:val="0"/>
      <w:marTop w:val="0"/>
      <w:marBottom w:val="0"/>
      <w:divBdr>
        <w:top w:val="none" w:sz="0" w:space="0" w:color="auto"/>
        <w:left w:val="none" w:sz="0" w:space="0" w:color="auto"/>
        <w:bottom w:val="none" w:sz="0" w:space="0" w:color="auto"/>
        <w:right w:val="none" w:sz="0" w:space="0" w:color="auto"/>
      </w:divBdr>
    </w:div>
    <w:div w:id="75901992">
      <w:bodyDiv w:val="1"/>
      <w:marLeft w:val="0"/>
      <w:marRight w:val="0"/>
      <w:marTop w:val="0"/>
      <w:marBottom w:val="0"/>
      <w:divBdr>
        <w:top w:val="none" w:sz="0" w:space="0" w:color="auto"/>
        <w:left w:val="none" w:sz="0" w:space="0" w:color="auto"/>
        <w:bottom w:val="none" w:sz="0" w:space="0" w:color="auto"/>
        <w:right w:val="none" w:sz="0" w:space="0" w:color="auto"/>
      </w:divBdr>
    </w:div>
    <w:div w:id="80032606">
      <w:bodyDiv w:val="1"/>
      <w:marLeft w:val="0"/>
      <w:marRight w:val="0"/>
      <w:marTop w:val="0"/>
      <w:marBottom w:val="0"/>
      <w:divBdr>
        <w:top w:val="none" w:sz="0" w:space="0" w:color="auto"/>
        <w:left w:val="none" w:sz="0" w:space="0" w:color="auto"/>
        <w:bottom w:val="none" w:sz="0" w:space="0" w:color="auto"/>
        <w:right w:val="none" w:sz="0" w:space="0" w:color="auto"/>
      </w:divBdr>
    </w:div>
    <w:div w:id="85081152">
      <w:bodyDiv w:val="1"/>
      <w:marLeft w:val="0"/>
      <w:marRight w:val="0"/>
      <w:marTop w:val="0"/>
      <w:marBottom w:val="0"/>
      <w:divBdr>
        <w:top w:val="none" w:sz="0" w:space="0" w:color="auto"/>
        <w:left w:val="none" w:sz="0" w:space="0" w:color="auto"/>
        <w:bottom w:val="none" w:sz="0" w:space="0" w:color="auto"/>
        <w:right w:val="none" w:sz="0" w:space="0" w:color="auto"/>
      </w:divBdr>
    </w:div>
    <w:div w:id="88939853">
      <w:bodyDiv w:val="1"/>
      <w:marLeft w:val="0"/>
      <w:marRight w:val="0"/>
      <w:marTop w:val="0"/>
      <w:marBottom w:val="0"/>
      <w:divBdr>
        <w:top w:val="none" w:sz="0" w:space="0" w:color="auto"/>
        <w:left w:val="none" w:sz="0" w:space="0" w:color="auto"/>
        <w:bottom w:val="none" w:sz="0" w:space="0" w:color="auto"/>
        <w:right w:val="none" w:sz="0" w:space="0" w:color="auto"/>
      </w:divBdr>
    </w:div>
    <w:div w:id="96754098">
      <w:bodyDiv w:val="1"/>
      <w:marLeft w:val="0"/>
      <w:marRight w:val="0"/>
      <w:marTop w:val="0"/>
      <w:marBottom w:val="0"/>
      <w:divBdr>
        <w:top w:val="none" w:sz="0" w:space="0" w:color="auto"/>
        <w:left w:val="none" w:sz="0" w:space="0" w:color="auto"/>
        <w:bottom w:val="none" w:sz="0" w:space="0" w:color="auto"/>
        <w:right w:val="none" w:sz="0" w:space="0" w:color="auto"/>
      </w:divBdr>
    </w:div>
    <w:div w:id="101725827">
      <w:bodyDiv w:val="1"/>
      <w:marLeft w:val="0"/>
      <w:marRight w:val="0"/>
      <w:marTop w:val="0"/>
      <w:marBottom w:val="0"/>
      <w:divBdr>
        <w:top w:val="none" w:sz="0" w:space="0" w:color="auto"/>
        <w:left w:val="none" w:sz="0" w:space="0" w:color="auto"/>
        <w:bottom w:val="none" w:sz="0" w:space="0" w:color="auto"/>
        <w:right w:val="none" w:sz="0" w:space="0" w:color="auto"/>
      </w:divBdr>
    </w:div>
    <w:div w:id="106438385">
      <w:bodyDiv w:val="1"/>
      <w:marLeft w:val="0"/>
      <w:marRight w:val="0"/>
      <w:marTop w:val="0"/>
      <w:marBottom w:val="0"/>
      <w:divBdr>
        <w:top w:val="none" w:sz="0" w:space="0" w:color="auto"/>
        <w:left w:val="none" w:sz="0" w:space="0" w:color="auto"/>
        <w:bottom w:val="none" w:sz="0" w:space="0" w:color="auto"/>
        <w:right w:val="none" w:sz="0" w:space="0" w:color="auto"/>
      </w:divBdr>
    </w:div>
    <w:div w:id="109858042">
      <w:bodyDiv w:val="1"/>
      <w:marLeft w:val="0"/>
      <w:marRight w:val="0"/>
      <w:marTop w:val="0"/>
      <w:marBottom w:val="0"/>
      <w:divBdr>
        <w:top w:val="none" w:sz="0" w:space="0" w:color="auto"/>
        <w:left w:val="none" w:sz="0" w:space="0" w:color="auto"/>
        <w:bottom w:val="none" w:sz="0" w:space="0" w:color="auto"/>
        <w:right w:val="none" w:sz="0" w:space="0" w:color="auto"/>
      </w:divBdr>
    </w:div>
    <w:div w:id="112987506">
      <w:bodyDiv w:val="1"/>
      <w:marLeft w:val="0"/>
      <w:marRight w:val="0"/>
      <w:marTop w:val="0"/>
      <w:marBottom w:val="0"/>
      <w:divBdr>
        <w:top w:val="none" w:sz="0" w:space="0" w:color="auto"/>
        <w:left w:val="none" w:sz="0" w:space="0" w:color="auto"/>
        <w:bottom w:val="none" w:sz="0" w:space="0" w:color="auto"/>
        <w:right w:val="none" w:sz="0" w:space="0" w:color="auto"/>
      </w:divBdr>
    </w:div>
    <w:div w:id="115178168">
      <w:bodyDiv w:val="1"/>
      <w:marLeft w:val="0"/>
      <w:marRight w:val="0"/>
      <w:marTop w:val="0"/>
      <w:marBottom w:val="0"/>
      <w:divBdr>
        <w:top w:val="none" w:sz="0" w:space="0" w:color="auto"/>
        <w:left w:val="none" w:sz="0" w:space="0" w:color="auto"/>
        <w:bottom w:val="none" w:sz="0" w:space="0" w:color="auto"/>
        <w:right w:val="none" w:sz="0" w:space="0" w:color="auto"/>
      </w:divBdr>
    </w:div>
    <w:div w:id="120542095">
      <w:bodyDiv w:val="1"/>
      <w:marLeft w:val="0"/>
      <w:marRight w:val="0"/>
      <w:marTop w:val="0"/>
      <w:marBottom w:val="0"/>
      <w:divBdr>
        <w:top w:val="none" w:sz="0" w:space="0" w:color="auto"/>
        <w:left w:val="none" w:sz="0" w:space="0" w:color="auto"/>
        <w:bottom w:val="none" w:sz="0" w:space="0" w:color="auto"/>
        <w:right w:val="none" w:sz="0" w:space="0" w:color="auto"/>
      </w:divBdr>
    </w:div>
    <w:div w:id="123500011">
      <w:bodyDiv w:val="1"/>
      <w:marLeft w:val="0"/>
      <w:marRight w:val="0"/>
      <w:marTop w:val="0"/>
      <w:marBottom w:val="0"/>
      <w:divBdr>
        <w:top w:val="none" w:sz="0" w:space="0" w:color="auto"/>
        <w:left w:val="none" w:sz="0" w:space="0" w:color="auto"/>
        <w:bottom w:val="none" w:sz="0" w:space="0" w:color="auto"/>
        <w:right w:val="none" w:sz="0" w:space="0" w:color="auto"/>
      </w:divBdr>
    </w:div>
    <w:div w:id="136533864">
      <w:bodyDiv w:val="1"/>
      <w:marLeft w:val="0"/>
      <w:marRight w:val="0"/>
      <w:marTop w:val="0"/>
      <w:marBottom w:val="0"/>
      <w:divBdr>
        <w:top w:val="none" w:sz="0" w:space="0" w:color="auto"/>
        <w:left w:val="none" w:sz="0" w:space="0" w:color="auto"/>
        <w:bottom w:val="none" w:sz="0" w:space="0" w:color="auto"/>
        <w:right w:val="none" w:sz="0" w:space="0" w:color="auto"/>
      </w:divBdr>
    </w:div>
    <w:div w:id="141704413">
      <w:bodyDiv w:val="1"/>
      <w:marLeft w:val="0"/>
      <w:marRight w:val="0"/>
      <w:marTop w:val="0"/>
      <w:marBottom w:val="0"/>
      <w:divBdr>
        <w:top w:val="none" w:sz="0" w:space="0" w:color="auto"/>
        <w:left w:val="none" w:sz="0" w:space="0" w:color="auto"/>
        <w:bottom w:val="none" w:sz="0" w:space="0" w:color="auto"/>
        <w:right w:val="none" w:sz="0" w:space="0" w:color="auto"/>
      </w:divBdr>
    </w:div>
    <w:div w:id="148325619">
      <w:bodyDiv w:val="1"/>
      <w:marLeft w:val="0"/>
      <w:marRight w:val="0"/>
      <w:marTop w:val="0"/>
      <w:marBottom w:val="0"/>
      <w:divBdr>
        <w:top w:val="none" w:sz="0" w:space="0" w:color="auto"/>
        <w:left w:val="none" w:sz="0" w:space="0" w:color="auto"/>
        <w:bottom w:val="none" w:sz="0" w:space="0" w:color="auto"/>
        <w:right w:val="none" w:sz="0" w:space="0" w:color="auto"/>
      </w:divBdr>
    </w:div>
    <w:div w:id="152264232">
      <w:bodyDiv w:val="1"/>
      <w:marLeft w:val="0"/>
      <w:marRight w:val="0"/>
      <w:marTop w:val="0"/>
      <w:marBottom w:val="0"/>
      <w:divBdr>
        <w:top w:val="none" w:sz="0" w:space="0" w:color="auto"/>
        <w:left w:val="none" w:sz="0" w:space="0" w:color="auto"/>
        <w:bottom w:val="none" w:sz="0" w:space="0" w:color="auto"/>
        <w:right w:val="none" w:sz="0" w:space="0" w:color="auto"/>
      </w:divBdr>
    </w:div>
    <w:div w:id="153839619">
      <w:bodyDiv w:val="1"/>
      <w:marLeft w:val="0"/>
      <w:marRight w:val="0"/>
      <w:marTop w:val="0"/>
      <w:marBottom w:val="0"/>
      <w:divBdr>
        <w:top w:val="none" w:sz="0" w:space="0" w:color="auto"/>
        <w:left w:val="none" w:sz="0" w:space="0" w:color="auto"/>
        <w:bottom w:val="none" w:sz="0" w:space="0" w:color="auto"/>
        <w:right w:val="none" w:sz="0" w:space="0" w:color="auto"/>
      </w:divBdr>
    </w:div>
    <w:div w:id="154223816">
      <w:bodyDiv w:val="1"/>
      <w:marLeft w:val="0"/>
      <w:marRight w:val="0"/>
      <w:marTop w:val="0"/>
      <w:marBottom w:val="0"/>
      <w:divBdr>
        <w:top w:val="none" w:sz="0" w:space="0" w:color="auto"/>
        <w:left w:val="none" w:sz="0" w:space="0" w:color="auto"/>
        <w:bottom w:val="none" w:sz="0" w:space="0" w:color="auto"/>
        <w:right w:val="none" w:sz="0" w:space="0" w:color="auto"/>
      </w:divBdr>
    </w:div>
    <w:div w:id="154419500">
      <w:bodyDiv w:val="1"/>
      <w:marLeft w:val="0"/>
      <w:marRight w:val="0"/>
      <w:marTop w:val="0"/>
      <w:marBottom w:val="0"/>
      <w:divBdr>
        <w:top w:val="none" w:sz="0" w:space="0" w:color="auto"/>
        <w:left w:val="none" w:sz="0" w:space="0" w:color="auto"/>
        <w:bottom w:val="none" w:sz="0" w:space="0" w:color="auto"/>
        <w:right w:val="none" w:sz="0" w:space="0" w:color="auto"/>
      </w:divBdr>
    </w:div>
    <w:div w:id="156312823">
      <w:bodyDiv w:val="1"/>
      <w:marLeft w:val="0"/>
      <w:marRight w:val="0"/>
      <w:marTop w:val="0"/>
      <w:marBottom w:val="0"/>
      <w:divBdr>
        <w:top w:val="none" w:sz="0" w:space="0" w:color="auto"/>
        <w:left w:val="none" w:sz="0" w:space="0" w:color="auto"/>
        <w:bottom w:val="none" w:sz="0" w:space="0" w:color="auto"/>
        <w:right w:val="none" w:sz="0" w:space="0" w:color="auto"/>
      </w:divBdr>
    </w:div>
    <w:div w:id="162211078">
      <w:bodyDiv w:val="1"/>
      <w:marLeft w:val="0"/>
      <w:marRight w:val="0"/>
      <w:marTop w:val="0"/>
      <w:marBottom w:val="0"/>
      <w:divBdr>
        <w:top w:val="none" w:sz="0" w:space="0" w:color="auto"/>
        <w:left w:val="none" w:sz="0" w:space="0" w:color="auto"/>
        <w:bottom w:val="none" w:sz="0" w:space="0" w:color="auto"/>
        <w:right w:val="none" w:sz="0" w:space="0" w:color="auto"/>
      </w:divBdr>
    </w:div>
    <w:div w:id="169565877">
      <w:bodyDiv w:val="1"/>
      <w:marLeft w:val="0"/>
      <w:marRight w:val="0"/>
      <w:marTop w:val="0"/>
      <w:marBottom w:val="0"/>
      <w:divBdr>
        <w:top w:val="none" w:sz="0" w:space="0" w:color="auto"/>
        <w:left w:val="none" w:sz="0" w:space="0" w:color="auto"/>
        <w:bottom w:val="none" w:sz="0" w:space="0" w:color="auto"/>
        <w:right w:val="none" w:sz="0" w:space="0" w:color="auto"/>
      </w:divBdr>
    </w:div>
    <w:div w:id="171536642">
      <w:bodyDiv w:val="1"/>
      <w:marLeft w:val="0"/>
      <w:marRight w:val="0"/>
      <w:marTop w:val="0"/>
      <w:marBottom w:val="0"/>
      <w:divBdr>
        <w:top w:val="none" w:sz="0" w:space="0" w:color="auto"/>
        <w:left w:val="none" w:sz="0" w:space="0" w:color="auto"/>
        <w:bottom w:val="none" w:sz="0" w:space="0" w:color="auto"/>
        <w:right w:val="none" w:sz="0" w:space="0" w:color="auto"/>
      </w:divBdr>
    </w:div>
    <w:div w:id="172955917">
      <w:bodyDiv w:val="1"/>
      <w:marLeft w:val="0"/>
      <w:marRight w:val="0"/>
      <w:marTop w:val="0"/>
      <w:marBottom w:val="0"/>
      <w:divBdr>
        <w:top w:val="none" w:sz="0" w:space="0" w:color="auto"/>
        <w:left w:val="none" w:sz="0" w:space="0" w:color="auto"/>
        <w:bottom w:val="none" w:sz="0" w:space="0" w:color="auto"/>
        <w:right w:val="none" w:sz="0" w:space="0" w:color="auto"/>
      </w:divBdr>
    </w:div>
    <w:div w:id="179660662">
      <w:bodyDiv w:val="1"/>
      <w:marLeft w:val="0"/>
      <w:marRight w:val="0"/>
      <w:marTop w:val="0"/>
      <w:marBottom w:val="0"/>
      <w:divBdr>
        <w:top w:val="none" w:sz="0" w:space="0" w:color="auto"/>
        <w:left w:val="none" w:sz="0" w:space="0" w:color="auto"/>
        <w:bottom w:val="none" w:sz="0" w:space="0" w:color="auto"/>
        <w:right w:val="none" w:sz="0" w:space="0" w:color="auto"/>
      </w:divBdr>
    </w:div>
    <w:div w:id="180363416">
      <w:bodyDiv w:val="1"/>
      <w:marLeft w:val="0"/>
      <w:marRight w:val="0"/>
      <w:marTop w:val="0"/>
      <w:marBottom w:val="0"/>
      <w:divBdr>
        <w:top w:val="none" w:sz="0" w:space="0" w:color="auto"/>
        <w:left w:val="none" w:sz="0" w:space="0" w:color="auto"/>
        <w:bottom w:val="none" w:sz="0" w:space="0" w:color="auto"/>
        <w:right w:val="none" w:sz="0" w:space="0" w:color="auto"/>
      </w:divBdr>
      <w:divsChild>
        <w:div w:id="1593858121">
          <w:marLeft w:val="0"/>
          <w:marRight w:val="0"/>
          <w:marTop w:val="0"/>
          <w:marBottom w:val="0"/>
          <w:divBdr>
            <w:top w:val="none" w:sz="0" w:space="0" w:color="auto"/>
            <w:left w:val="none" w:sz="0" w:space="0" w:color="auto"/>
            <w:bottom w:val="none" w:sz="0" w:space="0" w:color="auto"/>
            <w:right w:val="none" w:sz="0" w:space="0" w:color="auto"/>
          </w:divBdr>
          <w:divsChild>
            <w:div w:id="727993265">
              <w:marLeft w:val="0"/>
              <w:marRight w:val="0"/>
              <w:marTop w:val="0"/>
              <w:marBottom w:val="0"/>
              <w:divBdr>
                <w:top w:val="none" w:sz="0" w:space="0" w:color="auto"/>
                <w:left w:val="none" w:sz="0" w:space="0" w:color="auto"/>
                <w:bottom w:val="none" w:sz="0" w:space="0" w:color="auto"/>
                <w:right w:val="none" w:sz="0" w:space="0" w:color="auto"/>
              </w:divBdr>
              <w:divsChild>
                <w:div w:id="1314336499">
                  <w:marLeft w:val="0"/>
                  <w:marRight w:val="0"/>
                  <w:marTop w:val="0"/>
                  <w:marBottom w:val="0"/>
                  <w:divBdr>
                    <w:top w:val="none" w:sz="0" w:space="0" w:color="auto"/>
                    <w:left w:val="none" w:sz="0" w:space="0" w:color="auto"/>
                    <w:bottom w:val="none" w:sz="0" w:space="0" w:color="auto"/>
                    <w:right w:val="none" w:sz="0" w:space="0" w:color="auto"/>
                  </w:divBdr>
                  <w:divsChild>
                    <w:div w:id="679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7954">
      <w:bodyDiv w:val="1"/>
      <w:marLeft w:val="0"/>
      <w:marRight w:val="0"/>
      <w:marTop w:val="0"/>
      <w:marBottom w:val="0"/>
      <w:divBdr>
        <w:top w:val="none" w:sz="0" w:space="0" w:color="auto"/>
        <w:left w:val="none" w:sz="0" w:space="0" w:color="auto"/>
        <w:bottom w:val="none" w:sz="0" w:space="0" w:color="auto"/>
        <w:right w:val="none" w:sz="0" w:space="0" w:color="auto"/>
      </w:divBdr>
      <w:divsChild>
        <w:div w:id="1558515453">
          <w:marLeft w:val="0"/>
          <w:marRight w:val="0"/>
          <w:marTop w:val="0"/>
          <w:marBottom w:val="0"/>
          <w:divBdr>
            <w:top w:val="none" w:sz="0" w:space="0" w:color="auto"/>
            <w:left w:val="none" w:sz="0" w:space="0" w:color="auto"/>
            <w:bottom w:val="none" w:sz="0" w:space="0" w:color="auto"/>
            <w:right w:val="none" w:sz="0" w:space="0" w:color="auto"/>
          </w:divBdr>
          <w:divsChild>
            <w:div w:id="1466044296">
              <w:marLeft w:val="0"/>
              <w:marRight w:val="0"/>
              <w:marTop w:val="0"/>
              <w:marBottom w:val="0"/>
              <w:divBdr>
                <w:top w:val="none" w:sz="0" w:space="0" w:color="auto"/>
                <w:left w:val="none" w:sz="0" w:space="0" w:color="auto"/>
                <w:bottom w:val="none" w:sz="0" w:space="0" w:color="auto"/>
                <w:right w:val="none" w:sz="0" w:space="0" w:color="auto"/>
              </w:divBdr>
              <w:divsChild>
                <w:div w:id="2057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6538">
      <w:bodyDiv w:val="1"/>
      <w:marLeft w:val="0"/>
      <w:marRight w:val="0"/>
      <w:marTop w:val="0"/>
      <w:marBottom w:val="0"/>
      <w:divBdr>
        <w:top w:val="none" w:sz="0" w:space="0" w:color="auto"/>
        <w:left w:val="none" w:sz="0" w:space="0" w:color="auto"/>
        <w:bottom w:val="none" w:sz="0" w:space="0" w:color="auto"/>
        <w:right w:val="none" w:sz="0" w:space="0" w:color="auto"/>
      </w:divBdr>
    </w:div>
    <w:div w:id="184490569">
      <w:bodyDiv w:val="1"/>
      <w:marLeft w:val="0"/>
      <w:marRight w:val="0"/>
      <w:marTop w:val="0"/>
      <w:marBottom w:val="0"/>
      <w:divBdr>
        <w:top w:val="none" w:sz="0" w:space="0" w:color="auto"/>
        <w:left w:val="none" w:sz="0" w:space="0" w:color="auto"/>
        <w:bottom w:val="none" w:sz="0" w:space="0" w:color="auto"/>
        <w:right w:val="none" w:sz="0" w:space="0" w:color="auto"/>
      </w:divBdr>
    </w:div>
    <w:div w:id="189995386">
      <w:bodyDiv w:val="1"/>
      <w:marLeft w:val="0"/>
      <w:marRight w:val="0"/>
      <w:marTop w:val="0"/>
      <w:marBottom w:val="0"/>
      <w:divBdr>
        <w:top w:val="none" w:sz="0" w:space="0" w:color="auto"/>
        <w:left w:val="none" w:sz="0" w:space="0" w:color="auto"/>
        <w:bottom w:val="none" w:sz="0" w:space="0" w:color="auto"/>
        <w:right w:val="none" w:sz="0" w:space="0" w:color="auto"/>
      </w:divBdr>
    </w:div>
    <w:div w:id="190579644">
      <w:bodyDiv w:val="1"/>
      <w:marLeft w:val="0"/>
      <w:marRight w:val="0"/>
      <w:marTop w:val="0"/>
      <w:marBottom w:val="0"/>
      <w:divBdr>
        <w:top w:val="none" w:sz="0" w:space="0" w:color="auto"/>
        <w:left w:val="none" w:sz="0" w:space="0" w:color="auto"/>
        <w:bottom w:val="none" w:sz="0" w:space="0" w:color="auto"/>
        <w:right w:val="none" w:sz="0" w:space="0" w:color="auto"/>
      </w:divBdr>
    </w:div>
    <w:div w:id="191916018">
      <w:bodyDiv w:val="1"/>
      <w:marLeft w:val="0"/>
      <w:marRight w:val="0"/>
      <w:marTop w:val="0"/>
      <w:marBottom w:val="0"/>
      <w:divBdr>
        <w:top w:val="none" w:sz="0" w:space="0" w:color="auto"/>
        <w:left w:val="none" w:sz="0" w:space="0" w:color="auto"/>
        <w:bottom w:val="none" w:sz="0" w:space="0" w:color="auto"/>
        <w:right w:val="none" w:sz="0" w:space="0" w:color="auto"/>
      </w:divBdr>
    </w:div>
    <w:div w:id="194853606">
      <w:bodyDiv w:val="1"/>
      <w:marLeft w:val="0"/>
      <w:marRight w:val="0"/>
      <w:marTop w:val="0"/>
      <w:marBottom w:val="0"/>
      <w:divBdr>
        <w:top w:val="none" w:sz="0" w:space="0" w:color="auto"/>
        <w:left w:val="none" w:sz="0" w:space="0" w:color="auto"/>
        <w:bottom w:val="none" w:sz="0" w:space="0" w:color="auto"/>
        <w:right w:val="none" w:sz="0" w:space="0" w:color="auto"/>
      </w:divBdr>
    </w:div>
    <w:div w:id="198786282">
      <w:bodyDiv w:val="1"/>
      <w:marLeft w:val="0"/>
      <w:marRight w:val="0"/>
      <w:marTop w:val="0"/>
      <w:marBottom w:val="0"/>
      <w:divBdr>
        <w:top w:val="none" w:sz="0" w:space="0" w:color="auto"/>
        <w:left w:val="none" w:sz="0" w:space="0" w:color="auto"/>
        <w:bottom w:val="none" w:sz="0" w:space="0" w:color="auto"/>
        <w:right w:val="none" w:sz="0" w:space="0" w:color="auto"/>
      </w:divBdr>
    </w:div>
    <w:div w:id="202446870">
      <w:bodyDiv w:val="1"/>
      <w:marLeft w:val="0"/>
      <w:marRight w:val="0"/>
      <w:marTop w:val="0"/>
      <w:marBottom w:val="0"/>
      <w:divBdr>
        <w:top w:val="none" w:sz="0" w:space="0" w:color="auto"/>
        <w:left w:val="none" w:sz="0" w:space="0" w:color="auto"/>
        <w:bottom w:val="none" w:sz="0" w:space="0" w:color="auto"/>
        <w:right w:val="none" w:sz="0" w:space="0" w:color="auto"/>
      </w:divBdr>
    </w:div>
    <w:div w:id="205719435">
      <w:bodyDiv w:val="1"/>
      <w:marLeft w:val="0"/>
      <w:marRight w:val="0"/>
      <w:marTop w:val="0"/>
      <w:marBottom w:val="0"/>
      <w:divBdr>
        <w:top w:val="none" w:sz="0" w:space="0" w:color="auto"/>
        <w:left w:val="none" w:sz="0" w:space="0" w:color="auto"/>
        <w:bottom w:val="none" w:sz="0" w:space="0" w:color="auto"/>
        <w:right w:val="none" w:sz="0" w:space="0" w:color="auto"/>
      </w:divBdr>
    </w:div>
    <w:div w:id="207302512">
      <w:bodyDiv w:val="1"/>
      <w:marLeft w:val="0"/>
      <w:marRight w:val="0"/>
      <w:marTop w:val="0"/>
      <w:marBottom w:val="0"/>
      <w:divBdr>
        <w:top w:val="none" w:sz="0" w:space="0" w:color="auto"/>
        <w:left w:val="none" w:sz="0" w:space="0" w:color="auto"/>
        <w:bottom w:val="none" w:sz="0" w:space="0" w:color="auto"/>
        <w:right w:val="none" w:sz="0" w:space="0" w:color="auto"/>
      </w:divBdr>
    </w:div>
    <w:div w:id="210655762">
      <w:bodyDiv w:val="1"/>
      <w:marLeft w:val="0"/>
      <w:marRight w:val="0"/>
      <w:marTop w:val="0"/>
      <w:marBottom w:val="0"/>
      <w:divBdr>
        <w:top w:val="none" w:sz="0" w:space="0" w:color="auto"/>
        <w:left w:val="none" w:sz="0" w:space="0" w:color="auto"/>
        <w:bottom w:val="none" w:sz="0" w:space="0" w:color="auto"/>
        <w:right w:val="none" w:sz="0" w:space="0" w:color="auto"/>
      </w:divBdr>
    </w:div>
    <w:div w:id="211157528">
      <w:bodyDiv w:val="1"/>
      <w:marLeft w:val="0"/>
      <w:marRight w:val="0"/>
      <w:marTop w:val="0"/>
      <w:marBottom w:val="0"/>
      <w:divBdr>
        <w:top w:val="none" w:sz="0" w:space="0" w:color="auto"/>
        <w:left w:val="none" w:sz="0" w:space="0" w:color="auto"/>
        <w:bottom w:val="none" w:sz="0" w:space="0" w:color="auto"/>
        <w:right w:val="none" w:sz="0" w:space="0" w:color="auto"/>
      </w:divBdr>
    </w:div>
    <w:div w:id="213582319">
      <w:bodyDiv w:val="1"/>
      <w:marLeft w:val="0"/>
      <w:marRight w:val="0"/>
      <w:marTop w:val="0"/>
      <w:marBottom w:val="0"/>
      <w:divBdr>
        <w:top w:val="none" w:sz="0" w:space="0" w:color="auto"/>
        <w:left w:val="none" w:sz="0" w:space="0" w:color="auto"/>
        <w:bottom w:val="none" w:sz="0" w:space="0" w:color="auto"/>
        <w:right w:val="none" w:sz="0" w:space="0" w:color="auto"/>
      </w:divBdr>
    </w:div>
    <w:div w:id="217520111">
      <w:bodyDiv w:val="1"/>
      <w:marLeft w:val="0"/>
      <w:marRight w:val="0"/>
      <w:marTop w:val="0"/>
      <w:marBottom w:val="0"/>
      <w:divBdr>
        <w:top w:val="none" w:sz="0" w:space="0" w:color="auto"/>
        <w:left w:val="none" w:sz="0" w:space="0" w:color="auto"/>
        <w:bottom w:val="none" w:sz="0" w:space="0" w:color="auto"/>
        <w:right w:val="none" w:sz="0" w:space="0" w:color="auto"/>
      </w:divBdr>
    </w:div>
    <w:div w:id="217597419">
      <w:bodyDiv w:val="1"/>
      <w:marLeft w:val="0"/>
      <w:marRight w:val="0"/>
      <w:marTop w:val="0"/>
      <w:marBottom w:val="0"/>
      <w:divBdr>
        <w:top w:val="none" w:sz="0" w:space="0" w:color="auto"/>
        <w:left w:val="none" w:sz="0" w:space="0" w:color="auto"/>
        <w:bottom w:val="none" w:sz="0" w:space="0" w:color="auto"/>
        <w:right w:val="none" w:sz="0" w:space="0" w:color="auto"/>
      </w:divBdr>
    </w:div>
    <w:div w:id="220094074">
      <w:bodyDiv w:val="1"/>
      <w:marLeft w:val="0"/>
      <w:marRight w:val="0"/>
      <w:marTop w:val="0"/>
      <w:marBottom w:val="0"/>
      <w:divBdr>
        <w:top w:val="none" w:sz="0" w:space="0" w:color="auto"/>
        <w:left w:val="none" w:sz="0" w:space="0" w:color="auto"/>
        <w:bottom w:val="none" w:sz="0" w:space="0" w:color="auto"/>
        <w:right w:val="none" w:sz="0" w:space="0" w:color="auto"/>
      </w:divBdr>
    </w:div>
    <w:div w:id="226380002">
      <w:bodyDiv w:val="1"/>
      <w:marLeft w:val="0"/>
      <w:marRight w:val="0"/>
      <w:marTop w:val="0"/>
      <w:marBottom w:val="0"/>
      <w:divBdr>
        <w:top w:val="none" w:sz="0" w:space="0" w:color="auto"/>
        <w:left w:val="none" w:sz="0" w:space="0" w:color="auto"/>
        <w:bottom w:val="none" w:sz="0" w:space="0" w:color="auto"/>
        <w:right w:val="none" w:sz="0" w:space="0" w:color="auto"/>
      </w:divBdr>
    </w:div>
    <w:div w:id="228001222">
      <w:bodyDiv w:val="1"/>
      <w:marLeft w:val="0"/>
      <w:marRight w:val="0"/>
      <w:marTop w:val="0"/>
      <w:marBottom w:val="0"/>
      <w:divBdr>
        <w:top w:val="none" w:sz="0" w:space="0" w:color="auto"/>
        <w:left w:val="none" w:sz="0" w:space="0" w:color="auto"/>
        <w:bottom w:val="none" w:sz="0" w:space="0" w:color="auto"/>
        <w:right w:val="none" w:sz="0" w:space="0" w:color="auto"/>
      </w:divBdr>
    </w:div>
    <w:div w:id="228345069">
      <w:bodyDiv w:val="1"/>
      <w:marLeft w:val="0"/>
      <w:marRight w:val="0"/>
      <w:marTop w:val="0"/>
      <w:marBottom w:val="0"/>
      <w:divBdr>
        <w:top w:val="none" w:sz="0" w:space="0" w:color="auto"/>
        <w:left w:val="none" w:sz="0" w:space="0" w:color="auto"/>
        <w:bottom w:val="none" w:sz="0" w:space="0" w:color="auto"/>
        <w:right w:val="none" w:sz="0" w:space="0" w:color="auto"/>
      </w:divBdr>
    </w:div>
    <w:div w:id="231552371">
      <w:bodyDiv w:val="1"/>
      <w:marLeft w:val="0"/>
      <w:marRight w:val="0"/>
      <w:marTop w:val="0"/>
      <w:marBottom w:val="0"/>
      <w:divBdr>
        <w:top w:val="none" w:sz="0" w:space="0" w:color="auto"/>
        <w:left w:val="none" w:sz="0" w:space="0" w:color="auto"/>
        <w:bottom w:val="none" w:sz="0" w:space="0" w:color="auto"/>
        <w:right w:val="none" w:sz="0" w:space="0" w:color="auto"/>
      </w:divBdr>
    </w:div>
    <w:div w:id="237443265">
      <w:bodyDiv w:val="1"/>
      <w:marLeft w:val="0"/>
      <w:marRight w:val="0"/>
      <w:marTop w:val="0"/>
      <w:marBottom w:val="0"/>
      <w:divBdr>
        <w:top w:val="none" w:sz="0" w:space="0" w:color="auto"/>
        <w:left w:val="none" w:sz="0" w:space="0" w:color="auto"/>
        <w:bottom w:val="none" w:sz="0" w:space="0" w:color="auto"/>
        <w:right w:val="none" w:sz="0" w:space="0" w:color="auto"/>
      </w:divBdr>
    </w:div>
    <w:div w:id="252517100">
      <w:bodyDiv w:val="1"/>
      <w:marLeft w:val="0"/>
      <w:marRight w:val="0"/>
      <w:marTop w:val="0"/>
      <w:marBottom w:val="0"/>
      <w:divBdr>
        <w:top w:val="none" w:sz="0" w:space="0" w:color="auto"/>
        <w:left w:val="none" w:sz="0" w:space="0" w:color="auto"/>
        <w:bottom w:val="none" w:sz="0" w:space="0" w:color="auto"/>
        <w:right w:val="none" w:sz="0" w:space="0" w:color="auto"/>
      </w:divBdr>
    </w:div>
    <w:div w:id="253128819">
      <w:bodyDiv w:val="1"/>
      <w:marLeft w:val="0"/>
      <w:marRight w:val="0"/>
      <w:marTop w:val="0"/>
      <w:marBottom w:val="0"/>
      <w:divBdr>
        <w:top w:val="none" w:sz="0" w:space="0" w:color="auto"/>
        <w:left w:val="none" w:sz="0" w:space="0" w:color="auto"/>
        <w:bottom w:val="none" w:sz="0" w:space="0" w:color="auto"/>
        <w:right w:val="none" w:sz="0" w:space="0" w:color="auto"/>
      </w:divBdr>
    </w:div>
    <w:div w:id="253899608">
      <w:bodyDiv w:val="1"/>
      <w:marLeft w:val="0"/>
      <w:marRight w:val="0"/>
      <w:marTop w:val="0"/>
      <w:marBottom w:val="0"/>
      <w:divBdr>
        <w:top w:val="none" w:sz="0" w:space="0" w:color="auto"/>
        <w:left w:val="none" w:sz="0" w:space="0" w:color="auto"/>
        <w:bottom w:val="none" w:sz="0" w:space="0" w:color="auto"/>
        <w:right w:val="none" w:sz="0" w:space="0" w:color="auto"/>
      </w:divBdr>
    </w:div>
    <w:div w:id="259143867">
      <w:bodyDiv w:val="1"/>
      <w:marLeft w:val="0"/>
      <w:marRight w:val="0"/>
      <w:marTop w:val="0"/>
      <w:marBottom w:val="0"/>
      <w:divBdr>
        <w:top w:val="none" w:sz="0" w:space="0" w:color="auto"/>
        <w:left w:val="none" w:sz="0" w:space="0" w:color="auto"/>
        <w:bottom w:val="none" w:sz="0" w:space="0" w:color="auto"/>
        <w:right w:val="none" w:sz="0" w:space="0" w:color="auto"/>
      </w:divBdr>
    </w:div>
    <w:div w:id="260377882">
      <w:bodyDiv w:val="1"/>
      <w:marLeft w:val="0"/>
      <w:marRight w:val="0"/>
      <w:marTop w:val="0"/>
      <w:marBottom w:val="0"/>
      <w:divBdr>
        <w:top w:val="none" w:sz="0" w:space="0" w:color="auto"/>
        <w:left w:val="none" w:sz="0" w:space="0" w:color="auto"/>
        <w:bottom w:val="none" w:sz="0" w:space="0" w:color="auto"/>
        <w:right w:val="none" w:sz="0" w:space="0" w:color="auto"/>
      </w:divBdr>
    </w:div>
    <w:div w:id="260920040">
      <w:bodyDiv w:val="1"/>
      <w:marLeft w:val="0"/>
      <w:marRight w:val="0"/>
      <w:marTop w:val="0"/>
      <w:marBottom w:val="0"/>
      <w:divBdr>
        <w:top w:val="none" w:sz="0" w:space="0" w:color="auto"/>
        <w:left w:val="none" w:sz="0" w:space="0" w:color="auto"/>
        <w:bottom w:val="none" w:sz="0" w:space="0" w:color="auto"/>
        <w:right w:val="none" w:sz="0" w:space="0" w:color="auto"/>
      </w:divBdr>
    </w:div>
    <w:div w:id="261374321">
      <w:bodyDiv w:val="1"/>
      <w:marLeft w:val="0"/>
      <w:marRight w:val="0"/>
      <w:marTop w:val="0"/>
      <w:marBottom w:val="0"/>
      <w:divBdr>
        <w:top w:val="none" w:sz="0" w:space="0" w:color="auto"/>
        <w:left w:val="none" w:sz="0" w:space="0" w:color="auto"/>
        <w:bottom w:val="none" w:sz="0" w:space="0" w:color="auto"/>
        <w:right w:val="none" w:sz="0" w:space="0" w:color="auto"/>
      </w:divBdr>
    </w:div>
    <w:div w:id="261911737">
      <w:bodyDiv w:val="1"/>
      <w:marLeft w:val="0"/>
      <w:marRight w:val="0"/>
      <w:marTop w:val="0"/>
      <w:marBottom w:val="0"/>
      <w:divBdr>
        <w:top w:val="none" w:sz="0" w:space="0" w:color="auto"/>
        <w:left w:val="none" w:sz="0" w:space="0" w:color="auto"/>
        <w:bottom w:val="none" w:sz="0" w:space="0" w:color="auto"/>
        <w:right w:val="none" w:sz="0" w:space="0" w:color="auto"/>
      </w:divBdr>
    </w:div>
    <w:div w:id="264462065">
      <w:bodyDiv w:val="1"/>
      <w:marLeft w:val="0"/>
      <w:marRight w:val="0"/>
      <w:marTop w:val="0"/>
      <w:marBottom w:val="0"/>
      <w:divBdr>
        <w:top w:val="none" w:sz="0" w:space="0" w:color="auto"/>
        <w:left w:val="none" w:sz="0" w:space="0" w:color="auto"/>
        <w:bottom w:val="none" w:sz="0" w:space="0" w:color="auto"/>
        <w:right w:val="none" w:sz="0" w:space="0" w:color="auto"/>
      </w:divBdr>
    </w:div>
    <w:div w:id="264773269">
      <w:bodyDiv w:val="1"/>
      <w:marLeft w:val="0"/>
      <w:marRight w:val="0"/>
      <w:marTop w:val="0"/>
      <w:marBottom w:val="0"/>
      <w:divBdr>
        <w:top w:val="none" w:sz="0" w:space="0" w:color="auto"/>
        <w:left w:val="none" w:sz="0" w:space="0" w:color="auto"/>
        <w:bottom w:val="none" w:sz="0" w:space="0" w:color="auto"/>
        <w:right w:val="none" w:sz="0" w:space="0" w:color="auto"/>
      </w:divBdr>
    </w:div>
    <w:div w:id="268785030">
      <w:bodyDiv w:val="1"/>
      <w:marLeft w:val="0"/>
      <w:marRight w:val="0"/>
      <w:marTop w:val="0"/>
      <w:marBottom w:val="0"/>
      <w:divBdr>
        <w:top w:val="none" w:sz="0" w:space="0" w:color="auto"/>
        <w:left w:val="none" w:sz="0" w:space="0" w:color="auto"/>
        <w:bottom w:val="none" w:sz="0" w:space="0" w:color="auto"/>
        <w:right w:val="none" w:sz="0" w:space="0" w:color="auto"/>
      </w:divBdr>
    </w:div>
    <w:div w:id="272713070">
      <w:bodyDiv w:val="1"/>
      <w:marLeft w:val="0"/>
      <w:marRight w:val="0"/>
      <w:marTop w:val="0"/>
      <w:marBottom w:val="0"/>
      <w:divBdr>
        <w:top w:val="none" w:sz="0" w:space="0" w:color="auto"/>
        <w:left w:val="none" w:sz="0" w:space="0" w:color="auto"/>
        <w:bottom w:val="none" w:sz="0" w:space="0" w:color="auto"/>
        <w:right w:val="none" w:sz="0" w:space="0" w:color="auto"/>
      </w:divBdr>
    </w:div>
    <w:div w:id="273946117">
      <w:bodyDiv w:val="1"/>
      <w:marLeft w:val="0"/>
      <w:marRight w:val="0"/>
      <w:marTop w:val="0"/>
      <w:marBottom w:val="0"/>
      <w:divBdr>
        <w:top w:val="none" w:sz="0" w:space="0" w:color="auto"/>
        <w:left w:val="none" w:sz="0" w:space="0" w:color="auto"/>
        <w:bottom w:val="none" w:sz="0" w:space="0" w:color="auto"/>
        <w:right w:val="none" w:sz="0" w:space="0" w:color="auto"/>
      </w:divBdr>
    </w:div>
    <w:div w:id="275603851">
      <w:bodyDiv w:val="1"/>
      <w:marLeft w:val="0"/>
      <w:marRight w:val="0"/>
      <w:marTop w:val="0"/>
      <w:marBottom w:val="0"/>
      <w:divBdr>
        <w:top w:val="none" w:sz="0" w:space="0" w:color="auto"/>
        <w:left w:val="none" w:sz="0" w:space="0" w:color="auto"/>
        <w:bottom w:val="none" w:sz="0" w:space="0" w:color="auto"/>
        <w:right w:val="none" w:sz="0" w:space="0" w:color="auto"/>
      </w:divBdr>
    </w:div>
    <w:div w:id="276179571">
      <w:bodyDiv w:val="1"/>
      <w:marLeft w:val="0"/>
      <w:marRight w:val="0"/>
      <w:marTop w:val="0"/>
      <w:marBottom w:val="0"/>
      <w:divBdr>
        <w:top w:val="none" w:sz="0" w:space="0" w:color="auto"/>
        <w:left w:val="none" w:sz="0" w:space="0" w:color="auto"/>
        <w:bottom w:val="none" w:sz="0" w:space="0" w:color="auto"/>
        <w:right w:val="none" w:sz="0" w:space="0" w:color="auto"/>
      </w:divBdr>
    </w:div>
    <w:div w:id="277371365">
      <w:bodyDiv w:val="1"/>
      <w:marLeft w:val="0"/>
      <w:marRight w:val="0"/>
      <w:marTop w:val="0"/>
      <w:marBottom w:val="0"/>
      <w:divBdr>
        <w:top w:val="none" w:sz="0" w:space="0" w:color="auto"/>
        <w:left w:val="none" w:sz="0" w:space="0" w:color="auto"/>
        <w:bottom w:val="none" w:sz="0" w:space="0" w:color="auto"/>
        <w:right w:val="none" w:sz="0" w:space="0" w:color="auto"/>
      </w:divBdr>
    </w:div>
    <w:div w:id="285501614">
      <w:bodyDiv w:val="1"/>
      <w:marLeft w:val="0"/>
      <w:marRight w:val="0"/>
      <w:marTop w:val="0"/>
      <w:marBottom w:val="0"/>
      <w:divBdr>
        <w:top w:val="none" w:sz="0" w:space="0" w:color="auto"/>
        <w:left w:val="none" w:sz="0" w:space="0" w:color="auto"/>
        <w:bottom w:val="none" w:sz="0" w:space="0" w:color="auto"/>
        <w:right w:val="none" w:sz="0" w:space="0" w:color="auto"/>
      </w:divBdr>
      <w:divsChild>
        <w:div w:id="109848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685829">
              <w:marLeft w:val="0"/>
              <w:marRight w:val="0"/>
              <w:marTop w:val="0"/>
              <w:marBottom w:val="0"/>
              <w:divBdr>
                <w:top w:val="none" w:sz="0" w:space="0" w:color="auto"/>
                <w:left w:val="none" w:sz="0" w:space="0" w:color="auto"/>
                <w:bottom w:val="none" w:sz="0" w:space="0" w:color="auto"/>
                <w:right w:val="none" w:sz="0" w:space="0" w:color="auto"/>
              </w:divBdr>
              <w:divsChild>
                <w:div w:id="556401551">
                  <w:marLeft w:val="0"/>
                  <w:marRight w:val="0"/>
                  <w:marTop w:val="0"/>
                  <w:marBottom w:val="0"/>
                  <w:divBdr>
                    <w:top w:val="none" w:sz="0" w:space="0" w:color="auto"/>
                    <w:left w:val="none" w:sz="0" w:space="0" w:color="auto"/>
                    <w:bottom w:val="none" w:sz="0" w:space="0" w:color="auto"/>
                    <w:right w:val="none" w:sz="0" w:space="0" w:color="auto"/>
                  </w:divBdr>
                  <w:divsChild>
                    <w:div w:id="1155609154">
                      <w:marLeft w:val="0"/>
                      <w:marRight w:val="0"/>
                      <w:marTop w:val="0"/>
                      <w:marBottom w:val="0"/>
                      <w:divBdr>
                        <w:top w:val="none" w:sz="0" w:space="0" w:color="auto"/>
                        <w:left w:val="none" w:sz="0" w:space="0" w:color="auto"/>
                        <w:bottom w:val="none" w:sz="0" w:space="0" w:color="auto"/>
                        <w:right w:val="none" w:sz="0" w:space="0" w:color="auto"/>
                      </w:divBdr>
                      <w:divsChild>
                        <w:div w:id="823660937">
                          <w:marLeft w:val="0"/>
                          <w:marRight w:val="0"/>
                          <w:marTop w:val="0"/>
                          <w:marBottom w:val="0"/>
                          <w:divBdr>
                            <w:top w:val="none" w:sz="0" w:space="0" w:color="auto"/>
                            <w:left w:val="none" w:sz="0" w:space="0" w:color="auto"/>
                            <w:bottom w:val="none" w:sz="0" w:space="0" w:color="auto"/>
                            <w:right w:val="none" w:sz="0" w:space="0" w:color="auto"/>
                          </w:divBdr>
                          <w:divsChild>
                            <w:div w:id="16994251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2106041">
                                  <w:marLeft w:val="0"/>
                                  <w:marRight w:val="0"/>
                                  <w:marTop w:val="0"/>
                                  <w:marBottom w:val="0"/>
                                  <w:divBdr>
                                    <w:top w:val="none" w:sz="0" w:space="0" w:color="auto"/>
                                    <w:left w:val="none" w:sz="0" w:space="0" w:color="auto"/>
                                    <w:bottom w:val="none" w:sz="0" w:space="0" w:color="auto"/>
                                    <w:right w:val="none" w:sz="0" w:space="0" w:color="auto"/>
                                  </w:divBdr>
                                  <w:divsChild>
                                    <w:div w:id="1178888473">
                                      <w:marLeft w:val="0"/>
                                      <w:marRight w:val="0"/>
                                      <w:marTop w:val="0"/>
                                      <w:marBottom w:val="0"/>
                                      <w:divBdr>
                                        <w:top w:val="none" w:sz="0" w:space="0" w:color="auto"/>
                                        <w:left w:val="none" w:sz="0" w:space="0" w:color="auto"/>
                                        <w:bottom w:val="none" w:sz="0" w:space="0" w:color="auto"/>
                                        <w:right w:val="none" w:sz="0" w:space="0" w:color="auto"/>
                                      </w:divBdr>
                                      <w:divsChild>
                                        <w:div w:id="1323240791">
                                          <w:marLeft w:val="0"/>
                                          <w:marRight w:val="0"/>
                                          <w:marTop w:val="0"/>
                                          <w:marBottom w:val="0"/>
                                          <w:divBdr>
                                            <w:top w:val="none" w:sz="0" w:space="0" w:color="auto"/>
                                            <w:left w:val="none" w:sz="0" w:space="0" w:color="auto"/>
                                            <w:bottom w:val="none" w:sz="0" w:space="0" w:color="auto"/>
                                            <w:right w:val="none" w:sz="0" w:space="0" w:color="auto"/>
                                          </w:divBdr>
                                          <w:divsChild>
                                            <w:div w:id="1301109792">
                                              <w:marLeft w:val="0"/>
                                              <w:marRight w:val="0"/>
                                              <w:marTop w:val="0"/>
                                              <w:marBottom w:val="0"/>
                                              <w:divBdr>
                                                <w:top w:val="none" w:sz="0" w:space="0" w:color="auto"/>
                                                <w:left w:val="none" w:sz="0" w:space="0" w:color="auto"/>
                                                <w:bottom w:val="none" w:sz="0" w:space="0" w:color="auto"/>
                                                <w:right w:val="none" w:sz="0" w:space="0" w:color="auto"/>
                                              </w:divBdr>
                                              <w:divsChild>
                                                <w:div w:id="472872216">
                                                  <w:marLeft w:val="0"/>
                                                  <w:marRight w:val="0"/>
                                                  <w:marTop w:val="0"/>
                                                  <w:marBottom w:val="0"/>
                                                  <w:divBdr>
                                                    <w:top w:val="none" w:sz="0" w:space="0" w:color="auto"/>
                                                    <w:left w:val="none" w:sz="0" w:space="0" w:color="auto"/>
                                                    <w:bottom w:val="none" w:sz="0" w:space="0" w:color="auto"/>
                                                    <w:right w:val="none" w:sz="0" w:space="0" w:color="auto"/>
                                                  </w:divBdr>
                                                  <w:divsChild>
                                                    <w:div w:id="1924027225">
                                                      <w:marLeft w:val="0"/>
                                                      <w:marRight w:val="0"/>
                                                      <w:marTop w:val="0"/>
                                                      <w:marBottom w:val="0"/>
                                                      <w:divBdr>
                                                        <w:top w:val="none" w:sz="0" w:space="0" w:color="auto"/>
                                                        <w:left w:val="none" w:sz="0" w:space="0" w:color="auto"/>
                                                        <w:bottom w:val="none" w:sz="0" w:space="0" w:color="auto"/>
                                                        <w:right w:val="none" w:sz="0" w:space="0" w:color="auto"/>
                                                      </w:divBdr>
                                                      <w:divsChild>
                                                        <w:div w:id="1724211593">
                                                          <w:marLeft w:val="0"/>
                                                          <w:marRight w:val="0"/>
                                                          <w:marTop w:val="0"/>
                                                          <w:marBottom w:val="0"/>
                                                          <w:divBdr>
                                                            <w:top w:val="none" w:sz="0" w:space="0" w:color="auto"/>
                                                            <w:left w:val="none" w:sz="0" w:space="0" w:color="auto"/>
                                                            <w:bottom w:val="none" w:sz="0" w:space="0" w:color="auto"/>
                                                            <w:right w:val="none" w:sz="0" w:space="0" w:color="auto"/>
                                                          </w:divBdr>
                                                          <w:divsChild>
                                                            <w:div w:id="211817970">
                                                              <w:marLeft w:val="0"/>
                                                              <w:marRight w:val="0"/>
                                                              <w:marTop w:val="0"/>
                                                              <w:marBottom w:val="0"/>
                                                              <w:divBdr>
                                                                <w:top w:val="none" w:sz="0" w:space="0" w:color="auto"/>
                                                                <w:left w:val="none" w:sz="0" w:space="0" w:color="auto"/>
                                                                <w:bottom w:val="none" w:sz="0" w:space="0" w:color="auto"/>
                                                                <w:right w:val="none" w:sz="0" w:space="0" w:color="auto"/>
                                                              </w:divBdr>
                                                              <w:divsChild>
                                                                <w:div w:id="1265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047864">
      <w:bodyDiv w:val="1"/>
      <w:marLeft w:val="0"/>
      <w:marRight w:val="0"/>
      <w:marTop w:val="0"/>
      <w:marBottom w:val="0"/>
      <w:divBdr>
        <w:top w:val="none" w:sz="0" w:space="0" w:color="auto"/>
        <w:left w:val="none" w:sz="0" w:space="0" w:color="auto"/>
        <w:bottom w:val="none" w:sz="0" w:space="0" w:color="auto"/>
        <w:right w:val="none" w:sz="0" w:space="0" w:color="auto"/>
      </w:divBdr>
    </w:div>
    <w:div w:id="287080423">
      <w:bodyDiv w:val="1"/>
      <w:marLeft w:val="0"/>
      <w:marRight w:val="0"/>
      <w:marTop w:val="0"/>
      <w:marBottom w:val="0"/>
      <w:divBdr>
        <w:top w:val="none" w:sz="0" w:space="0" w:color="auto"/>
        <w:left w:val="none" w:sz="0" w:space="0" w:color="auto"/>
        <w:bottom w:val="none" w:sz="0" w:space="0" w:color="auto"/>
        <w:right w:val="none" w:sz="0" w:space="0" w:color="auto"/>
      </w:divBdr>
    </w:div>
    <w:div w:id="290094245">
      <w:bodyDiv w:val="1"/>
      <w:marLeft w:val="0"/>
      <w:marRight w:val="0"/>
      <w:marTop w:val="0"/>
      <w:marBottom w:val="0"/>
      <w:divBdr>
        <w:top w:val="none" w:sz="0" w:space="0" w:color="auto"/>
        <w:left w:val="none" w:sz="0" w:space="0" w:color="auto"/>
        <w:bottom w:val="none" w:sz="0" w:space="0" w:color="auto"/>
        <w:right w:val="none" w:sz="0" w:space="0" w:color="auto"/>
      </w:divBdr>
    </w:div>
    <w:div w:id="292028501">
      <w:bodyDiv w:val="1"/>
      <w:marLeft w:val="0"/>
      <w:marRight w:val="0"/>
      <w:marTop w:val="0"/>
      <w:marBottom w:val="0"/>
      <w:divBdr>
        <w:top w:val="none" w:sz="0" w:space="0" w:color="auto"/>
        <w:left w:val="none" w:sz="0" w:space="0" w:color="auto"/>
        <w:bottom w:val="none" w:sz="0" w:space="0" w:color="auto"/>
        <w:right w:val="none" w:sz="0" w:space="0" w:color="auto"/>
      </w:divBdr>
    </w:div>
    <w:div w:id="292060440">
      <w:bodyDiv w:val="1"/>
      <w:marLeft w:val="0"/>
      <w:marRight w:val="0"/>
      <w:marTop w:val="0"/>
      <w:marBottom w:val="0"/>
      <w:divBdr>
        <w:top w:val="none" w:sz="0" w:space="0" w:color="auto"/>
        <w:left w:val="none" w:sz="0" w:space="0" w:color="auto"/>
        <w:bottom w:val="none" w:sz="0" w:space="0" w:color="auto"/>
        <w:right w:val="none" w:sz="0" w:space="0" w:color="auto"/>
      </w:divBdr>
    </w:div>
    <w:div w:id="295140625">
      <w:bodyDiv w:val="1"/>
      <w:marLeft w:val="0"/>
      <w:marRight w:val="0"/>
      <w:marTop w:val="0"/>
      <w:marBottom w:val="0"/>
      <w:divBdr>
        <w:top w:val="none" w:sz="0" w:space="0" w:color="auto"/>
        <w:left w:val="none" w:sz="0" w:space="0" w:color="auto"/>
        <w:bottom w:val="none" w:sz="0" w:space="0" w:color="auto"/>
        <w:right w:val="none" w:sz="0" w:space="0" w:color="auto"/>
      </w:divBdr>
    </w:div>
    <w:div w:id="295913674">
      <w:bodyDiv w:val="1"/>
      <w:marLeft w:val="0"/>
      <w:marRight w:val="0"/>
      <w:marTop w:val="0"/>
      <w:marBottom w:val="0"/>
      <w:divBdr>
        <w:top w:val="none" w:sz="0" w:space="0" w:color="auto"/>
        <w:left w:val="none" w:sz="0" w:space="0" w:color="auto"/>
        <w:bottom w:val="none" w:sz="0" w:space="0" w:color="auto"/>
        <w:right w:val="none" w:sz="0" w:space="0" w:color="auto"/>
      </w:divBdr>
    </w:div>
    <w:div w:id="297760280">
      <w:bodyDiv w:val="1"/>
      <w:marLeft w:val="0"/>
      <w:marRight w:val="0"/>
      <w:marTop w:val="0"/>
      <w:marBottom w:val="0"/>
      <w:divBdr>
        <w:top w:val="none" w:sz="0" w:space="0" w:color="auto"/>
        <w:left w:val="none" w:sz="0" w:space="0" w:color="auto"/>
        <w:bottom w:val="none" w:sz="0" w:space="0" w:color="auto"/>
        <w:right w:val="none" w:sz="0" w:space="0" w:color="auto"/>
      </w:divBdr>
    </w:div>
    <w:div w:id="301234088">
      <w:bodyDiv w:val="1"/>
      <w:marLeft w:val="0"/>
      <w:marRight w:val="0"/>
      <w:marTop w:val="0"/>
      <w:marBottom w:val="0"/>
      <w:divBdr>
        <w:top w:val="none" w:sz="0" w:space="0" w:color="auto"/>
        <w:left w:val="none" w:sz="0" w:space="0" w:color="auto"/>
        <w:bottom w:val="none" w:sz="0" w:space="0" w:color="auto"/>
        <w:right w:val="none" w:sz="0" w:space="0" w:color="auto"/>
      </w:divBdr>
    </w:div>
    <w:div w:id="307323063">
      <w:bodyDiv w:val="1"/>
      <w:marLeft w:val="0"/>
      <w:marRight w:val="0"/>
      <w:marTop w:val="0"/>
      <w:marBottom w:val="0"/>
      <w:divBdr>
        <w:top w:val="none" w:sz="0" w:space="0" w:color="auto"/>
        <w:left w:val="none" w:sz="0" w:space="0" w:color="auto"/>
        <w:bottom w:val="none" w:sz="0" w:space="0" w:color="auto"/>
        <w:right w:val="none" w:sz="0" w:space="0" w:color="auto"/>
      </w:divBdr>
    </w:div>
    <w:div w:id="310982549">
      <w:bodyDiv w:val="1"/>
      <w:marLeft w:val="0"/>
      <w:marRight w:val="0"/>
      <w:marTop w:val="0"/>
      <w:marBottom w:val="0"/>
      <w:divBdr>
        <w:top w:val="none" w:sz="0" w:space="0" w:color="auto"/>
        <w:left w:val="none" w:sz="0" w:space="0" w:color="auto"/>
        <w:bottom w:val="none" w:sz="0" w:space="0" w:color="auto"/>
        <w:right w:val="none" w:sz="0" w:space="0" w:color="auto"/>
      </w:divBdr>
    </w:div>
    <w:div w:id="317152967">
      <w:bodyDiv w:val="1"/>
      <w:marLeft w:val="0"/>
      <w:marRight w:val="0"/>
      <w:marTop w:val="0"/>
      <w:marBottom w:val="0"/>
      <w:divBdr>
        <w:top w:val="none" w:sz="0" w:space="0" w:color="auto"/>
        <w:left w:val="none" w:sz="0" w:space="0" w:color="auto"/>
        <w:bottom w:val="none" w:sz="0" w:space="0" w:color="auto"/>
        <w:right w:val="none" w:sz="0" w:space="0" w:color="auto"/>
      </w:divBdr>
    </w:div>
    <w:div w:id="319971247">
      <w:bodyDiv w:val="1"/>
      <w:marLeft w:val="0"/>
      <w:marRight w:val="0"/>
      <w:marTop w:val="0"/>
      <w:marBottom w:val="0"/>
      <w:divBdr>
        <w:top w:val="none" w:sz="0" w:space="0" w:color="auto"/>
        <w:left w:val="none" w:sz="0" w:space="0" w:color="auto"/>
        <w:bottom w:val="none" w:sz="0" w:space="0" w:color="auto"/>
        <w:right w:val="none" w:sz="0" w:space="0" w:color="auto"/>
      </w:divBdr>
    </w:div>
    <w:div w:id="321933311">
      <w:bodyDiv w:val="1"/>
      <w:marLeft w:val="0"/>
      <w:marRight w:val="0"/>
      <w:marTop w:val="0"/>
      <w:marBottom w:val="0"/>
      <w:divBdr>
        <w:top w:val="none" w:sz="0" w:space="0" w:color="auto"/>
        <w:left w:val="none" w:sz="0" w:space="0" w:color="auto"/>
        <w:bottom w:val="none" w:sz="0" w:space="0" w:color="auto"/>
        <w:right w:val="none" w:sz="0" w:space="0" w:color="auto"/>
      </w:divBdr>
    </w:div>
    <w:div w:id="322584226">
      <w:bodyDiv w:val="1"/>
      <w:marLeft w:val="0"/>
      <w:marRight w:val="0"/>
      <w:marTop w:val="0"/>
      <w:marBottom w:val="0"/>
      <w:divBdr>
        <w:top w:val="none" w:sz="0" w:space="0" w:color="auto"/>
        <w:left w:val="none" w:sz="0" w:space="0" w:color="auto"/>
        <w:bottom w:val="none" w:sz="0" w:space="0" w:color="auto"/>
        <w:right w:val="none" w:sz="0" w:space="0" w:color="auto"/>
      </w:divBdr>
    </w:div>
    <w:div w:id="324742774">
      <w:bodyDiv w:val="1"/>
      <w:marLeft w:val="0"/>
      <w:marRight w:val="0"/>
      <w:marTop w:val="0"/>
      <w:marBottom w:val="0"/>
      <w:divBdr>
        <w:top w:val="none" w:sz="0" w:space="0" w:color="auto"/>
        <w:left w:val="none" w:sz="0" w:space="0" w:color="auto"/>
        <w:bottom w:val="none" w:sz="0" w:space="0" w:color="auto"/>
        <w:right w:val="none" w:sz="0" w:space="0" w:color="auto"/>
      </w:divBdr>
    </w:div>
    <w:div w:id="332535989">
      <w:bodyDiv w:val="1"/>
      <w:marLeft w:val="0"/>
      <w:marRight w:val="0"/>
      <w:marTop w:val="0"/>
      <w:marBottom w:val="0"/>
      <w:divBdr>
        <w:top w:val="none" w:sz="0" w:space="0" w:color="auto"/>
        <w:left w:val="none" w:sz="0" w:space="0" w:color="auto"/>
        <w:bottom w:val="none" w:sz="0" w:space="0" w:color="auto"/>
        <w:right w:val="none" w:sz="0" w:space="0" w:color="auto"/>
      </w:divBdr>
    </w:div>
    <w:div w:id="333999157">
      <w:bodyDiv w:val="1"/>
      <w:marLeft w:val="0"/>
      <w:marRight w:val="0"/>
      <w:marTop w:val="0"/>
      <w:marBottom w:val="0"/>
      <w:divBdr>
        <w:top w:val="none" w:sz="0" w:space="0" w:color="auto"/>
        <w:left w:val="none" w:sz="0" w:space="0" w:color="auto"/>
        <w:bottom w:val="none" w:sz="0" w:space="0" w:color="auto"/>
        <w:right w:val="none" w:sz="0" w:space="0" w:color="auto"/>
      </w:divBdr>
    </w:div>
    <w:div w:id="334454831">
      <w:bodyDiv w:val="1"/>
      <w:marLeft w:val="0"/>
      <w:marRight w:val="0"/>
      <w:marTop w:val="0"/>
      <w:marBottom w:val="0"/>
      <w:divBdr>
        <w:top w:val="none" w:sz="0" w:space="0" w:color="auto"/>
        <w:left w:val="none" w:sz="0" w:space="0" w:color="auto"/>
        <w:bottom w:val="none" w:sz="0" w:space="0" w:color="auto"/>
        <w:right w:val="none" w:sz="0" w:space="0" w:color="auto"/>
      </w:divBdr>
    </w:div>
    <w:div w:id="337076422">
      <w:bodyDiv w:val="1"/>
      <w:marLeft w:val="0"/>
      <w:marRight w:val="0"/>
      <w:marTop w:val="0"/>
      <w:marBottom w:val="0"/>
      <w:divBdr>
        <w:top w:val="none" w:sz="0" w:space="0" w:color="auto"/>
        <w:left w:val="none" w:sz="0" w:space="0" w:color="auto"/>
        <w:bottom w:val="none" w:sz="0" w:space="0" w:color="auto"/>
        <w:right w:val="none" w:sz="0" w:space="0" w:color="auto"/>
      </w:divBdr>
    </w:div>
    <w:div w:id="338969749">
      <w:bodyDiv w:val="1"/>
      <w:marLeft w:val="0"/>
      <w:marRight w:val="0"/>
      <w:marTop w:val="0"/>
      <w:marBottom w:val="0"/>
      <w:divBdr>
        <w:top w:val="none" w:sz="0" w:space="0" w:color="auto"/>
        <w:left w:val="none" w:sz="0" w:space="0" w:color="auto"/>
        <w:bottom w:val="none" w:sz="0" w:space="0" w:color="auto"/>
        <w:right w:val="none" w:sz="0" w:space="0" w:color="auto"/>
      </w:divBdr>
    </w:div>
    <w:div w:id="346644047">
      <w:bodyDiv w:val="1"/>
      <w:marLeft w:val="0"/>
      <w:marRight w:val="0"/>
      <w:marTop w:val="0"/>
      <w:marBottom w:val="0"/>
      <w:divBdr>
        <w:top w:val="none" w:sz="0" w:space="0" w:color="auto"/>
        <w:left w:val="none" w:sz="0" w:space="0" w:color="auto"/>
        <w:bottom w:val="none" w:sz="0" w:space="0" w:color="auto"/>
        <w:right w:val="none" w:sz="0" w:space="0" w:color="auto"/>
      </w:divBdr>
    </w:div>
    <w:div w:id="348722753">
      <w:bodyDiv w:val="1"/>
      <w:marLeft w:val="0"/>
      <w:marRight w:val="0"/>
      <w:marTop w:val="0"/>
      <w:marBottom w:val="0"/>
      <w:divBdr>
        <w:top w:val="none" w:sz="0" w:space="0" w:color="auto"/>
        <w:left w:val="none" w:sz="0" w:space="0" w:color="auto"/>
        <w:bottom w:val="none" w:sz="0" w:space="0" w:color="auto"/>
        <w:right w:val="none" w:sz="0" w:space="0" w:color="auto"/>
      </w:divBdr>
    </w:div>
    <w:div w:id="357513884">
      <w:bodyDiv w:val="1"/>
      <w:marLeft w:val="0"/>
      <w:marRight w:val="0"/>
      <w:marTop w:val="0"/>
      <w:marBottom w:val="0"/>
      <w:divBdr>
        <w:top w:val="none" w:sz="0" w:space="0" w:color="auto"/>
        <w:left w:val="none" w:sz="0" w:space="0" w:color="auto"/>
        <w:bottom w:val="none" w:sz="0" w:space="0" w:color="auto"/>
        <w:right w:val="none" w:sz="0" w:space="0" w:color="auto"/>
      </w:divBdr>
    </w:div>
    <w:div w:id="357975650">
      <w:bodyDiv w:val="1"/>
      <w:marLeft w:val="0"/>
      <w:marRight w:val="0"/>
      <w:marTop w:val="0"/>
      <w:marBottom w:val="0"/>
      <w:divBdr>
        <w:top w:val="none" w:sz="0" w:space="0" w:color="auto"/>
        <w:left w:val="none" w:sz="0" w:space="0" w:color="auto"/>
        <w:bottom w:val="none" w:sz="0" w:space="0" w:color="auto"/>
        <w:right w:val="none" w:sz="0" w:space="0" w:color="auto"/>
      </w:divBdr>
    </w:div>
    <w:div w:id="360321809">
      <w:bodyDiv w:val="1"/>
      <w:marLeft w:val="0"/>
      <w:marRight w:val="0"/>
      <w:marTop w:val="0"/>
      <w:marBottom w:val="0"/>
      <w:divBdr>
        <w:top w:val="none" w:sz="0" w:space="0" w:color="auto"/>
        <w:left w:val="none" w:sz="0" w:space="0" w:color="auto"/>
        <w:bottom w:val="none" w:sz="0" w:space="0" w:color="auto"/>
        <w:right w:val="none" w:sz="0" w:space="0" w:color="auto"/>
      </w:divBdr>
    </w:div>
    <w:div w:id="365178049">
      <w:bodyDiv w:val="1"/>
      <w:marLeft w:val="0"/>
      <w:marRight w:val="0"/>
      <w:marTop w:val="0"/>
      <w:marBottom w:val="0"/>
      <w:divBdr>
        <w:top w:val="none" w:sz="0" w:space="0" w:color="auto"/>
        <w:left w:val="none" w:sz="0" w:space="0" w:color="auto"/>
        <w:bottom w:val="none" w:sz="0" w:space="0" w:color="auto"/>
        <w:right w:val="none" w:sz="0" w:space="0" w:color="auto"/>
      </w:divBdr>
    </w:div>
    <w:div w:id="376008642">
      <w:bodyDiv w:val="1"/>
      <w:marLeft w:val="0"/>
      <w:marRight w:val="0"/>
      <w:marTop w:val="0"/>
      <w:marBottom w:val="0"/>
      <w:divBdr>
        <w:top w:val="none" w:sz="0" w:space="0" w:color="auto"/>
        <w:left w:val="none" w:sz="0" w:space="0" w:color="auto"/>
        <w:bottom w:val="none" w:sz="0" w:space="0" w:color="auto"/>
        <w:right w:val="none" w:sz="0" w:space="0" w:color="auto"/>
      </w:divBdr>
      <w:divsChild>
        <w:div w:id="656345913">
          <w:marLeft w:val="0"/>
          <w:marRight w:val="0"/>
          <w:marTop w:val="0"/>
          <w:marBottom w:val="0"/>
          <w:divBdr>
            <w:top w:val="none" w:sz="0" w:space="0" w:color="auto"/>
            <w:left w:val="none" w:sz="0" w:space="0" w:color="auto"/>
            <w:bottom w:val="none" w:sz="0" w:space="0" w:color="auto"/>
            <w:right w:val="none" w:sz="0" w:space="0" w:color="auto"/>
          </w:divBdr>
          <w:divsChild>
            <w:div w:id="1193542253">
              <w:marLeft w:val="0"/>
              <w:marRight w:val="0"/>
              <w:marTop w:val="0"/>
              <w:marBottom w:val="0"/>
              <w:divBdr>
                <w:top w:val="none" w:sz="0" w:space="0" w:color="auto"/>
                <w:left w:val="none" w:sz="0" w:space="0" w:color="auto"/>
                <w:bottom w:val="none" w:sz="0" w:space="0" w:color="auto"/>
                <w:right w:val="none" w:sz="0" w:space="0" w:color="auto"/>
              </w:divBdr>
              <w:divsChild>
                <w:div w:id="18995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65739">
      <w:bodyDiv w:val="1"/>
      <w:marLeft w:val="0"/>
      <w:marRight w:val="0"/>
      <w:marTop w:val="0"/>
      <w:marBottom w:val="0"/>
      <w:divBdr>
        <w:top w:val="none" w:sz="0" w:space="0" w:color="auto"/>
        <w:left w:val="none" w:sz="0" w:space="0" w:color="auto"/>
        <w:bottom w:val="none" w:sz="0" w:space="0" w:color="auto"/>
        <w:right w:val="none" w:sz="0" w:space="0" w:color="auto"/>
      </w:divBdr>
    </w:div>
    <w:div w:id="378632243">
      <w:bodyDiv w:val="1"/>
      <w:marLeft w:val="0"/>
      <w:marRight w:val="0"/>
      <w:marTop w:val="0"/>
      <w:marBottom w:val="0"/>
      <w:divBdr>
        <w:top w:val="none" w:sz="0" w:space="0" w:color="auto"/>
        <w:left w:val="none" w:sz="0" w:space="0" w:color="auto"/>
        <w:bottom w:val="none" w:sz="0" w:space="0" w:color="auto"/>
        <w:right w:val="none" w:sz="0" w:space="0" w:color="auto"/>
      </w:divBdr>
    </w:div>
    <w:div w:id="378669739">
      <w:bodyDiv w:val="1"/>
      <w:marLeft w:val="0"/>
      <w:marRight w:val="0"/>
      <w:marTop w:val="0"/>
      <w:marBottom w:val="0"/>
      <w:divBdr>
        <w:top w:val="none" w:sz="0" w:space="0" w:color="auto"/>
        <w:left w:val="none" w:sz="0" w:space="0" w:color="auto"/>
        <w:bottom w:val="none" w:sz="0" w:space="0" w:color="auto"/>
        <w:right w:val="none" w:sz="0" w:space="0" w:color="auto"/>
      </w:divBdr>
    </w:div>
    <w:div w:id="379744809">
      <w:bodyDiv w:val="1"/>
      <w:marLeft w:val="0"/>
      <w:marRight w:val="0"/>
      <w:marTop w:val="0"/>
      <w:marBottom w:val="0"/>
      <w:divBdr>
        <w:top w:val="none" w:sz="0" w:space="0" w:color="auto"/>
        <w:left w:val="none" w:sz="0" w:space="0" w:color="auto"/>
        <w:bottom w:val="none" w:sz="0" w:space="0" w:color="auto"/>
        <w:right w:val="none" w:sz="0" w:space="0" w:color="auto"/>
      </w:divBdr>
    </w:div>
    <w:div w:id="381055136">
      <w:bodyDiv w:val="1"/>
      <w:marLeft w:val="0"/>
      <w:marRight w:val="0"/>
      <w:marTop w:val="0"/>
      <w:marBottom w:val="0"/>
      <w:divBdr>
        <w:top w:val="none" w:sz="0" w:space="0" w:color="auto"/>
        <w:left w:val="none" w:sz="0" w:space="0" w:color="auto"/>
        <w:bottom w:val="none" w:sz="0" w:space="0" w:color="auto"/>
        <w:right w:val="none" w:sz="0" w:space="0" w:color="auto"/>
      </w:divBdr>
    </w:div>
    <w:div w:id="385029478">
      <w:bodyDiv w:val="1"/>
      <w:marLeft w:val="0"/>
      <w:marRight w:val="0"/>
      <w:marTop w:val="0"/>
      <w:marBottom w:val="0"/>
      <w:divBdr>
        <w:top w:val="none" w:sz="0" w:space="0" w:color="auto"/>
        <w:left w:val="none" w:sz="0" w:space="0" w:color="auto"/>
        <w:bottom w:val="none" w:sz="0" w:space="0" w:color="auto"/>
        <w:right w:val="none" w:sz="0" w:space="0" w:color="auto"/>
      </w:divBdr>
      <w:divsChild>
        <w:div w:id="437994598">
          <w:marLeft w:val="0"/>
          <w:marRight w:val="0"/>
          <w:marTop w:val="0"/>
          <w:marBottom w:val="0"/>
          <w:divBdr>
            <w:top w:val="none" w:sz="0" w:space="0" w:color="auto"/>
            <w:left w:val="none" w:sz="0" w:space="0" w:color="auto"/>
            <w:bottom w:val="none" w:sz="0" w:space="0" w:color="auto"/>
            <w:right w:val="none" w:sz="0" w:space="0" w:color="auto"/>
          </w:divBdr>
          <w:divsChild>
            <w:div w:id="1161503076">
              <w:marLeft w:val="0"/>
              <w:marRight w:val="0"/>
              <w:marTop w:val="0"/>
              <w:marBottom w:val="0"/>
              <w:divBdr>
                <w:top w:val="none" w:sz="0" w:space="0" w:color="auto"/>
                <w:left w:val="none" w:sz="0" w:space="0" w:color="auto"/>
                <w:bottom w:val="none" w:sz="0" w:space="0" w:color="auto"/>
                <w:right w:val="none" w:sz="0" w:space="0" w:color="auto"/>
              </w:divBdr>
              <w:divsChild>
                <w:div w:id="3062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30633">
      <w:bodyDiv w:val="1"/>
      <w:marLeft w:val="0"/>
      <w:marRight w:val="0"/>
      <w:marTop w:val="0"/>
      <w:marBottom w:val="0"/>
      <w:divBdr>
        <w:top w:val="none" w:sz="0" w:space="0" w:color="auto"/>
        <w:left w:val="none" w:sz="0" w:space="0" w:color="auto"/>
        <w:bottom w:val="none" w:sz="0" w:space="0" w:color="auto"/>
        <w:right w:val="none" w:sz="0" w:space="0" w:color="auto"/>
      </w:divBdr>
    </w:div>
    <w:div w:id="399711567">
      <w:bodyDiv w:val="1"/>
      <w:marLeft w:val="0"/>
      <w:marRight w:val="0"/>
      <w:marTop w:val="0"/>
      <w:marBottom w:val="0"/>
      <w:divBdr>
        <w:top w:val="none" w:sz="0" w:space="0" w:color="auto"/>
        <w:left w:val="none" w:sz="0" w:space="0" w:color="auto"/>
        <w:bottom w:val="none" w:sz="0" w:space="0" w:color="auto"/>
        <w:right w:val="none" w:sz="0" w:space="0" w:color="auto"/>
      </w:divBdr>
    </w:div>
    <w:div w:id="399864534">
      <w:bodyDiv w:val="1"/>
      <w:marLeft w:val="0"/>
      <w:marRight w:val="0"/>
      <w:marTop w:val="0"/>
      <w:marBottom w:val="0"/>
      <w:divBdr>
        <w:top w:val="none" w:sz="0" w:space="0" w:color="auto"/>
        <w:left w:val="none" w:sz="0" w:space="0" w:color="auto"/>
        <w:bottom w:val="none" w:sz="0" w:space="0" w:color="auto"/>
        <w:right w:val="none" w:sz="0" w:space="0" w:color="auto"/>
      </w:divBdr>
    </w:div>
    <w:div w:id="402603547">
      <w:bodyDiv w:val="1"/>
      <w:marLeft w:val="0"/>
      <w:marRight w:val="0"/>
      <w:marTop w:val="0"/>
      <w:marBottom w:val="0"/>
      <w:divBdr>
        <w:top w:val="none" w:sz="0" w:space="0" w:color="auto"/>
        <w:left w:val="none" w:sz="0" w:space="0" w:color="auto"/>
        <w:bottom w:val="none" w:sz="0" w:space="0" w:color="auto"/>
        <w:right w:val="none" w:sz="0" w:space="0" w:color="auto"/>
      </w:divBdr>
    </w:div>
    <w:div w:id="402991508">
      <w:bodyDiv w:val="1"/>
      <w:marLeft w:val="0"/>
      <w:marRight w:val="0"/>
      <w:marTop w:val="0"/>
      <w:marBottom w:val="0"/>
      <w:divBdr>
        <w:top w:val="none" w:sz="0" w:space="0" w:color="auto"/>
        <w:left w:val="none" w:sz="0" w:space="0" w:color="auto"/>
        <w:bottom w:val="none" w:sz="0" w:space="0" w:color="auto"/>
        <w:right w:val="none" w:sz="0" w:space="0" w:color="auto"/>
      </w:divBdr>
    </w:div>
    <w:div w:id="404762712">
      <w:bodyDiv w:val="1"/>
      <w:marLeft w:val="0"/>
      <w:marRight w:val="0"/>
      <w:marTop w:val="0"/>
      <w:marBottom w:val="0"/>
      <w:divBdr>
        <w:top w:val="none" w:sz="0" w:space="0" w:color="auto"/>
        <w:left w:val="none" w:sz="0" w:space="0" w:color="auto"/>
        <w:bottom w:val="none" w:sz="0" w:space="0" w:color="auto"/>
        <w:right w:val="none" w:sz="0" w:space="0" w:color="auto"/>
      </w:divBdr>
    </w:div>
    <w:div w:id="407576392">
      <w:bodyDiv w:val="1"/>
      <w:marLeft w:val="0"/>
      <w:marRight w:val="0"/>
      <w:marTop w:val="0"/>
      <w:marBottom w:val="0"/>
      <w:divBdr>
        <w:top w:val="none" w:sz="0" w:space="0" w:color="auto"/>
        <w:left w:val="none" w:sz="0" w:space="0" w:color="auto"/>
        <w:bottom w:val="none" w:sz="0" w:space="0" w:color="auto"/>
        <w:right w:val="none" w:sz="0" w:space="0" w:color="auto"/>
      </w:divBdr>
    </w:div>
    <w:div w:id="408893367">
      <w:bodyDiv w:val="1"/>
      <w:marLeft w:val="0"/>
      <w:marRight w:val="0"/>
      <w:marTop w:val="0"/>
      <w:marBottom w:val="0"/>
      <w:divBdr>
        <w:top w:val="none" w:sz="0" w:space="0" w:color="auto"/>
        <w:left w:val="none" w:sz="0" w:space="0" w:color="auto"/>
        <w:bottom w:val="none" w:sz="0" w:space="0" w:color="auto"/>
        <w:right w:val="none" w:sz="0" w:space="0" w:color="auto"/>
      </w:divBdr>
    </w:div>
    <w:div w:id="410742165">
      <w:bodyDiv w:val="1"/>
      <w:marLeft w:val="0"/>
      <w:marRight w:val="0"/>
      <w:marTop w:val="0"/>
      <w:marBottom w:val="0"/>
      <w:divBdr>
        <w:top w:val="none" w:sz="0" w:space="0" w:color="auto"/>
        <w:left w:val="none" w:sz="0" w:space="0" w:color="auto"/>
        <w:bottom w:val="none" w:sz="0" w:space="0" w:color="auto"/>
        <w:right w:val="none" w:sz="0" w:space="0" w:color="auto"/>
      </w:divBdr>
    </w:div>
    <w:div w:id="415247495">
      <w:bodyDiv w:val="1"/>
      <w:marLeft w:val="0"/>
      <w:marRight w:val="0"/>
      <w:marTop w:val="0"/>
      <w:marBottom w:val="0"/>
      <w:divBdr>
        <w:top w:val="none" w:sz="0" w:space="0" w:color="auto"/>
        <w:left w:val="none" w:sz="0" w:space="0" w:color="auto"/>
        <w:bottom w:val="none" w:sz="0" w:space="0" w:color="auto"/>
        <w:right w:val="none" w:sz="0" w:space="0" w:color="auto"/>
      </w:divBdr>
    </w:div>
    <w:div w:id="417024547">
      <w:bodyDiv w:val="1"/>
      <w:marLeft w:val="0"/>
      <w:marRight w:val="0"/>
      <w:marTop w:val="0"/>
      <w:marBottom w:val="0"/>
      <w:divBdr>
        <w:top w:val="none" w:sz="0" w:space="0" w:color="auto"/>
        <w:left w:val="none" w:sz="0" w:space="0" w:color="auto"/>
        <w:bottom w:val="none" w:sz="0" w:space="0" w:color="auto"/>
        <w:right w:val="none" w:sz="0" w:space="0" w:color="auto"/>
      </w:divBdr>
    </w:div>
    <w:div w:id="417797987">
      <w:bodyDiv w:val="1"/>
      <w:marLeft w:val="0"/>
      <w:marRight w:val="0"/>
      <w:marTop w:val="0"/>
      <w:marBottom w:val="0"/>
      <w:divBdr>
        <w:top w:val="none" w:sz="0" w:space="0" w:color="auto"/>
        <w:left w:val="none" w:sz="0" w:space="0" w:color="auto"/>
        <w:bottom w:val="none" w:sz="0" w:space="0" w:color="auto"/>
        <w:right w:val="none" w:sz="0" w:space="0" w:color="auto"/>
      </w:divBdr>
    </w:div>
    <w:div w:id="417867536">
      <w:bodyDiv w:val="1"/>
      <w:marLeft w:val="0"/>
      <w:marRight w:val="0"/>
      <w:marTop w:val="0"/>
      <w:marBottom w:val="0"/>
      <w:divBdr>
        <w:top w:val="none" w:sz="0" w:space="0" w:color="auto"/>
        <w:left w:val="none" w:sz="0" w:space="0" w:color="auto"/>
        <w:bottom w:val="none" w:sz="0" w:space="0" w:color="auto"/>
        <w:right w:val="none" w:sz="0" w:space="0" w:color="auto"/>
      </w:divBdr>
      <w:divsChild>
        <w:div w:id="2033679766">
          <w:marLeft w:val="0"/>
          <w:marRight w:val="0"/>
          <w:marTop w:val="0"/>
          <w:marBottom w:val="0"/>
          <w:divBdr>
            <w:top w:val="none" w:sz="0" w:space="0" w:color="auto"/>
            <w:left w:val="none" w:sz="0" w:space="0" w:color="auto"/>
            <w:bottom w:val="none" w:sz="0" w:space="0" w:color="auto"/>
            <w:right w:val="none" w:sz="0" w:space="0" w:color="auto"/>
          </w:divBdr>
          <w:divsChild>
            <w:div w:id="850409539">
              <w:marLeft w:val="0"/>
              <w:marRight w:val="0"/>
              <w:marTop w:val="0"/>
              <w:marBottom w:val="0"/>
              <w:divBdr>
                <w:top w:val="none" w:sz="0" w:space="0" w:color="auto"/>
                <w:left w:val="none" w:sz="0" w:space="0" w:color="auto"/>
                <w:bottom w:val="none" w:sz="0" w:space="0" w:color="auto"/>
                <w:right w:val="none" w:sz="0" w:space="0" w:color="auto"/>
              </w:divBdr>
              <w:divsChild>
                <w:div w:id="12454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865">
      <w:bodyDiv w:val="1"/>
      <w:marLeft w:val="0"/>
      <w:marRight w:val="0"/>
      <w:marTop w:val="0"/>
      <w:marBottom w:val="0"/>
      <w:divBdr>
        <w:top w:val="none" w:sz="0" w:space="0" w:color="auto"/>
        <w:left w:val="none" w:sz="0" w:space="0" w:color="auto"/>
        <w:bottom w:val="none" w:sz="0" w:space="0" w:color="auto"/>
        <w:right w:val="none" w:sz="0" w:space="0" w:color="auto"/>
      </w:divBdr>
    </w:div>
    <w:div w:id="425618317">
      <w:bodyDiv w:val="1"/>
      <w:marLeft w:val="0"/>
      <w:marRight w:val="0"/>
      <w:marTop w:val="0"/>
      <w:marBottom w:val="0"/>
      <w:divBdr>
        <w:top w:val="none" w:sz="0" w:space="0" w:color="auto"/>
        <w:left w:val="none" w:sz="0" w:space="0" w:color="auto"/>
        <w:bottom w:val="none" w:sz="0" w:space="0" w:color="auto"/>
        <w:right w:val="none" w:sz="0" w:space="0" w:color="auto"/>
      </w:divBdr>
    </w:div>
    <w:div w:id="428819316">
      <w:bodyDiv w:val="1"/>
      <w:marLeft w:val="0"/>
      <w:marRight w:val="0"/>
      <w:marTop w:val="0"/>
      <w:marBottom w:val="0"/>
      <w:divBdr>
        <w:top w:val="none" w:sz="0" w:space="0" w:color="auto"/>
        <w:left w:val="none" w:sz="0" w:space="0" w:color="auto"/>
        <w:bottom w:val="none" w:sz="0" w:space="0" w:color="auto"/>
        <w:right w:val="none" w:sz="0" w:space="0" w:color="auto"/>
      </w:divBdr>
    </w:div>
    <w:div w:id="430317833">
      <w:bodyDiv w:val="1"/>
      <w:marLeft w:val="0"/>
      <w:marRight w:val="0"/>
      <w:marTop w:val="0"/>
      <w:marBottom w:val="0"/>
      <w:divBdr>
        <w:top w:val="none" w:sz="0" w:space="0" w:color="auto"/>
        <w:left w:val="none" w:sz="0" w:space="0" w:color="auto"/>
        <w:bottom w:val="none" w:sz="0" w:space="0" w:color="auto"/>
        <w:right w:val="none" w:sz="0" w:space="0" w:color="auto"/>
      </w:divBdr>
    </w:div>
    <w:div w:id="430710098">
      <w:bodyDiv w:val="1"/>
      <w:marLeft w:val="0"/>
      <w:marRight w:val="0"/>
      <w:marTop w:val="0"/>
      <w:marBottom w:val="0"/>
      <w:divBdr>
        <w:top w:val="none" w:sz="0" w:space="0" w:color="auto"/>
        <w:left w:val="none" w:sz="0" w:space="0" w:color="auto"/>
        <w:bottom w:val="none" w:sz="0" w:space="0" w:color="auto"/>
        <w:right w:val="none" w:sz="0" w:space="0" w:color="auto"/>
      </w:divBdr>
    </w:div>
    <w:div w:id="440106495">
      <w:bodyDiv w:val="1"/>
      <w:marLeft w:val="0"/>
      <w:marRight w:val="0"/>
      <w:marTop w:val="0"/>
      <w:marBottom w:val="0"/>
      <w:divBdr>
        <w:top w:val="none" w:sz="0" w:space="0" w:color="auto"/>
        <w:left w:val="none" w:sz="0" w:space="0" w:color="auto"/>
        <w:bottom w:val="none" w:sz="0" w:space="0" w:color="auto"/>
        <w:right w:val="none" w:sz="0" w:space="0" w:color="auto"/>
      </w:divBdr>
    </w:div>
    <w:div w:id="441337513">
      <w:bodyDiv w:val="1"/>
      <w:marLeft w:val="0"/>
      <w:marRight w:val="0"/>
      <w:marTop w:val="0"/>
      <w:marBottom w:val="0"/>
      <w:divBdr>
        <w:top w:val="none" w:sz="0" w:space="0" w:color="auto"/>
        <w:left w:val="none" w:sz="0" w:space="0" w:color="auto"/>
        <w:bottom w:val="none" w:sz="0" w:space="0" w:color="auto"/>
        <w:right w:val="none" w:sz="0" w:space="0" w:color="auto"/>
      </w:divBdr>
    </w:div>
    <w:div w:id="442264699">
      <w:bodyDiv w:val="1"/>
      <w:marLeft w:val="0"/>
      <w:marRight w:val="0"/>
      <w:marTop w:val="0"/>
      <w:marBottom w:val="0"/>
      <w:divBdr>
        <w:top w:val="none" w:sz="0" w:space="0" w:color="auto"/>
        <w:left w:val="none" w:sz="0" w:space="0" w:color="auto"/>
        <w:bottom w:val="none" w:sz="0" w:space="0" w:color="auto"/>
        <w:right w:val="none" w:sz="0" w:space="0" w:color="auto"/>
      </w:divBdr>
    </w:div>
    <w:div w:id="448012261">
      <w:bodyDiv w:val="1"/>
      <w:marLeft w:val="0"/>
      <w:marRight w:val="0"/>
      <w:marTop w:val="0"/>
      <w:marBottom w:val="0"/>
      <w:divBdr>
        <w:top w:val="none" w:sz="0" w:space="0" w:color="auto"/>
        <w:left w:val="none" w:sz="0" w:space="0" w:color="auto"/>
        <w:bottom w:val="none" w:sz="0" w:space="0" w:color="auto"/>
        <w:right w:val="none" w:sz="0" w:space="0" w:color="auto"/>
      </w:divBdr>
    </w:div>
    <w:div w:id="448668496">
      <w:bodyDiv w:val="1"/>
      <w:marLeft w:val="0"/>
      <w:marRight w:val="0"/>
      <w:marTop w:val="0"/>
      <w:marBottom w:val="0"/>
      <w:divBdr>
        <w:top w:val="none" w:sz="0" w:space="0" w:color="auto"/>
        <w:left w:val="none" w:sz="0" w:space="0" w:color="auto"/>
        <w:bottom w:val="none" w:sz="0" w:space="0" w:color="auto"/>
        <w:right w:val="none" w:sz="0" w:space="0" w:color="auto"/>
      </w:divBdr>
    </w:div>
    <w:div w:id="449207273">
      <w:bodyDiv w:val="1"/>
      <w:marLeft w:val="0"/>
      <w:marRight w:val="0"/>
      <w:marTop w:val="0"/>
      <w:marBottom w:val="0"/>
      <w:divBdr>
        <w:top w:val="none" w:sz="0" w:space="0" w:color="auto"/>
        <w:left w:val="none" w:sz="0" w:space="0" w:color="auto"/>
        <w:bottom w:val="none" w:sz="0" w:space="0" w:color="auto"/>
        <w:right w:val="none" w:sz="0" w:space="0" w:color="auto"/>
      </w:divBdr>
    </w:div>
    <w:div w:id="449324799">
      <w:bodyDiv w:val="1"/>
      <w:marLeft w:val="0"/>
      <w:marRight w:val="0"/>
      <w:marTop w:val="0"/>
      <w:marBottom w:val="0"/>
      <w:divBdr>
        <w:top w:val="none" w:sz="0" w:space="0" w:color="auto"/>
        <w:left w:val="none" w:sz="0" w:space="0" w:color="auto"/>
        <w:bottom w:val="none" w:sz="0" w:space="0" w:color="auto"/>
        <w:right w:val="none" w:sz="0" w:space="0" w:color="auto"/>
      </w:divBdr>
    </w:div>
    <w:div w:id="450560735">
      <w:bodyDiv w:val="1"/>
      <w:marLeft w:val="0"/>
      <w:marRight w:val="0"/>
      <w:marTop w:val="0"/>
      <w:marBottom w:val="0"/>
      <w:divBdr>
        <w:top w:val="none" w:sz="0" w:space="0" w:color="auto"/>
        <w:left w:val="none" w:sz="0" w:space="0" w:color="auto"/>
        <w:bottom w:val="none" w:sz="0" w:space="0" w:color="auto"/>
        <w:right w:val="none" w:sz="0" w:space="0" w:color="auto"/>
      </w:divBdr>
      <w:divsChild>
        <w:div w:id="629626486">
          <w:marLeft w:val="0"/>
          <w:marRight w:val="0"/>
          <w:marTop w:val="0"/>
          <w:marBottom w:val="0"/>
          <w:divBdr>
            <w:top w:val="none" w:sz="0" w:space="0" w:color="auto"/>
            <w:left w:val="none" w:sz="0" w:space="0" w:color="auto"/>
            <w:bottom w:val="none" w:sz="0" w:space="0" w:color="auto"/>
            <w:right w:val="none" w:sz="0" w:space="0" w:color="auto"/>
          </w:divBdr>
          <w:divsChild>
            <w:div w:id="403182628">
              <w:marLeft w:val="0"/>
              <w:marRight w:val="0"/>
              <w:marTop w:val="0"/>
              <w:marBottom w:val="0"/>
              <w:divBdr>
                <w:top w:val="none" w:sz="0" w:space="0" w:color="auto"/>
                <w:left w:val="none" w:sz="0" w:space="0" w:color="auto"/>
                <w:bottom w:val="none" w:sz="0" w:space="0" w:color="auto"/>
                <w:right w:val="none" w:sz="0" w:space="0" w:color="auto"/>
              </w:divBdr>
              <w:divsChild>
                <w:div w:id="1433697836">
                  <w:marLeft w:val="0"/>
                  <w:marRight w:val="0"/>
                  <w:marTop w:val="0"/>
                  <w:marBottom w:val="0"/>
                  <w:divBdr>
                    <w:top w:val="none" w:sz="0" w:space="0" w:color="auto"/>
                    <w:left w:val="none" w:sz="0" w:space="0" w:color="auto"/>
                    <w:bottom w:val="none" w:sz="0" w:space="0" w:color="auto"/>
                    <w:right w:val="none" w:sz="0" w:space="0" w:color="auto"/>
                  </w:divBdr>
                  <w:divsChild>
                    <w:div w:id="791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09705">
      <w:bodyDiv w:val="1"/>
      <w:marLeft w:val="0"/>
      <w:marRight w:val="0"/>
      <w:marTop w:val="0"/>
      <w:marBottom w:val="0"/>
      <w:divBdr>
        <w:top w:val="none" w:sz="0" w:space="0" w:color="auto"/>
        <w:left w:val="none" w:sz="0" w:space="0" w:color="auto"/>
        <w:bottom w:val="none" w:sz="0" w:space="0" w:color="auto"/>
        <w:right w:val="none" w:sz="0" w:space="0" w:color="auto"/>
      </w:divBdr>
    </w:div>
    <w:div w:id="459497983">
      <w:bodyDiv w:val="1"/>
      <w:marLeft w:val="0"/>
      <w:marRight w:val="0"/>
      <w:marTop w:val="0"/>
      <w:marBottom w:val="0"/>
      <w:divBdr>
        <w:top w:val="none" w:sz="0" w:space="0" w:color="auto"/>
        <w:left w:val="none" w:sz="0" w:space="0" w:color="auto"/>
        <w:bottom w:val="none" w:sz="0" w:space="0" w:color="auto"/>
        <w:right w:val="none" w:sz="0" w:space="0" w:color="auto"/>
      </w:divBdr>
    </w:div>
    <w:div w:id="464590768">
      <w:bodyDiv w:val="1"/>
      <w:marLeft w:val="0"/>
      <w:marRight w:val="0"/>
      <w:marTop w:val="0"/>
      <w:marBottom w:val="0"/>
      <w:divBdr>
        <w:top w:val="none" w:sz="0" w:space="0" w:color="auto"/>
        <w:left w:val="none" w:sz="0" w:space="0" w:color="auto"/>
        <w:bottom w:val="none" w:sz="0" w:space="0" w:color="auto"/>
        <w:right w:val="none" w:sz="0" w:space="0" w:color="auto"/>
      </w:divBdr>
    </w:div>
    <w:div w:id="466049946">
      <w:bodyDiv w:val="1"/>
      <w:marLeft w:val="0"/>
      <w:marRight w:val="0"/>
      <w:marTop w:val="0"/>
      <w:marBottom w:val="0"/>
      <w:divBdr>
        <w:top w:val="none" w:sz="0" w:space="0" w:color="auto"/>
        <w:left w:val="none" w:sz="0" w:space="0" w:color="auto"/>
        <w:bottom w:val="none" w:sz="0" w:space="0" w:color="auto"/>
        <w:right w:val="none" w:sz="0" w:space="0" w:color="auto"/>
      </w:divBdr>
    </w:div>
    <w:div w:id="467237895">
      <w:bodyDiv w:val="1"/>
      <w:marLeft w:val="0"/>
      <w:marRight w:val="0"/>
      <w:marTop w:val="0"/>
      <w:marBottom w:val="0"/>
      <w:divBdr>
        <w:top w:val="none" w:sz="0" w:space="0" w:color="auto"/>
        <w:left w:val="none" w:sz="0" w:space="0" w:color="auto"/>
        <w:bottom w:val="none" w:sz="0" w:space="0" w:color="auto"/>
        <w:right w:val="none" w:sz="0" w:space="0" w:color="auto"/>
      </w:divBdr>
    </w:div>
    <w:div w:id="469327207">
      <w:bodyDiv w:val="1"/>
      <w:marLeft w:val="0"/>
      <w:marRight w:val="0"/>
      <w:marTop w:val="0"/>
      <w:marBottom w:val="0"/>
      <w:divBdr>
        <w:top w:val="none" w:sz="0" w:space="0" w:color="auto"/>
        <w:left w:val="none" w:sz="0" w:space="0" w:color="auto"/>
        <w:bottom w:val="none" w:sz="0" w:space="0" w:color="auto"/>
        <w:right w:val="none" w:sz="0" w:space="0" w:color="auto"/>
      </w:divBdr>
    </w:div>
    <w:div w:id="470945070">
      <w:bodyDiv w:val="1"/>
      <w:marLeft w:val="0"/>
      <w:marRight w:val="0"/>
      <w:marTop w:val="0"/>
      <w:marBottom w:val="0"/>
      <w:divBdr>
        <w:top w:val="none" w:sz="0" w:space="0" w:color="auto"/>
        <w:left w:val="none" w:sz="0" w:space="0" w:color="auto"/>
        <w:bottom w:val="none" w:sz="0" w:space="0" w:color="auto"/>
        <w:right w:val="none" w:sz="0" w:space="0" w:color="auto"/>
      </w:divBdr>
    </w:div>
    <w:div w:id="471602329">
      <w:bodyDiv w:val="1"/>
      <w:marLeft w:val="0"/>
      <w:marRight w:val="0"/>
      <w:marTop w:val="0"/>
      <w:marBottom w:val="0"/>
      <w:divBdr>
        <w:top w:val="none" w:sz="0" w:space="0" w:color="auto"/>
        <w:left w:val="none" w:sz="0" w:space="0" w:color="auto"/>
        <w:bottom w:val="none" w:sz="0" w:space="0" w:color="auto"/>
        <w:right w:val="none" w:sz="0" w:space="0" w:color="auto"/>
      </w:divBdr>
    </w:div>
    <w:div w:id="473570628">
      <w:bodyDiv w:val="1"/>
      <w:marLeft w:val="0"/>
      <w:marRight w:val="0"/>
      <w:marTop w:val="0"/>
      <w:marBottom w:val="0"/>
      <w:divBdr>
        <w:top w:val="none" w:sz="0" w:space="0" w:color="auto"/>
        <w:left w:val="none" w:sz="0" w:space="0" w:color="auto"/>
        <w:bottom w:val="none" w:sz="0" w:space="0" w:color="auto"/>
        <w:right w:val="none" w:sz="0" w:space="0" w:color="auto"/>
      </w:divBdr>
    </w:div>
    <w:div w:id="474876608">
      <w:bodyDiv w:val="1"/>
      <w:marLeft w:val="0"/>
      <w:marRight w:val="0"/>
      <w:marTop w:val="0"/>
      <w:marBottom w:val="0"/>
      <w:divBdr>
        <w:top w:val="none" w:sz="0" w:space="0" w:color="auto"/>
        <w:left w:val="none" w:sz="0" w:space="0" w:color="auto"/>
        <w:bottom w:val="none" w:sz="0" w:space="0" w:color="auto"/>
        <w:right w:val="none" w:sz="0" w:space="0" w:color="auto"/>
      </w:divBdr>
    </w:div>
    <w:div w:id="481656785">
      <w:bodyDiv w:val="1"/>
      <w:marLeft w:val="0"/>
      <w:marRight w:val="0"/>
      <w:marTop w:val="0"/>
      <w:marBottom w:val="0"/>
      <w:divBdr>
        <w:top w:val="none" w:sz="0" w:space="0" w:color="auto"/>
        <w:left w:val="none" w:sz="0" w:space="0" w:color="auto"/>
        <w:bottom w:val="none" w:sz="0" w:space="0" w:color="auto"/>
        <w:right w:val="none" w:sz="0" w:space="0" w:color="auto"/>
      </w:divBdr>
    </w:div>
    <w:div w:id="487021029">
      <w:bodyDiv w:val="1"/>
      <w:marLeft w:val="0"/>
      <w:marRight w:val="0"/>
      <w:marTop w:val="0"/>
      <w:marBottom w:val="0"/>
      <w:divBdr>
        <w:top w:val="none" w:sz="0" w:space="0" w:color="auto"/>
        <w:left w:val="none" w:sz="0" w:space="0" w:color="auto"/>
        <w:bottom w:val="none" w:sz="0" w:space="0" w:color="auto"/>
        <w:right w:val="none" w:sz="0" w:space="0" w:color="auto"/>
      </w:divBdr>
    </w:div>
    <w:div w:id="487093881">
      <w:bodyDiv w:val="1"/>
      <w:marLeft w:val="0"/>
      <w:marRight w:val="0"/>
      <w:marTop w:val="0"/>
      <w:marBottom w:val="0"/>
      <w:divBdr>
        <w:top w:val="none" w:sz="0" w:space="0" w:color="auto"/>
        <w:left w:val="none" w:sz="0" w:space="0" w:color="auto"/>
        <w:bottom w:val="none" w:sz="0" w:space="0" w:color="auto"/>
        <w:right w:val="none" w:sz="0" w:space="0" w:color="auto"/>
      </w:divBdr>
    </w:div>
    <w:div w:id="489292458">
      <w:bodyDiv w:val="1"/>
      <w:marLeft w:val="0"/>
      <w:marRight w:val="0"/>
      <w:marTop w:val="0"/>
      <w:marBottom w:val="0"/>
      <w:divBdr>
        <w:top w:val="none" w:sz="0" w:space="0" w:color="auto"/>
        <w:left w:val="none" w:sz="0" w:space="0" w:color="auto"/>
        <w:bottom w:val="none" w:sz="0" w:space="0" w:color="auto"/>
        <w:right w:val="none" w:sz="0" w:space="0" w:color="auto"/>
      </w:divBdr>
    </w:div>
    <w:div w:id="495462825">
      <w:bodyDiv w:val="1"/>
      <w:marLeft w:val="0"/>
      <w:marRight w:val="0"/>
      <w:marTop w:val="0"/>
      <w:marBottom w:val="0"/>
      <w:divBdr>
        <w:top w:val="none" w:sz="0" w:space="0" w:color="auto"/>
        <w:left w:val="none" w:sz="0" w:space="0" w:color="auto"/>
        <w:bottom w:val="none" w:sz="0" w:space="0" w:color="auto"/>
        <w:right w:val="none" w:sz="0" w:space="0" w:color="auto"/>
      </w:divBdr>
    </w:div>
    <w:div w:id="496962510">
      <w:bodyDiv w:val="1"/>
      <w:marLeft w:val="0"/>
      <w:marRight w:val="0"/>
      <w:marTop w:val="0"/>
      <w:marBottom w:val="0"/>
      <w:divBdr>
        <w:top w:val="none" w:sz="0" w:space="0" w:color="auto"/>
        <w:left w:val="none" w:sz="0" w:space="0" w:color="auto"/>
        <w:bottom w:val="none" w:sz="0" w:space="0" w:color="auto"/>
        <w:right w:val="none" w:sz="0" w:space="0" w:color="auto"/>
      </w:divBdr>
    </w:div>
    <w:div w:id="498229750">
      <w:bodyDiv w:val="1"/>
      <w:marLeft w:val="0"/>
      <w:marRight w:val="0"/>
      <w:marTop w:val="0"/>
      <w:marBottom w:val="0"/>
      <w:divBdr>
        <w:top w:val="none" w:sz="0" w:space="0" w:color="auto"/>
        <w:left w:val="none" w:sz="0" w:space="0" w:color="auto"/>
        <w:bottom w:val="none" w:sz="0" w:space="0" w:color="auto"/>
        <w:right w:val="none" w:sz="0" w:space="0" w:color="auto"/>
      </w:divBdr>
    </w:div>
    <w:div w:id="499656483">
      <w:bodyDiv w:val="1"/>
      <w:marLeft w:val="0"/>
      <w:marRight w:val="0"/>
      <w:marTop w:val="0"/>
      <w:marBottom w:val="0"/>
      <w:divBdr>
        <w:top w:val="none" w:sz="0" w:space="0" w:color="auto"/>
        <w:left w:val="none" w:sz="0" w:space="0" w:color="auto"/>
        <w:bottom w:val="none" w:sz="0" w:space="0" w:color="auto"/>
        <w:right w:val="none" w:sz="0" w:space="0" w:color="auto"/>
      </w:divBdr>
    </w:div>
    <w:div w:id="507256632">
      <w:bodyDiv w:val="1"/>
      <w:marLeft w:val="0"/>
      <w:marRight w:val="0"/>
      <w:marTop w:val="0"/>
      <w:marBottom w:val="0"/>
      <w:divBdr>
        <w:top w:val="none" w:sz="0" w:space="0" w:color="auto"/>
        <w:left w:val="none" w:sz="0" w:space="0" w:color="auto"/>
        <w:bottom w:val="none" w:sz="0" w:space="0" w:color="auto"/>
        <w:right w:val="none" w:sz="0" w:space="0" w:color="auto"/>
      </w:divBdr>
    </w:div>
    <w:div w:id="508105291">
      <w:bodyDiv w:val="1"/>
      <w:marLeft w:val="0"/>
      <w:marRight w:val="0"/>
      <w:marTop w:val="0"/>
      <w:marBottom w:val="0"/>
      <w:divBdr>
        <w:top w:val="none" w:sz="0" w:space="0" w:color="auto"/>
        <w:left w:val="none" w:sz="0" w:space="0" w:color="auto"/>
        <w:bottom w:val="none" w:sz="0" w:space="0" w:color="auto"/>
        <w:right w:val="none" w:sz="0" w:space="0" w:color="auto"/>
      </w:divBdr>
    </w:div>
    <w:div w:id="508837544">
      <w:bodyDiv w:val="1"/>
      <w:marLeft w:val="0"/>
      <w:marRight w:val="0"/>
      <w:marTop w:val="0"/>
      <w:marBottom w:val="0"/>
      <w:divBdr>
        <w:top w:val="none" w:sz="0" w:space="0" w:color="auto"/>
        <w:left w:val="none" w:sz="0" w:space="0" w:color="auto"/>
        <w:bottom w:val="none" w:sz="0" w:space="0" w:color="auto"/>
        <w:right w:val="none" w:sz="0" w:space="0" w:color="auto"/>
      </w:divBdr>
    </w:div>
    <w:div w:id="509610865">
      <w:bodyDiv w:val="1"/>
      <w:marLeft w:val="0"/>
      <w:marRight w:val="0"/>
      <w:marTop w:val="0"/>
      <w:marBottom w:val="0"/>
      <w:divBdr>
        <w:top w:val="none" w:sz="0" w:space="0" w:color="auto"/>
        <w:left w:val="none" w:sz="0" w:space="0" w:color="auto"/>
        <w:bottom w:val="none" w:sz="0" w:space="0" w:color="auto"/>
        <w:right w:val="none" w:sz="0" w:space="0" w:color="auto"/>
      </w:divBdr>
    </w:div>
    <w:div w:id="512495751">
      <w:bodyDiv w:val="1"/>
      <w:marLeft w:val="0"/>
      <w:marRight w:val="0"/>
      <w:marTop w:val="0"/>
      <w:marBottom w:val="0"/>
      <w:divBdr>
        <w:top w:val="none" w:sz="0" w:space="0" w:color="auto"/>
        <w:left w:val="none" w:sz="0" w:space="0" w:color="auto"/>
        <w:bottom w:val="none" w:sz="0" w:space="0" w:color="auto"/>
        <w:right w:val="none" w:sz="0" w:space="0" w:color="auto"/>
      </w:divBdr>
    </w:div>
    <w:div w:id="515340227">
      <w:bodyDiv w:val="1"/>
      <w:marLeft w:val="0"/>
      <w:marRight w:val="0"/>
      <w:marTop w:val="0"/>
      <w:marBottom w:val="0"/>
      <w:divBdr>
        <w:top w:val="none" w:sz="0" w:space="0" w:color="auto"/>
        <w:left w:val="none" w:sz="0" w:space="0" w:color="auto"/>
        <w:bottom w:val="none" w:sz="0" w:space="0" w:color="auto"/>
        <w:right w:val="none" w:sz="0" w:space="0" w:color="auto"/>
      </w:divBdr>
    </w:div>
    <w:div w:id="518659855">
      <w:bodyDiv w:val="1"/>
      <w:marLeft w:val="0"/>
      <w:marRight w:val="0"/>
      <w:marTop w:val="0"/>
      <w:marBottom w:val="0"/>
      <w:divBdr>
        <w:top w:val="none" w:sz="0" w:space="0" w:color="auto"/>
        <w:left w:val="none" w:sz="0" w:space="0" w:color="auto"/>
        <w:bottom w:val="none" w:sz="0" w:space="0" w:color="auto"/>
        <w:right w:val="none" w:sz="0" w:space="0" w:color="auto"/>
      </w:divBdr>
    </w:div>
    <w:div w:id="521747845">
      <w:bodyDiv w:val="1"/>
      <w:marLeft w:val="0"/>
      <w:marRight w:val="0"/>
      <w:marTop w:val="0"/>
      <w:marBottom w:val="0"/>
      <w:divBdr>
        <w:top w:val="none" w:sz="0" w:space="0" w:color="auto"/>
        <w:left w:val="none" w:sz="0" w:space="0" w:color="auto"/>
        <w:bottom w:val="none" w:sz="0" w:space="0" w:color="auto"/>
        <w:right w:val="none" w:sz="0" w:space="0" w:color="auto"/>
      </w:divBdr>
    </w:div>
    <w:div w:id="523521570">
      <w:bodyDiv w:val="1"/>
      <w:marLeft w:val="0"/>
      <w:marRight w:val="0"/>
      <w:marTop w:val="0"/>
      <w:marBottom w:val="0"/>
      <w:divBdr>
        <w:top w:val="none" w:sz="0" w:space="0" w:color="auto"/>
        <w:left w:val="none" w:sz="0" w:space="0" w:color="auto"/>
        <w:bottom w:val="none" w:sz="0" w:space="0" w:color="auto"/>
        <w:right w:val="none" w:sz="0" w:space="0" w:color="auto"/>
      </w:divBdr>
      <w:divsChild>
        <w:div w:id="440993923">
          <w:marLeft w:val="0"/>
          <w:marRight w:val="0"/>
          <w:marTop w:val="0"/>
          <w:marBottom w:val="0"/>
          <w:divBdr>
            <w:top w:val="none" w:sz="0" w:space="0" w:color="auto"/>
            <w:left w:val="none" w:sz="0" w:space="0" w:color="auto"/>
            <w:bottom w:val="none" w:sz="0" w:space="0" w:color="auto"/>
            <w:right w:val="none" w:sz="0" w:space="0" w:color="auto"/>
          </w:divBdr>
          <w:divsChild>
            <w:div w:id="140730829">
              <w:marLeft w:val="0"/>
              <w:marRight w:val="0"/>
              <w:marTop w:val="450"/>
              <w:marBottom w:val="450"/>
              <w:divBdr>
                <w:top w:val="none" w:sz="0" w:space="0" w:color="auto"/>
                <w:left w:val="single" w:sz="48" w:space="23" w:color="0083CA"/>
                <w:bottom w:val="none" w:sz="0" w:space="0" w:color="auto"/>
                <w:right w:val="none" w:sz="0" w:space="0" w:color="auto"/>
              </w:divBdr>
              <w:divsChild>
                <w:div w:id="1451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950">
      <w:bodyDiv w:val="1"/>
      <w:marLeft w:val="0"/>
      <w:marRight w:val="0"/>
      <w:marTop w:val="0"/>
      <w:marBottom w:val="0"/>
      <w:divBdr>
        <w:top w:val="none" w:sz="0" w:space="0" w:color="auto"/>
        <w:left w:val="none" w:sz="0" w:space="0" w:color="auto"/>
        <w:bottom w:val="none" w:sz="0" w:space="0" w:color="auto"/>
        <w:right w:val="none" w:sz="0" w:space="0" w:color="auto"/>
      </w:divBdr>
    </w:div>
    <w:div w:id="539828727">
      <w:bodyDiv w:val="1"/>
      <w:marLeft w:val="0"/>
      <w:marRight w:val="0"/>
      <w:marTop w:val="0"/>
      <w:marBottom w:val="0"/>
      <w:divBdr>
        <w:top w:val="none" w:sz="0" w:space="0" w:color="auto"/>
        <w:left w:val="none" w:sz="0" w:space="0" w:color="auto"/>
        <w:bottom w:val="none" w:sz="0" w:space="0" w:color="auto"/>
        <w:right w:val="none" w:sz="0" w:space="0" w:color="auto"/>
      </w:divBdr>
    </w:div>
    <w:div w:id="542906792">
      <w:bodyDiv w:val="1"/>
      <w:marLeft w:val="0"/>
      <w:marRight w:val="0"/>
      <w:marTop w:val="0"/>
      <w:marBottom w:val="0"/>
      <w:divBdr>
        <w:top w:val="none" w:sz="0" w:space="0" w:color="auto"/>
        <w:left w:val="none" w:sz="0" w:space="0" w:color="auto"/>
        <w:bottom w:val="none" w:sz="0" w:space="0" w:color="auto"/>
        <w:right w:val="none" w:sz="0" w:space="0" w:color="auto"/>
      </w:divBdr>
    </w:div>
    <w:div w:id="547036267">
      <w:bodyDiv w:val="1"/>
      <w:marLeft w:val="0"/>
      <w:marRight w:val="0"/>
      <w:marTop w:val="0"/>
      <w:marBottom w:val="0"/>
      <w:divBdr>
        <w:top w:val="none" w:sz="0" w:space="0" w:color="auto"/>
        <w:left w:val="none" w:sz="0" w:space="0" w:color="auto"/>
        <w:bottom w:val="none" w:sz="0" w:space="0" w:color="auto"/>
        <w:right w:val="none" w:sz="0" w:space="0" w:color="auto"/>
      </w:divBdr>
    </w:div>
    <w:div w:id="549071270">
      <w:bodyDiv w:val="1"/>
      <w:marLeft w:val="0"/>
      <w:marRight w:val="0"/>
      <w:marTop w:val="0"/>
      <w:marBottom w:val="0"/>
      <w:divBdr>
        <w:top w:val="none" w:sz="0" w:space="0" w:color="auto"/>
        <w:left w:val="none" w:sz="0" w:space="0" w:color="auto"/>
        <w:bottom w:val="none" w:sz="0" w:space="0" w:color="auto"/>
        <w:right w:val="none" w:sz="0" w:space="0" w:color="auto"/>
      </w:divBdr>
    </w:div>
    <w:div w:id="551817101">
      <w:bodyDiv w:val="1"/>
      <w:marLeft w:val="0"/>
      <w:marRight w:val="0"/>
      <w:marTop w:val="0"/>
      <w:marBottom w:val="0"/>
      <w:divBdr>
        <w:top w:val="none" w:sz="0" w:space="0" w:color="auto"/>
        <w:left w:val="none" w:sz="0" w:space="0" w:color="auto"/>
        <w:bottom w:val="none" w:sz="0" w:space="0" w:color="auto"/>
        <w:right w:val="none" w:sz="0" w:space="0" w:color="auto"/>
      </w:divBdr>
    </w:div>
    <w:div w:id="554702268">
      <w:bodyDiv w:val="1"/>
      <w:marLeft w:val="0"/>
      <w:marRight w:val="0"/>
      <w:marTop w:val="0"/>
      <w:marBottom w:val="0"/>
      <w:divBdr>
        <w:top w:val="none" w:sz="0" w:space="0" w:color="auto"/>
        <w:left w:val="none" w:sz="0" w:space="0" w:color="auto"/>
        <w:bottom w:val="none" w:sz="0" w:space="0" w:color="auto"/>
        <w:right w:val="none" w:sz="0" w:space="0" w:color="auto"/>
      </w:divBdr>
    </w:div>
    <w:div w:id="557665773">
      <w:bodyDiv w:val="1"/>
      <w:marLeft w:val="0"/>
      <w:marRight w:val="0"/>
      <w:marTop w:val="0"/>
      <w:marBottom w:val="0"/>
      <w:divBdr>
        <w:top w:val="none" w:sz="0" w:space="0" w:color="auto"/>
        <w:left w:val="none" w:sz="0" w:space="0" w:color="auto"/>
        <w:bottom w:val="none" w:sz="0" w:space="0" w:color="auto"/>
        <w:right w:val="none" w:sz="0" w:space="0" w:color="auto"/>
      </w:divBdr>
    </w:div>
    <w:div w:id="561065646">
      <w:bodyDiv w:val="1"/>
      <w:marLeft w:val="0"/>
      <w:marRight w:val="0"/>
      <w:marTop w:val="0"/>
      <w:marBottom w:val="0"/>
      <w:divBdr>
        <w:top w:val="none" w:sz="0" w:space="0" w:color="auto"/>
        <w:left w:val="none" w:sz="0" w:space="0" w:color="auto"/>
        <w:bottom w:val="none" w:sz="0" w:space="0" w:color="auto"/>
        <w:right w:val="none" w:sz="0" w:space="0" w:color="auto"/>
      </w:divBdr>
    </w:div>
    <w:div w:id="564995851">
      <w:bodyDiv w:val="1"/>
      <w:marLeft w:val="0"/>
      <w:marRight w:val="0"/>
      <w:marTop w:val="0"/>
      <w:marBottom w:val="0"/>
      <w:divBdr>
        <w:top w:val="none" w:sz="0" w:space="0" w:color="auto"/>
        <w:left w:val="none" w:sz="0" w:space="0" w:color="auto"/>
        <w:bottom w:val="none" w:sz="0" w:space="0" w:color="auto"/>
        <w:right w:val="none" w:sz="0" w:space="0" w:color="auto"/>
      </w:divBdr>
    </w:div>
    <w:div w:id="571283361">
      <w:bodyDiv w:val="1"/>
      <w:marLeft w:val="0"/>
      <w:marRight w:val="0"/>
      <w:marTop w:val="0"/>
      <w:marBottom w:val="0"/>
      <w:divBdr>
        <w:top w:val="none" w:sz="0" w:space="0" w:color="auto"/>
        <w:left w:val="none" w:sz="0" w:space="0" w:color="auto"/>
        <w:bottom w:val="none" w:sz="0" w:space="0" w:color="auto"/>
        <w:right w:val="none" w:sz="0" w:space="0" w:color="auto"/>
      </w:divBdr>
    </w:div>
    <w:div w:id="571962656">
      <w:bodyDiv w:val="1"/>
      <w:marLeft w:val="0"/>
      <w:marRight w:val="0"/>
      <w:marTop w:val="0"/>
      <w:marBottom w:val="0"/>
      <w:divBdr>
        <w:top w:val="none" w:sz="0" w:space="0" w:color="auto"/>
        <w:left w:val="none" w:sz="0" w:space="0" w:color="auto"/>
        <w:bottom w:val="none" w:sz="0" w:space="0" w:color="auto"/>
        <w:right w:val="none" w:sz="0" w:space="0" w:color="auto"/>
      </w:divBdr>
    </w:div>
    <w:div w:id="573977164">
      <w:bodyDiv w:val="1"/>
      <w:marLeft w:val="0"/>
      <w:marRight w:val="0"/>
      <w:marTop w:val="0"/>
      <w:marBottom w:val="0"/>
      <w:divBdr>
        <w:top w:val="none" w:sz="0" w:space="0" w:color="auto"/>
        <w:left w:val="none" w:sz="0" w:space="0" w:color="auto"/>
        <w:bottom w:val="none" w:sz="0" w:space="0" w:color="auto"/>
        <w:right w:val="none" w:sz="0" w:space="0" w:color="auto"/>
      </w:divBdr>
    </w:div>
    <w:div w:id="583926582">
      <w:bodyDiv w:val="1"/>
      <w:marLeft w:val="0"/>
      <w:marRight w:val="0"/>
      <w:marTop w:val="0"/>
      <w:marBottom w:val="0"/>
      <w:divBdr>
        <w:top w:val="none" w:sz="0" w:space="0" w:color="auto"/>
        <w:left w:val="none" w:sz="0" w:space="0" w:color="auto"/>
        <w:bottom w:val="none" w:sz="0" w:space="0" w:color="auto"/>
        <w:right w:val="none" w:sz="0" w:space="0" w:color="auto"/>
      </w:divBdr>
    </w:div>
    <w:div w:id="587925713">
      <w:bodyDiv w:val="1"/>
      <w:marLeft w:val="0"/>
      <w:marRight w:val="0"/>
      <w:marTop w:val="0"/>
      <w:marBottom w:val="0"/>
      <w:divBdr>
        <w:top w:val="none" w:sz="0" w:space="0" w:color="auto"/>
        <w:left w:val="none" w:sz="0" w:space="0" w:color="auto"/>
        <w:bottom w:val="none" w:sz="0" w:space="0" w:color="auto"/>
        <w:right w:val="none" w:sz="0" w:space="0" w:color="auto"/>
      </w:divBdr>
    </w:div>
    <w:div w:id="600989026">
      <w:bodyDiv w:val="1"/>
      <w:marLeft w:val="0"/>
      <w:marRight w:val="0"/>
      <w:marTop w:val="0"/>
      <w:marBottom w:val="0"/>
      <w:divBdr>
        <w:top w:val="none" w:sz="0" w:space="0" w:color="auto"/>
        <w:left w:val="none" w:sz="0" w:space="0" w:color="auto"/>
        <w:bottom w:val="none" w:sz="0" w:space="0" w:color="auto"/>
        <w:right w:val="none" w:sz="0" w:space="0" w:color="auto"/>
      </w:divBdr>
    </w:div>
    <w:div w:id="604650071">
      <w:bodyDiv w:val="1"/>
      <w:marLeft w:val="0"/>
      <w:marRight w:val="0"/>
      <w:marTop w:val="0"/>
      <w:marBottom w:val="0"/>
      <w:divBdr>
        <w:top w:val="none" w:sz="0" w:space="0" w:color="auto"/>
        <w:left w:val="none" w:sz="0" w:space="0" w:color="auto"/>
        <w:bottom w:val="none" w:sz="0" w:space="0" w:color="auto"/>
        <w:right w:val="none" w:sz="0" w:space="0" w:color="auto"/>
      </w:divBdr>
    </w:div>
    <w:div w:id="611478951">
      <w:bodyDiv w:val="1"/>
      <w:marLeft w:val="0"/>
      <w:marRight w:val="0"/>
      <w:marTop w:val="0"/>
      <w:marBottom w:val="0"/>
      <w:divBdr>
        <w:top w:val="none" w:sz="0" w:space="0" w:color="auto"/>
        <w:left w:val="none" w:sz="0" w:space="0" w:color="auto"/>
        <w:bottom w:val="none" w:sz="0" w:space="0" w:color="auto"/>
        <w:right w:val="none" w:sz="0" w:space="0" w:color="auto"/>
      </w:divBdr>
    </w:div>
    <w:div w:id="620192035">
      <w:bodyDiv w:val="1"/>
      <w:marLeft w:val="0"/>
      <w:marRight w:val="0"/>
      <w:marTop w:val="0"/>
      <w:marBottom w:val="0"/>
      <w:divBdr>
        <w:top w:val="none" w:sz="0" w:space="0" w:color="auto"/>
        <w:left w:val="none" w:sz="0" w:space="0" w:color="auto"/>
        <w:bottom w:val="none" w:sz="0" w:space="0" w:color="auto"/>
        <w:right w:val="none" w:sz="0" w:space="0" w:color="auto"/>
      </w:divBdr>
    </w:div>
    <w:div w:id="620844830">
      <w:bodyDiv w:val="1"/>
      <w:marLeft w:val="0"/>
      <w:marRight w:val="0"/>
      <w:marTop w:val="0"/>
      <w:marBottom w:val="0"/>
      <w:divBdr>
        <w:top w:val="none" w:sz="0" w:space="0" w:color="auto"/>
        <w:left w:val="none" w:sz="0" w:space="0" w:color="auto"/>
        <w:bottom w:val="none" w:sz="0" w:space="0" w:color="auto"/>
        <w:right w:val="none" w:sz="0" w:space="0" w:color="auto"/>
      </w:divBdr>
    </w:div>
    <w:div w:id="624507570">
      <w:bodyDiv w:val="1"/>
      <w:marLeft w:val="0"/>
      <w:marRight w:val="0"/>
      <w:marTop w:val="0"/>
      <w:marBottom w:val="0"/>
      <w:divBdr>
        <w:top w:val="none" w:sz="0" w:space="0" w:color="auto"/>
        <w:left w:val="none" w:sz="0" w:space="0" w:color="auto"/>
        <w:bottom w:val="none" w:sz="0" w:space="0" w:color="auto"/>
        <w:right w:val="none" w:sz="0" w:space="0" w:color="auto"/>
      </w:divBdr>
    </w:div>
    <w:div w:id="627777596">
      <w:bodyDiv w:val="1"/>
      <w:marLeft w:val="0"/>
      <w:marRight w:val="0"/>
      <w:marTop w:val="0"/>
      <w:marBottom w:val="0"/>
      <w:divBdr>
        <w:top w:val="none" w:sz="0" w:space="0" w:color="auto"/>
        <w:left w:val="none" w:sz="0" w:space="0" w:color="auto"/>
        <w:bottom w:val="none" w:sz="0" w:space="0" w:color="auto"/>
        <w:right w:val="none" w:sz="0" w:space="0" w:color="auto"/>
      </w:divBdr>
    </w:div>
    <w:div w:id="628440182">
      <w:bodyDiv w:val="1"/>
      <w:marLeft w:val="0"/>
      <w:marRight w:val="0"/>
      <w:marTop w:val="0"/>
      <w:marBottom w:val="0"/>
      <w:divBdr>
        <w:top w:val="none" w:sz="0" w:space="0" w:color="auto"/>
        <w:left w:val="none" w:sz="0" w:space="0" w:color="auto"/>
        <w:bottom w:val="none" w:sz="0" w:space="0" w:color="auto"/>
        <w:right w:val="none" w:sz="0" w:space="0" w:color="auto"/>
      </w:divBdr>
    </w:div>
    <w:div w:id="633798860">
      <w:bodyDiv w:val="1"/>
      <w:marLeft w:val="0"/>
      <w:marRight w:val="0"/>
      <w:marTop w:val="0"/>
      <w:marBottom w:val="0"/>
      <w:divBdr>
        <w:top w:val="none" w:sz="0" w:space="0" w:color="auto"/>
        <w:left w:val="none" w:sz="0" w:space="0" w:color="auto"/>
        <w:bottom w:val="none" w:sz="0" w:space="0" w:color="auto"/>
        <w:right w:val="none" w:sz="0" w:space="0" w:color="auto"/>
      </w:divBdr>
    </w:div>
    <w:div w:id="634526853">
      <w:bodyDiv w:val="1"/>
      <w:marLeft w:val="0"/>
      <w:marRight w:val="0"/>
      <w:marTop w:val="0"/>
      <w:marBottom w:val="0"/>
      <w:divBdr>
        <w:top w:val="none" w:sz="0" w:space="0" w:color="auto"/>
        <w:left w:val="none" w:sz="0" w:space="0" w:color="auto"/>
        <w:bottom w:val="none" w:sz="0" w:space="0" w:color="auto"/>
        <w:right w:val="none" w:sz="0" w:space="0" w:color="auto"/>
      </w:divBdr>
    </w:div>
    <w:div w:id="638533617">
      <w:bodyDiv w:val="1"/>
      <w:marLeft w:val="0"/>
      <w:marRight w:val="0"/>
      <w:marTop w:val="0"/>
      <w:marBottom w:val="0"/>
      <w:divBdr>
        <w:top w:val="none" w:sz="0" w:space="0" w:color="auto"/>
        <w:left w:val="none" w:sz="0" w:space="0" w:color="auto"/>
        <w:bottom w:val="none" w:sz="0" w:space="0" w:color="auto"/>
        <w:right w:val="none" w:sz="0" w:space="0" w:color="auto"/>
      </w:divBdr>
    </w:div>
    <w:div w:id="640615003">
      <w:bodyDiv w:val="1"/>
      <w:marLeft w:val="0"/>
      <w:marRight w:val="0"/>
      <w:marTop w:val="0"/>
      <w:marBottom w:val="0"/>
      <w:divBdr>
        <w:top w:val="none" w:sz="0" w:space="0" w:color="auto"/>
        <w:left w:val="none" w:sz="0" w:space="0" w:color="auto"/>
        <w:bottom w:val="none" w:sz="0" w:space="0" w:color="auto"/>
        <w:right w:val="none" w:sz="0" w:space="0" w:color="auto"/>
      </w:divBdr>
    </w:div>
    <w:div w:id="641271157">
      <w:bodyDiv w:val="1"/>
      <w:marLeft w:val="0"/>
      <w:marRight w:val="0"/>
      <w:marTop w:val="0"/>
      <w:marBottom w:val="0"/>
      <w:divBdr>
        <w:top w:val="none" w:sz="0" w:space="0" w:color="auto"/>
        <w:left w:val="none" w:sz="0" w:space="0" w:color="auto"/>
        <w:bottom w:val="none" w:sz="0" w:space="0" w:color="auto"/>
        <w:right w:val="none" w:sz="0" w:space="0" w:color="auto"/>
      </w:divBdr>
    </w:div>
    <w:div w:id="643781201">
      <w:bodyDiv w:val="1"/>
      <w:marLeft w:val="0"/>
      <w:marRight w:val="0"/>
      <w:marTop w:val="0"/>
      <w:marBottom w:val="0"/>
      <w:divBdr>
        <w:top w:val="none" w:sz="0" w:space="0" w:color="auto"/>
        <w:left w:val="none" w:sz="0" w:space="0" w:color="auto"/>
        <w:bottom w:val="none" w:sz="0" w:space="0" w:color="auto"/>
        <w:right w:val="none" w:sz="0" w:space="0" w:color="auto"/>
      </w:divBdr>
    </w:div>
    <w:div w:id="646201457">
      <w:bodyDiv w:val="1"/>
      <w:marLeft w:val="0"/>
      <w:marRight w:val="0"/>
      <w:marTop w:val="0"/>
      <w:marBottom w:val="0"/>
      <w:divBdr>
        <w:top w:val="none" w:sz="0" w:space="0" w:color="auto"/>
        <w:left w:val="none" w:sz="0" w:space="0" w:color="auto"/>
        <w:bottom w:val="none" w:sz="0" w:space="0" w:color="auto"/>
        <w:right w:val="none" w:sz="0" w:space="0" w:color="auto"/>
      </w:divBdr>
    </w:div>
    <w:div w:id="648479133">
      <w:bodyDiv w:val="1"/>
      <w:marLeft w:val="0"/>
      <w:marRight w:val="0"/>
      <w:marTop w:val="0"/>
      <w:marBottom w:val="0"/>
      <w:divBdr>
        <w:top w:val="none" w:sz="0" w:space="0" w:color="auto"/>
        <w:left w:val="none" w:sz="0" w:space="0" w:color="auto"/>
        <w:bottom w:val="none" w:sz="0" w:space="0" w:color="auto"/>
        <w:right w:val="none" w:sz="0" w:space="0" w:color="auto"/>
      </w:divBdr>
    </w:div>
    <w:div w:id="650522474">
      <w:bodyDiv w:val="1"/>
      <w:marLeft w:val="0"/>
      <w:marRight w:val="0"/>
      <w:marTop w:val="0"/>
      <w:marBottom w:val="0"/>
      <w:divBdr>
        <w:top w:val="none" w:sz="0" w:space="0" w:color="auto"/>
        <w:left w:val="none" w:sz="0" w:space="0" w:color="auto"/>
        <w:bottom w:val="none" w:sz="0" w:space="0" w:color="auto"/>
        <w:right w:val="none" w:sz="0" w:space="0" w:color="auto"/>
      </w:divBdr>
    </w:div>
    <w:div w:id="651176873">
      <w:bodyDiv w:val="1"/>
      <w:marLeft w:val="0"/>
      <w:marRight w:val="0"/>
      <w:marTop w:val="0"/>
      <w:marBottom w:val="0"/>
      <w:divBdr>
        <w:top w:val="none" w:sz="0" w:space="0" w:color="auto"/>
        <w:left w:val="none" w:sz="0" w:space="0" w:color="auto"/>
        <w:bottom w:val="none" w:sz="0" w:space="0" w:color="auto"/>
        <w:right w:val="none" w:sz="0" w:space="0" w:color="auto"/>
      </w:divBdr>
    </w:div>
    <w:div w:id="653222065">
      <w:bodyDiv w:val="1"/>
      <w:marLeft w:val="0"/>
      <w:marRight w:val="0"/>
      <w:marTop w:val="0"/>
      <w:marBottom w:val="0"/>
      <w:divBdr>
        <w:top w:val="none" w:sz="0" w:space="0" w:color="auto"/>
        <w:left w:val="none" w:sz="0" w:space="0" w:color="auto"/>
        <w:bottom w:val="none" w:sz="0" w:space="0" w:color="auto"/>
        <w:right w:val="none" w:sz="0" w:space="0" w:color="auto"/>
      </w:divBdr>
    </w:div>
    <w:div w:id="656807491">
      <w:bodyDiv w:val="1"/>
      <w:marLeft w:val="0"/>
      <w:marRight w:val="0"/>
      <w:marTop w:val="0"/>
      <w:marBottom w:val="0"/>
      <w:divBdr>
        <w:top w:val="none" w:sz="0" w:space="0" w:color="auto"/>
        <w:left w:val="none" w:sz="0" w:space="0" w:color="auto"/>
        <w:bottom w:val="none" w:sz="0" w:space="0" w:color="auto"/>
        <w:right w:val="none" w:sz="0" w:space="0" w:color="auto"/>
      </w:divBdr>
    </w:div>
    <w:div w:id="663708500">
      <w:bodyDiv w:val="1"/>
      <w:marLeft w:val="0"/>
      <w:marRight w:val="0"/>
      <w:marTop w:val="0"/>
      <w:marBottom w:val="0"/>
      <w:divBdr>
        <w:top w:val="none" w:sz="0" w:space="0" w:color="auto"/>
        <w:left w:val="none" w:sz="0" w:space="0" w:color="auto"/>
        <w:bottom w:val="none" w:sz="0" w:space="0" w:color="auto"/>
        <w:right w:val="none" w:sz="0" w:space="0" w:color="auto"/>
      </w:divBdr>
    </w:div>
    <w:div w:id="665745705">
      <w:bodyDiv w:val="1"/>
      <w:marLeft w:val="0"/>
      <w:marRight w:val="0"/>
      <w:marTop w:val="0"/>
      <w:marBottom w:val="0"/>
      <w:divBdr>
        <w:top w:val="none" w:sz="0" w:space="0" w:color="auto"/>
        <w:left w:val="none" w:sz="0" w:space="0" w:color="auto"/>
        <w:bottom w:val="none" w:sz="0" w:space="0" w:color="auto"/>
        <w:right w:val="none" w:sz="0" w:space="0" w:color="auto"/>
      </w:divBdr>
    </w:div>
    <w:div w:id="666134681">
      <w:bodyDiv w:val="1"/>
      <w:marLeft w:val="0"/>
      <w:marRight w:val="0"/>
      <w:marTop w:val="0"/>
      <w:marBottom w:val="0"/>
      <w:divBdr>
        <w:top w:val="none" w:sz="0" w:space="0" w:color="auto"/>
        <w:left w:val="none" w:sz="0" w:space="0" w:color="auto"/>
        <w:bottom w:val="none" w:sz="0" w:space="0" w:color="auto"/>
        <w:right w:val="none" w:sz="0" w:space="0" w:color="auto"/>
      </w:divBdr>
    </w:div>
    <w:div w:id="669331281">
      <w:bodyDiv w:val="1"/>
      <w:marLeft w:val="0"/>
      <w:marRight w:val="0"/>
      <w:marTop w:val="0"/>
      <w:marBottom w:val="0"/>
      <w:divBdr>
        <w:top w:val="none" w:sz="0" w:space="0" w:color="auto"/>
        <w:left w:val="none" w:sz="0" w:space="0" w:color="auto"/>
        <w:bottom w:val="none" w:sz="0" w:space="0" w:color="auto"/>
        <w:right w:val="none" w:sz="0" w:space="0" w:color="auto"/>
      </w:divBdr>
    </w:div>
    <w:div w:id="671568401">
      <w:bodyDiv w:val="1"/>
      <w:marLeft w:val="0"/>
      <w:marRight w:val="0"/>
      <w:marTop w:val="0"/>
      <w:marBottom w:val="0"/>
      <w:divBdr>
        <w:top w:val="none" w:sz="0" w:space="0" w:color="auto"/>
        <w:left w:val="none" w:sz="0" w:space="0" w:color="auto"/>
        <w:bottom w:val="none" w:sz="0" w:space="0" w:color="auto"/>
        <w:right w:val="none" w:sz="0" w:space="0" w:color="auto"/>
      </w:divBdr>
    </w:div>
    <w:div w:id="677586724">
      <w:bodyDiv w:val="1"/>
      <w:marLeft w:val="0"/>
      <w:marRight w:val="0"/>
      <w:marTop w:val="0"/>
      <w:marBottom w:val="0"/>
      <w:divBdr>
        <w:top w:val="none" w:sz="0" w:space="0" w:color="auto"/>
        <w:left w:val="none" w:sz="0" w:space="0" w:color="auto"/>
        <w:bottom w:val="none" w:sz="0" w:space="0" w:color="auto"/>
        <w:right w:val="none" w:sz="0" w:space="0" w:color="auto"/>
      </w:divBdr>
    </w:div>
    <w:div w:id="683941666">
      <w:bodyDiv w:val="1"/>
      <w:marLeft w:val="0"/>
      <w:marRight w:val="0"/>
      <w:marTop w:val="0"/>
      <w:marBottom w:val="0"/>
      <w:divBdr>
        <w:top w:val="none" w:sz="0" w:space="0" w:color="auto"/>
        <w:left w:val="none" w:sz="0" w:space="0" w:color="auto"/>
        <w:bottom w:val="none" w:sz="0" w:space="0" w:color="auto"/>
        <w:right w:val="none" w:sz="0" w:space="0" w:color="auto"/>
      </w:divBdr>
    </w:div>
    <w:div w:id="685064000">
      <w:bodyDiv w:val="1"/>
      <w:marLeft w:val="0"/>
      <w:marRight w:val="0"/>
      <w:marTop w:val="0"/>
      <w:marBottom w:val="0"/>
      <w:divBdr>
        <w:top w:val="none" w:sz="0" w:space="0" w:color="auto"/>
        <w:left w:val="none" w:sz="0" w:space="0" w:color="auto"/>
        <w:bottom w:val="none" w:sz="0" w:space="0" w:color="auto"/>
        <w:right w:val="none" w:sz="0" w:space="0" w:color="auto"/>
      </w:divBdr>
    </w:div>
    <w:div w:id="695885844">
      <w:bodyDiv w:val="1"/>
      <w:marLeft w:val="0"/>
      <w:marRight w:val="0"/>
      <w:marTop w:val="0"/>
      <w:marBottom w:val="0"/>
      <w:divBdr>
        <w:top w:val="none" w:sz="0" w:space="0" w:color="auto"/>
        <w:left w:val="none" w:sz="0" w:space="0" w:color="auto"/>
        <w:bottom w:val="none" w:sz="0" w:space="0" w:color="auto"/>
        <w:right w:val="none" w:sz="0" w:space="0" w:color="auto"/>
      </w:divBdr>
    </w:div>
    <w:div w:id="696278690">
      <w:bodyDiv w:val="1"/>
      <w:marLeft w:val="0"/>
      <w:marRight w:val="0"/>
      <w:marTop w:val="0"/>
      <w:marBottom w:val="0"/>
      <w:divBdr>
        <w:top w:val="none" w:sz="0" w:space="0" w:color="auto"/>
        <w:left w:val="none" w:sz="0" w:space="0" w:color="auto"/>
        <w:bottom w:val="none" w:sz="0" w:space="0" w:color="auto"/>
        <w:right w:val="none" w:sz="0" w:space="0" w:color="auto"/>
      </w:divBdr>
    </w:div>
    <w:div w:id="698044562">
      <w:bodyDiv w:val="1"/>
      <w:marLeft w:val="0"/>
      <w:marRight w:val="0"/>
      <w:marTop w:val="0"/>
      <w:marBottom w:val="0"/>
      <w:divBdr>
        <w:top w:val="none" w:sz="0" w:space="0" w:color="auto"/>
        <w:left w:val="none" w:sz="0" w:space="0" w:color="auto"/>
        <w:bottom w:val="none" w:sz="0" w:space="0" w:color="auto"/>
        <w:right w:val="none" w:sz="0" w:space="0" w:color="auto"/>
      </w:divBdr>
    </w:div>
    <w:div w:id="699359979">
      <w:bodyDiv w:val="1"/>
      <w:marLeft w:val="0"/>
      <w:marRight w:val="0"/>
      <w:marTop w:val="0"/>
      <w:marBottom w:val="0"/>
      <w:divBdr>
        <w:top w:val="none" w:sz="0" w:space="0" w:color="auto"/>
        <w:left w:val="none" w:sz="0" w:space="0" w:color="auto"/>
        <w:bottom w:val="none" w:sz="0" w:space="0" w:color="auto"/>
        <w:right w:val="none" w:sz="0" w:space="0" w:color="auto"/>
      </w:divBdr>
    </w:div>
    <w:div w:id="703794360">
      <w:bodyDiv w:val="1"/>
      <w:marLeft w:val="0"/>
      <w:marRight w:val="0"/>
      <w:marTop w:val="0"/>
      <w:marBottom w:val="0"/>
      <w:divBdr>
        <w:top w:val="none" w:sz="0" w:space="0" w:color="auto"/>
        <w:left w:val="none" w:sz="0" w:space="0" w:color="auto"/>
        <w:bottom w:val="none" w:sz="0" w:space="0" w:color="auto"/>
        <w:right w:val="none" w:sz="0" w:space="0" w:color="auto"/>
      </w:divBdr>
    </w:div>
    <w:div w:id="708340853">
      <w:bodyDiv w:val="1"/>
      <w:marLeft w:val="0"/>
      <w:marRight w:val="0"/>
      <w:marTop w:val="0"/>
      <w:marBottom w:val="0"/>
      <w:divBdr>
        <w:top w:val="none" w:sz="0" w:space="0" w:color="auto"/>
        <w:left w:val="none" w:sz="0" w:space="0" w:color="auto"/>
        <w:bottom w:val="none" w:sz="0" w:space="0" w:color="auto"/>
        <w:right w:val="none" w:sz="0" w:space="0" w:color="auto"/>
      </w:divBdr>
    </w:div>
    <w:div w:id="711613706">
      <w:bodyDiv w:val="1"/>
      <w:marLeft w:val="0"/>
      <w:marRight w:val="0"/>
      <w:marTop w:val="0"/>
      <w:marBottom w:val="0"/>
      <w:divBdr>
        <w:top w:val="none" w:sz="0" w:space="0" w:color="auto"/>
        <w:left w:val="none" w:sz="0" w:space="0" w:color="auto"/>
        <w:bottom w:val="none" w:sz="0" w:space="0" w:color="auto"/>
        <w:right w:val="none" w:sz="0" w:space="0" w:color="auto"/>
      </w:divBdr>
    </w:div>
    <w:div w:id="722289153">
      <w:bodyDiv w:val="1"/>
      <w:marLeft w:val="0"/>
      <w:marRight w:val="0"/>
      <w:marTop w:val="0"/>
      <w:marBottom w:val="0"/>
      <w:divBdr>
        <w:top w:val="none" w:sz="0" w:space="0" w:color="auto"/>
        <w:left w:val="none" w:sz="0" w:space="0" w:color="auto"/>
        <w:bottom w:val="none" w:sz="0" w:space="0" w:color="auto"/>
        <w:right w:val="none" w:sz="0" w:space="0" w:color="auto"/>
      </w:divBdr>
    </w:div>
    <w:div w:id="729620207">
      <w:bodyDiv w:val="1"/>
      <w:marLeft w:val="0"/>
      <w:marRight w:val="0"/>
      <w:marTop w:val="0"/>
      <w:marBottom w:val="0"/>
      <w:divBdr>
        <w:top w:val="none" w:sz="0" w:space="0" w:color="auto"/>
        <w:left w:val="none" w:sz="0" w:space="0" w:color="auto"/>
        <w:bottom w:val="none" w:sz="0" w:space="0" w:color="auto"/>
        <w:right w:val="none" w:sz="0" w:space="0" w:color="auto"/>
      </w:divBdr>
    </w:div>
    <w:div w:id="730075379">
      <w:bodyDiv w:val="1"/>
      <w:marLeft w:val="0"/>
      <w:marRight w:val="0"/>
      <w:marTop w:val="0"/>
      <w:marBottom w:val="0"/>
      <w:divBdr>
        <w:top w:val="none" w:sz="0" w:space="0" w:color="auto"/>
        <w:left w:val="none" w:sz="0" w:space="0" w:color="auto"/>
        <w:bottom w:val="none" w:sz="0" w:space="0" w:color="auto"/>
        <w:right w:val="none" w:sz="0" w:space="0" w:color="auto"/>
      </w:divBdr>
      <w:divsChild>
        <w:div w:id="1620450223">
          <w:marLeft w:val="0"/>
          <w:marRight w:val="0"/>
          <w:marTop w:val="0"/>
          <w:marBottom w:val="0"/>
          <w:divBdr>
            <w:top w:val="none" w:sz="0" w:space="0" w:color="auto"/>
            <w:left w:val="none" w:sz="0" w:space="0" w:color="auto"/>
            <w:bottom w:val="none" w:sz="0" w:space="0" w:color="auto"/>
            <w:right w:val="none" w:sz="0" w:space="0" w:color="auto"/>
          </w:divBdr>
          <w:divsChild>
            <w:div w:id="1552156895">
              <w:marLeft w:val="0"/>
              <w:marRight w:val="0"/>
              <w:marTop w:val="0"/>
              <w:marBottom w:val="0"/>
              <w:divBdr>
                <w:top w:val="none" w:sz="0" w:space="0" w:color="auto"/>
                <w:left w:val="none" w:sz="0" w:space="0" w:color="auto"/>
                <w:bottom w:val="none" w:sz="0" w:space="0" w:color="auto"/>
                <w:right w:val="none" w:sz="0" w:space="0" w:color="auto"/>
              </w:divBdr>
              <w:divsChild>
                <w:div w:id="11981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584">
      <w:bodyDiv w:val="1"/>
      <w:marLeft w:val="0"/>
      <w:marRight w:val="0"/>
      <w:marTop w:val="0"/>
      <w:marBottom w:val="0"/>
      <w:divBdr>
        <w:top w:val="none" w:sz="0" w:space="0" w:color="auto"/>
        <w:left w:val="none" w:sz="0" w:space="0" w:color="auto"/>
        <w:bottom w:val="none" w:sz="0" w:space="0" w:color="auto"/>
        <w:right w:val="none" w:sz="0" w:space="0" w:color="auto"/>
      </w:divBdr>
    </w:div>
    <w:div w:id="740371090">
      <w:bodyDiv w:val="1"/>
      <w:marLeft w:val="0"/>
      <w:marRight w:val="0"/>
      <w:marTop w:val="0"/>
      <w:marBottom w:val="0"/>
      <w:divBdr>
        <w:top w:val="none" w:sz="0" w:space="0" w:color="auto"/>
        <w:left w:val="none" w:sz="0" w:space="0" w:color="auto"/>
        <w:bottom w:val="none" w:sz="0" w:space="0" w:color="auto"/>
        <w:right w:val="none" w:sz="0" w:space="0" w:color="auto"/>
      </w:divBdr>
    </w:div>
    <w:div w:id="743724026">
      <w:bodyDiv w:val="1"/>
      <w:marLeft w:val="0"/>
      <w:marRight w:val="0"/>
      <w:marTop w:val="0"/>
      <w:marBottom w:val="0"/>
      <w:divBdr>
        <w:top w:val="none" w:sz="0" w:space="0" w:color="auto"/>
        <w:left w:val="none" w:sz="0" w:space="0" w:color="auto"/>
        <w:bottom w:val="none" w:sz="0" w:space="0" w:color="auto"/>
        <w:right w:val="none" w:sz="0" w:space="0" w:color="auto"/>
      </w:divBdr>
    </w:div>
    <w:div w:id="745109986">
      <w:bodyDiv w:val="1"/>
      <w:marLeft w:val="0"/>
      <w:marRight w:val="0"/>
      <w:marTop w:val="0"/>
      <w:marBottom w:val="0"/>
      <w:divBdr>
        <w:top w:val="none" w:sz="0" w:space="0" w:color="auto"/>
        <w:left w:val="none" w:sz="0" w:space="0" w:color="auto"/>
        <w:bottom w:val="none" w:sz="0" w:space="0" w:color="auto"/>
        <w:right w:val="none" w:sz="0" w:space="0" w:color="auto"/>
      </w:divBdr>
    </w:div>
    <w:div w:id="747969339">
      <w:bodyDiv w:val="1"/>
      <w:marLeft w:val="0"/>
      <w:marRight w:val="0"/>
      <w:marTop w:val="0"/>
      <w:marBottom w:val="0"/>
      <w:divBdr>
        <w:top w:val="none" w:sz="0" w:space="0" w:color="auto"/>
        <w:left w:val="none" w:sz="0" w:space="0" w:color="auto"/>
        <w:bottom w:val="none" w:sz="0" w:space="0" w:color="auto"/>
        <w:right w:val="none" w:sz="0" w:space="0" w:color="auto"/>
      </w:divBdr>
    </w:div>
    <w:div w:id="751775723">
      <w:bodyDiv w:val="1"/>
      <w:marLeft w:val="0"/>
      <w:marRight w:val="0"/>
      <w:marTop w:val="0"/>
      <w:marBottom w:val="0"/>
      <w:divBdr>
        <w:top w:val="none" w:sz="0" w:space="0" w:color="auto"/>
        <w:left w:val="none" w:sz="0" w:space="0" w:color="auto"/>
        <w:bottom w:val="none" w:sz="0" w:space="0" w:color="auto"/>
        <w:right w:val="none" w:sz="0" w:space="0" w:color="auto"/>
      </w:divBdr>
    </w:div>
    <w:div w:id="756101331">
      <w:bodyDiv w:val="1"/>
      <w:marLeft w:val="0"/>
      <w:marRight w:val="0"/>
      <w:marTop w:val="0"/>
      <w:marBottom w:val="0"/>
      <w:divBdr>
        <w:top w:val="none" w:sz="0" w:space="0" w:color="auto"/>
        <w:left w:val="none" w:sz="0" w:space="0" w:color="auto"/>
        <w:bottom w:val="none" w:sz="0" w:space="0" w:color="auto"/>
        <w:right w:val="none" w:sz="0" w:space="0" w:color="auto"/>
      </w:divBdr>
    </w:div>
    <w:div w:id="760763553">
      <w:bodyDiv w:val="1"/>
      <w:marLeft w:val="0"/>
      <w:marRight w:val="0"/>
      <w:marTop w:val="0"/>
      <w:marBottom w:val="0"/>
      <w:divBdr>
        <w:top w:val="none" w:sz="0" w:space="0" w:color="auto"/>
        <w:left w:val="none" w:sz="0" w:space="0" w:color="auto"/>
        <w:bottom w:val="none" w:sz="0" w:space="0" w:color="auto"/>
        <w:right w:val="none" w:sz="0" w:space="0" w:color="auto"/>
      </w:divBdr>
    </w:div>
    <w:div w:id="761414804">
      <w:bodyDiv w:val="1"/>
      <w:marLeft w:val="0"/>
      <w:marRight w:val="0"/>
      <w:marTop w:val="0"/>
      <w:marBottom w:val="0"/>
      <w:divBdr>
        <w:top w:val="none" w:sz="0" w:space="0" w:color="auto"/>
        <w:left w:val="none" w:sz="0" w:space="0" w:color="auto"/>
        <w:bottom w:val="none" w:sz="0" w:space="0" w:color="auto"/>
        <w:right w:val="none" w:sz="0" w:space="0" w:color="auto"/>
      </w:divBdr>
    </w:div>
    <w:div w:id="767190889">
      <w:bodyDiv w:val="1"/>
      <w:marLeft w:val="0"/>
      <w:marRight w:val="0"/>
      <w:marTop w:val="0"/>
      <w:marBottom w:val="0"/>
      <w:divBdr>
        <w:top w:val="none" w:sz="0" w:space="0" w:color="auto"/>
        <w:left w:val="none" w:sz="0" w:space="0" w:color="auto"/>
        <w:bottom w:val="none" w:sz="0" w:space="0" w:color="auto"/>
        <w:right w:val="none" w:sz="0" w:space="0" w:color="auto"/>
      </w:divBdr>
    </w:div>
    <w:div w:id="768045759">
      <w:bodyDiv w:val="1"/>
      <w:marLeft w:val="0"/>
      <w:marRight w:val="0"/>
      <w:marTop w:val="0"/>
      <w:marBottom w:val="0"/>
      <w:divBdr>
        <w:top w:val="none" w:sz="0" w:space="0" w:color="auto"/>
        <w:left w:val="none" w:sz="0" w:space="0" w:color="auto"/>
        <w:bottom w:val="none" w:sz="0" w:space="0" w:color="auto"/>
        <w:right w:val="none" w:sz="0" w:space="0" w:color="auto"/>
      </w:divBdr>
    </w:div>
    <w:div w:id="771049918">
      <w:bodyDiv w:val="1"/>
      <w:marLeft w:val="0"/>
      <w:marRight w:val="0"/>
      <w:marTop w:val="0"/>
      <w:marBottom w:val="0"/>
      <w:divBdr>
        <w:top w:val="none" w:sz="0" w:space="0" w:color="auto"/>
        <w:left w:val="none" w:sz="0" w:space="0" w:color="auto"/>
        <w:bottom w:val="none" w:sz="0" w:space="0" w:color="auto"/>
        <w:right w:val="none" w:sz="0" w:space="0" w:color="auto"/>
      </w:divBdr>
    </w:div>
    <w:div w:id="773868135">
      <w:bodyDiv w:val="1"/>
      <w:marLeft w:val="0"/>
      <w:marRight w:val="0"/>
      <w:marTop w:val="0"/>
      <w:marBottom w:val="0"/>
      <w:divBdr>
        <w:top w:val="none" w:sz="0" w:space="0" w:color="auto"/>
        <w:left w:val="none" w:sz="0" w:space="0" w:color="auto"/>
        <w:bottom w:val="none" w:sz="0" w:space="0" w:color="auto"/>
        <w:right w:val="none" w:sz="0" w:space="0" w:color="auto"/>
      </w:divBdr>
    </w:div>
    <w:div w:id="777987812">
      <w:bodyDiv w:val="1"/>
      <w:marLeft w:val="0"/>
      <w:marRight w:val="0"/>
      <w:marTop w:val="0"/>
      <w:marBottom w:val="0"/>
      <w:divBdr>
        <w:top w:val="none" w:sz="0" w:space="0" w:color="auto"/>
        <w:left w:val="none" w:sz="0" w:space="0" w:color="auto"/>
        <w:bottom w:val="none" w:sz="0" w:space="0" w:color="auto"/>
        <w:right w:val="none" w:sz="0" w:space="0" w:color="auto"/>
      </w:divBdr>
    </w:div>
    <w:div w:id="780538068">
      <w:bodyDiv w:val="1"/>
      <w:marLeft w:val="0"/>
      <w:marRight w:val="0"/>
      <w:marTop w:val="0"/>
      <w:marBottom w:val="0"/>
      <w:divBdr>
        <w:top w:val="none" w:sz="0" w:space="0" w:color="auto"/>
        <w:left w:val="none" w:sz="0" w:space="0" w:color="auto"/>
        <w:bottom w:val="none" w:sz="0" w:space="0" w:color="auto"/>
        <w:right w:val="none" w:sz="0" w:space="0" w:color="auto"/>
      </w:divBdr>
      <w:divsChild>
        <w:div w:id="1943032155">
          <w:marLeft w:val="0"/>
          <w:marRight w:val="0"/>
          <w:marTop w:val="0"/>
          <w:marBottom w:val="0"/>
          <w:divBdr>
            <w:top w:val="none" w:sz="0" w:space="0" w:color="auto"/>
            <w:left w:val="none" w:sz="0" w:space="0" w:color="auto"/>
            <w:bottom w:val="none" w:sz="0" w:space="0" w:color="auto"/>
            <w:right w:val="none" w:sz="0" w:space="0" w:color="auto"/>
          </w:divBdr>
          <w:divsChild>
            <w:div w:id="362287775">
              <w:marLeft w:val="0"/>
              <w:marRight w:val="0"/>
              <w:marTop w:val="0"/>
              <w:marBottom w:val="0"/>
              <w:divBdr>
                <w:top w:val="none" w:sz="0" w:space="0" w:color="auto"/>
                <w:left w:val="none" w:sz="0" w:space="0" w:color="auto"/>
                <w:bottom w:val="none" w:sz="0" w:space="0" w:color="auto"/>
                <w:right w:val="none" w:sz="0" w:space="0" w:color="auto"/>
              </w:divBdr>
              <w:divsChild>
                <w:div w:id="747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047">
      <w:bodyDiv w:val="1"/>
      <w:marLeft w:val="0"/>
      <w:marRight w:val="0"/>
      <w:marTop w:val="0"/>
      <w:marBottom w:val="0"/>
      <w:divBdr>
        <w:top w:val="none" w:sz="0" w:space="0" w:color="auto"/>
        <w:left w:val="none" w:sz="0" w:space="0" w:color="auto"/>
        <w:bottom w:val="none" w:sz="0" w:space="0" w:color="auto"/>
        <w:right w:val="none" w:sz="0" w:space="0" w:color="auto"/>
      </w:divBdr>
    </w:div>
    <w:div w:id="786201811">
      <w:bodyDiv w:val="1"/>
      <w:marLeft w:val="0"/>
      <w:marRight w:val="0"/>
      <w:marTop w:val="0"/>
      <w:marBottom w:val="0"/>
      <w:divBdr>
        <w:top w:val="none" w:sz="0" w:space="0" w:color="auto"/>
        <w:left w:val="none" w:sz="0" w:space="0" w:color="auto"/>
        <w:bottom w:val="none" w:sz="0" w:space="0" w:color="auto"/>
        <w:right w:val="none" w:sz="0" w:space="0" w:color="auto"/>
      </w:divBdr>
    </w:div>
    <w:div w:id="790592735">
      <w:bodyDiv w:val="1"/>
      <w:marLeft w:val="0"/>
      <w:marRight w:val="0"/>
      <w:marTop w:val="0"/>
      <w:marBottom w:val="0"/>
      <w:divBdr>
        <w:top w:val="none" w:sz="0" w:space="0" w:color="auto"/>
        <w:left w:val="none" w:sz="0" w:space="0" w:color="auto"/>
        <w:bottom w:val="none" w:sz="0" w:space="0" w:color="auto"/>
        <w:right w:val="none" w:sz="0" w:space="0" w:color="auto"/>
      </w:divBdr>
    </w:div>
    <w:div w:id="791092944">
      <w:bodyDiv w:val="1"/>
      <w:marLeft w:val="0"/>
      <w:marRight w:val="0"/>
      <w:marTop w:val="0"/>
      <w:marBottom w:val="0"/>
      <w:divBdr>
        <w:top w:val="none" w:sz="0" w:space="0" w:color="auto"/>
        <w:left w:val="none" w:sz="0" w:space="0" w:color="auto"/>
        <w:bottom w:val="none" w:sz="0" w:space="0" w:color="auto"/>
        <w:right w:val="none" w:sz="0" w:space="0" w:color="auto"/>
      </w:divBdr>
    </w:div>
    <w:div w:id="796991144">
      <w:bodyDiv w:val="1"/>
      <w:marLeft w:val="0"/>
      <w:marRight w:val="0"/>
      <w:marTop w:val="0"/>
      <w:marBottom w:val="0"/>
      <w:divBdr>
        <w:top w:val="none" w:sz="0" w:space="0" w:color="auto"/>
        <w:left w:val="none" w:sz="0" w:space="0" w:color="auto"/>
        <w:bottom w:val="none" w:sz="0" w:space="0" w:color="auto"/>
        <w:right w:val="none" w:sz="0" w:space="0" w:color="auto"/>
      </w:divBdr>
    </w:div>
    <w:div w:id="797530532">
      <w:bodyDiv w:val="1"/>
      <w:marLeft w:val="0"/>
      <w:marRight w:val="0"/>
      <w:marTop w:val="0"/>
      <w:marBottom w:val="0"/>
      <w:divBdr>
        <w:top w:val="none" w:sz="0" w:space="0" w:color="auto"/>
        <w:left w:val="none" w:sz="0" w:space="0" w:color="auto"/>
        <w:bottom w:val="none" w:sz="0" w:space="0" w:color="auto"/>
        <w:right w:val="none" w:sz="0" w:space="0" w:color="auto"/>
      </w:divBdr>
    </w:div>
    <w:div w:id="798033781">
      <w:bodyDiv w:val="1"/>
      <w:marLeft w:val="0"/>
      <w:marRight w:val="0"/>
      <w:marTop w:val="0"/>
      <w:marBottom w:val="0"/>
      <w:divBdr>
        <w:top w:val="none" w:sz="0" w:space="0" w:color="auto"/>
        <w:left w:val="none" w:sz="0" w:space="0" w:color="auto"/>
        <w:bottom w:val="none" w:sz="0" w:space="0" w:color="auto"/>
        <w:right w:val="none" w:sz="0" w:space="0" w:color="auto"/>
      </w:divBdr>
    </w:div>
    <w:div w:id="801114066">
      <w:bodyDiv w:val="1"/>
      <w:marLeft w:val="0"/>
      <w:marRight w:val="0"/>
      <w:marTop w:val="0"/>
      <w:marBottom w:val="0"/>
      <w:divBdr>
        <w:top w:val="none" w:sz="0" w:space="0" w:color="auto"/>
        <w:left w:val="none" w:sz="0" w:space="0" w:color="auto"/>
        <w:bottom w:val="none" w:sz="0" w:space="0" w:color="auto"/>
        <w:right w:val="none" w:sz="0" w:space="0" w:color="auto"/>
      </w:divBdr>
    </w:div>
    <w:div w:id="803738770">
      <w:bodyDiv w:val="1"/>
      <w:marLeft w:val="0"/>
      <w:marRight w:val="0"/>
      <w:marTop w:val="0"/>
      <w:marBottom w:val="0"/>
      <w:divBdr>
        <w:top w:val="none" w:sz="0" w:space="0" w:color="auto"/>
        <w:left w:val="none" w:sz="0" w:space="0" w:color="auto"/>
        <w:bottom w:val="none" w:sz="0" w:space="0" w:color="auto"/>
        <w:right w:val="none" w:sz="0" w:space="0" w:color="auto"/>
      </w:divBdr>
    </w:div>
    <w:div w:id="809860520">
      <w:bodyDiv w:val="1"/>
      <w:marLeft w:val="0"/>
      <w:marRight w:val="0"/>
      <w:marTop w:val="0"/>
      <w:marBottom w:val="0"/>
      <w:divBdr>
        <w:top w:val="none" w:sz="0" w:space="0" w:color="auto"/>
        <w:left w:val="none" w:sz="0" w:space="0" w:color="auto"/>
        <w:bottom w:val="none" w:sz="0" w:space="0" w:color="auto"/>
        <w:right w:val="none" w:sz="0" w:space="0" w:color="auto"/>
      </w:divBdr>
    </w:div>
    <w:div w:id="813060916">
      <w:bodyDiv w:val="1"/>
      <w:marLeft w:val="0"/>
      <w:marRight w:val="0"/>
      <w:marTop w:val="0"/>
      <w:marBottom w:val="0"/>
      <w:divBdr>
        <w:top w:val="none" w:sz="0" w:space="0" w:color="auto"/>
        <w:left w:val="none" w:sz="0" w:space="0" w:color="auto"/>
        <w:bottom w:val="none" w:sz="0" w:space="0" w:color="auto"/>
        <w:right w:val="none" w:sz="0" w:space="0" w:color="auto"/>
      </w:divBdr>
    </w:div>
    <w:div w:id="818421571">
      <w:bodyDiv w:val="1"/>
      <w:marLeft w:val="0"/>
      <w:marRight w:val="0"/>
      <w:marTop w:val="0"/>
      <w:marBottom w:val="0"/>
      <w:divBdr>
        <w:top w:val="none" w:sz="0" w:space="0" w:color="auto"/>
        <w:left w:val="none" w:sz="0" w:space="0" w:color="auto"/>
        <w:bottom w:val="none" w:sz="0" w:space="0" w:color="auto"/>
        <w:right w:val="none" w:sz="0" w:space="0" w:color="auto"/>
      </w:divBdr>
    </w:div>
    <w:div w:id="827289607">
      <w:bodyDiv w:val="1"/>
      <w:marLeft w:val="0"/>
      <w:marRight w:val="0"/>
      <w:marTop w:val="0"/>
      <w:marBottom w:val="0"/>
      <w:divBdr>
        <w:top w:val="none" w:sz="0" w:space="0" w:color="auto"/>
        <w:left w:val="none" w:sz="0" w:space="0" w:color="auto"/>
        <w:bottom w:val="none" w:sz="0" w:space="0" w:color="auto"/>
        <w:right w:val="none" w:sz="0" w:space="0" w:color="auto"/>
      </w:divBdr>
    </w:div>
    <w:div w:id="832792059">
      <w:bodyDiv w:val="1"/>
      <w:marLeft w:val="0"/>
      <w:marRight w:val="0"/>
      <w:marTop w:val="0"/>
      <w:marBottom w:val="0"/>
      <w:divBdr>
        <w:top w:val="none" w:sz="0" w:space="0" w:color="auto"/>
        <w:left w:val="none" w:sz="0" w:space="0" w:color="auto"/>
        <w:bottom w:val="none" w:sz="0" w:space="0" w:color="auto"/>
        <w:right w:val="none" w:sz="0" w:space="0" w:color="auto"/>
      </w:divBdr>
    </w:div>
    <w:div w:id="837378759">
      <w:bodyDiv w:val="1"/>
      <w:marLeft w:val="0"/>
      <w:marRight w:val="0"/>
      <w:marTop w:val="0"/>
      <w:marBottom w:val="0"/>
      <w:divBdr>
        <w:top w:val="none" w:sz="0" w:space="0" w:color="auto"/>
        <w:left w:val="none" w:sz="0" w:space="0" w:color="auto"/>
        <w:bottom w:val="none" w:sz="0" w:space="0" w:color="auto"/>
        <w:right w:val="none" w:sz="0" w:space="0" w:color="auto"/>
      </w:divBdr>
    </w:div>
    <w:div w:id="839664761">
      <w:bodyDiv w:val="1"/>
      <w:marLeft w:val="0"/>
      <w:marRight w:val="0"/>
      <w:marTop w:val="0"/>
      <w:marBottom w:val="0"/>
      <w:divBdr>
        <w:top w:val="none" w:sz="0" w:space="0" w:color="auto"/>
        <w:left w:val="none" w:sz="0" w:space="0" w:color="auto"/>
        <w:bottom w:val="none" w:sz="0" w:space="0" w:color="auto"/>
        <w:right w:val="none" w:sz="0" w:space="0" w:color="auto"/>
      </w:divBdr>
    </w:div>
    <w:div w:id="841775504">
      <w:bodyDiv w:val="1"/>
      <w:marLeft w:val="0"/>
      <w:marRight w:val="0"/>
      <w:marTop w:val="0"/>
      <w:marBottom w:val="0"/>
      <w:divBdr>
        <w:top w:val="none" w:sz="0" w:space="0" w:color="auto"/>
        <w:left w:val="none" w:sz="0" w:space="0" w:color="auto"/>
        <w:bottom w:val="none" w:sz="0" w:space="0" w:color="auto"/>
        <w:right w:val="none" w:sz="0" w:space="0" w:color="auto"/>
      </w:divBdr>
    </w:div>
    <w:div w:id="852231920">
      <w:bodyDiv w:val="1"/>
      <w:marLeft w:val="0"/>
      <w:marRight w:val="0"/>
      <w:marTop w:val="0"/>
      <w:marBottom w:val="0"/>
      <w:divBdr>
        <w:top w:val="none" w:sz="0" w:space="0" w:color="auto"/>
        <w:left w:val="none" w:sz="0" w:space="0" w:color="auto"/>
        <w:bottom w:val="none" w:sz="0" w:space="0" w:color="auto"/>
        <w:right w:val="none" w:sz="0" w:space="0" w:color="auto"/>
      </w:divBdr>
    </w:div>
    <w:div w:id="858474486">
      <w:bodyDiv w:val="1"/>
      <w:marLeft w:val="0"/>
      <w:marRight w:val="0"/>
      <w:marTop w:val="0"/>
      <w:marBottom w:val="0"/>
      <w:divBdr>
        <w:top w:val="none" w:sz="0" w:space="0" w:color="auto"/>
        <w:left w:val="none" w:sz="0" w:space="0" w:color="auto"/>
        <w:bottom w:val="none" w:sz="0" w:space="0" w:color="auto"/>
        <w:right w:val="none" w:sz="0" w:space="0" w:color="auto"/>
      </w:divBdr>
    </w:div>
    <w:div w:id="858816112">
      <w:bodyDiv w:val="1"/>
      <w:marLeft w:val="0"/>
      <w:marRight w:val="0"/>
      <w:marTop w:val="0"/>
      <w:marBottom w:val="0"/>
      <w:divBdr>
        <w:top w:val="none" w:sz="0" w:space="0" w:color="auto"/>
        <w:left w:val="none" w:sz="0" w:space="0" w:color="auto"/>
        <w:bottom w:val="none" w:sz="0" w:space="0" w:color="auto"/>
        <w:right w:val="none" w:sz="0" w:space="0" w:color="auto"/>
      </w:divBdr>
    </w:div>
    <w:div w:id="860438702">
      <w:bodyDiv w:val="1"/>
      <w:marLeft w:val="0"/>
      <w:marRight w:val="0"/>
      <w:marTop w:val="0"/>
      <w:marBottom w:val="0"/>
      <w:divBdr>
        <w:top w:val="none" w:sz="0" w:space="0" w:color="auto"/>
        <w:left w:val="none" w:sz="0" w:space="0" w:color="auto"/>
        <w:bottom w:val="none" w:sz="0" w:space="0" w:color="auto"/>
        <w:right w:val="none" w:sz="0" w:space="0" w:color="auto"/>
      </w:divBdr>
    </w:div>
    <w:div w:id="860782133">
      <w:bodyDiv w:val="1"/>
      <w:marLeft w:val="0"/>
      <w:marRight w:val="0"/>
      <w:marTop w:val="0"/>
      <w:marBottom w:val="0"/>
      <w:divBdr>
        <w:top w:val="none" w:sz="0" w:space="0" w:color="auto"/>
        <w:left w:val="none" w:sz="0" w:space="0" w:color="auto"/>
        <w:bottom w:val="none" w:sz="0" w:space="0" w:color="auto"/>
        <w:right w:val="none" w:sz="0" w:space="0" w:color="auto"/>
      </w:divBdr>
    </w:div>
    <w:div w:id="861823593">
      <w:bodyDiv w:val="1"/>
      <w:marLeft w:val="0"/>
      <w:marRight w:val="0"/>
      <w:marTop w:val="0"/>
      <w:marBottom w:val="0"/>
      <w:divBdr>
        <w:top w:val="none" w:sz="0" w:space="0" w:color="auto"/>
        <w:left w:val="none" w:sz="0" w:space="0" w:color="auto"/>
        <w:bottom w:val="none" w:sz="0" w:space="0" w:color="auto"/>
        <w:right w:val="none" w:sz="0" w:space="0" w:color="auto"/>
      </w:divBdr>
    </w:div>
    <w:div w:id="865020156">
      <w:bodyDiv w:val="1"/>
      <w:marLeft w:val="0"/>
      <w:marRight w:val="0"/>
      <w:marTop w:val="0"/>
      <w:marBottom w:val="0"/>
      <w:divBdr>
        <w:top w:val="none" w:sz="0" w:space="0" w:color="auto"/>
        <w:left w:val="none" w:sz="0" w:space="0" w:color="auto"/>
        <w:bottom w:val="none" w:sz="0" w:space="0" w:color="auto"/>
        <w:right w:val="none" w:sz="0" w:space="0" w:color="auto"/>
      </w:divBdr>
      <w:divsChild>
        <w:div w:id="1314720199">
          <w:marLeft w:val="0"/>
          <w:marRight w:val="0"/>
          <w:marTop w:val="0"/>
          <w:marBottom w:val="0"/>
          <w:divBdr>
            <w:top w:val="none" w:sz="0" w:space="0" w:color="auto"/>
            <w:left w:val="none" w:sz="0" w:space="0" w:color="auto"/>
            <w:bottom w:val="none" w:sz="0" w:space="0" w:color="auto"/>
            <w:right w:val="none" w:sz="0" w:space="0" w:color="auto"/>
          </w:divBdr>
          <w:divsChild>
            <w:div w:id="1780300559">
              <w:marLeft w:val="0"/>
              <w:marRight w:val="0"/>
              <w:marTop w:val="0"/>
              <w:marBottom w:val="0"/>
              <w:divBdr>
                <w:top w:val="none" w:sz="0" w:space="0" w:color="auto"/>
                <w:left w:val="none" w:sz="0" w:space="0" w:color="auto"/>
                <w:bottom w:val="none" w:sz="0" w:space="0" w:color="auto"/>
                <w:right w:val="none" w:sz="0" w:space="0" w:color="auto"/>
              </w:divBdr>
              <w:divsChild>
                <w:div w:id="12787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3487">
      <w:bodyDiv w:val="1"/>
      <w:marLeft w:val="0"/>
      <w:marRight w:val="0"/>
      <w:marTop w:val="0"/>
      <w:marBottom w:val="0"/>
      <w:divBdr>
        <w:top w:val="none" w:sz="0" w:space="0" w:color="auto"/>
        <w:left w:val="none" w:sz="0" w:space="0" w:color="auto"/>
        <w:bottom w:val="none" w:sz="0" w:space="0" w:color="auto"/>
        <w:right w:val="none" w:sz="0" w:space="0" w:color="auto"/>
      </w:divBdr>
    </w:div>
    <w:div w:id="868757310">
      <w:bodyDiv w:val="1"/>
      <w:marLeft w:val="0"/>
      <w:marRight w:val="0"/>
      <w:marTop w:val="0"/>
      <w:marBottom w:val="0"/>
      <w:divBdr>
        <w:top w:val="none" w:sz="0" w:space="0" w:color="auto"/>
        <w:left w:val="none" w:sz="0" w:space="0" w:color="auto"/>
        <w:bottom w:val="none" w:sz="0" w:space="0" w:color="auto"/>
        <w:right w:val="none" w:sz="0" w:space="0" w:color="auto"/>
      </w:divBdr>
      <w:divsChild>
        <w:div w:id="2090808041">
          <w:marLeft w:val="0"/>
          <w:marRight w:val="0"/>
          <w:marTop w:val="0"/>
          <w:marBottom w:val="0"/>
          <w:divBdr>
            <w:top w:val="none" w:sz="0" w:space="0" w:color="auto"/>
            <w:left w:val="none" w:sz="0" w:space="0" w:color="auto"/>
            <w:bottom w:val="none" w:sz="0" w:space="0" w:color="auto"/>
            <w:right w:val="none" w:sz="0" w:space="0" w:color="auto"/>
          </w:divBdr>
          <w:divsChild>
            <w:div w:id="121308971">
              <w:marLeft w:val="0"/>
              <w:marRight w:val="0"/>
              <w:marTop w:val="0"/>
              <w:marBottom w:val="0"/>
              <w:divBdr>
                <w:top w:val="none" w:sz="0" w:space="0" w:color="auto"/>
                <w:left w:val="none" w:sz="0" w:space="0" w:color="auto"/>
                <w:bottom w:val="none" w:sz="0" w:space="0" w:color="auto"/>
                <w:right w:val="none" w:sz="0" w:space="0" w:color="auto"/>
              </w:divBdr>
              <w:divsChild>
                <w:div w:id="19591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2471">
      <w:bodyDiv w:val="1"/>
      <w:marLeft w:val="0"/>
      <w:marRight w:val="0"/>
      <w:marTop w:val="0"/>
      <w:marBottom w:val="0"/>
      <w:divBdr>
        <w:top w:val="none" w:sz="0" w:space="0" w:color="auto"/>
        <w:left w:val="none" w:sz="0" w:space="0" w:color="auto"/>
        <w:bottom w:val="none" w:sz="0" w:space="0" w:color="auto"/>
        <w:right w:val="none" w:sz="0" w:space="0" w:color="auto"/>
      </w:divBdr>
    </w:div>
    <w:div w:id="872116376">
      <w:bodyDiv w:val="1"/>
      <w:marLeft w:val="0"/>
      <w:marRight w:val="0"/>
      <w:marTop w:val="0"/>
      <w:marBottom w:val="0"/>
      <w:divBdr>
        <w:top w:val="none" w:sz="0" w:space="0" w:color="auto"/>
        <w:left w:val="none" w:sz="0" w:space="0" w:color="auto"/>
        <w:bottom w:val="none" w:sz="0" w:space="0" w:color="auto"/>
        <w:right w:val="none" w:sz="0" w:space="0" w:color="auto"/>
      </w:divBdr>
    </w:div>
    <w:div w:id="872882988">
      <w:bodyDiv w:val="1"/>
      <w:marLeft w:val="0"/>
      <w:marRight w:val="0"/>
      <w:marTop w:val="0"/>
      <w:marBottom w:val="0"/>
      <w:divBdr>
        <w:top w:val="none" w:sz="0" w:space="0" w:color="auto"/>
        <w:left w:val="none" w:sz="0" w:space="0" w:color="auto"/>
        <w:bottom w:val="none" w:sz="0" w:space="0" w:color="auto"/>
        <w:right w:val="none" w:sz="0" w:space="0" w:color="auto"/>
      </w:divBdr>
    </w:div>
    <w:div w:id="875115760">
      <w:bodyDiv w:val="1"/>
      <w:marLeft w:val="0"/>
      <w:marRight w:val="0"/>
      <w:marTop w:val="0"/>
      <w:marBottom w:val="0"/>
      <w:divBdr>
        <w:top w:val="none" w:sz="0" w:space="0" w:color="auto"/>
        <w:left w:val="none" w:sz="0" w:space="0" w:color="auto"/>
        <w:bottom w:val="none" w:sz="0" w:space="0" w:color="auto"/>
        <w:right w:val="none" w:sz="0" w:space="0" w:color="auto"/>
      </w:divBdr>
    </w:div>
    <w:div w:id="875896722">
      <w:bodyDiv w:val="1"/>
      <w:marLeft w:val="0"/>
      <w:marRight w:val="0"/>
      <w:marTop w:val="0"/>
      <w:marBottom w:val="0"/>
      <w:divBdr>
        <w:top w:val="none" w:sz="0" w:space="0" w:color="auto"/>
        <w:left w:val="none" w:sz="0" w:space="0" w:color="auto"/>
        <w:bottom w:val="none" w:sz="0" w:space="0" w:color="auto"/>
        <w:right w:val="none" w:sz="0" w:space="0" w:color="auto"/>
      </w:divBdr>
    </w:div>
    <w:div w:id="888228307">
      <w:bodyDiv w:val="1"/>
      <w:marLeft w:val="0"/>
      <w:marRight w:val="0"/>
      <w:marTop w:val="0"/>
      <w:marBottom w:val="0"/>
      <w:divBdr>
        <w:top w:val="none" w:sz="0" w:space="0" w:color="auto"/>
        <w:left w:val="none" w:sz="0" w:space="0" w:color="auto"/>
        <w:bottom w:val="none" w:sz="0" w:space="0" w:color="auto"/>
        <w:right w:val="none" w:sz="0" w:space="0" w:color="auto"/>
      </w:divBdr>
    </w:div>
    <w:div w:id="891966240">
      <w:bodyDiv w:val="1"/>
      <w:marLeft w:val="0"/>
      <w:marRight w:val="0"/>
      <w:marTop w:val="0"/>
      <w:marBottom w:val="0"/>
      <w:divBdr>
        <w:top w:val="none" w:sz="0" w:space="0" w:color="auto"/>
        <w:left w:val="none" w:sz="0" w:space="0" w:color="auto"/>
        <w:bottom w:val="none" w:sz="0" w:space="0" w:color="auto"/>
        <w:right w:val="none" w:sz="0" w:space="0" w:color="auto"/>
      </w:divBdr>
    </w:div>
    <w:div w:id="892157870">
      <w:bodyDiv w:val="1"/>
      <w:marLeft w:val="0"/>
      <w:marRight w:val="0"/>
      <w:marTop w:val="0"/>
      <w:marBottom w:val="0"/>
      <w:divBdr>
        <w:top w:val="none" w:sz="0" w:space="0" w:color="auto"/>
        <w:left w:val="none" w:sz="0" w:space="0" w:color="auto"/>
        <w:bottom w:val="none" w:sz="0" w:space="0" w:color="auto"/>
        <w:right w:val="none" w:sz="0" w:space="0" w:color="auto"/>
      </w:divBdr>
    </w:div>
    <w:div w:id="892277270">
      <w:bodyDiv w:val="1"/>
      <w:marLeft w:val="0"/>
      <w:marRight w:val="0"/>
      <w:marTop w:val="0"/>
      <w:marBottom w:val="0"/>
      <w:divBdr>
        <w:top w:val="none" w:sz="0" w:space="0" w:color="auto"/>
        <w:left w:val="none" w:sz="0" w:space="0" w:color="auto"/>
        <w:bottom w:val="none" w:sz="0" w:space="0" w:color="auto"/>
        <w:right w:val="none" w:sz="0" w:space="0" w:color="auto"/>
      </w:divBdr>
    </w:div>
    <w:div w:id="892430615">
      <w:bodyDiv w:val="1"/>
      <w:marLeft w:val="0"/>
      <w:marRight w:val="0"/>
      <w:marTop w:val="0"/>
      <w:marBottom w:val="0"/>
      <w:divBdr>
        <w:top w:val="none" w:sz="0" w:space="0" w:color="auto"/>
        <w:left w:val="none" w:sz="0" w:space="0" w:color="auto"/>
        <w:bottom w:val="none" w:sz="0" w:space="0" w:color="auto"/>
        <w:right w:val="none" w:sz="0" w:space="0" w:color="auto"/>
      </w:divBdr>
    </w:div>
    <w:div w:id="896554509">
      <w:bodyDiv w:val="1"/>
      <w:marLeft w:val="0"/>
      <w:marRight w:val="0"/>
      <w:marTop w:val="0"/>
      <w:marBottom w:val="0"/>
      <w:divBdr>
        <w:top w:val="none" w:sz="0" w:space="0" w:color="auto"/>
        <w:left w:val="none" w:sz="0" w:space="0" w:color="auto"/>
        <w:bottom w:val="none" w:sz="0" w:space="0" w:color="auto"/>
        <w:right w:val="none" w:sz="0" w:space="0" w:color="auto"/>
      </w:divBdr>
    </w:div>
    <w:div w:id="899092034">
      <w:bodyDiv w:val="1"/>
      <w:marLeft w:val="0"/>
      <w:marRight w:val="0"/>
      <w:marTop w:val="0"/>
      <w:marBottom w:val="0"/>
      <w:divBdr>
        <w:top w:val="none" w:sz="0" w:space="0" w:color="auto"/>
        <w:left w:val="none" w:sz="0" w:space="0" w:color="auto"/>
        <w:bottom w:val="none" w:sz="0" w:space="0" w:color="auto"/>
        <w:right w:val="none" w:sz="0" w:space="0" w:color="auto"/>
      </w:divBdr>
    </w:div>
    <w:div w:id="899634867">
      <w:bodyDiv w:val="1"/>
      <w:marLeft w:val="0"/>
      <w:marRight w:val="0"/>
      <w:marTop w:val="0"/>
      <w:marBottom w:val="0"/>
      <w:divBdr>
        <w:top w:val="none" w:sz="0" w:space="0" w:color="auto"/>
        <w:left w:val="none" w:sz="0" w:space="0" w:color="auto"/>
        <w:bottom w:val="none" w:sz="0" w:space="0" w:color="auto"/>
        <w:right w:val="none" w:sz="0" w:space="0" w:color="auto"/>
      </w:divBdr>
    </w:div>
    <w:div w:id="900554609">
      <w:bodyDiv w:val="1"/>
      <w:marLeft w:val="0"/>
      <w:marRight w:val="0"/>
      <w:marTop w:val="0"/>
      <w:marBottom w:val="0"/>
      <w:divBdr>
        <w:top w:val="none" w:sz="0" w:space="0" w:color="auto"/>
        <w:left w:val="none" w:sz="0" w:space="0" w:color="auto"/>
        <w:bottom w:val="none" w:sz="0" w:space="0" w:color="auto"/>
        <w:right w:val="none" w:sz="0" w:space="0" w:color="auto"/>
      </w:divBdr>
    </w:div>
    <w:div w:id="901139955">
      <w:bodyDiv w:val="1"/>
      <w:marLeft w:val="0"/>
      <w:marRight w:val="0"/>
      <w:marTop w:val="0"/>
      <w:marBottom w:val="0"/>
      <w:divBdr>
        <w:top w:val="none" w:sz="0" w:space="0" w:color="auto"/>
        <w:left w:val="none" w:sz="0" w:space="0" w:color="auto"/>
        <w:bottom w:val="none" w:sz="0" w:space="0" w:color="auto"/>
        <w:right w:val="none" w:sz="0" w:space="0" w:color="auto"/>
      </w:divBdr>
    </w:div>
    <w:div w:id="907764715">
      <w:bodyDiv w:val="1"/>
      <w:marLeft w:val="0"/>
      <w:marRight w:val="0"/>
      <w:marTop w:val="0"/>
      <w:marBottom w:val="0"/>
      <w:divBdr>
        <w:top w:val="none" w:sz="0" w:space="0" w:color="auto"/>
        <w:left w:val="none" w:sz="0" w:space="0" w:color="auto"/>
        <w:bottom w:val="none" w:sz="0" w:space="0" w:color="auto"/>
        <w:right w:val="none" w:sz="0" w:space="0" w:color="auto"/>
      </w:divBdr>
    </w:div>
    <w:div w:id="909926436">
      <w:bodyDiv w:val="1"/>
      <w:marLeft w:val="0"/>
      <w:marRight w:val="0"/>
      <w:marTop w:val="0"/>
      <w:marBottom w:val="0"/>
      <w:divBdr>
        <w:top w:val="none" w:sz="0" w:space="0" w:color="auto"/>
        <w:left w:val="none" w:sz="0" w:space="0" w:color="auto"/>
        <w:bottom w:val="none" w:sz="0" w:space="0" w:color="auto"/>
        <w:right w:val="none" w:sz="0" w:space="0" w:color="auto"/>
      </w:divBdr>
    </w:div>
    <w:div w:id="912081104">
      <w:bodyDiv w:val="1"/>
      <w:marLeft w:val="0"/>
      <w:marRight w:val="0"/>
      <w:marTop w:val="0"/>
      <w:marBottom w:val="0"/>
      <w:divBdr>
        <w:top w:val="none" w:sz="0" w:space="0" w:color="auto"/>
        <w:left w:val="none" w:sz="0" w:space="0" w:color="auto"/>
        <w:bottom w:val="none" w:sz="0" w:space="0" w:color="auto"/>
        <w:right w:val="none" w:sz="0" w:space="0" w:color="auto"/>
      </w:divBdr>
    </w:div>
    <w:div w:id="914896161">
      <w:bodyDiv w:val="1"/>
      <w:marLeft w:val="0"/>
      <w:marRight w:val="0"/>
      <w:marTop w:val="0"/>
      <w:marBottom w:val="0"/>
      <w:divBdr>
        <w:top w:val="none" w:sz="0" w:space="0" w:color="auto"/>
        <w:left w:val="none" w:sz="0" w:space="0" w:color="auto"/>
        <w:bottom w:val="none" w:sz="0" w:space="0" w:color="auto"/>
        <w:right w:val="none" w:sz="0" w:space="0" w:color="auto"/>
      </w:divBdr>
    </w:div>
    <w:div w:id="916400289">
      <w:bodyDiv w:val="1"/>
      <w:marLeft w:val="0"/>
      <w:marRight w:val="0"/>
      <w:marTop w:val="0"/>
      <w:marBottom w:val="0"/>
      <w:divBdr>
        <w:top w:val="none" w:sz="0" w:space="0" w:color="auto"/>
        <w:left w:val="none" w:sz="0" w:space="0" w:color="auto"/>
        <w:bottom w:val="none" w:sz="0" w:space="0" w:color="auto"/>
        <w:right w:val="none" w:sz="0" w:space="0" w:color="auto"/>
      </w:divBdr>
    </w:div>
    <w:div w:id="917400446">
      <w:bodyDiv w:val="1"/>
      <w:marLeft w:val="0"/>
      <w:marRight w:val="0"/>
      <w:marTop w:val="0"/>
      <w:marBottom w:val="0"/>
      <w:divBdr>
        <w:top w:val="none" w:sz="0" w:space="0" w:color="auto"/>
        <w:left w:val="none" w:sz="0" w:space="0" w:color="auto"/>
        <w:bottom w:val="none" w:sz="0" w:space="0" w:color="auto"/>
        <w:right w:val="none" w:sz="0" w:space="0" w:color="auto"/>
      </w:divBdr>
    </w:div>
    <w:div w:id="918514295">
      <w:bodyDiv w:val="1"/>
      <w:marLeft w:val="0"/>
      <w:marRight w:val="0"/>
      <w:marTop w:val="0"/>
      <w:marBottom w:val="0"/>
      <w:divBdr>
        <w:top w:val="none" w:sz="0" w:space="0" w:color="auto"/>
        <w:left w:val="none" w:sz="0" w:space="0" w:color="auto"/>
        <w:bottom w:val="none" w:sz="0" w:space="0" w:color="auto"/>
        <w:right w:val="none" w:sz="0" w:space="0" w:color="auto"/>
      </w:divBdr>
    </w:div>
    <w:div w:id="922222689">
      <w:bodyDiv w:val="1"/>
      <w:marLeft w:val="0"/>
      <w:marRight w:val="0"/>
      <w:marTop w:val="0"/>
      <w:marBottom w:val="0"/>
      <w:divBdr>
        <w:top w:val="none" w:sz="0" w:space="0" w:color="auto"/>
        <w:left w:val="none" w:sz="0" w:space="0" w:color="auto"/>
        <w:bottom w:val="none" w:sz="0" w:space="0" w:color="auto"/>
        <w:right w:val="none" w:sz="0" w:space="0" w:color="auto"/>
      </w:divBdr>
    </w:div>
    <w:div w:id="922252752">
      <w:bodyDiv w:val="1"/>
      <w:marLeft w:val="0"/>
      <w:marRight w:val="0"/>
      <w:marTop w:val="0"/>
      <w:marBottom w:val="0"/>
      <w:divBdr>
        <w:top w:val="none" w:sz="0" w:space="0" w:color="auto"/>
        <w:left w:val="none" w:sz="0" w:space="0" w:color="auto"/>
        <w:bottom w:val="none" w:sz="0" w:space="0" w:color="auto"/>
        <w:right w:val="none" w:sz="0" w:space="0" w:color="auto"/>
      </w:divBdr>
    </w:div>
    <w:div w:id="926034964">
      <w:bodyDiv w:val="1"/>
      <w:marLeft w:val="0"/>
      <w:marRight w:val="0"/>
      <w:marTop w:val="0"/>
      <w:marBottom w:val="0"/>
      <w:divBdr>
        <w:top w:val="none" w:sz="0" w:space="0" w:color="auto"/>
        <w:left w:val="none" w:sz="0" w:space="0" w:color="auto"/>
        <w:bottom w:val="none" w:sz="0" w:space="0" w:color="auto"/>
        <w:right w:val="none" w:sz="0" w:space="0" w:color="auto"/>
      </w:divBdr>
    </w:div>
    <w:div w:id="931085339">
      <w:bodyDiv w:val="1"/>
      <w:marLeft w:val="0"/>
      <w:marRight w:val="0"/>
      <w:marTop w:val="0"/>
      <w:marBottom w:val="0"/>
      <w:divBdr>
        <w:top w:val="none" w:sz="0" w:space="0" w:color="auto"/>
        <w:left w:val="none" w:sz="0" w:space="0" w:color="auto"/>
        <w:bottom w:val="none" w:sz="0" w:space="0" w:color="auto"/>
        <w:right w:val="none" w:sz="0" w:space="0" w:color="auto"/>
      </w:divBdr>
    </w:div>
    <w:div w:id="931551759">
      <w:bodyDiv w:val="1"/>
      <w:marLeft w:val="0"/>
      <w:marRight w:val="0"/>
      <w:marTop w:val="0"/>
      <w:marBottom w:val="0"/>
      <w:divBdr>
        <w:top w:val="none" w:sz="0" w:space="0" w:color="auto"/>
        <w:left w:val="none" w:sz="0" w:space="0" w:color="auto"/>
        <w:bottom w:val="none" w:sz="0" w:space="0" w:color="auto"/>
        <w:right w:val="none" w:sz="0" w:space="0" w:color="auto"/>
      </w:divBdr>
    </w:div>
    <w:div w:id="933393573">
      <w:bodyDiv w:val="1"/>
      <w:marLeft w:val="0"/>
      <w:marRight w:val="0"/>
      <w:marTop w:val="0"/>
      <w:marBottom w:val="0"/>
      <w:divBdr>
        <w:top w:val="none" w:sz="0" w:space="0" w:color="auto"/>
        <w:left w:val="none" w:sz="0" w:space="0" w:color="auto"/>
        <w:bottom w:val="none" w:sz="0" w:space="0" w:color="auto"/>
        <w:right w:val="none" w:sz="0" w:space="0" w:color="auto"/>
      </w:divBdr>
    </w:div>
    <w:div w:id="934555224">
      <w:bodyDiv w:val="1"/>
      <w:marLeft w:val="0"/>
      <w:marRight w:val="0"/>
      <w:marTop w:val="0"/>
      <w:marBottom w:val="0"/>
      <w:divBdr>
        <w:top w:val="none" w:sz="0" w:space="0" w:color="auto"/>
        <w:left w:val="none" w:sz="0" w:space="0" w:color="auto"/>
        <w:bottom w:val="none" w:sz="0" w:space="0" w:color="auto"/>
        <w:right w:val="none" w:sz="0" w:space="0" w:color="auto"/>
      </w:divBdr>
    </w:div>
    <w:div w:id="936714314">
      <w:bodyDiv w:val="1"/>
      <w:marLeft w:val="0"/>
      <w:marRight w:val="0"/>
      <w:marTop w:val="0"/>
      <w:marBottom w:val="0"/>
      <w:divBdr>
        <w:top w:val="none" w:sz="0" w:space="0" w:color="auto"/>
        <w:left w:val="none" w:sz="0" w:space="0" w:color="auto"/>
        <w:bottom w:val="none" w:sz="0" w:space="0" w:color="auto"/>
        <w:right w:val="none" w:sz="0" w:space="0" w:color="auto"/>
      </w:divBdr>
    </w:div>
    <w:div w:id="948312575">
      <w:bodyDiv w:val="1"/>
      <w:marLeft w:val="0"/>
      <w:marRight w:val="0"/>
      <w:marTop w:val="0"/>
      <w:marBottom w:val="0"/>
      <w:divBdr>
        <w:top w:val="none" w:sz="0" w:space="0" w:color="auto"/>
        <w:left w:val="none" w:sz="0" w:space="0" w:color="auto"/>
        <w:bottom w:val="none" w:sz="0" w:space="0" w:color="auto"/>
        <w:right w:val="none" w:sz="0" w:space="0" w:color="auto"/>
      </w:divBdr>
    </w:div>
    <w:div w:id="950937267">
      <w:bodyDiv w:val="1"/>
      <w:marLeft w:val="0"/>
      <w:marRight w:val="0"/>
      <w:marTop w:val="0"/>
      <w:marBottom w:val="0"/>
      <w:divBdr>
        <w:top w:val="none" w:sz="0" w:space="0" w:color="auto"/>
        <w:left w:val="none" w:sz="0" w:space="0" w:color="auto"/>
        <w:bottom w:val="none" w:sz="0" w:space="0" w:color="auto"/>
        <w:right w:val="none" w:sz="0" w:space="0" w:color="auto"/>
      </w:divBdr>
    </w:div>
    <w:div w:id="952790965">
      <w:bodyDiv w:val="1"/>
      <w:marLeft w:val="0"/>
      <w:marRight w:val="0"/>
      <w:marTop w:val="0"/>
      <w:marBottom w:val="0"/>
      <w:divBdr>
        <w:top w:val="none" w:sz="0" w:space="0" w:color="auto"/>
        <w:left w:val="none" w:sz="0" w:space="0" w:color="auto"/>
        <w:bottom w:val="none" w:sz="0" w:space="0" w:color="auto"/>
        <w:right w:val="none" w:sz="0" w:space="0" w:color="auto"/>
      </w:divBdr>
    </w:div>
    <w:div w:id="952828923">
      <w:bodyDiv w:val="1"/>
      <w:marLeft w:val="0"/>
      <w:marRight w:val="0"/>
      <w:marTop w:val="0"/>
      <w:marBottom w:val="0"/>
      <w:divBdr>
        <w:top w:val="none" w:sz="0" w:space="0" w:color="auto"/>
        <w:left w:val="none" w:sz="0" w:space="0" w:color="auto"/>
        <w:bottom w:val="none" w:sz="0" w:space="0" w:color="auto"/>
        <w:right w:val="none" w:sz="0" w:space="0" w:color="auto"/>
      </w:divBdr>
    </w:div>
    <w:div w:id="955526235">
      <w:bodyDiv w:val="1"/>
      <w:marLeft w:val="0"/>
      <w:marRight w:val="0"/>
      <w:marTop w:val="0"/>
      <w:marBottom w:val="0"/>
      <w:divBdr>
        <w:top w:val="none" w:sz="0" w:space="0" w:color="auto"/>
        <w:left w:val="none" w:sz="0" w:space="0" w:color="auto"/>
        <w:bottom w:val="none" w:sz="0" w:space="0" w:color="auto"/>
        <w:right w:val="none" w:sz="0" w:space="0" w:color="auto"/>
      </w:divBdr>
    </w:div>
    <w:div w:id="956984655">
      <w:bodyDiv w:val="1"/>
      <w:marLeft w:val="0"/>
      <w:marRight w:val="0"/>
      <w:marTop w:val="0"/>
      <w:marBottom w:val="0"/>
      <w:divBdr>
        <w:top w:val="none" w:sz="0" w:space="0" w:color="auto"/>
        <w:left w:val="none" w:sz="0" w:space="0" w:color="auto"/>
        <w:bottom w:val="none" w:sz="0" w:space="0" w:color="auto"/>
        <w:right w:val="none" w:sz="0" w:space="0" w:color="auto"/>
      </w:divBdr>
    </w:div>
    <w:div w:id="962229681">
      <w:bodyDiv w:val="1"/>
      <w:marLeft w:val="0"/>
      <w:marRight w:val="0"/>
      <w:marTop w:val="0"/>
      <w:marBottom w:val="0"/>
      <w:divBdr>
        <w:top w:val="none" w:sz="0" w:space="0" w:color="auto"/>
        <w:left w:val="none" w:sz="0" w:space="0" w:color="auto"/>
        <w:bottom w:val="none" w:sz="0" w:space="0" w:color="auto"/>
        <w:right w:val="none" w:sz="0" w:space="0" w:color="auto"/>
      </w:divBdr>
    </w:div>
    <w:div w:id="965741990">
      <w:bodyDiv w:val="1"/>
      <w:marLeft w:val="0"/>
      <w:marRight w:val="0"/>
      <w:marTop w:val="0"/>
      <w:marBottom w:val="0"/>
      <w:divBdr>
        <w:top w:val="none" w:sz="0" w:space="0" w:color="auto"/>
        <w:left w:val="none" w:sz="0" w:space="0" w:color="auto"/>
        <w:bottom w:val="none" w:sz="0" w:space="0" w:color="auto"/>
        <w:right w:val="none" w:sz="0" w:space="0" w:color="auto"/>
      </w:divBdr>
      <w:divsChild>
        <w:div w:id="2106998940">
          <w:marLeft w:val="0"/>
          <w:marRight w:val="0"/>
          <w:marTop w:val="0"/>
          <w:marBottom w:val="0"/>
          <w:divBdr>
            <w:top w:val="none" w:sz="0" w:space="0" w:color="auto"/>
            <w:left w:val="none" w:sz="0" w:space="0" w:color="auto"/>
            <w:bottom w:val="none" w:sz="0" w:space="0" w:color="auto"/>
            <w:right w:val="none" w:sz="0" w:space="0" w:color="auto"/>
          </w:divBdr>
          <w:divsChild>
            <w:div w:id="882443981">
              <w:marLeft w:val="0"/>
              <w:marRight w:val="0"/>
              <w:marTop w:val="0"/>
              <w:marBottom w:val="0"/>
              <w:divBdr>
                <w:top w:val="none" w:sz="0" w:space="0" w:color="auto"/>
                <w:left w:val="none" w:sz="0" w:space="0" w:color="auto"/>
                <w:bottom w:val="none" w:sz="0" w:space="0" w:color="auto"/>
                <w:right w:val="none" w:sz="0" w:space="0" w:color="auto"/>
              </w:divBdr>
              <w:divsChild>
                <w:div w:id="1950046172">
                  <w:marLeft w:val="0"/>
                  <w:marRight w:val="0"/>
                  <w:marTop w:val="0"/>
                  <w:marBottom w:val="0"/>
                  <w:divBdr>
                    <w:top w:val="none" w:sz="0" w:space="0" w:color="auto"/>
                    <w:left w:val="none" w:sz="0" w:space="0" w:color="auto"/>
                    <w:bottom w:val="none" w:sz="0" w:space="0" w:color="auto"/>
                    <w:right w:val="none" w:sz="0" w:space="0" w:color="auto"/>
                  </w:divBdr>
                  <w:divsChild>
                    <w:div w:id="3324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1646">
      <w:bodyDiv w:val="1"/>
      <w:marLeft w:val="0"/>
      <w:marRight w:val="0"/>
      <w:marTop w:val="0"/>
      <w:marBottom w:val="0"/>
      <w:divBdr>
        <w:top w:val="none" w:sz="0" w:space="0" w:color="auto"/>
        <w:left w:val="none" w:sz="0" w:space="0" w:color="auto"/>
        <w:bottom w:val="none" w:sz="0" w:space="0" w:color="auto"/>
        <w:right w:val="none" w:sz="0" w:space="0" w:color="auto"/>
      </w:divBdr>
    </w:div>
    <w:div w:id="977688131">
      <w:bodyDiv w:val="1"/>
      <w:marLeft w:val="0"/>
      <w:marRight w:val="0"/>
      <w:marTop w:val="0"/>
      <w:marBottom w:val="0"/>
      <w:divBdr>
        <w:top w:val="none" w:sz="0" w:space="0" w:color="auto"/>
        <w:left w:val="none" w:sz="0" w:space="0" w:color="auto"/>
        <w:bottom w:val="none" w:sz="0" w:space="0" w:color="auto"/>
        <w:right w:val="none" w:sz="0" w:space="0" w:color="auto"/>
      </w:divBdr>
    </w:div>
    <w:div w:id="980840516">
      <w:bodyDiv w:val="1"/>
      <w:marLeft w:val="0"/>
      <w:marRight w:val="0"/>
      <w:marTop w:val="0"/>
      <w:marBottom w:val="0"/>
      <w:divBdr>
        <w:top w:val="none" w:sz="0" w:space="0" w:color="auto"/>
        <w:left w:val="none" w:sz="0" w:space="0" w:color="auto"/>
        <w:bottom w:val="none" w:sz="0" w:space="0" w:color="auto"/>
        <w:right w:val="none" w:sz="0" w:space="0" w:color="auto"/>
      </w:divBdr>
    </w:div>
    <w:div w:id="983659038">
      <w:bodyDiv w:val="1"/>
      <w:marLeft w:val="0"/>
      <w:marRight w:val="0"/>
      <w:marTop w:val="0"/>
      <w:marBottom w:val="0"/>
      <w:divBdr>
        <w:top w:val="none" w:sz="0" w:space="0" w:color="auto"/>
        <w:left w:val="none" w:sz="0" w:space="0" w:color="auto"/>
        <w:bottom w:val="none" w:sz="0" w:space="0" w:color="auto"/>
        <w:right w:val="none" w:sz="0" w:space="0" w:color="auto"/>
      </w:divBdr>
    </w:div>
    <w:div w:id="985161304">
      <w:bodyDiv w:val="1"/>
      <w:marLeft w:val="0"/>
      <w:marRight w:val="0"/>
      <w:marTop w:val="0"/>
      <w:marBottom w:val="0"/>
      <w:divBdr>
        <w:top w:val="none" w:sz="0" w:space="0" w:color="auto"/>
        <w:left w:val="none" w:sz="0" w:space="0" w:color="auto"/>
        <w:bottom w:val="none" w:sz="0" w:space="0" w:color="auto"/>
        <w:right w:val="none" w:sz="0" w:space="0" w:color="auto"/>
      </w:divBdr>
    </w:div>
    <w:div w:id="986714099">
      <w:bodyDiv w:val="1"/>
      <w:marLeft w:val="0"/>
      <w:marRight w:val="0"/>
      <w:marTop w:val="0"/>
      <w:marBottom w:val="0"/>
      <w:divBdr>
        <w:top w:val="none" w:sz="0" w:space="0" w:color="auto"/>
        <w:left w:val="none" w:sz="0" w:space="0" w:color="auto"/>
        <w:bottom w:val="none" w:sz="0" w:space="0" w:color="auto"/>
        <w:right w:val="none" w:sz="0" w:space="0" w:color="auto"/>
      </w:divBdr>
    </w:div>
    <w:div w:id="992486802">
      <w:bodyDiv w:val="1"/>
      <w:marLeft w:val="0"/>
      <w:marRight w:val="0"/>
      <w:marTop w:val="0"/>
      <w:marBottom w:val="0"/>
      <w:divBdr>
        <w:top w:val="none" w:sz="0" w:space="0" w:color="auto"/>
        <w:left w:val="none" w:sz="0" w:space="0" w:color="auto"/>
        <w:bottom w:val="none" w:sz="0" w:space="0" w:color="auto"/>
        <w:right w:val="none" w:sz="0" w:space="0" w:color="auto"/>
      </w:divBdr>
    </w:div>
    <w:div w:id="995493043">
      <w:bodyDiv w:val="1"/>
      <w:marLeft w:val="0"/>
      <w:marRight w:val="0"/>
      <w:marTop w:val="0"/>
      <w:marBottom w:val="0"/>
      <w:divBdr>
        <w:top w:val="none" w:sz="0" w:space="0" w:color="auto"/>
        <w:left w:val="none" w:sz="0" w:space="0" w:color="auto"/>
        <w:bottom w:val="none" w:sz="0" w:space="0" w:color="auto"/>
        <w:right w:val="none" w:sz="0" w:space="0" w:color="auto"/>
      </w:divBdr>
    </w:div>
    <w:div w:id="996302700">
      <w:bodyDiv w:val="1"/>
      <w:marLeft w:val="0"/>
      <w:marRight w:val="0"/>
      <w:marTop w:val="0"/>
      <w:marBottom w:val="0"/>
      <w:divBdr>
        <w:top w:val="none" w:sz="0" w:space="0" w:color="auto"/>
        <w:left w:val="none" w:sz="0" w:space="0" w:color="auto"/>
        <w:bottom w:val="none" w:sz="0" w:space="0" w:color="auto"/>
        <w:right w:val="none" w:sz="0" w:space="0" w:color="auto"/>
      </w:divBdr>
    </w:div>
    <w:div w:id="997999448">
      <w:bodyDiv w:val="1"/>
      <w:marLeft w:val="0"/>
      <w:marRight w:val="0"/>
      <w:marTop w:val="0"/>
      <w:marBottom w:val="0"/>
      <w:divBdr>
        <w:top w:val="none" w:sz="0" w:space="0" w:color="auto"/>
        <w:left w:val="none" w:sz="0" w:space="0" w:color="auto"/>
        <w:bottom w:val="none" w:sz="0" w:space="0" w:color="auto"/>
        <w:right w:val="none" w:sz="0" w:space="0" w:color="auto"/>
      </w:divBdr>
    </w:div>
    <w:div w:id="1005285206">
      <w:bodyDiv w:val="1"/>
      <w:marLeft w:val="0"/>
      <w:marRight w:val="0"/>
      <w:marTop w:val="0"/>
      <w:marBottom w:val="0"/>
      <w:divBdr>
        <w:top w:val="none" w:sz="0" w:space="0" w:color="auto"/>
        <w:left w:val="none" w:sz="0" w:space="0" w:color="auto"/>
        <w:bottom w:val="none" w:sz="0" w:space="0" w:color="auto"/>
        <w:right w:val="none" w:sz="0" w:space="0" w:color="auto"/>
      </w:divBdr>
    </w:div>
    <w:div w:id="1006249914">
      <w:bodyDiv w:val="1"/>
      <w:marLeft w:val="0"/>
      <w:marRight w:val="0"/>
      <w:marTop w:val="0"/>
      <w:marBottom w:val="0"/>
      <w:divBdr>
        <w:top w:val="none" w:sz="0" w:space="0" w:color="auto"/>
        <w:left w:val="none" w:sz="0" w:space="0" w:color="auto"/>
        <w:bottom w:val="none" w:sz="0" w:space="0" w:color="auto"/>
        <w:right w:val="none" w:sz="0" w:space="0" w:color="auto"/>
      </w:divBdr>
    </w:div>
    <w:div w:id="1014841066">
      <w:bodyDiv w:val="1"/>
      <w:marLeft w:val="0"/>
      <w:marRight w:val="0"/>
      <w:marTop w:val="0"/>
      <w:marBottom w:val="0"/>
      <w:divBdr>
        <w:top w:val="none" w:sz="0" w:space="0" w:color="auto"/>
        <w:left w:val="none" w:sz="0" w:space="0" w:color="auto"/>
        <w:bottom w:val="none" w:sz="0" w:space="0" w:color="auto"/>
        <w:right w:val="none" w:sz="0" w:space="0" w:color="auto"/>
      </w:divBdr>
    </w:div>
    <w:div w:id="1023242821">
      <w:bodyDiv w:val="1"/>
      <w:marLeft w:val="0"/>
      <w:marRight w:val="0"/>
      <w:marTop w:val="0"/>
      <w:marBottom w:val="0"/>
      <w:divBdr>
        <w:top w:val="none" w:sz="0" w:space="0" w:color="auto"/>
        <w:left w:val="none" w:sz="0" w:space="0" w:color="auto"/>
        <w:bottom w:val="none" w:sz="0" w:space="0" w:color="auto"/>
        <w:right w:val="none" w:sz="0" w:space="0" w:color="auto"/>
      </w:divBdr>
    </w:div>
    <w:div w:id="1024358998">
      <w:bodyDiv w:val="1"/>
      <w:marLeft w:val="0"/>
      <w:marRight w:val="0"/>
      <w:marTop w:val="0"/>
      <w:marBottom w:val="0"/>
      <w:divBdr>
        <w:top w:val="none" w:sz="0" w:space="0" w:color="auto"/>
        <w:left w:val="none" w:sz="0" w:space="0" w:color="auto"/>
        <w:bottom w:val="none" w:sz="0" w:space="0" w:color="auto"/>
        <w:right w:val="none" w:sz="0" w:space="0" w:color="auto"/>
      </w:divBdr>
    </w:div>
    <w:div w:id="1026324369">
      <w:bodyDiv w:val="1"/>
      <w:marLeft w:val="0"/>
      <w:marRight w:val="0"/>
      <w:marTop w:val="0"/>
      <w:marBottom w:val="0"/>
      <w:divBdr>
        <w:top w:val="none" w:sz="0" w:space="0" w:color="auto"/>
        <w:left w:val="none" w:sz="0" w:space="0" w:color="auto"/>
        <w:bottom w:val="none" w:sz="0" w:space="0" w:color="auto"/>
        <w:right w:val="none" w:sz="0" w:space="0" w:color="auto"/>
      </w:divBdr>
    </w:div>
    <w:div w:id="1027408188">
      <w:bodyDiv w:val="1"/>
      <w:marLeft w:val="0"/>
      <w:marRight w:val="0"/>
      <w:marTop w:val="0"/>
      <w:marBottom w:val="0"/>
      <w:divBdr>
        <w:top w:val="none" w:sz="0" w:space="0" w:color="auto"/>
        <w:left w:val="none" w:sz="0" w:space="0" w:color="auto"/>
        <w:bottom w:val="none" w:sz="0" w:space="0" w:color="auto"/>
        <w:right w:val="none" w:sz="0" w:space="0" w:color="auto"/>
      </w:divBdr>
      <w:divsChild>
        <w:div w:id="239099809">
          <w:marLeft w:val="0"/>
          <w:marRight w:val="0"/>
          <w:marTop w:val="0"/>
          <w:marBottom w:val="0"/>
          <w:divBdr>
            <w:top w:val="none" w:sz="0" w:space="0" w:color="auto"/>
            <w:left w:val="none" w:sz="0" w:space="0" w:color="auto"/>
            <w:bottom w:val="none" w:sz="0" w:space="0" w:color="auto"/>
            <w:right w:val="none" w:sz="0" w:space="0" w:color="auto"/>
          </w:divBdr>
          <w:divsChild>
            <w:div w:id="1397818742">
              <w:marLeft w:val="0"/>
              <w:marRight w:val="0"/>
              <w:marTop w:val="0"/>
              <w:marBottom w:val="0"/>
              <w:divBdr>
                <w:top w:val="none" w:sz="0" w:space="0" w:color="auto"/>
                <w:left w:val="none" w:sz="0" w:space="0" w:color="auto"/>
                <w:bottom w:val="none" w:sz="0" w:space="0" w:color="auto"/>
                <w:right w:val="none" w:sz="0" w:space="0" w:color="auto"/>
              </w:divBdr>
              <w:divsChild>
                <w:div w:id="1897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8749">
      <w:bodyDiv w:val="1"/>
      <w:marLeft w:val="0"/>
      <w:marRight w:val="0"/>
      <w:marTop w:val="0"/>
      <w:marBottom w:val="0"/>
      <w:divBdr>
        <w:top w:val="none" w:sz="0" w:space="0" w:color="auto"/>
        <w:left w:val="none" w:sz="0" w:space="0" w:color="auto"/>
        <w:bottom w:val="none" w:sz="0" w:space="0" w:color="auto"/>
        <w:right w:val="none" w:sz="0" w:space="0" w:color="auto"/>
      </w:divBdr>
    </w:div>
    <w:div w:id="1037121137">
      <w:bodyDiv w:val="1"/>
      <w:marLeft w:val="0"/>
      <w:marRight w:val="0"/>
      <w:marTop w:val="0"/>
      <w:marBottom w:val="0"/>
      <w:divBdr>
        <w:top w:val="none" w:sz="0" w:space="0" w:color="auto"/>
        <w:left w:val="none" w:sz="0" w:space="0" w:color="auto"/>
        <w:bottom w:val="none" w:sz="0" w:space="0" w:color="auto"/>
        <w:right w:val="none" w:sz="0" w:space="0" w:color="auto"/>
      </w:divBdr>
    </w:div>
    <w:div w:id="1038895195">
      <w:bodyDiv w:val="1"/>
      <w:marLeft w:val="0"/>
      <w:marRight w:val="0"/>
      <w:marTop w:val="0"/>
      <w:marBottom w:val="0"/>
      <w:divBdr>
        <w:top w:val="none" w:sz="0" w:space="0" w:color="auto"/>
        <w:left w:val="none" w:sz="0" w:space="0" w:color="auto"/>
        <w:bottom w:val="none" w:sz="0" w:space="0" w:color="auto"/>
        <w:right w:val="none" w:sz="0" w:space="0" w:color="auto"/>
      </w:divBdr>
    </w:div>
    <w:div w:id="1039742167">
      <w:bodyDiv w:val="1"/>
      <w:marLeft w:val="0"/>
      <w:marRight w:val="0"/>
      <w:marTop w:val="0"/>
      <w:marBottom w:val="0"/>
      <w:divBdr>
        <w:top w:val="none" w:sz="0" w:space="0" w:color="auto"/>
        <w:left w:val="none" w:sz="0" w:space="0" w:color="auto"/>
        <w:bottom w:val="none" w:sz="0" w:space="0" w:color="auto"/>
        <w:right w:val="none" w:sz="0" w:space="0" w:color="auto"/>
      </w:divBdr>
    </w:div>
    <w:div w:id="1045524609">
      <w:bodyDiv w:val="1"/>
      <w:marLeft w:val="0"/>
      <w:marRight w:val="0"/>
      <w:marTop w:val="0"/>
      <w:marBottom w:val="0"/>
      <w:divBdr>
        <w:top w:val="none" w:sz="0" w:space="0" w:color="auto"/>
        <w:left w:val="none" w:sz="0" w:space="0" w:color="auto"/>
        <w:bottom w:val="none" w:sz="0" w:space="0" w:color="auto"/>
        <w:right w:val="none" w:sz="0" w:space="0" w:color="auto"/>
      </w:divBdr>
    </w:div>
    <w:div w:id="1051541831">
      <w:bodyDiv w:val="1"/>
      <w:marLeft w:val="0"/>
      <w:marRight w:val="0"/>
      <w:marTop w:val="0"/>
      <w:marBottom w:val="0"/>
      <w:divBdr>
        <w:top w:val="none" w:sz="0" w:space="0" w:color="auto"/>
        <w:left w:val="none" w:sz="0" w:space="0" w:color="auto"/>
        <w:bottom w:val="none" w:sz="0" w:space="0" w:color="auto"/>
        <w:right w:val="none" w:sz="0" w:space="0" w:color="auto"/>
      </w:divBdr>
    </w:div>
    <w:div w:id="1063066129">
      <w:bodyDiv w:val="1"/>
      <w:marLeft w:val="0"/>
      <w:marRight w:val="0"/>
      <w:marTop w:val="0"/>
      <w:marBottom w:val="0"/>
      <w:divBdr>
        <w:top w:val="none" w:sz="0" w:space="0" w:color="auto"/>
        <w:left w:val="none" w:sz="0" w:space="0" w:color="auto"/>
        <w:bottom w:val="none" w:sz="0" w:space="0" w:color="auto"/>
        <w:right w:val="none" w:sz="0" w:space="0" w:color="auto"/>
      </w:divBdr>
    </w:div>
    <w:div w:id="1072043571">
      <w:bodyDiv w:val="1"/>
      <w:marLeft w:val="0"/>
      <w:marRight w:val="0"/>
      <w:marTop w:val="0"/>
      <w:marBottom w:val="0"/>
      <w:divBdr>
        <w:top w:val="none" w:sz="0" w:space="0" w:color="auto"/>
        <w:left w:val="none" w:sz="0" w:space="0" w:color="auto"/>
        <w:bottom w:val="none" w:sz="0" w:space="0" w:color="auto"/>
        <w:right w:val="none" w:sz="0" w:space="0" w:color="auto"/>
      </w:divBdr>
    </w:div>
    <w:div w:id="1073358615">
      <w:bodyDiv w:val="1"/>
      <w:marLeft w:val="0"/>
      <w:marRight w:val="0"/>
      <w:marTop w:val="0"/>
      <w:marBottom w:val="0"/>
      <w:divBdr>
        <w:top w:val="none" w:sz="0" w:space="0" w:color="auto"/>
        <w:left w:val="none" w:sz="0" w:space="0" w:color="auto"/>
        <w:bottom w:val="none" w:sz="0" w:space="0" w:color="auto"/>
        <w:right w:val="none" w:sz="0" w:space="0" w:color="auto"/>
      </w:divBdr>
    </w:div>
    <w:div w:id="1082948745">
      <w:bodyDiv w:val="1"/>
      <w:marLeft w:val="0"/>
      <w:marRight w:val="0"/>
      <w:marTop w:val="0"/>
      <w:marBottom w:val="0"/>
      <w:divBdr>
        <w:top w:val="none" w:sz="0" w:space="0" w:color="auto"/>
        <w:left w:val="none" w:sz="0" w:space="0" w:color="auto"/>
        <w:bottom w:val="none" w:sz="0" w:space="0" w:color="auto"/>
        <w:right w:val="none" w:sz="0" w:space="0" w:color="auto"/>
      </w:divBdr>
    </w:div>
    <w:div w:id="1087069729">
      <w:bodyDiv w:val="1"/>
      <w:marLeft w:val="0"/>
      <w:marRight w:val="0"/>
      <w:marTop w:val="0"/>
      <w:marBottom w:val="0"/>
      <w:divBdr>
        <w:top w:val="none" w:sz="0" w:space="0" w:color="auto"/>
        <w:left w:val="none" w:sz="0" w:space="0" w:color="auto"/>
        <w:bottom w:val="none" w:sz="0" w:space="0" w:color="auto"/>
        <w:right w:val="none" w:sz="0" w:space="0" w:color="auto"/>
      </w:divBdr>
    </w:div>
    <w:div w:id="1090543787">
      <w:bodyDiv w:val="1"/>
      <w:marLeft w:val="0"/>
      <w:marRight w:val="0"/>
      <w:marTop w:val="0"/>
      <w:marBottom w:val="0"/>
      <w:divBdr>
        <w:top w:val="none" w:sz="0" w:space="0" w:color="auto"/>
        <w:left w:val="none" w:sz="0" w:space="0" w:color="auto"/>
        <w:bottom w:val="none" w:sz="0" w:space="0" w:color="auto"/>
        <w:right w:val="none" w:sz="0" w:space="0" w:color="auto"/>
      </w:divBdr>
    </w:div>
    <w:div w:id="1091052282">
      <w:bodyDiv w:val="1"/>
      <w:marLeft w:val="0"/>
      <w:marRight w:val="0"/>
      <w:marTop w:val="0"/>
      <w:marBottom w:val="0"/>
      <w:divBdr>
        <w:top w:val="none" w:sz="0" w:space="0" w:color="auto"/>
        <w:left w:val="none" w:sz="0" w:space="0" w:color="auto"/>
        <w:bottom w:val="none" w:sz="0" w:space="0" w:color="auto"/>
        <w:right w:val="none" w:sz="0" w:space="0" w:color="auto"/>
      </w:divBdr>
    </w:div>
    <w:div w:id="1092624616">
      <w:bodyDiv w:val="1"/>
      <w:marLeft w:val="0"/>
      <w:marRight w:val="0"/>
      <w:marTop w:val="0"/>
      <w:marBottom w:val="0"/>
      <w:divBdr>
        <w:top w:val="none" w:sz="0" w:space="0" w:color="auto"/>
        <w:left w:val="none" w:sz="0" w:space="0" w:color="auto"/>
        <w:bottom w:val="none" w:sz="0" w:space="0" w:color="auto"/>
        <w:right w:val="none" w:sz="0" w:space="0" w:color="auto"/>
      </w:divBdr>
    </w:div>
    <w:div w:id="1092973947">
      <w:bodyDiv w:val="1"/>
      <w:marLeft w:val="0"/>
      <w:marRight w:val="0"/>
      <w:marTop w:val="0"/>
      <w:marBottom w:val="0"/>
      <w:divBdr>
        <w:top w:val="none" w:sz="0" w:space="0" w:color="auto"/>
        <w:left w:val="none" w:sz="0" w:space="0" w:color="auto"/>
        <w:bottom w:val="none" w:sz="0" w:space="0" w:color="auto"/>
        <w:right w:val="none" w:sz="0" w:space="0" w:color="auto"/>
      </w:divBdr>
    </w:div>
    <w:div w:id="1097868860">
      <w:bodyDiv w:val="1"/>
      <w:marLeft w:val="0"/>
      <w:marRight w:val="0"/>
      <w:marTop w:val="0"/>
      <w:marBottom w:val="0"/>
      <w:divBdr>
        <w:top w:val="none" w:sz="0" w:space="0" w:color="auto"/>
        <w:left w:val="none" w:sz="0" w:space="0" w:color="auto"/>
        <w:bottom w:val="none" w:sz="0" w:space="0" w:color="auto"/>
        <w:right w:val="none" w:sz="0" w:space="0" w:color="auto"/>
      </w:divBdr>
    </w:div>
    <w:div w:id="1101533130">
      <w:bodyDiv w:val="1"/>
      <w:marLeft w:val="0"/>
      <w:marRight w:val="0"/>
      <w:marTop w:val="0"/>
      <w:marBottom w:val="0"/>
      <w:divBdr>
        <w:top w:val="none" w:sz="0" w:space="0" w:color="auto"/>
        <w:left w:val="none" w:sz="0" w:space="0" w:color="auto"/>
        <w:bottom w:val="none" w:sz="0" w:space="0" w:color="auto"/>
        <w:right w:val="none" w:sz="0" w:space="0" w:color="auto"/>
      </w:divBdr>
    </w:div>
    <w:div w:id="1106580874">
      <w:bodyDiv w:val="1"/>
      <w:marLeft w:val="0"/>
      <w:marRight w:val="0"/>
      <w:marTop w:val="0"/>
      <w:marBottom w:val="0"/>
      <w:divBdr>
        <w:top w:val="none" w:sz="0" w:space="0" w:color="auto"/>
        <w:left w:val="none" w:sz="0" w:space="0" w:color="auto"/>
        <w:bottom w:val="none" w:sz="0" w:space="0" w:color="auto"/>
        <w:right w:val="none" w:sz="0" w:space="0" w:color="auto"/>
      </w:divBdr>
    </w:div>
    <w:div w:id="1107963328">
      <w:bodyDiv w:val="1"/>
      <w:marLeft w:val="0"/>
      <w:marRight w:val="0"/>
      <w:marTop w:val="0"/>
      <w:marBottom w:val="0"/>
      <w:divBdr>
        <w:top w:val="none" w:sz="0" w:space="0" w:color="auto"/>
        <w:left w:val="none" w:sz="0" w:space="0" w:color="auto"/>
        <w:bottom w:val="none" w:sz="0" w:space="0" w:color="auto"/>
        <w:right w:val="none" w:sz="0" w:space="0" w:color="auto"/>
      </w:divBdr>
    </w:div>
    <w:div w:id="1114865165">
      <w:bodyDiv w:val="1"/>
      <w:marLeft w:val="0"/>
      <w:marRight w:val="0"/>
      <w:marTop w:val="0"/>
      <w:marBottom w:val="0"/>
      <w:divBdr>
        <w:top w:val="none" w:sz="0" w:space="0" w:color="auto"/>
        <w:left w:val="none" w:sz="0" w:space="0" w:color="auto"/>
        <w:bottom w:val="none" w:sz="0" w:space="0" w:color="auto"/>
        <w:right w:val="none" w:sz="0" w:space="0" w:color="auto"/>
      </w:divBdr>
      <w:divsChild>
        <w:div w:id="1624458116">
          <w:marLeft w:val="0"/>
          <w:marRight w:val="0"/>
          <w:marTop w:val="0"/>
          <w:marBottom w:val="0"/>
          <w:divBdr>
            <w:top w:val="none" w:sz="0" w:space="0" w:color="auto"/>
            <w:left w:val="none" w:sz="0" w:space="0" w:color="auto"/>
            <w:bottom w:val="none" w:sz="0" w:space="0" w:color="auto"/>
            <w:right w:val="none" w:sz="0" w:space="0" w:color="auto"/>
          </w:divBdr>
          <w:divsChild>
            <w:div w:id="1548908728">
              <w:marLeft w:val="0"/>
              <w:marRight w:val="0"/>
              <w:marTop w:val="0"/>
              <w:marBottom w:val="0"/>
              <w:divBdr>
                <w:top w:val="none" w:sz="0" w:space="0" w:color="auto"/>
                <w:left w:val="none" w:sz="0" w:space="0" w:color="auto"/>
                <w:bottom w:val="none" w:sz="0" w:space="0" w:color="auto"/>
                <w:right w:val="none" w:sz="0" w:space="0" w:color="auto"/>
              </w:divBdr>
              <w:divsChild>
                <w:div w:id="334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6191">
      <w:bodyDiv w:val="1"/>
      <w:marLeft w:val="0"/>
      <w:marRight w:val="0"/>
      <w:marTop w:val="0"/>
      <w:marBottom w:val="0"/>
      <w:divBdr>
        <w:top w:val="none" w:sz="0" w:space="0" w:color="auto"/>
        <w:left w:val="none" w:sz="0" w:space="0" w:color="auto"/>
        <w:bottom w:val="none" w:sz="0" w:space="0" w:color="auto"/>
        <w:right w:val="none" w:sz="0" w:space="0" w:color="auto"/>
      </w:divBdr>
    </w:div>
    <w:div w:id="1124275261">
      <w:bodyDiv w:val="1"/>
      <w:marLeft w:val="0"/>
      <w:marRight w:val="0"/>
      <w:marTop w:val="0"/>
      <w:marBottom w:val="0"/>
      <w:divBdr>
        <w:top w:val="none" w:sz="0" w:space="0" w:color="auto"/>
        <w:left w:val="none" w:sz="0" w:space="0" w:color="auto"/>
        <w:bottom w:val="none" w:sz="0" w:space="0" w:color="auto"/>
        <w:right w:val="none" w:sz="0" w:space="0" w:color="auto"/>
      </w:divBdr>
    </w:div>
    <w:div w:id="1124345480">
      <w:bodyDiv w:val="1"/>
      <w:marLeft w:val="0"/>
      <w:marRight w:val="0"/>
      <w:marTop w:val="0"/>
      <w:marBottom w:val="0"/>
      <w:divBdr>
        <w:top w:val="none" w:sz="0" w:space="0" w:color="auto"/>
        <w:left w:val="none" w:sz="0" w:space="0" w:color="auto"/>
        <w:bottom w:val="none" w:sz="0" w:space="0" w:color="auto"/>
        <w:right w:val="none" w:sz="0" w:space="0" w:color="auto"/>
      </w:divBdr>
    </w:div>
    <w:div w:id="1125123202">
      <w:bodyDiv w:val="1"/>
      <w:marLeft w:val="0"/>
      <w:marRight w:val="0"/>
      <w:marTop w:val="0"/>
      <w:marBottom w:val="0"/>
      <w:divBdr>
        <w:top w:val="none" w:sz="0" w:space="0" w:color="auto"/>
        <w:left w:val="none" w:sz="0" w:space="0" w:color="auto"/>
        <w:bottom w:val="none" w:sz="0" w:space="0" w:color="auto"/>
        <w:right w:val="none" w:sz="0" w:space="0" w:color="auto"/>
      </w:divBdr>
    </w:div>
    <w:div w:id="1125585563">
      <w:bodyDiv w:val="1"/>
      <w:marLeft w:val="0"/>
      <w:marRight w:val="0"/>
      <w:marTop w:val="0"/>
      <w:marBottom w:val="0"/>
      <w:divBdr>
        <w:top w:val="none" w:sz="0" w:space="0" w:color="auto"/>
        <w:left w:val="none" w:sz="0" w:space="0" w:color="auto"/>
        <w:bottom w:val="none" w:sz="0" w:space="0" w:color="auto"/>
        <w:right w:val="none" w:sz="0" w:space="0" w:color="auto"/>
      </w:divBdr>
    </w:div>
    <w:div w:id="1126310544">
      <w:bodyDiv w:val="1"/>
      <w:marLeft w:val="0"/>
      <w:marRight w:val="0"/>
      <w:marTop w:val="0"/>
      <w:marBottom w:val="0"/>
      <w:divBdr>
        <w:top w:val="none" w:sz="0" w:space="0" w:color="auto"/>
        <w:left w:val="none" w:sz="0" w:space="0" w:color="auto"/>
        <w:bottom w:val="none" w:sz="0" w:space="0" w:color="auto"/>
        <w:right w:val="none" w:sz="0" w:space="0" w:color="auto"/>
      </w:divBdr>
    </w:div>
    <w:div w:id="1130051535">
      <w:bodyDiv w:val="1"/>
      <w:marLeft w:val="0"/>
      <w:marRight w:val="0"/>
      <w:marTop w:val="0"/>
      <w:marBottom w:val="0"/>
      <w:divBdr>
        <w:top w:val="none" w:sz="0" w:space="0" w:color="auto"/>
        <w:left w:val="none" w:sz="0" w:space="0" w:color="auto"/>
        <w:bottom w:val="none" w:sz="0" w:space="0" w:color="auto"/>
        <w:right w:val="none" w:sz="0" w:space="0" w:color="auto"/>
      </w:divBdr>
    </w:div>
    <w:div w:id="1132358623">
      <w:bodyDiv w:val="1"/>
      <w:marLeft w:val="0"/>
      <w:marRight w:val="0"/>
      <w:marTop w:val="0"/>
      <w:marBottom w:val="0"/>
      <w:divBdr>
        <w:top w:val="none" w:sz="0" w:space="0" w:color="auto"/>
        <w:left w:val="none" w:sz="0" w:space="0" w:color="auto"/>
        <w:bottom w:val="none" w:sz="0" w:space="0" w:color="auto"/>
        <w:right w:val="none" w:sz="0" w:space="0" w:color="auto"/>
      </w:divBdr>
    </w:div>
    <w:div w:id="1135106399">
      <w:bodyDiv w:val="1"/>
      <w:marLeft w:val="0"/>
      <w:marRight w:val="0"/>
      <w:marTop w:val="0"/>
      <w:marBottom w:val="0"/>
      <w:divBdr>
        <w:top w:val="none" w:sz="0" w:space="0" w:color="auto"/>
        <w:left w:val="none" w:sz="0" w:space="0" w:color="auto"/>
        <w:bottom w:val="none" w:sz="0" w:space="0" w:color="auto"/>
        <w:right w:val="none" w:sz="0" w:space="0" w:color="auto"/>
      </w:divBdr>
    </w:div>
    <w:div w:id="1142649304">
      <w:bodyDiv w:val="1"/>
      <w:marLeft w:val="0"/>
      <w:marRight w:val="0"/>
      <w:marTop w:val="0"/>
      <w:marBottom w:val="0"/>
      <w:divBdr>
        <w:top w:val="none" w:sz="0" w:space="0" w:color="auto"/>
        <w:left w:val="none" w:sz="0" w:space="0" w:color="auto"/>
        <w:bottom w:val="none" w:sz="0" w:space="0" w:color="auto"/>
        <w:right w:val="none" w:sz="0" w:space="0" w:color="auto"/>
      </w:divBdr>
    </w:div>
    <w:div w:id="1143082523">
      <w:bodyDiv w:val="1"/>
      <w:marLeft w:val="0"/>
      <w:marRight w:val="0"/>
      <w:marTop w:val="0"/>
      <w:marBottom w:val="0"/>
      <w:divBdr>
        <w:top w:val="none" w:sz="0" w:space="0" w:color="auto"/>
        <w:left w:val="none" w:sz="0" w:space="0" w:color="auto"/>
        <w:bottom w:val="none" w:sz="0" w:space="0" w:color="auto"/>
        <w:right w:val="none" w:sz="0" w:space="0" w:color="auto"/>
      </w:divBdr>
    </w:div>
    <w:div w:id="1146163396">
      <w:bodyDiv w:val="1"/>
      <w:marLeft w:val="0"/>
      <w:marRight w:val="0"/>
      <w:marTop w:val="0"/>
      <w:marBottom w:val="0"/>
      <w:divBdr>
        <w:top w:val="none" w:sz="0" w:space="0" w:color="auto"/>
        <w:left w:val="none" w:sz="0" w:space="0" w:color="auto"/>
        <w:bottom w:val="none" w:sz="0" w:space="0" w:color="auto"/>
        <w:right w:val="none" w:sz="0" w:space="0" w:color="auto"/>
      </w:divBdr>
    </w:div>
    <w:div w:id="1146363070">
      <w:bodyDiv w:val="1"/>
      <w:marLeft w:val="0"/>
      <w:marRight w:val="0"/>
      <w:marTop w:val="0"/>
      <w:marBottom w:val="0"/>
      <w:divBdr>
        <w:top w:val="none" w:sz="0" w:space="0" w:color="auto"/>
        <w:left w:val="none" w:sz="0" w:space="0" w:color="auto"/>
        <w:bottom w:val="none" w:sz="0" w:space="0" w:color="auto"/>
        <w:right w:val="none" w:sz="0" w:space="0" w:color="auto"/>
      </w:divBdr>
      <w:divsChild>
        <w:div w:id="880552828">
          <w:marLeft w:val="0"/>
          <w:marRight w:val="0"/>
          <w:marTop w:val="0"/>
          <w:marBottom w:val="0"/>
          <w:divBdr>
            <w:top w:val="none" w:sz="0" w:space="0" w:color="auto"/>
            <w:left w:val="none" w:sz="0" w:space="0" w:color="auto"/>
            <w:bottom w:val="none" w:sz="0" w:space="0" w:color="auto"/>
            <w:right w:val="none" w:sz="0" w:space="0" w:color="auto"/>
          </w:divBdr>
          <w:divsChild>
            <w:div w:id="1842810176">
              <w:marLeft w:val="0"/>
              <w:marRight w:val="0"/>
              <w:marTop w:val="0"/>
              <w:marBottom w:val="0"/>
              <w:divBdr>
                <w:top w:val="none" w:sz="0" w:space="0" w:color="auto"/>
                <w:left w:val="none" w:sz="0" w:space="0" w:color="auto"/>
                <w:bottom w:val="none" w:sz="0" w:space="0" w:color="auto"/>
                <w:right w:val="none" w:sz="0" w:space="0" w:color="auto"/>
              </w:divBdr>
              <w:divsChild>
                <w:div w:id="1692150042">
                  <w:marLeft w:val="0"/>
                  <w:marRight w:val="0"/>
                  <w:marTop w:val="0"/>
                  <w:marBottom w:val="0"/>
                  <w:divBdr>
                    <w:top w:val="none" w:sz="0" w:space="0" w:color="auto"/>
                    <w:left w:val="none" w:sz="0" w:space="0" w:color="auto"/>
                    <w:bottom w:val="none" w:sz="0" w:space="0" w:color="auto"/>
                    <w:right w:val="none" w:sz="0" w:space="0" w:color="auto"/>
                  </w:divBdr>
                </w:div>
              </w:divsChild>
            </w:div>
            <w:div w:id="1466703111">
              <w:marLeft w:val="0"/>
              <w:marRight w:val="0"/>
              <w:marTop w:val="0"/>
              <w:marBottom w:val="0"/>
              <w:divBdr>
                <w:top w:val="none" w:sz="0" w:space="0" w:color="auto"/>
                <w:left w:val="none" w:sz="0" w:space="0" w:color="auto"/>
                <w:bottom w:val="none" w:sz="0" w:space="0" w:color="auto"/>
                <w:right w:val="none" w:sz="0" w:space="0" w:color="auto"/>
              </w:divBdr>
              <w:divsChild>
                <w:div w:id="20488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47807">
      <w:bodyDiv w:val="1"/>
      <w:marLeft w:val="0"/>
      <w:marRight w:val="0"/>
      <w:marTop w:val="0"/>
      <w:marBottom w:val="0"/>
      <w:divBdr>
        <w:top w:val="none" w:sz="0" w:space="0" w:color="auto"/>
        <w:left w:val="none" w:sz="0" w:space="0" w:color="auto"/>
        <w:bottom w:val="none" w:sz="0" w:space="0" w:color="auto"/>
        <w:right w:val="none" w:sz="0" w:space="0" w:color="auto"/>
      </w:divBdr>
    </w:div>
    <w:div w:id="1149978522">
      <w:bodyDiv w:val="1"/>
      <w:marLeft w:val="0"/>
      <w:marRight w:val="0"/>
      <w:marTop w:val="0"/>
      <w:marBottom w:val="0"/>
      <w:divBdr>
        <w:top w:val="none" w:sz="0" w:space="0" w:color="auto"/>
        <w:left w:val="none" w:sz="0" w:space="0" w:color="auto"/>
        <w:bottom w:val="none" w:sz="0" w:space="0" w:color="auto"/>
        <w:right w:val="none" w:sz="0" w:space="0" w:color="auto"/>
      </w:divBdr>
    </w:div>
    <w:div w:id="1152020189">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sChild>
        <w:div w:id="867523132">
          <w:marLeft w:val="0"/>
          <w:marRight w:val="0"/>
          <w:marTop w:val="0"/>
          <w:marBottom w:val="0"/>
          <w:divBdr>
            <w:top w:val="none" w:sz="0" w:space="0" w:color="auto"/>
            <w:left w:val="none" w:sz="0" w:space="0" w:color="auto"/>
            <w:bottom w:val="none" w:sz="0" w:space="0" w:color="auto"/>
            <w:right w:val="none" w:sz="0" w:space="0" w:color="auto"/>
          </w:divBdr>
          <w:divsChild>
            <w:div w:id="253520408">
              <w:marLeft w:val="0"/>
              <w:marRight w:val="0"/>
              <w:marTop w:val="0"/>
              <w:marBottom w:val="0"/>
              <w:divBdr>
                <w:top w:val="none" w:sz="0" w:space="0" w:color="auto"/>
                <w:left w:val="none" w:sz="0" w:space="0" w:color="auto"/>
                <w:bottom w:val="none" w:sz="0" w:space="0" w:color="auto"/>
                <w:right w:val="none" w:sz="0" w:space="0" w:color="auto"/>
              </w:divBdr>
              <w:divsChild>
                <w:div w:id="17246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5985">
      <w:bodyDiv w:val="1"/>
      <w:marLeft w:val="0"/>
      <w:marRight w:val="0"/>
      <w:marTop w:val="0"/>
      <w:marBottom w:val="0"/>
      <w:divBdr>
        <w:top w:val="none" w:sz="0" w:space="0" w:color="auto"/>
        <w:left w:val="none" w:sz="0" w:space="0" w:color="auto"/>
        <w:bottom w:val="none" w:sz="0" w:space="0" w:color="auto"/>
        <w:right w:val="none" w:sz="0" w:space="0" w:color="auto"/>
      </w:divBdr>
    </w:div>
    <w:div w:id="1157572248">
      <w:bodyDiv w:val="1"/>
      <w:marLeft w:val="0"/>
      <w:marRight w:val="0"/>
      <w:marTop w:val="0"/>
      <w:marBottom w:val="0"/>
      <w:divBdr>
        <w:top w:val="none" w:sz="0" w:space="0" w:color="auto"/>
        <w:left w:val="none" w:sz="0" w:space="0" w:color="auto"/>
        <w:bottom w:val="none" w:sz="0" w:space="0" w:color="auto"/>
        <w:right w:val="none" w:sz="0" w:space="0" w:color="auto"/>
      </w:divBdr>
    </w:div>
    <w:div w:id="1161967913">
      <w:bodyDiv w:val="1"/>
      <w:marLeft w:val="0"/>
      <w:marRight w:val="0"/>
      <w:marTop w:val="0"/>
      <w:marBottom w:val="0"/>
      <w:divBdr>
        <w:top w:val="none" w:sz="0" w:space="0" w:color="auto"/>
        <w:left w:val="none" w:sz="0" w:space="0" w:color="auto"/>
        <w:bottom w:val="none" w:sz="0" w:space="0" w:color="auto"/>
        <w:right w:val="none" w:sz="0" w:space="0" w:color="auto"/>
      </w:divBdr>
    </w:div>
    <w:div w:id="1165625814">
      <w:bodyDiv w:val="1"/>
      <w:marLeft w:val="0"/>
      <w:marRight w:val="0"/>
      <w:marTop w:val="0"/>
      <w:marBottom w:val="0"/>
      <w:divBdr>
        <w:top w:val="none" w:sz="0" w:space="0" w:color="auto"/>
        <w:left w:val="none" w:sz="0" w:space="0" w:color="auto"/>
        <w:bottom w:val="none" w:sz="0" w:space="0" w:color="auto"/>
        <w:right w:val="none" w:sz="0" w:space="0" w:color="auto"/>
      </w:divBdr>
    </w:div>
    <w:div w:id="1166288954">
      <w:bodyDiv w:val="1"/>
      <w:marLeft w:val="0"/>
      <w:marRight w:val="0"/>
      <w:marTop w:val="0"/>
      <w:marBottom w:val="0"/>
      <w:divBdr>
        <w:top w:val="none" w:sz="0" w:space="0" w:color="auto"/>
        <w:left w:val="none" w:sz="0" w:space="0" w:color="auto"/>
        <w:bottom w:val="none" w:sz="0" w:space="0" w:color="auto"/>
        <w:right w:val="none" w:sz="0" w:space="0" w:color="auto"/>
      </w:divBdr>
    </w:div>
    <w:div w:id="1187522053">
      <w:bodyDiv w:val="1"/>
      <w:marLeft w:val="0"/>
      <w:marRight w:val="0"/>
      <w:marTop w:val="0"/>
      <w:marBottom w:val="0"/>
      <w:divBdr>
        <w:top w:val="none" w:sz="0" w:space="0" w:color="auto"/>
        <w:left w:val="none" w:sz="0" w:space="0" w:color="auto"/>
        <w:bottom w:val="none" w:sz="0" w:space="0" w:color="auto"/>
        <w:right w:val="none" w:sz="0" w:space="0" w:color="auto"/>
      </w:divBdr>
    </w:div>
    <w:div w:id="1190483761">
      <w:bodyDiv w:val="1"/>
      <w:marLeft w:val="0"/>
      <w:marRight w:val="0"/>
      <w:marTop w:val="0"/>
      <w:marBottom w:val="0"/>
      <w:divBdr>
        <w:top w:val="none" w:sz="0" w:space="0" w:color="auto"/>
        <w:left w:val="none" w:sz="0" w:space="0" w:color="auto"/>
        <w:bottom w:val="none" w:sz="0" w:space="0" w:color="auto"/>
        <w:right w:val="none" w:sz="0" w:space="0" w:color="auto"/>
      </w:divBdr>
    </w:div>
    <w:div w:id="1192382633">
      <w:bodyDiv w:val="1"/>
      <w:marLeft w:val="0"/>
      <w:marRight w:val="0"/>
      <w:marTop w:val="0"/>
      <w:marBottom w:val="0"/>
      <w:divBdr>
        <w:top w:val="none" w:sz="0" w:space="0" w:color="auto"/>
        <w:left w:val="none" w:sz="0" w:space="0" w:color="auto"/>
        <w:bottom w:val="none" w:sz="0" w:space="0" w:color="auto"/>
        <w:right w:val="none" w:sz="0" w:space="0" w:color="auto"/>
      </w:divBdr>
    </w:div>
    <w:div w:id="1192645362">
      <w:bodyDiv w:val="1"/>
      <w:marLeft w:val="0"/>
      <w:marRight w:val="0"/>
      <w:marTop w:val="0"/>
      <w:marBottom w:val="0"/>
      <w:divBdr>
        <w:top w:val="none" w:sz="0" w:space="0" w:color="auto"/>
        <w:left w:val="none" w:sz="0" w:space="0" w:color="auto"/>
        <w:bottom w:val="none" w:sz="0" w:space="0" w:color="auto"/>
        <w:right w:val="none" w:sz="0" w:space="0" w:color="auto"/>
      </w:divBdr>
    </w:div>
    <w:div w:id="1195659338">
      <w:bodyDiv w:val="1"/>
      <w:marLeft w:val="0"/>
      <w:marRight w:val="0"/>
      <w:marTop w:val="0"/>
      <w:marBottom w:val="0"/>
      <w:divBdr>
        <w:top w:val="none" w:sz="0" w:space="0" w:color="auto"/>
        <w:left w:val="none" w:sz="0" w:space="0" w:color="auto"/>
        <w:bottom w:val="none" w:sz="0" w:space="0" w:color="auto"/>
        <w:right w:val="none" w:sz="0" w:space="0" w:color="auto"/>
      </w:divBdr>
    </w:div>
    <w:div w:id="1196767496">
      <w:bodyDiv w:val="1"/>
      <w:marLeft w:val="0"/>
      <w:marRight w:val="0"/>
      <w:marTop w:val="0"/>
      <w:marBottom w:val="0"/>
      <w:divBdr>
        <w:top w:val="none" w:sz="0" w:space="0" w:color="auto"/>
        <w:left w:val="none" w:sz="0" w:space="0" w:color="auto"/>
        <w:bottom w:val="none" w:sz="0" w:space="0" w:color="auto"/>
        <w:right w:val="none" w:sz="0" w:space="0" w:color="auto"/>
      </w:divBdr>
    </w:div>
    <w:div w:id="1198011294">
      <w:bodyDiv w:val="1"/>
      <w:marLeft w:val="0"/>
      <w:marRight w:val="0"/>
      <w:marTop w:val="0"/>
      <w:marBottom w:val="0"/>
      <w:divBdr>
        <w:top w:val="none" w:sz="0" w:space="0" w:color="auto"/>
        <w:left w:val="none" w:sz="0" w:space="0" w:color="auto"/>
        <w:bottom w:val="none" w:sz="0" w:space="0" w:color="auto"/>
        <w:right w:val="none" w:sz="0" w:space="0" w:color="auto"/>
      </w:divBdr>
    </w:div>
    <w:div w:id="1198467219">
      <w:bodyDiv w:val="1"/>
      <w:marLeft w:val="0"/>
      <w:marRight w:val="0"/>
      <w:marTop w:val="0"/>
      <w:marBottom w:val="0"/>
      <w:divBdr>
        <w:top w:val="none" w:sz="0" w:space="0" w:color="auto"/>
        <w:left w:val="none" w:sz="0" w:space="0" w:color="auto"/>
        <w:bottom w:val="none" w:sz="0" w:space="0" w:color="auto"/>
        <w:right w:val="none" w:sz="0" w:space="0" w:color="auto"/>
      </w:divBdr>
    </w:div>
    <w:div w:id="1201209653">
      <w:bodyDiv w:val="1"/>
      <w:marLeft w:val="0"/>
      <w:marRight w:val="0"/>
      <w:marTop w:val="0"/>
      <w:marBottom w:val="0"/>
      <w:divBdr>
        <w:top w:val="none" w:sz="0" w:space="0" w:color="auto"/>
        <w:left w:val="none" w:sz="0" w:space="0" w:color="auto"/>
        <w:bottom w:val="none" w:sz="0" w:space="0" w:color="auto"/>
        <w:right w:val="none" w:sz="0" w:space="0" w:color="auto"/>
      </w:divBdr>
    </w:div>
    <w:div w:id="1201938466">
      <w:bodyDiv w:val="1"/>
      <w:marLeft w:val="0"/>
      <w:marRight w:val="0"/>
      <w:marTop w:val="0"/>
      <w:marBottom w:val="0"/>
      <w:divBdr>
        <w:top w:val="none" w:sz="0" w:space="0" w:color="auto"/>
        <w:left w:val="none" w:sz="0" w:space="0" w:color="auto"/>
        <w:bottom w:val="none" w:sz="0" w:space="0" w:color="auto"/>
        <w:right w:val="none" w:sz="0" w:space="0" w:color="auto"/>
      </w:divBdr>
    </w:div>
    <w:div w:id="1209301416">
      <w:bodyDiv w:val="1"/>
      <w:marLeft w:val="0"/>
      <w:marRight w:val="0"/>
      <w:marTop w:val="0"/>
      <w:marBottom w:val="0"/>
      <w:divBdr>
        <w:top w:val="none" w:sz="0" w:space="0" w:color="auto"/>
        <w:left w:val="none" w:sz="0" w:space="0" w:color="auto"/>
        <w:bottom w:val="none" w:sz="0" w:space="0" w:color="auto"/>
        <w:right w:val="none" w:sz="0" w:space="0" w:color="auto"/>
      </w:divBdr>
    </w:div>
    <w:div w:id="1209536183">
      <w:bodyDiv w:val="1"/>
      <w:marLeft w:val="0"/>
      <w:marRight w:val="0"/>
      <w:marTop w:val="0"/>
      <w:marBottom w:val="0"/>
      <w:divBdr>
        <w:top w:val="none" w:sz="0" w:space="0" w:color="auto"/>
        <w:left w:val="none" w:sz="0" w:space="0" w:color="auto"/>
        <w:bottom w:val="none" w:sz="0" w:space="0" w:color="auto"/>
        <w:right w:val="none" w:sz="0" w:space="0" w:color="auto"/>
      </w:divBdr>
    </w:div>
    <w:div w:id="1210190504">
      <w:bodyDiv w:val="1"/>
      <w:marLeft w:val="0"/>
      <w:marRight w:val="0"/>
      <w:marTop w:val="0"/>
      <w:marBottom w:val="0"/>
      <w:divBdr>
        <w:top w:val="none" w:sz="0" w:space="0" w:color="auto"/>
        <w:left w:val="none" w:sz="0" w:space="0" w:color="auto"/>
        <w:bottom w:val="none" w:sz="0" w:space="0" w:color="auto"/>
        <w:right w:val="none" w:sz="0" w:space="0" w:color="auto"/>
      </w:divBdr>
    </w:div>
    <w:div w:id="1212425842">
      <w:bodyDiv w:val="1"/>
      <w:marLeft w:val="0"/>
      <w:marRight w:val="0"/>
      <w:marTop w:val="0"/>
      <w:marBottom w:val="0"/>
      <w:divBdr>
        <w:top w:val="none" w:sz="0" w:space="0" w:color="auto"/>
        <w:left w:val="none" w:sz="0" w:space="0" w:color="auto"/>
        <w:bottom w:val="none" w:sz="0" w:space="0" w:color="auto"/>
        <w:right w:val="none" w:sz="0" w:space="0" w:color="auto"/>
      </w:divBdr>
    </w:div>
    <w:div w:id="1218932878">
      <w:bodyDiv w:val="1"/>
      <w:marLeft w:val="0"/>
      <w:marRight w:val="0"/>
      <w:marTop w:val="0"/>
      <w:marBottom w:val="0"/>
      <w:divBdr>
        <w:top w:val="none" w:sz="0" w:space="0" w:color="auto"/>
        <w:left w:val="none" w:sz="0" w:space="0" w:color="auto"/>
        <w:bottom w:val="none" w:sz="0" w:space="0" w:color="auto"/>
        <w:right w:val="none" w:sz="0" w:space="0" w:color="auto"/>
      </w:divBdr>
    </w:div>
    <w:div w:id="1219971447">
      <w:bodyDiv w:val="1"/>
      <w:marLeft w:val="0"/>
      <w:marRight w:val="0"/>
      <w:marTop w:val="0"/>
      <w:marBottom w:val="0"/>
      <w:divBdr>
        <w:top w:val="none" w:sz="0" w:space="0" w:color="auto"/>
        <w:left w:val="none" w:sz="0" w:space="0" w:color="auto"/>
        <w:bottom w:val="none" w:sz="0" w:space="0" w:color="auto"/>
        <w:right w:val="none" w:sz="0" w:space="0" w:color="auto"/>
      </w:divBdr>
    </w:div>
    <w:div w:id="1221944102">
      <w:bodyDiv w:val="1"/>
      <w:marLeft w:val="0"/>
      <w:marRight w:val="0"/>
      <w:marTop w:val="0"/>
      <w:marBottom w:val="0"/>
      <w:divBdr>
        <w:top w:val="none" w:sz="0" w:space="0" w:color="auto"/>
        <w:left w:val="none" w:sz="0" w:space="0" w:color="auto"/>
        <w:bottom w:val="none" w:sz="0" w:space="0" w:color="auto"/>
        <w:right w:val="none" w:sz="0" w:space="0" w:color="auto"/>
      </w:divBdr>
    </w:div>
    <w:div w:id="1224025535">
      <w:bodyDiv w:val="1"/>
      <w:marLeft w:val="0"/>
      <w:marRight w:val="0"/>
      <w:marTop w:val="0"/>
      <w:marBottom w:val="0"/>
      <w:divBdr>
        <w:top w:val="none" w:sz="0" w:space="0" w:color="auto"/>
        <w:left w:val="none" w:sz="0" w:space="0" w:color="auto"/>
        <w:bottom w:val="none" w:sz="0" w:space="0" w:color="auto"/>
        <w:right w:val="none" w:sz="0" w:space="0" w:color="auto"/>
      </w:divBdr>
    </w:div>
    <w:div w:id="1232351416">
      <w:bodyDiv w:val="1"/>
      <w:marLeft w:val="0"/>
      <w:marRight w:val="0"/>
      <w:marTop w:val="0"/>
      <w:marBottom w:val="0"/>
      <w:divBdr>
        <w:top w:val="none" w:sz="0" w:space="0" w:color="auto"/>
        <w:left w:val="none" w:sz="0" w:space="0" w:color="auto"/>
        <w:bottom w:val="none" w:sz="0" w:space="0" w:color="auto"/>
        <w:right w:val="none" w:sz="0" w:space="0" w:color="auto"/>
      </w:divBdr>
    </w:div>
    <w:div w:id="1236553051">
      <w:bodyDiv w:val="1"/>
      <w:marLeft w:val="0"/>
      <w:marRight w:val="0"/>
      <w:marTop w:val="0"/>
      <w:marBottom w:val="0"/>
      <w:divBdr>
        <w:top w:val="none" w:sz="0" w:space="0" w:color="auto"/>
        <w:left w:val="none" w:sz="0" w:space="0" w:color="auto"/>
        <w:bottom w:val="none" w:sz="0" w:space="0" w:color="auto"/>
        <w:right w:val="none" w:sz="0" w:space="0" w:color="auto"/>
      </w:divBdr>
    </w:div>
    <w:div w:id="1237200936">
      <w:bodyDiv w:val="1"/>
      <w:marLeft w:val="0"/>
      <w:marRight w:val="0"/>
      <w:marTop w:val="0"/>
      <w:marBottom w:val="0"/>
      <w:divBdr>
        <w:top w:val="none" w:sz="0" w:space="0" w:color="auto"/>
        <w:left w:val="none" w:sz="0" w:space="0" w:color="auto"/>
        <w:bottom w:val="none" w:sz="0" w:space="0" w:color="auto"/>
        <w:right w:val="none" w:sz="0" w:space="0" w:color="auto"/>
      </w:divBdr>
    </w:div>
    <w:div w:id="1239290003">
      <w:bodyDiv w:val="1"/>
      <w:marLeft w:val="0"/>
      <w:marRight w:val="0"/>
      <w:marTop w:val="0"/>
      <w:marBottom w:val="0"/>
      <w:divBdr>
        <w:top w:val="none" w:sz="0" w:space="0" w:color="auto"/>
        <w:left w:val="none" w:sz="0" w:space="0" w:color="auto"/>
        <w:bottom w:val="none" w:sz="0" w:space="0" w:color="auto"/>
        <w:right w:val="none" w:sz="0" w:space="0" w:color="auto"/>
      </w:divBdr>
    </w:div>
    <w:div w:id="1240821267">
      <w:bodyDiv w:val="1"/>
      <w:marLeft w:val="0"/>
      <w:marRight w:val="0"/>
      <w:marTop w:val="0"/>
      <w:marBottom w:val="0"/>
      <w:divBdr>
        <w:top w:val="none" w:sz="0" w:space="0" w:color="auto"/>
        <w:left w:val="none" w:sz="0" w:space="0" w:color="auto"/>
        <w:bottom w:val="none" w:sz="0" w:space="0" w:color="auto"/>
        <w:right w:val="none" w:sz="0" w:space="0" w:color="auto"/>
      </w:divBdr>
    </w:div>
    <w:div w:id="1244728828">
      <w:bodyDiv w:val="1"/>
      <w:marLeft w:val="0"/>
      <w:marRight w:val="0"/>
      <w:marTop w:val="0"/>
      <w:marBottom w:val="0"/>
      <w:divBdr>
        <w:top w:val="none" w:sz="0" w:space="0" w:color="auto"/>
        <w:left w:val="none" w:sz="0" w:space="0" w:color="auto"/>
        <w:bottom w:val="none" w:sz="0" w:space="0" w:color="auto"/>
        <w:right w:val="none" w:sz="0" w:space="0" w:color="auto"/>
      </w:divBdr>
    </w:div>
    <w:div w:id="1244795916">
      <w:bodyDiv w:val="1"/>
      <w:marLeft w:val="0"/>
      <w:marRight w:val="0"/>
      <w:marTop w:val="0"/>
      <w:marBottom w:val="0"/>
      <w:divBdr>
        <w:top w:val="none" w:sz="0" w:space="0" w:color="auto"/>
        <w:left w:val="none" w:sz="0" w:space="0" w:color="auto"/>
        <w:bottom w:val="none" w:sz="0" w:space="0" w:color="auto"/>
        <w:right w:val="none" w:sz="0" w:space="0" w:color="auto"/>
      </w:divBdr>
    </w:div>
    <w:div w:id="1246694381">
      <w:bodyDiv w:val="1"/>
      <w:marLeft w:val="0"/>
      <w:marRight w:val="0"/>
      <w:marTop w:val="0"/>
      <w:marBottom w:val="0"/>
      <w:divBdr>
        <w:top w:val="none" w:sz="0" w:space="0" w:color="auto"/>
        <w:left w:val="none" w:sz="0" w:space="0" w:color="auto"/>
        <w:bottom w:val="none" w:sz="0" w:space="0" w:color="auto"/>
        <w:right w:val="none" w:sz="0" w:space="0" w:color="auto"/>
      </w:divBdr>
      <w:divsChild>
        <w:div w:id="1771315428">
          <w:marLeft w:val="0"/>
          <w:marRight w:val="0"/>
          <w:marTop w:val="0"/>
          <w:marBottom w:val="0"/>
          <w:divBdr>
            <w:top w:val="none" w:sz="0" w:space="0" w:color="auto"/>
            <w:left w:val="none" w:sz="0" w:space="0" w:color="auto"/>
            <w:bottom w:val="none" w:sz="0" w:space="0" w:color="auto"/>
            <w:right w:val="none" w:sz="0" w:space="0" w:color="auto"/>
          </w:divBdr>
          <w:divsChild>
            <w:div w:id="503086238">
              <w:marLeft w:val="0"/>
              <w:marRight w:val="0"/>
              <w:marTop w:val="0"/>
              <w:marBottom w:val="0"/>
              <w:divBdr>
                <w:top w:val="none" w:sz="0" w:space="0" w:color="auto"/>
                <w:left w:val="none" w:sz="0" w:space="0" w:color="auto"/>
                <w:bottom w:val="none" w:sz="0" w:space="0" w:color="auto"/>
                <w:right w:val="none" w:sz="0" w:space="0" w:color="auto"/>
              </w:divBdr>
              <w:divsChild>
                <w:div w:id="450630688">
                  <w:marLeft w:val="0"/>
                  <w:marRight w:val="0"/>
                  <w:marTop w:val="0"/>
                  <w:marBottom w:val="0"/>
                  <w:divBdr>
                    <w:top w:val="none" w:sz="0" w:space="0" w:color="auto"/>
                    <w:left w:val="none" w:sz="0" w:space="0" w:color="auto"/>
                    <w:bottom w:val="none" w:sz="0" w:space="0" w:color="auto"/>
                    <w:right w:val="none" w:sz="0" w:space="0" w:color="auto"/>
                  </w:divBdr>
                  <w:divsChild>
                    <w:div w:id="10509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71368">
      <w:bodyDiv w:val="1"/>
      <w:marLeft w:val="0"/>
      <w:marRight w:val="0"/>
      <w:marTop w:val="0"/>
      <w:marBottom w:val="0"/>
      <w:divBdr>
        <w:top w:val="none" w:sz="0" w:space="0" w:color="auto"/>
        <w:left w:val="none" w:sz="0" w:space="0" w:color="auto"/>
        <w:bottom w:val="none" w:sz="0" w:space="0" w:color="auto"/>
        <w:right w:val="none" w:sz="0" w:space="0" w:color="auto"/>
      </w:divBdr>
    </w:div>
    <w:div w:id="1259294874">
      <w:bodyDiv w:val="1"/>
      <w:marLeft w:val="0"/>
      <w:marRight w:val="0"/>
      <w:marTop w:val="0"/>
      <w:marBottom w:val="0"/>
      <w:divBdr>
        <w:top w:val="none" w:sz="0" w:space="0" w:color="auto"/>
        <w:left w:val="none" w:sz="0" w:space="0" w:color="auto"/>
        <w:bottom w:val="none" w:sz="0" w:space="0" w:color="auto"/>
        <w:right w:val="none" w:sz="0" w:space="0" w:color="auto"/>
      </w:divBdr>
      <w:divsChild>
        <w:div w:id="1249656208">
          <w:marLeft w:val="0"/>
          <w:marRight w:val="0"/>
          <w:marTop w:val="0"/>
          <w:marBottom w:val="0"/>
          <w:divBdr>
            <w:top w:val="none" w:sz="0" w:space="0" w:color="auto"/>
            <w:left w:val="none" w:sz="0" w:space="0" w:color="auto"/>
            <w:bottom w:val="none" w:sz="0" w:space="0" w:color="auto"/>
            <w:right w:val="none" w:sz="0" w:space="0" w:color="auto"/>
          </w:divBdr>
          <w:divsChild>
            <w:div w:id="374892483">
              <w:marLeft w:val="0"/>
              <w:marRight w:val="0"/>
              <w:marTop w:val="0"/>
              <w:marBottom w:val="0"/>
              <w:divBdr>
                <w:top w:val="none" w:sz="0" w:space="0" w:color="auto"/>
                <w:left w:val="none" w:sz="0" w:space="0" w:color="auto"/>
                <w:bottom w:val="none" w:sz="0" w:space="0" w:color="auto"/>
                <w:right w:val="none" w:sz="0" w:space="0" w:color="auto"/>
              </w:divBdr>
              <w:divsChild>
                <w:div w:id="549347098">
                  <w:marLeft w:val="0"/>
                  <w:marRight w:val="0"/>
                  <w:marTop w:val="0"/>
                  <w:marBottom w:val="0"/>
                  <w:divBdr>
                    <w:top w:val="none" w:sz="0" w:space="0" w:color="auto"/>
                    <w:left w:val="none" w:sz="0" w:space="0" w:color="auto"/>
                    <w:bottom w:val="none" w:sz="0" w:space="0" w:color="auto"/>
                    <w:right w:val="none" w:sz="0" w:space="0" w:color="auto"/>
                  </w:divBdr>
                  <w:divsChild>
                    <w:div w:id="17028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37346">
      <w:bodyDiv w:val="1"/>
      <w:marLeft w:val="0"/>
      <w:marRight w:val="0"/>
      <w:marTop w:val="0"/>
      <w:marBottom w:val="0"/>
      <w:divBdr>
        <w:top w:val="none" w:sz="0" w:space="0" w:color="auto"/>
        <w:left w:val="none" w:sz="0" w:space="0" w:color="auto"/>
        <w:bottom w:val="none" w:sz="0" w:space="0" w:color="auto"/>
        <w:right w:val="none" w:sz="0" w:space="0" w:color="auto"/>
      </w:divBdr>
    </w:div>
    <w:div w:id="1265921210">
      <w:bodyDiv w:val="1"/>
      <w:marLeft w:val="0"/>
      <w:marRight w:val="0"/>
      <w:marTop w:val="0"/>
      <w:marBottom w:val="0"/>
      <w:divBdr>
        <w:top w:val="none" w:sz="0" w:space="0" w:color="auto"/>
        <w:left w:val="none" w:sz="0" w:space="0" w:color="auto"/>
        <w:bottom w:val="none" w:sz="0" w:space="0" w:color="auto"/>
        <w:right w:val="none" w:sz="0" w:space="0" w:color="auto"/>
      </w:divBdr>
    </w:div>
    <w:div w:id="1274363272">
      <w:bodyDiv w:val="1"/>
      <w:marLeft w:val="0"/>
      <w:marRight w:val="0"/>
      <w:marTop w:val="0"/>
      <w:marBottom w:val="0"/>
      <w:divBdr>
        <w:top w:val="none" w:sz="0" w:space="0" w:color="auto"/>
        <w:left w:val="none" w:sz="0" w:space="0" w:color="auto"/>
        <w:bottom w:val="none" w:sz="0" w:space="0" w:color="auto"/>
        <w:right w:val="none" w:sz="0" w:space="0" w:color="auto"/>
      </w:divBdr>
    </w:div>
    <w:div w:id="1278638129">
      <w:bodyDiv w:val="1"/>
      <w:marLeft w:val="0"/>
      <w:marRight w:val="0"/>
      <w:marTop w:val="0"/>
      <w:marBottom w:val="0"/>
      <w:divBdr>
        <w:top w:val="none" w:sz="0" w:space="0" w:color="auto"/>
        <w:left w:val="none" w:sz="0" w:space="0" w:color="auto"/>
        <w:bottom w:val="none" w:sz="0" w:space="0" w:color="auto"/>
        <w:right w:val="none" w:sz="0" w:space="0" w:color="auto"/>
      </w:divBdr>
    </w:div>
    <w:div w:id="1282112633">
      <w:bodyDiv w:val="1"/>
      <w:marLeft w:val="0"/>
      <w:marRight w:val="0"/>
      <w:marTop w:val="0"/>
      <w:marBottom w:val="0"/>
      <w:divBdr>
        <w:top w:val="none" w:sz="0" w:space="0" w:color="auto"/>
        <w:left w:val="none" w:sz="0" w:space="0" w:color="auto"/>
        <w:bottom w:val="none" w:sz="0" w:space="0" w:color="auto"/>
        <w:right w:val="none" w:sz="0" w:space="0" w:color="auto"/>
      </w:divBdr>
    </w:div>
    <w:div w:id="1285620786">
      <w:bodyDiv w:val="1"/>
      <w:marLeft w:val="0"/>
      <w:marRight w:val="0"/>
      <w:marTop w:val="0"/>
      <w:marBottom w:val="0"/>
      <w:divBdr>
        <w:top w:val="none" w:sz="0" w:space="0" w:color="auto"/>
        <w:left w:val="none" w:sz="0" w:space="0" w:color="auto"/>
        <w:bottom w:val="none" w:sz="0" w:space="0" w:color="auto"/>
        <w:right w:val="none" w:sz="0" w:space="0" w:color="auto"/>
      </w:divBdr>
    </w:div>
    <w:div w:id="1287540457">
      <w:bodyDiv w:val="1"/>
      <w:marLeft w:val="0"/>
      <w:marRight w:val="0"/>
      <w:marTop w:val="0"/>
      <w:marBottom w:val="0"/>
      <w:divBdr>
        <w:top w:val="none" w:sz="0" w:space="0" w:color="auto"/>
        <w:left w:val="none" w:sz="0" w:space="0" w:color="auto"/>
        <w:bottom w:val="none" w:sz="0" w:space="0" w:color="auto"/>
        <w:right w:val="none" w:sz="0" w:space="0" w:color="auto"/>
      </w:divBdr>
    </w:div>
    <w:div w:id="1289630996">
      <w:bodyDiv w:val="1"/>
      <w:marLeft w:val="0"/>
      <w:marRight w:val="0"/>
      <w:marTop w:val="0"/>
      <w:marBottom w:val="0"/>
      <w:divBdr>
        <w:top w:val="none" w:sz="0" w:space="0" w:color="auto"/>
        <w:left w:val="none" w:sz="0" w:space="0" w:color="auto"/>
        <w:bottom w:val="none" w:sz="0" w:space="0" w:color="auto"/>
        <w:right w:val="none" w:sz="0" w:space="0" w:color="auto"/>
      </w:divBdr>
    </w:div>
    <w:div w:id="1292057045">
      <w:bodyDiv w:val="1"/>
      <w:marLeft w:val="0"/>
      <w:marRight w:val="0"/>
      <w:marTop w:val="0"/>
      <w:marBottom w:val="0"/>
      <w:divBdr>
        <w:top w:val="none" w:sz="0" w:space="0" w:color="auto"/>
        <w:left w:val="none" w:sz="0" w:space="0" w:color="auto"/>
        <w:bottom w:val="none" w:sz="0" w:space="0" w:color="auto"/>
        <w:right w:val="none" w:sz="0" w:space="0" w:color="auto"/>
      </w:divBdr>
    </w:div>
    <w:div w:id="1294100895">
      <w:bodyDiv w:val="1"/>
      <w:marLeft w:val="0"/>
      <w:marRight w:val="0"/>
      <w:marTop w:val="0"/>
      <w:marBottom w:val="0"/>
      <w:divBdr>
        <w:top w:val="none" w:sz="0" w:space="0" w:color="auto"/>
        <w:left w:val="none" w:sz="0" w:space="0" w:color="auto"/>
        <w:bottom w:val="none" w:sz="0" w:space="0" w:color="auto"/>
        <w:right w:val="none" w:sz="0" w:space="0" w:color="auto"/>
      </w:divBdr>
    </w:div>
    <w:div w:id="1294368580">
      <w:bodyDiv w:val="1"/>
      <w:marLeft w:val="0"/>
      <w:marRight w:val="0"/>
      <w:marTop w:val="0"/>
      <w:marBottom w:val="0"/>
      <w:divBdr>
        <w:top w:val="none" w:sz="0" w:space="0" w:color="auto"/>
        <w:left w:val="none" w:sz="0" w:space="0" w:color="auto"/>
        <w:bottom w:val="none" w:sz="0" w:space="0" w:color="auto"/>
        <w:right w:val="none" w:sz="0" w:space="0" w:color="auto"/>
      </w:divBdr>
    </w:div>
    <w:div w:id="1296713115">
      <w:bodyDiv w:val="1"/>
      <w:marLeft w:val="0"/>
      <w:marRight w:val="0"/>
      <w:marTop w:val="0"/>
      <w:marBottom w:val="0"/>
      <w:divBdr>
        <w:top w:val="none" w:sz="0" w:space="0" w:color="auto"/>
        <w:left w:val="none" w:sz="0" w:space="0" w:color="auto"/>
        <w:bottom w:val="none" w:sz="0" w:space="0" w:color="auto"/>
        <w:right w:val="none" w:sz="0" w:space="0" w:color="auto"/>
      </w:divBdr>
    </w:div>
    <w:div w:id="1300458348">
      <w:bodyDiv w:val="1"/>
      <w:marLeft w:val="0"/>
      <w:marRight w:val="0"/>
      <w:marTop w:val="0"/>
      <w:marBottom w:val="0"/>
      <w:divBdr>
        <w:top w:val="none" w:sz="0" w:space="0" w:color="auto"/>
        <w:left w:val="none" w:sz="0" w:space="0" w:color="auto"/>
        <w:bottom w:val="none" w:sz="0" w:space="0" w:color="auto"/>
        <w:right w:val="none" w:sz="0" w:space="0" w:color="auto"/>
      </w:divBdr>
    </w:div>
    <w:div w:id="1302728212">
      <w:bodyDiv w:val="1"/>
      <w:marLeft w:val="0"/>
      <w:marRight w:val="0"/>
      <w:marTop w:val="0"/>
      <w:marBottom w:val="0"/>
      <w:divBdr>
        <w:top w:val="none" w:sz="0" w:space="0" w:color="auto"/>
        <w:left w:val="none" w:sz="0" w:space="0" w:color="auto"/>
        <w:bottom w:val="none" w:sz="0" w:space="0" w:color="auto"/>
        <w:right w:val="none" w:sz="0" w:space="0" w:color="auto"/>
      </w:divBdr>
    </w:div>
    <w:div w:id="1304195293">
      <w:bodyDiv w:val="1"/>
      <w:marLeft w:val="0"/>
      <w:marRight w:val="0"/>
      <w:marTop w:val="0"/>
      <w:marBottom w:val="0"/>
      <w:divBdr>
        <w:top w:val="none" w:sz="0" w:space="0" w:color="auto"/>
        <w:left w:val="none" w:sz="0" w:space="0" w:color="auto"/>
        <w:bottom w:val="none" w:sz="0" w:space="0" w:color="auto"/>
        <w:right w:val="none" w:sz="0" w:space="0" w:color="auto"/>
      </w:divBdr>
    </w:div>
    <w:div w:id="1305114123">
      <w:bodyDiv w:val="1"/>
      <w:marLeft w:val="0"/>
      <w:marRight w:val="0"/>
      <w:marTop w:val="0"/>
      <w:marBottom w:val="0"/>
      <w:divBdr>
        <w:top w:val="none" w:sz="0" w:space="0" w:color="auto"/>
        <w:left w:val="none" w:sz="0" w:space="0" w:color="auto"/>
        <w:bottom w:val="none" w:sz="0" w:space="0" w:color="auto"/>
        <w:right w:val="none" w:sz="0" w:space="0" w:color="auto"/>
      </w:divBdr>
    </w:div>
    <w:div w:id="1306397065">
      <w:bodyDiv w:val="1"/>
      <w:marLeft w:val="0"/>
      <w:marRight w:val="0"/>
      <w:marTop w:val="0"/>
      <w:marBottom w:val="0"/>
      <w:divBdr>
        <w:top w:val="none" w:sz="0" w:space="0" w:color="auto"/>
        <w:left w:val="none" w:sz="0" w:space="0" w:color="auto"/>
        <w:bottom w:val="none" w:sz="0" w:space="0" w:color="auto"/>
        <w:right w:val="none" w:sz="0" w:space="0" w:color="auto"/>
      </w:divBdr>
    </w:div>
    <w:div w:id="1312446086">
      <w:bodyDiv w:val="1"/>
      <w:marLeft w:val="0"/>
      <w:marRight w:val="0"/>
      <w:marTop w:val="0"/>
      <w:marBottom w:val="0"/>
      <w:divBdr>
        <w:top w:val="none" w:sz="0" w:space="0" w:color="auto"/>
        <w:left w:val="none" w:sz="0" w:space="0" w:color="auto"/>
        <w:bottom w:val="none" w:sz="0" w:space="0" w:color="auto"/>
        <w:right w:val="none" w:sz="0" w:space="0" w:color="auto"/>
      </w:divBdr>
    </w:div>
    <w:div w:id="1318655653">
      <w:bodyDiv w:val="1"/>
      <w:marLeft w:val="0"/>
      <w:marRight w:val="0"/>
      <w:marTop w:val="0"/>
      <w:marBottom w:val="0"/>
      <w:divBdr>
        <w:top w:val="none" w:sz="0" w:space="0" w:color="auto"/>
        <w:left w:val="none" w:sz="0" w:space="0" w:color="auto"/>
        <w:bottom w:val="none" w:sz="0" w:space="0" w:color="auto"/>
        <w:right w:val="none" w:sz="0" w:space="0" w:color="auto"/>
      </w:divBdr>
    </w:div>
    <w:div w:id="1324167057">
      <w:bodyDiv w:val="1"/>
      <w:marLeft w:val="0"/>
      <w:marRight w:val="0"/>
      <w:marTop w:val="0"/>
      <w:marBottom w:val="0"/>
      <w:divBdr>
        <w:top w:val="none" w:sz="0" w:space="0" w:color="auto"/>
        <w:left w:val="none" w:sz="0" w:space="0" w:color="auto"/>
        <w:bottom w:val="none" w:sz="0" w:space="0" w:color="auto"/>
        <w:right w:val="none" w:sz="0" w:space="0" w:color="auto"/>
      </w:divBdr>
    </w:div>
    <w:div w:id="1324432341">
      <w:bodyDiv w:val="1"/>
      <w:marLeft w:val="0"/>
      <w:marRight w:val="0"/>
      <w:marTop w:val="0"/>
      <w:marBottom w:val="0"/>
      <w:divBdr>
        <w:top w:val="none" w:sz="0" w:space="0" w:color="auto"/>
        <w:left w:val="none" w:sz="0" w:space="0" w:color="auto"/>
        <w:bottom w:val="none" w:sz="0" w:space="0" w:color="auto"/>
        <w:right w:val="none" w:sz="0" w:space="0" w:color="auto"/>
      </w:divBdr>
    </w:div>
    <w:div w:id="1324510952">
      <w:bodyDiv w:val="1"/>
      <w:marLeft w:val="0"/>
      <w:marRight w:val="0"/>
      <w:marTop w:val="0"/>
      <w:marBottom w:val="0"/>
      <w:divBdr>
        <w:top w:val="none" w:sz="0" w:space="0" w:color="auto"/>
        <w:left w:val="none" w:sz="0" w:space="0" w:color="auto"/>
        <w:bottom w:val="none" w:sz="0" w:space="0" w:color="auto"/>
        <w:right w:val="none" w:sz="0" w:space="0" w:color="auto"/>
      </w:divBdr>
    </w:div>
    <w:div w:id="1325478133">
      <w:bodyDiv w:val="1"/>
      <w:marLeft w:val="0"/>
      <w:marRight w:val="0"/>
      <w:marTop w:val="0"/>
      <w:marBottom w:val="0"/>
      <w:divBdr>
        <w:top w:val="none" w:sz="0" w:space="0" w:color="auto"/>
        <w:left w:val="none" w:sz="0" w:space="0" w:color="auto"/>
        <w:bottom w:val="none" w:sz="0" w:space="0" w:color="auto"/>
        <w:right w:val="none" w:sz="0" w:space="0" w:color="auto"/>
      </w:divBdr>
    </w:div>
    <w:div w:id="1329098433">
      <w:bodyDiv w:val="1"/>
      <w:marLeft w:val="0"/>
      <w:marRight w:val="0"/>
      <w:marTop w:val="0"/>
      <w:marBottom w:val="0"/>
      <w:divBdr>
        <w:top w:val="none" w:sz="0" w:space="0" w:color="auto"/>
        <w:left w:val="none" w:sz="0" w:space="0" w:color="auto"/>
        <w:bottom w:val="none" w:sz="0" w:space="0" w:color="auto"/>
        <w:right w:val="none" w:sz="0" w:space="0" w:color="auto"/>
      </w:divBdr>
    </w:div>
    <w:div w:id="1334139366">
      <w:bodyDiv w:val="1"/>
      <w:marLeft w:val="0"/>
      <w:marRight w:val="0"/>
      <w:marTop w:val="0"/>
      <w:marBottom w:val="0"/>
      <w:divBdr>
        <w:top w:val="none" w:sz="0" w:space="0" w:color="auto"/>
        <w:left w:val="none" w:sz="0" w:space="0" w:color="auto"/>
        <w:bottom w:val="none" w:sz="0" w:space="0" w:color="auto"/>
        <w:right w:val="none" w:sz="0" w:space="0" w:color="auto"/>
      </w:divBdr>
    </w:div>
    <w:div w:id="1341002220">
      <w:bodyDiv w:val="1"/>
      <w:marLeft w:val="0"/>
      <w:marRight w:val="0"/>
      <w:marTop w:val="0"/>
      <w:marBottom w:val="0"/>
      <w:divBdr>
        <w:top w:val="none" w:sz="0" w:space="0" w:color="auto"/>
        <w:left w:val="none" w:sz="0" w:space="0" w:color="auto"/>
        <w:bottom w:val="none" w:sz="0" w:space="0" w:color="auto"/>
        <w:right w:val="none" w:sz="0" w:space="0" w:color="auto"/>
      </w:divBdr>
    </w:div>
    <w:div w:id="1345131373">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353652138">
      <w:bodyDiv w:val="1"/>
      <w:marLeft w:val="0"/>
      <w:marRight w:val="0"/>
      <w:marTop w:val="0"/>
      <w:marBottom w:val="0"/>
      <w:divBdr>
        <w:top w:val="none" w:sz="0" w:space="0" w:color="auto"/>
        <w:left w:val="none" w:sz="0" w:space="0" w:color="auto"/>
        <w:bottom w:val="none" w:sz="0" w:space="0" w:color="auto"/>
        <w:right w:val="none" w:sz="0" w:space="0" w:color="auto"/>
      </w:divBdr>
    </w:div>
    <w:div w:id="1355763496">
      <w:bodyDiv w:val="1"/>
      <w:marLeft w:val="0"/>
      <w:marRight w:val="0"/>
      <w:marTop w:val="0"/>
      <w:marBottom w:val="0"/>
      <w:divBdr>
        <w:top w:val="none" w:sz="0" w:space="0" w:color="auto"/>
        <w:left w:val="none" w:sz="0" w:space="0" w:color="auto"/>
        <w:bottom w:val="none" w:sz="0" w:space="0" w:color="auto"/>
        <w:right w:val="none" w:sz="0" w:space="0" w:color="auto"/>
      </w:divBdr>
    </w:div>
    <w:div w:id="1361202635">
      <w:bodyDiv w:val="1"/>
      <w:marLeft w:val="0"/>
      <w:marRight w:val="0"/>
      <w:marTop w:val="0"/>
      <w:marBottom w:val="0"/>
      <w:divBdr>
        <w:top w:val="none" w:sz="0" w:space="0" w:color="auto"/>
        <w:left w:val="none" w:sz="0" w:space="0" w:color="auto"/>
        <w:bottom w:val="none" w:sz="0" w:space="0" w:color="auto"/>
        <w:right w:val="none" w:sz="0" w:space="0" w:color="auto"/>
      </w:divBdr>
    </w:div>
    <w:div w:id="1362903190">
      <w:bodyDiv w:val="1"/>
      <w:marLeft w:val="0"/>
      <w:marRight w:val="0"/>
      <w:marTop w:val="0"/>
      <w:marBottom w:val="0"/>
      <w:divBdr>
        <w:top w:val="none" w:sz="0" w:space="0" w:color="auto"/>
        <w:left w:val="none" w:sz="0" w:space="0" w:color="auto"/>
        <w:bottom w:val="none" w:sz="0" w:space="0" w:color="auto"/>
        <w:right w:val="none" w:sz="0" w:space="0" w:color="auto"/>
      </w:divBdr>
    </w:div>
    <w:div w:id="1365903634">
      <w:bodyDiv w:val="1"/>
      <w:marLeft w:val="0"/>
      <w:marRight w:val="0"/>
      <w:marTop w:val="0"/>
      <w:marBottom w:val="0"/>
      <w:divBdr>
        <w:top w:val="none" w:sz="0" w:space="0" w:color="auto"/>
        <w:left w:val="none" w:sz="0" w:space="0" w:color="auto"/>
        <w:bottom w:val="none" w:sz="0" w:space="0" w:color="auto"/>
        <w:right w:val="none" w:sz="0" w:space="0" w:color="auto"/>
      </w:divBdr>
    </w:div>
    <w:div w:id="1368869249">
      <w:bodyDiv w:val="1"/>
      <w:marLeft w:val="0"/>
      <w:marRight w:val="0"/>
      <w:marTop w:val="0"/>
      <w:marBottom w:val="0"/>
      <w:divBdr>
        <w:top w:val="none" w:sz="0" w:space="0" w:color="auto"/>
        <w:left w:val="none" w:sz="0" w:space="0" w:color="auto"/>
        <w:bottom w:val="none" w:sz="0" w:space="0" w:color="auto"/>
        <w:right w:val="none" w:sz="0" w:space="0" w:color="auto"/>
      </w:divBdr>
    </w:div>
    <w:div w:id="1368991363">
      <w:bodyDiv w:val="1"/>
      <w:marLeft w:val="0"/>
      <w:marRight w:val="0"/>
      <w:marTop w:val="0"/>
      <w:marBottom w:val="0"/>
      <w:divBdr>
        <w:top w:val="none" w:sz="0" w:space="0" w:color="auto"/>
        <w:left w:val="none" w:sz="0" w:space="0" w:color="auto"/>
        <w:bottom w:val="none" w:sz="0" w:space="0" w:color="auto"/>
        <w:right w:val="none" w:sz="0" w:space="0" w:color="auto"/>
      </w:divBdr>
    </w:div>
    <w:div w:id="1370180445">
      <w:bodyDiv w:val="1"/>
      <w:marLeft w:val="0"/>
      <w:marRight w:val="0"/>
      <w:marTop w:val="0"/>
      <w:marBottom w:val="0"/>
      <w:divBdr>
        <w:top w:val="none" w:sz="0" w:space="0" w:color="auto"/>
        <w:left w:val="none" w:sz="0" w:space="0" w:color="auto"/>
        <w:bottom w:val="none" w:sz="0" w:space="0" w:color="auto"/>
        <w:right w:val="none" w:sz="0" w:space="0" w:color="auto"/>
      </w:divBdr>
    </w:div>
    <w:div w:id="1372606174">
      <w:bodyDiv w:val="1"/>
      <w:marLeft w:val="0"/>
      <w:marRight w:val="0"/>
      <w:marTop w:val="0"/>
      <w:marBottom w:val="0"/>
      <w:divBdr>
        <w:top w:val="none" w:sz="0" w:space="0" w:color="auto"/>
        <w:left w:val="none" w:sz="0" w:space="0" w:color="auto"/>
        <w:bottom w:val="none" w:sz="0" w:space="0" w:color="auto"/>
        <w:right w:val="none" w:sz="0" w:space="0" w:color="auto"/>
      </w:divBdr>
    </w:div>
    <w:div w:id="1372731624">
      <w:bodyDiv w:val="1"/>
      <w:marLeft w:val="0"/>
      <w:marRight w:val="0"/>
      <w:marTop w:val="0"/>
      <w:marBottom w:val="0"/>
      <w:divBdr>
        <w:top w:val="none" w:sz="0" w:space="0" w:color="auto"/>
        <w:left w:val="none" w:sz="0" w:space="0" w:color="auto"/>
        <w:bottom w:val="none" w:sz="0" w:space="0" w:color="auto"/>
        <w:right w:val="none" w:sz="0" w:space="0" w:color="auto"/>
      </w:divBdr>
    </w:div>
    <w:div w:id="1373728155">
      <w:bodyDiv w:val="1"/>
      <w:marLeft w:val="0"/>
      <w:marRight w:val="0"/>
      <w:marTop w:val="0"/>
      <w:marBottom w:val="0"/>
      <w:divBdr>
        <w:top w:val="none" w:sz="0" w:space="0" w:color="auto"/>
        <w:left w:val="none" w:sz="0" w:space="0" w:color="auto"/>
        <w:bottom w:val="none" w:sz="0" w:space="0" w:color="auto"/>
        <w:right w:val="none" w:sz="0" w:space="0" w:color="auto"/>
      </w:divBdr>
    </w:div>
    <w:div w:id="1375809463">
      <w:bodyDiv w:val="1"/>
      <w:marLeft w:val="0"/>
      <w:marRight w:val="0"/>
      <w:marTop w:val="0"/>
      <w:marBottom w:val="0"/>
      <w:divBdr>
        <w:top w:val="none" w:sz="0" w:space="0" w:color="auto"/>
        <w:left w:val="none" w:sz="0" w:space="0" w:color="auto"/>
        <w:bottom w:val="none" w:sz="0" w:space="0" w:color="auto"/>
        <w:right w:val="none" w:sz="0" w:space="0" w:color="auto"/>
      </w:divBdr>
    </w:div>
    <w:div w:id="1377005042">
      <w:bodyDiv w:val="1"/>
      <w:marLeft w:val="0"/>
      <w:marRight w:val="0"/>
      <w:marTop w:val="0"/>
      <w:marBottom w:val="0"/>
      <w:divBdr>
        <w:top w:val="none" w:sz="0" w:space="0" w:color="auto"/>
        <w:left w:val="none" w:sz="0" w:space="0" w:color="auto"/>
        <w:bottom w:val="none" w:sz="0" w:space="0" w:color="auto"/>
        <w:right w:val="none" w:sz="0" w:space="0" w:color="auto"/>
      </w:divBdr>
    </w:div>
    <w:div w:id="1380662772">
      <w:bodyDiv w:val="1"/>
      <w:marLeft w:val="0"/>
      <w:marRight w:val="0"/>
      <w:marTop w:val="0"/>
      <w:marBottom w:val="0"/>
      <w:divBdr>
        <w:top w:val="none" w:sz="0" w:space="0" w:color="auto"/>
        <w:left w:val="none" w:sz="0" w:space="0" w:color="auto"/>
        <w:bottom w:val="none" w:sz="0" w:space="0" w:color="auto"/>
        <w:right w:val="none" w:sz="0" w:space="0" w:color="auto"/>
      </w:divBdr>
    </w:div>
    <w:div w:id="1381980364">
      <w:bodyDiv w:val="1"/>
      <w:marLeft w:val="0"/>
      <w:marRight w:val="0"/>
      <w:marTop w:val="0"/>
      <w:marBottom w:val="0"/>
      <w:divBdr>
        <w:top w:val="none" w:sz="0" w:space="0" w:color="auto"/>
        <w:left w:val="none" w:sz="0" w:space="0" w:color="auto"/>
        <w:bottom w:val="none" w:sz="0" w:space="0" w:color="auto"/>
        <w:right w:val="none" w:sz="0" w:space="0" w:color="auto"/>
      </w:divBdr>
    </w:div>
    <w:div w:id="1383603209">
      <w:bodyDiv w:val="1"/>
      <w:marLeft w:val="0"/>
      <w:marRight w:val="0"/>
      <w:marTop w:val="0"/>
      <w:marBottom w:val="0"/>
      <w:divBdr>
        <w:top w:val="none" w:sz="0" w:space="0" w:color="auto"/>
        <w:left w:val="none" w:sz="0" w:space="0" w:color="auto"/>
        <w:bottom w:val="none" w:sz="0" w:space="0" w:color="auto"/>
        <w:right w:val="none" w:sz="0" w:space="0" w:color="auto"/>
      </w:divBdr>
    </w:div>
    <w:div w:id="1387797144">
      <w:bodyDiv w:val="1"/>
      <w:marLeft w:val="0"/>
      <w:marRight w:val="0"/>
      <w:marTop w:val="0"/>
      <w:marBottom w:val="0"/>
      <w:divBdr>
        <w:top w:val="none" w:sz="0" w:space="0" w:color="auto"/>
        <w:left w:val="none" w:sz="0" w:space="0" w:color="auto"/>
        <w:bottom w:val="none" w:sz="0" w:space="0" w:color="auto"/>
        <w:right w:val="none" w:sz="0" w:space="0" w:color="auto"/>
      </w:divBdr>
    </w:div>
    <w:div w:id="1391801708">
      <w:bodyDiv w:val="1"/>
      <w:marLeft w:val="0"/>
      <w:marRight w:val="0"/>
      <w:marTop w:val="0"/>
      <w:marBottom w:val="0"/>
      <w:divBdr>
        <w:top w:val="none" w:sz="0" w:space="0" w:color="auto"/>
        <w:left w:val="none" w:sz="0" w:space="0" w:color="auto"/>
        <w:bottom w:val="none" w:sz="0" w:space="0" w:color="auto"/>
        <w:right w:val="none" w:sz="0" w:space="0" w:color="auto"/>
      </w:divBdr>
    </w:div>
    <w:div w:id="1397127913">
      <w:bodyDiv w:val="1"/>
      <w:marLeft w:val="0"/>
      <w:marRight w:val="0"/>
      <w:marTop w:val="0"/>
      <w:marBottom w:val="0"/>
      <w:divBdr>
        <w:top w:val="none" w:sz="0" w:space="0" w:color="auto"/>
        <w:left w:val="none" w:sz="0" w:space="0" w:color="auto"/>
        <w:bottom w:val="none" w:sz="0" w:space="0" w:color="auto"/>
        <w:right w:val="none" w:sz="0" w:space="0" w:color="auto"/>
      </w:divBdr>
    </w:div>
    <w:div w:id="1399404250">
      <w:bodyDiv w:val="1"/>
      <w:marLeft w:val="0"/>
      <w:marRight w:val="0"/>
      <w:marTop w:val="0"/>
      <w:marBottom w:val="0"/>
      <w:divBdr>
        <w:top w:val="none" w:sz="0" w:space="0" w:color="auto"/>
        <w:left w:val="none" w:sz="0" w:space="0" w:color="auto"/>
        <w:bottom w:val="none" w:sz="0" w:space="0" w:color="auto"/>
        <w:right w:val="none" w:sz="0" w:space="0" w:color="auto"/>
      </w:divBdr>
    </w:div>
    <w:div w:id="1399471813">
      <w:bodyDiv w:val="1"/>
      <w:marLeft w:val="0"/>
      <w:marRight w:val="0"/>
      <w:marTop w:val="0"/>
      <w:marBottom w:val="0"/>
      <w:divBdr>
        <w:top w:val="none" w:sz="0" w:space="0" w:color="auto"/>
        <w:left w:val="none" w:sz="0" w:space="0" w:color="auto"/>
        <w:bottom w:val="none" w:sz="0" w:space="0" w:color="auto"/>
        <w:right w:val="none" w:sz="0" w:space="0" w:color="auto"/>
      </w:divBdr>
    </w:div>
    <w:div w:id="1402413461">
      <w:bodyDiv w:val="1"/>
      <w:marLeft w:val="0"/>
      <w:marRight w:val="0"/>
      <w:marTop w:val="0"/>
      <w:marBottom w:val="0"/>
      <w:divBdr>
        <w:top w:val="none" w:sz="0" w:space="0" w:color="auto"/>
        <w:left w:val="none" w:sz="0" w:space="0" w:color="auto"/>
        <w:bottom w:val="none" w:sz="0" w:space="0" w:color="auto"/>
        <w:right w:val="none" w:sz="0" w:space="0" w:color="auto"/>
      </w:divBdr>
    </w:div>
    <w:div w:id="1405376152">
      <w:bodyDiv w:val="1"/>
      <w:marLeft w:val="0"/>
      <w:marRight w:val="0"/>
      <w:marTop w:val="0"/>
      <w:marBottom w:val="0"/>
      <w:divBdr>
        <w:top w:val="none" w:sz="0" w:space="0" w:color="auto"/>
        <w:left w:val="none" w:sz="0" w:space="0" w:color="auto"/>
        <w:bottom w:val="none" w:sz="0" w:space="0" w:color="auto"/>
        <w:right w:val="none" w:sz="0" w:space="0" w:color="auto"/>
      </w:divBdr>
    </w:div>
    <w:div w:id="1407193614">
      <w:bodyDiv w:val="1"/>
      <w:marLeft w:val="0"/>
      <w:marRight w:val="0"/>
      <w:marTop w:val="0"/>
      <w:marBottom w:val="0"/>
      <w:divBdr>
        <w:top w:val="none" w:sz="0" w:space="0" w:color="auto"/>
        <w:left w:val="none" w:sz="0" w:space="0" w:color="auto"/>
        <w:bottom w:val="none" w:sz="0" w:space="0" w:color="auto"/>
        <w:right w:val="none" w:sz="0" w:space="0" w:color="auto"/>
      </w:divBdr>
    </w:div>
    <w:div w:id="1407797408">
      <w:bodyDiv w:val="1"/>
      <w:marLeft w:val="0"/>
      <w:marRight w:val="0"/>
      <w:marTop w:val="0"/>
      <w:marBottom w:val="0"/>
      <w:divBdr>
        <w:top w:val="none" w:sz="0" w:space="0" w:color="auto"/>
        <w:left w:val="none" w:sz="0" w:space="0" w:color="auto"/>
        <w:bottom w:val="none" w:sz="0" w:space="0" w:color="auto"/>
        <w:right w:val="none" w:sz="0" w:space="0" w:color="auto"/>
      </w:divBdr>
    </w:div>
    <w:div w:id="1411267952">
      <w:bodyDiv w:val="1"/>
      <w:marLeft w:val="0"/>
      <w:marRight w:val="0"/>
      <w:marTop w:val="0"/>
      <w:marBottom w:val="0"/>
      <w:divBdr>
        <w:top w:val="none" w:sz="0" w:space="0" w:color="auto"/>
        <w:left w:val="none" w:sz="0" w:space="0" w:color="auto"/>
        <w:bottom w:val="none" w:sz="0" w:space="0" w:color="auto"/>
        <w:right w:val="none" w:sz="0" w:space="0" w:color="auto"/>
      </w:divBdr>
    </w:div>
    <w:div w:id="1416367432">
      <w:bodyDiv w:val="1"/>
      <w:marLeft w:val="0"/>
      <w:marRight w:val="0"/>
      <w:marTop w:val="0"/>
      <w:marBottom w:val="0"/>
      <w:divBdr>
        <w:top w:val="none" w:sz="0" w:space="0" w:color="auto"/>
        <w:left w:val="none" w:sz="0" w:space="0" w:color="auto"/>
        <w:bottom w:val="none" w:sz="0" w:space="0" w:color="auto"/>
        <w:right w:val="none" w:sz="0" w:space="0" w:color="auto"/>
      </w:divBdr>
    </w:div>
    <w:div w:id="1419521660">
      <w:bodyDiv w:val="1"/>
      <w:marLeft w:val="0"/>
      <w:marRight w:val="0"/>
      <w:marTop w:val="0"/>
      <w:marBottom w:val="0"/>
      <w:divBdr>
        <w:top w:val="none" w:sz="0" w:space="0" w:color="auto"/>
        <w:left w:val="none" w:sz="0" w:space="0" w:color="auto"/>
        <w:bottom w:val="none" w:sz="0" w:space="0" w:color="auto"/>
        <w:right w:val="none" w:sz="0" w:space="0" w:color="auto"/>
      </w:divBdr>
    </w:div>
    <w:div w:id="1421876756">
      <w:bodyDiv w:val="1"/>
      <w:marLeft w:val="0"/>
      <w:marRight w:val="0"/>
      <w:marTop w:val="0"/>
      <w:marBottom w:val="0"/>
      <w:divBdr>
        <w:top w:val="none" w:sz="0" w:space="0" w:color="auto"/>
        <w:left w:val="none" w:sz="0" w:space="0" w:color="auto"/>
        <w:bottom w:val="none" w:sz="0" w:space="0" w:color="auto"/>
        <w:right w:val="none" w:sz="0" w:space="0" w:color="auto"/>
      </w:divBdr>
    </w:div>
    <w:div w:id="1430813943">
      <w:bodyDiv w:val="1"/>
      <w:marLeft w:val="0"/>
      <w:marRight w:val="0"/>
      <w:marTop w:val="0"/>
      <w:marBottom w:val="0"/>
      <w:divBdr>
        <w:top w:val="none" w:sz="0" w:space="0" w:color="auto"/>
        <w:left w:val="none" w:sz="0" w:space="0" w:color="auto"/>
        <w:bottom w:val="none" w:sz="0" w:space="0" w:color="auto"/>
        <w:right w:val="none" w:sz="0" w:space="0" w:color="auto"/>
      </w:divBdr>
    </w:div>
    <w:div w:id="1433016275">
      <w:bodyDiv w:val="1"/>
      <w:marLeft w:val="0"/>
      <w:marRight w:val="0"/>
      <w:marTop w:val="0"/>
      <w:marBottom w:val="0"/>
      <w:divBdr>
        <w:top w:val="none" w:sz="0" w:space="0" w:color="auto"/>
        <w:left w:val="none" w:sz="0" w:space="0" w:color="auto"/>
        <w:bottom w:val="none" w:sz="0" w:space="0" w:color="auto"/>
        <w:right w:val="none" w:sz="0" w:space="0" w:color="auto"/>
      </w:divBdr>
      <w:divsChild>
        <w:div w:id="24714181">
          <w:marLeft w:val="0"/>
          <w:marRight w:val="0"/>
          <w:marTop w:val="0"/>
          <w:marBottom w:val="0"/>
          <w:divBdr>
            <w:top w:val="none" w:sz="0" w:space="0" w:color="auto"/>
            <w:left w:val="none" w:sz="0" w:space="0" w:color="auto"/>
            <w:bottom w:val="none" w:sz="0" w:space="0" w:color="auto"/>
            <w:right w:val="none" w:sz="0" w:space="0" w:color="auto"/>
          </w:divBdr>
          <w:divsChild>
            <w:div w:id="587688457">
              <w:marLeft w:val="0"/>
              <w:marRight w:val="0"/>
              <w:marTop w:val="0"/>
              <w:marBottom w:val="0"/>
              <w:divBdr>
                <w:top w:val="none" w:sz="0" w:space="0" w:color="auto"/>
                <w:left w:val="none" w:sz="0" w:space="0" w:color="auto"/>
                <w:bottom w:val="none" w:sz="0" w:space="0" w:color="auto"/>
                <w:right w:val="none" w:sz="0" w:space="0" w:color="auto"/>
              </w:divBdr>
              <w:divsChild>
                <w:div w:id="18648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86756">
      <w:bodyDiv w:val="1"/>
      <w:marLeft w:val="0"/>
      <w:marRight w:val="0"/>
      <w:marTop w:val="0"/>
      <w:marBottom w:val="0"/>
      <w:divBdr>
        <w:top w:val="none" w:sz="0" w:space="0" w:color="auto"/>
        <w:left w:val="none" w:sz="0" w:space="0" w:color="auto"/>
        <w:bottom w:val="none" w:sz="0" w:space="0" w:color="auto"/>
        <w:right w:val="none" w:sz="0" w:space="0" w:color="auto"/>
      </w:divBdr>
    </w:div>
    <w:div w:id="1439251250">
      <w:bodyDiv w:val="1"/>
      <w:marLeft w:val="0"/>
      <w:marRight w:val="0"/>
      <w:marTop w:val="0"/>
      <w:marBottom w:val="0"/>
      <w:divBdr>
        <w:top w:val="none" w:sz="0" w:space="0" w:color="auto"/>
        <w:left w:val="none" w:sz="0" w:space="0" w:color="auto"/>
        <w:bottom w:val="none" w:sz="0" w:space="0" w:color="auto"/>
        <w:right w:val="none" w:sz="0" w:space="0" w:color="auto"/>
      </w:divBdr>
    </w:div>
    <w:div w:id="1439720285">
      <w:bodyDiv w:val="1"/>
      <w:marLeft w:val="0"/>
      <w:marRight w:val="0"/>
      <w:marTop w:val="0"/>
      <w:marBottom w:val="0"/>
      <w:divBdr>
        <w:top w:val="none" w:sz="0" w:space="0" w:color="auto"/>
        <w:left w:val="none" w:sz="0" w:space="0" w:color="auto"/>
        <w:bottom w:val="none" w:sz="0" w:space="0" w:color="auto"/>
        <w:right w:val="none" w:sz="0" w:space="0" w:color="auto"/>
      </w:divBdr>
    </w:div>
    <w:div w:id="1440560844">
      <w:bodyDiv w:val="1"/>
      <w:marLeft w:val="0"/>
      <w:marRight w:val="0"/>
      <w:marTop w:val="0"/>
      <w:marBottom w:val="0"/>
      <w:divBdr>
        <w:top w:val="none" w:sz="0" w:space="0" w:color="auto"/>
        <w:left w:val="none" w:sz="0" w:space="0" w:color="auto"/>
        <w:bottom w:val="none" w:sz="0" w:space="0" w:color="auto"/>
        <w:right w:val="none" w:sz="0" w:space="0" w:color="auto"/>
      </w:divBdr>
    </w:div>
    <w:div w:id="1444567313">
      <w:bodyDiv w:val="1"/>
      <w:marLeft w:val="0"/>
      <w:marRight w:val="0"/>
      <w:marTop w:val="0"/>
      <w:marBottom w:val="0"/>
      <w:divBdr>
        <w:top w:val="none" w:sz="0" w:space="0" w:color="auto"/>
        <w:left w:val="none" w:sz="0" w:space="0" w:color="auto"/>
        <w:bottom w:val="none" w:sz="0" w:space="0" w:color="auto"/>
        <w:right w:val="none" w:sz="0" w:space="0" w:color="auto"/>
      </w:divBdr>
    </w:div>
    <w:div w:id="1444617864">
      <w:bodyDiv w:val="1"/>
      <w:marLeft w:val="0"/>
      <w:marRight w:val="0"/>
      <w:marTop w:val="0"/>
      <w:marBottom w:val="0"/>
      <w:divBdr>
        <w:top w:val="none" w:sz="0" w:space="0" w:color="auto"/>
        <w:left w:val="none" w:sz="0" w:space="0" w:color="auto"/>
        <w:bottom w:val="none" w:sz="0" w:space="0" w:color="auto"/>
        <w:right w:val="none" w:sz="0" w:space="0" w:color="auto"/>
      </w:divBdr>
    </w:div>
    <w:div w:id="1446273754">
      <w:bodyDiv w:val="1"/>
      <w:marLeft w:val="0"/>
      <w:marRight w:val="0"/>
      <w:marTop w:val="0"/>
      <w:marBottom w:val="0"/>
      <w:divBdr>
        <w:top w:val="none" w:sz="0" w:space="0" w:color="auto"/>
        <w:left w:val="none" w:sz="0" w:space="0" w:color="auto"/>
        <w:bottom w:val="none" w:sz="0" w:space="0" w:color="auto"/>
        <w:right w:val="none" w:sz="0" w:space="0" w:color="auto"/>
      </w:divBdr>
    </w:div>
    <w:div w:id="1449617507">
      <w:bodyDiv w:val="1"/>
      <w:marLeft w:val="0"/>
      <w:marRight w:val="0"/>
      <w:marTop w:val="0"/>
      <w:marBottom w:val="0"/>
      <w:divBdr>
        <w:top w:val="none" w:sz="0" w:space="0" w:color="auto"/>
        <w:left w:val="none" w:sz="0" w:space="0" w:color="auto"/>
        <w:bottom w:val="none" w:sz="0" w:space="0" w:color="auto"/>
        <w:right w:val="none" w:sz="0" w:space="0" w:color="auto"/>
      </w:divBdr>
    </w:div>
    <w:div w:id="1451365419">
      <w:bodyDiv w:val="1"/>
      <w:marLeft w:val="0"/>
      <w:marRight w:val="0"/>
      <w:marTop w:val="0"/>
      <w:marBottom w:val="0"/>
      <w:divBdr>
        <w:top w:val="none" w:sz="0" w:space="0" w:color="auto"/>
        <w:left w:val="none" w:sz="0" w:space="0" w:color="auto"/>
        <w:bottom w:val="none" w:sz="0" w:space="0" w:color="auto"/>
        <w:right w:val="none" w:sz="0" w:space="0" w:color="auto"/>
      </w:divBdr>
    </w:div>
    <w:div w:id="1453090546">
      <w:bodyDiv w:val="1"/>
      <w:marLeft w:val="0"/>
      <w:marRight w:val="0"/>
      <w:marTop w:val="0"/>
      <w:marBottom w:val="0"/>
      <w:divBdr>
        <w:top w:val="none" w:sz="0" w:space="0" w:color="auto"/>
        <w:left w:val="none" w:sz="0" w:space="0" w:color="auto"/>
        <w:bottom w:val="none" w:sz="0" w:space="0" w:color="auto"/>
        <w:right w:val="none" w:sz="0" w:space="0" w:color="auto"/>
      </w:divBdr>
    </w:div>
    <w:div w:id="1457479640">
      <w:bodyDiv w:val="1"/>
      <w:marLeft w:val="0"/>
      <w:marRight w:val="0"/>
      <w:marTop w:val="0"/>
      <w:marBottom w:val="0"/>
      <w:divBdr>
        <w:top w:val="none" w:sz="0" w:space="0" w:color="auto"/>
        <w:left w:val="none" w:sz="0" w:space="0" w:color="auto"/>
        <w:bottom w:val="none" w:sz="0" w:space="0" w:color="auto"/>
        <w:right w:val="none" w:sz="0" w:space="0" w:color="auto"/>
      </w:divBdr>
    </w:div>
    <w:div w:id="1460996076">
      <w:bodyDiv w:val="1"/>
      <w:marLeft w:val="0"/>
      <w:marRight w:val="0"/>
      <w:marTop w:val="0"/>
      <w:marBottom w:val="0"/>
      <w:divBdr>
        <w:top w:val="none" w:sz="0" w:space="0" w:color="auto"/>
        <w:left w:val="none" w:sz="0" w:space="0" w:color="auto"/>
        <w:bottom w:val="none" w:sz="0" w:space="0" w:color="auto"/>
        <w:right w:val="none" w:sz="0" w:space="0" w:color="auto"/>
      </w:divBdr>
    </w:div>
    <w:div w:id="1462116551">
      <w:bodyDiv w:val="1"/>
      <w:marLeft w:val="0"/>
      <w:marRight w:val="0"/>
      <w:marTop w:val="0"/>
      <w:marBottom w:val="0"/>
      <w:divBdr>
        <w:top w:val="none" w:sz="0" w:space="0" w:color="auto"/>
        <w:left w:val="none" w:sz="0" w:space="0" w:color="auto"/>
        <w:bottom w:val="none" w:sz="0" w:space="0" w:color="auto"/>
        <w:right w:val="none" w:sz="0" w:space="0" w:color="auto"/>
      </w:divBdr>
    </w:div>
    <w:div w:id="1462648805">
      <w:bodyDiv w:val="1"/>
      <w:marLeft w:val="0"/>
      <w:marRight w:val="0"/>
      <w:marTop w:val="0"/>
      <w:marBottom w:val="0"/>
      <w:divBdr>
        <w:top w:val="none" w:sz="0" w:space="0" w:color="auto"/>
        <w:left w:val="none" w:sz="0" w:space="0" w:color="auto"/>
        <w:bottom w:val="none" w:sz="0" w:space="0" w:color="auto"/>
        <w:right w:val="none" w:sz="0" w:space="0" w:color="auto"/>
      </w:divBdr>
    </w:div>
    <w:div w:id="1463421820">
      <w:bodyDiv w:val="1"/>
      <w:marLeft w:val="0"/>
      <w:marRight w:val="0"/>
      <w:marTop w:val="0"/>
      <w:marBottom w:val="0"/>
      <w:divBdr>
        <w:top w:val="none" w:sz="0" w:space="0" w:color="auto"/>
        <w:left w:val="none" w:sz="0" w:space="0" w:color="auto"/>
        <w:bottom w:val="none" w:sz="0" w:space="0" w:color="auto"/>
        <w:right w:val="none" w:sz="0" w:space="0" w:color="auto"/>
      </w:divBdr>
    </w:div>
    <w:div w:id="1466851051">
      <w:bodyDiv w:val="1"/>
      <w:marLeft w:val="0"/>
      <w:marRight w:val="0"/>
      <w:marTop w:val="0"/>
      <w:marBottom w:val="0"/>
      <w:divBdr>
        <w:top w:val="none" w:sz="0" w:space="0" w:color="auto"/>
        <w:left w:val="none" w:sz="0" w:space="0" w:color="auto"/>
        <w:bottom w:val="none" w:sz="0" w:space="0" w:color="auto"/>
        <w:right w:val="none" w:sz="0" w:space="0" w:color="auto"/>
      </w:divBdr>
    </w:div>
    <w:div w:id="1466972690">
      <w:bodyDiv w:val="1"/>
      <w:marLeft w:val="0"/>
      <w:marRight w:val="0"/>
      <w:marTop w:val="0"/>
      <w:marBottom w:val="0"/>
      <w:divBdr>
        <w:top w:val="none" w:sz="0" w:space="0" w:color="auto"/>
        <w:left w:val="none" w:sz="0" w:space="0" w:color="auto"/>
        <w:bottom w:val="none" w:sz="0" w:space="0" w:color="auto"/>
        <w:right w:val="none" w:sz="0" w:space="0" w:color="auto"/>
      </w:divBdr>
    </w:div>
    <w:div w:id="1467814687">
      <w:bodyDiv w:val="1"/>
      <w:marLeft w:val="0"/>
      <w:marRight w:val="0"/>
      <w:marTop w:val="0"/>
      <w:marBottom w:val="0"/>
      <w:divBdr>
        <w:top w:val="none" w:sz="0" w:space="0" w:color="auto"/>
        <w:left w:val="none" w:sz="0" w:space="0" w:color="auto"/>
        <w:bottom w:val="none" w:sz="0" w:space="0" w:color="auto"/>
        <w:right w:val="none" w:sz="0" w:space="0" w:color="auto"/>
      </w:divBdr>
    </w:div>
    <w:div w:id="1468008691">
      <w:bodyDiv w:val="1"/>
      <w:marLeft w:val="0"/>
      <w:marRight w:val="0"/>
      <w:marTop w:val="0"/>
      <w:marBottom w:val="0"/>
      <w:divBdr>
        <w:top w:val="none" w:sz="0" w:space="0" w:color="auto"/>
        <w:left w:val="none" w:sz="0" w:space="0" w:color="auto"/>
        <w:bottom w:val="none" w:sz="0" w:space="0" w:color="auto"/>
        <w:right w:val="none" w:sz="0" w:space="0" w:color="auto"/>
      </w:divBdr>
    </w:div>
    <w:div w:id="1469200762">
      <w:bodyDiv w:val="1"/>
      <w:marLeft w:val="0"/>
      <w:marRight w:val="0"/>
      <w:marTop w:val="0"/>
      <w:marBottom w:val="0"/>
      <w:divBdr>
        <w:top w:val="none" w:sz="0" w:space="0" w:color="auto"/>
        <w:left w:val="none" w:sz="0" w:space="0" w:color="auto"/>
        <w:bottom w:val="none" w:sz="0" w:space="0" w:color="auto"/>
        <w:right w:val="none" w:sz="0" w:space="0" w:color="auto"/>
      </w:divBdr>
    </w:div>
    <w:div w:id="1470787411">
      <w:bodyDiv w:val="1"/>
      <w:marLeft w:val="0"/>
      <w:marRight w:val="0"/>
      <w:marTop w:val="0"/>
      <w:marBottom w:val="0"/>
      <w:divBdr>
        <w:top w:val="none" w:sz="0" w:space="0" w:color="auto"/>
        <w:left w:val="none" w:sz="0" w:space="0" w:color="auto"/>
        <w:bottom w:val="none" w:sz="0" w:space="0" w:color="auto"/>
        <w:right w:val="none" w:sz="0" w:space="0" w:color="auto"/>
      </w:divBdr>
    </w:div>
    <w:div w:id="1474564779">
      <w:bodyDiv w:val="1"/>
      <w:marLeft w:val="0"/>
      <w:marRight w:val="0"/>
      <w:marTop w:val="0"/>
      <w:marBottom w:val="0"/>
      <w:divBdr>
        <w:top w:val="none" w:sz="0" w:space="0" w:color="auto"/>
        <w:left w:val="none" w:sz="0" w:space="0" w:color="auto"/>
        <w:bottom w:val="none" w:sz="0" w:space="0" w:color="auto"/>
        <w:right w:val="none" w:sz="0" w:space="0" w:color="auto"/>
      </w:divBdr>
    </w:div>
    <w:div w:id="1476798605">
      <w:bodyDiv w:val="1"/>
      <w:marLeft w:val="0"/>
      <w:marRight w:val="0"/>
      <w:marTop w:val="0"/>
      <w:marBottom w:val="0"/>
      <w:divBdr>
        <w:top w:val="none" w:sz="0" w:space="0" w:color="auto"/>
        <w:left w:val="none" w:sz="0" w:space="0" w:color="auto"/>
        <w:bottom w:val="none" w:sz="0" w:space="0" w:color="auto"/>
        <w:right w:val="none" w:sz="0" w:space="0" w:color="auto"/>
      </w:divBdr>
    </w:div>
    <w:div w:id="1478109833">
      <w:bodyDiv w:val="1"/>
      <w:marLeft w:val="0"/>
      <w:marRight w:val="0"/>
      <w:marTop w:val="0"/>
      <w:marBottom w:val="0"/>
      <w:divBdr>
        <w:top w:val="none" w:sz="0" w:space="0" w:color="auto"/>
        <w:left w:val="none" w:sz="0" w:space="0" w:color="auto"/>
        <w:bottom w:val="none" w:sz="0" w:space="0" w:color="auto"/>
        <w:right w:val="none" w:sz="0" w:space="0" w:color="auto"/>
      </w:divBdr>
    </w:div>
    <w:div w:id="1480997954">
      <w:bodyDiv w:val="1"/>
      <w:marLeft w:val="0"/>
      <w:marRight w:val="0"/>
      <w:marTop w:val="0"/>
      <w:marBottom w:val="0"/>
      <w:divBdr>
        <w:top w:val="none" w:sz="0" w:space="0" w:color="auto"/>
        <w:left w:val="none" w:sz="0" w:space="0" w:color="auto"/>
        <w:bottom w:val="none" w:sz="0" w:space="0" w:color="auto"/>
        <w:right w:val="none" w:sz="0" w:space="0" w:color="auto"/>
      </w:divBdr>
    </w:div>
    <w:div w:id="1498768801">
      <w:bodyDiv w:val="1"/>
      <w:marLeft w:val="0"/>
      <w:marRight w:val="0"/>
      <w:marTop w:val="0"/>
      <w:marBottom w:val="0"/>
      <w:divBdr>
        <w:top w:val="none" w:sz="0" w:space="0" w:color="auto"/>
        <w:left w:val="none" w:sz="0" w:space="0" w:color="auto"/>
        <w:bottom w:val="none" w:sz="0" w:space="0" w:color="auto"/>
        <w:right w:val="none" w:sz="0" w:space="0" w:color="auto"/>
      </w:divBdr>
    </w:div>
    <w:div w:id="1498960705">
      <w:bodyDiv w:val="1"/>
      <w:marLeft w:val="0"/>
      <w:marRight w:val="0"/>
      <w:marTop w:val="0"/>
      <w:marBottom w:val="0"/>
      <w:divBdr>
        <w:top w:val="none" w:sz="0" w:space="0" w:color="auto"/>
        <w:left w:val="none" w:sz="0" w:space="0" w:color="auto"/>
        <w:bottom w:val="none" w:sz="0" w:space="0" w:color="auto"/>
        <w:right w:val="none" w:sz="0" w:space="0" w:color="auto"/>
      </w:divBdr>
    </w:div>
    <w:div w:id="1501849305">
      <w:bodyDiv w:val="1"/>
      <w:marLeft w:val="0"/>
      <w:marRight w:val="0"/>
      <w:marTop w:val="0"/>
      <w:marBottom w:val="0"/>
      <w:divBdr>
        <w:top w:val="none" w:sz="0" w:space="0" w:color="auto"/>
        <w:left w:val="none" w:sz="0" w:space="0" w:color="auto"/>
        <w:bottom w:val="none" w:sz="0" w:space="0" w:color="auto"/>
        <w:right w:val="none" w:sz="0" w:space="0" w:color="auto"/>
      </w:divBdr>
    </w:div>
    <w:div w:id="1506898699">
      <w:bodyDiv w:val="1"/>
      <w:marLeft w:val="0"/>
      <w:marRight w:val="0"/>
      <w:marTop w:val="0"/>
      <w:marBottom w:val="0"/>
      <w:divBdr>
        <w:top w:val="none" w:sz="0" w:space="0" w:color="auto"/>
        <w:left w:val="none" w:sz="0" w:space="0" w:color="auto"/>
        <w:bottom w:val="none" w:sz="0" w:space="0" w:color="auto"/>
        <w:right w:val="none" w:sz="0" w:space="0" w:color="auto"/>
      </w:divBdr>
    </w:div>
    <w:div w:id="1507862621">
      <w:bodyDiv w:val="1"/>
      <w:marLeft w:val="0"/>
      <w:marRight w:val="0"/>
      <w:marTop w:val="0"/>
      <w:marBottom w:val="0"/>
      <w:divBdr>
        <w:top w:val="none" w:sz="0" w:space="0" w:color="auto"/>
        <w:left w:val="none" w:sz="0" w:space="0" w:color="auto"/>
        <w:bottom w:val="none" w:sz="0" w:space="0" w:color="auto"/>
        <w:right w:val="none" w:sz="0" w:space="0" w:color="auto"/>
      </w:divBdr>
    </w:div>
    <w:div w:id="1511675217">
      <w:bodyDiv w:val="1"/>
      <w:marLeft w:val="0"/>
      <w:marRight w:val="0"/>
      <w:marTop w:val="0"/>
      <w:marBottom w:val="0"/>
      <w:divBdr>
        <w:top w:val="none" w:sz="0" w:space="0" w:color="auto"/>
        <w:left w:val="none" w:sz="0" w:space="0" w:color="auto"/>
        <w:bottom w:val="none" w:sz="0" w:space="0" w:color="auto"/>
        <w:right w:val="none" w:sz="0" w:space="0" w:color="auto"/>
      </w:divBdr>
    </w:div>
    <w:div w:id="1518731625">
      <w:bodyDiv w:val="1"/>
      <w:marLeft w:val="0"/>
      <w:marRight w:val="0"/>
      <w:marTop w:val="0"/>
      <w:marBottom w:val="0"/>
      <w:divBdr>
        <w:top w:val="none" w:sz="0" w:space="0" w:color="auto"/>
        <w:left w:val="none" w:sz="0" w:space="0" w:color="auto"/>
        <w:bottom w:val="none" w:sz="0" w:space="0" w:color="auto"/>
        <w:right w:val="none" w:sz="0" w:space="0" w:color="auto"/>
      </w:divBdr>
      <w:divsChild>
        <w:div w:id="865144545">
          <w:marLeft w:val="0"/>
          <w:marRight w:val="0"/>
          <w:marTop w:val="0"/>
          <w:marBottom w:val="0"/>
          <w:divBdr>
            <w:top w:val="none" w:sz="0" w:space="0" w:color="auto"/>
            <w:left w:val="none" w:sz="0" w:space="0" w:color="auto"/>
            <w:bottom w:val="none" w:sz="0" w:space="0" w:color="auto"/>
            <w:right w:val="none" w:sz="0" w:space="0" w:color="auto"/>
          </w:divBdr>
          <w:divsChild>
            <w:div w:id="278997687">
              <w:marLeft w:val="0"/>
              <w:marRight w:val="0"/>
              <w:marTop w:val="0"/>
              <w:marBottom w:val="0"/>
              <w:divBdr>
                <w:top w:val="none" w:sz="0" w:space="0" w:color="auto"/>
                <w:left w:val="none" w:sz="0" w:space="0" w:color="auto"/>
                <w:bottom w:val="none" w:sz="0" w:space="0" w:color="auto"/>
                <w:right w:val="none" w:sz="0" w:space="0" w:color="auto"/>
              </w:divBdr>
              <w:divsChild>
                <w:div w:id="3671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2668">
      <w:bodyDiv w:val="1"/>
      <w:marLeft w:val="0"/>
      <w:marRight w:val="0"/>
      <w:marTop w:val="0"/>
      <w:marBottom w:val="0"/>
      <w:divBdr>
        <w:top w:val="none" w:sz="0" w:space="0" w:color="auto"/>
        <w:left w:val="none" w:sz="0" w:space="0" w:color="auto"/>
        <w:bottom w:val="none" w:sz="0" w:space="0" w:color="auto"/>
        <w:right w:val="none" w:sz="0" w:space="0" w:color="auto"/>
      </w:divBdr>
    </w:div>
    <w:div w:id="1522470081">
      <w:bodyDiv w:val="1"/>
      <w:marLeft w:val="0"/>
      <w:marRight w:val="0"/>
      <w:marTop w:val="0"/>
      <w:marBottom w:val="0"/>
      <w:divBdr>
        <w:top w:val="none" w:sz="0" w:space="0" w:color="auto"/>
        <w:left w:val="none" w:sz="0" w:space="0" w:color="auto"/>
        <w:bottom w:val="none" w:sz="0" w:space="0" w:color="auto"/>
        <w:right w:val="none" w:sz="0" w:space="0" w:color="auto"/>
      </w:divBdr>
    </w:div>
    <w:div w:id="1524173554">
      <w:bodyDiv w:val="1"/>
      <w:marLeft w:val="0"/>
      <w:marRight w:val="0"/>
      <w:marTop w:val="0"/>
      <w:marBottom w:val="0"/>
      <w:divBdr>
        <w:top w:val="none" w:sz="0" w:space="0" w:color="auto"/>
        <w:left w:val="none" w:sz="0" w:space="0" w:color="auto"/>
        <w:bottom w:val="none" w:sz="0" w:space="0" w:color="auto"/>
        <w:right w:val="none" w:sz="0" w:space="0" w:color="auto"/>
      </w:divBdr>
    </w:div>
    <w:div w:id="1528253959">
      <w:bodyDiv w:val="1"/>
      <w:marLeft w:val="0"/>
      <w:marRight w:val="0"/>
      <w:marTop w:val="0"/>
      <w:marBottom w:val="0"/>
      <w:divBdr>
        <w:top w:val="none" w:sz="0" w:space="0" w:color="auto"/>
        <w:left w:val="none" w:sz="0" w:space="0" w:color="auto"/>
        <w:bottom w:val="none" w:sz="0" w:space="0" w:color="auto"/>
        <w:right w:val="none" w:sz="0" w:space="0" w:color="auto"/>
      </w:divBdr>
    </w:div>
    <w:div w:id="1530989644">
      <w:bodyDiv w:val="1"/>
      <w:marLeft w:val="0"/>
      <w:marRight w:val="0"/>
      <w:marTop w:val="0"/>
      <w:marBottom w:val="0"/>
      <w:divBdr>
        <w:top w:val="none" w:sz="0" w:space="0" w:color="auto"/>
        <w:left w:val="none" w:sz="0" w:space="0" w:color="auto"/>
        <w:bottom w:val="none" w:sz="0" w:space="0" w:color="auto"/>
        <w:right w:val="none" w:sz="0" w:space="0" w:color="auto"/>
      </w:divBdr>
    </w:div>
    <w:div w:id="1531258251">
      <w:bodyDiv w:val="1"/>
      <w:marLeft w:val="0"/>
      <w:marRight w:val="0"/>
      <w:marTop w:val="0"/>
      <w:marBottom w:val="0"/>
      <w:divBdr>
        <w:top w:val="none" w:sz="0" w:space="0" w:color="auto"/>
        <w:left w:val="none" w:sz="0" w:space="0" w:color="auto"/>
        <w:bottom w:val="none" w:sz="0" w:space="0" w:color="auto"/>
        <w:right w:val="none" w:sz="0" w:space="0" w:color="auto"/>
      </w:divBdr>
    </w:div>
    <w:div w:id="1531604501">
      <w:bodyDiv w:val="1"/>
      <w:marLeft w:val="0"/>
      <w:marRight w:val="0"/>
      <w:marTop w:val="0"/>
      <w:marBottom w:val="0"/>
      <w:divBdr>
        <w:top w:val="none" w:sz="0" w:space="0" w:color="auto"/>
        <w:left w:val="none" w:sz="0" w:space="0" w:color="auto"/>
        <w:bottom w:val="none" w:sz="0" w:space="0" w:color="auto"/>
        <w:right w:val="none" w:sz="0" w:space="0" w:color="auto"/>
      </w:divBdr>
    </w:div>
    <w:div w:id="1542277911">
      <w:bodyDiv w:val="1"/>
      <w:marLeft w:val="0"/>
      <w:marRight w:val="0"/>
      <w:marTop w:val="0"/>
      <w:marBottom w:val="0"/>
      <w:divBdr>
        <w:top w:val="none" w:sz="0" w:space="0" w:color="auto"/>
        <w:left w:val="none" w:sz="0" w:space="0" w:color="auto"/>
        <w:bottom w:val="none" w:sz="0" w:space="0" w:color="auto"/>
        <w:right w:val="none" w:sz="0" w:space="0" w:color="auto"/>
      </w:divBdr>
    </w:div>
    <w:div w:id="1549026406">
      <w:bodyDiv w:val="1"/>
      <w:marLeft w:val="0"/>
      <w:marRight w:val="0"/>
      <w:marTop w:val="0"/>
      <w:marBottom w:val="0"/>
      <w:divBdr>
        <w:top w:val="none" w:sz="0" w:space="0" w:color="auto"/>
        <w:left w:val="none" w:sz="0" w:space="0" w:color="auto"/>
        <w:bottom w:val="none" w:sz="0" w:space="0" w:color="auto"/>
        <w:right w:val="none" w:sz="0" w:space="0" w:color="auto"/>
      </w:divBdr>
    </w:div>
    <w:div w:id="1555921916">
      <w:bodyDiv w:val="1"/>
      <w:marLeft w:val="0"/>
      <w:marRight w:val="0"/>
      <w:marTop w:val="0"/>
      <w:marBottom w:val="0"/>
      <w:divBdr>
        <w:top w:val="none" w:sz="0" w:space="0" w:color="auto"/>
        <w:left w:val="none" w:sz="0" w:space="0" w:color="auto"/>
        <w:bottom w:val="none" w:sz="0" w:space="0" w:color="auto"/>
        <w:right w:val="none" w:sz="0" w:space="0" w:color="auto"/>
      </w:divBdr>
    </w:div>
    <w:div w:id="1561790120">
      <w:bodyDiv w:val="1"/>
      <w:marLeft w:val="0"/>
      <w:marRight w:val="0"/>
      <w:marTop w:val="0"/>
      <w:marBottom w:val="0"/>
      <w:divBdr>
        <w:top w:val="none" w:sz="0" w:space="0" w:color="auto"/>
        <w:left w:val="none" w:sz="0" w:space="0" w:color="auto"/>
        <w:bottom w:val="none" w:sz="0" w:space="0" w:color="auto"/>
        <w:right w:val="none" w:sz="0" w:space="0" w:color="auto"/>
      </w:divBdr>
    </w:div>
    <w:div w:id="1564484286">
      <w:bodyDiv w:val="1"/>
      <w:marLeft w:val="0"/>
      <w:marRight w:val="0"/>
      <w:marTop w:val="0"/>
      <w:marBottom w:val="0"/>
      <w:divBdr>
        <w:top w:val="none" w:sz="0" w:space="0" w:color="auto"/>
        <w:left w:val="none" w:sz="0" w:space="0" w:color="auto"/>
        <w:bottom w:val="none" w:sz="0" w:space="0" w:color="auto"/>
        <w:right w:val="none" w:sz="0" w:space="0" w:color="auto"/>
      </w:divBdr>
    </w:div>
    <w:div w:id="1566993776">
      <w:bodyDiv w:val="1"/>
      <w:marLeft w:val="0"/>
      <w:marRight w:val="0"/>
      <w:marTop w:val="0"/>
      <w:marBottom w:val="0"/>
      <w:divBdr>
        <w:top w:val="none" w:sz="0" w:space="0" w:color="auto"/>
        <w:left w:val="none" w:sz="0" w:space="0" w:color="auto"/>
        <w:bottom w:val="none" w:sz="0" w:space="0" w:color="auto"/>
        <w:right w:val="none" w:sz="0" w:space="0" w:color="auto"/>
      </w:divBdr>
    </w:div>
    <w:div w:id="1572160735">
      <w:bodyDiv w:val="1"/>
      <w:marLeft w:val="0"/>
      <w:marRight w:val="0"/>
      <w:marTop w:val="0"/>
      <w:marBottom w:val="0"/>
      <w:divBdr>
        <w:top w:val="none" w:sz="0" w:space="0" w:color="auto"/>
        <w:left w:val="none" w:sz="0" w:space="0" w:color="auto"/>
        <w:bottom w:val="none" w:sz="0" w:space="0" w:color="auto"/>
        <w:right w:val="none" w:sz="0" w:space="0" w:color="auto"/>
      </w:divBdr>
    </w:div>
    <w:div w:id="1577351200">
      <w:bodyDiv w:val="1"/>
      <w:marLeft w:val="0"/>
      <w:marRight w:val="0"/>
      <w:marTop w:val="0"/>
      <w:marBottom w:val="0"/>
      <w:divBdr>
        <w:top w:val="none" w:sz="0" w:space="0" w:color="auto"/>
        <w:left w:val="none" w:sz="0" w:space="0" w:color="auto"/>
        <w:bottom w:val="none" w:sz="0" w:space="0" w:color="auto"/>
        <w:right w:val="none" w:sz="0" w:space="0" w:color="auto"/>
      </w:divBdr>
    </w:div>
    <w:div w:id="1579359632">
      <w:bodyDiv w:val="1"/>
      <w:marLeft w:val="0"/>
      <w:marRight w:val="0"/>
      <w:marTop w:val="0"/>
      <w:marBottom w:val="0"/>
      <w:divBdr>
        <w:top w:val="none" w:sz="0" w:space="0" w:color="auto"/>
        <w:left w:val="none" w:sz="0" w:space="0" w:color="auto"/>
        <w:bottom w:val="none" w:sz="0" w:space="0" w:color="auto"/>
        <w:right w:val="none" w:sz="0" w:space="0" w:color="auto"/>
      </w:divBdr>
    </w:div>
    <w:div w:id="1579513446">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2929106">
      <w:bodyDiv w:val="1"/>
      <w:marLeft w:val="0"/>
      <w:marRight w:val="0"/>
      <w:marTop w:val="0"/>
      <w:marBottom w:val="0"/>
      <w:divBdr>
        <w:top w:val="none" w:sz="0" w:space="0" w:color="auto"/>
        <w:left w:val="none" w:sz="0" w:space="0" w:color="auto"/>
        <w:bottom w:val="none" w:sz="0" w:space="0" w:color="auto"/>
        <w:right w:val="none" w:sz="0" w:space="0" w:color="auto"/>
      </w:divBdr>
    </w:div>
    <w:div w:id="1596552029">
      <w:bodyDiv w:val="1"/>
      <w:marLeft w:val="0"/>
      <w:marRight w:val="0"/>
      <w:marTop w:val="0"/>
      <w:marBottom w:val="0"/>
      <w:divBdr>
        <w:top w:val="none" w:sz="0" w:space="0" w:color="auto"/>
        <w:left w:val="none" w:sz="0" w:space="0" w:color="auto"/>
        <w:bottom w:val="none" w:sz="0" w:space="0" w:color="auto"/>
        <w:right w:val="none" w:sz="0" w:space="0" w:color="auto"/>
      </w:divBdr>
    </w:div>
    <w:div w:id="1600411774">
      <w:bodyDiv w:val="1"/>
      <w:marLeft w:val="0"/>
      <w:marRight w:val="0"/>
      <w:marTop w:val="0"/>
      <w:marBottom w:val="0"/>
      <w:divBdr>
        <w:top w:val="none" w:sz="0" w:space="0" w:color="auto"/>
        <w:left w:val="none" w:sz="0" w:space="0" w:color="auto"/>
        <w:bottom w:val="none" w:sz="0" w:space="0" w:color="auto"/>
        <w:right w:val="none" w:sz="0" w:space="0" w:color="auto"/>
      </w:divBdr>
    </w:div>
    <w:div w:id="1603342123">
      <w:bodyDiv w:val="1"/>
      <w:marLeft w:val="0"/>
      <w:marRight w:val="0"/>
      <w:marTop w:val="0"/>
      <w:marBottom w:val="0"/>
      <w:divBdr>
        <w:top w:val="none" w:sz="0" w:space="0" w:color="auto"/>
        <w:left w:val="none" w:sz="0" w:space="0" w:color="auto"/>
        <w:bottom w:val="none" w:sz="0" w:space="0" w:color="auto"/>
        <w:right w:val="none" w:sz="0" w:space="0" w:color="auto"/>
      </w:divBdr>
    </w:div>
    <w:div w:id="1606157827">
      <w:bodyDiv w:val="1"/>
      <w:marLeft w:val="0"/>
      <w:marRight w:val="0"/>
      <w:marTop w:val="0"/>
      <w:marBottom w:val="0"/>
      <w:divBdr>
        <w:top w:val="none" w:sz="0" w:space="0" w:color="auto"/>
        <w:left w:val="none" w:sz="0" w:space="0" w:color="auto"/>
        <w:bottom w:val="none" w:sz="0" w:space="0" w:color="auto"/>
        <w:right w:val="none" w:sz="0" w:space="0" w:color="auto"/>
      </w:divBdr>
    </w:div>
    <w:div w:id="1606962871">
      <w:bodyDiv w:val="1"/>
      <w:marLeft w:val="0"/>
      <w:marRight w:val="0"/>
      <w:marTop w:val="0"/>
      <w:marBottom w:val="0"/>
      <w:divBdr>
        <w:top w:val="none" w:sz="0" w:space="0" w:color="auto"/>
        <w:left w:val="none" w:sz="0" w:space="0" w:color="auto"/>
        <w:bottom w:val="none" w:sz="0" w:space="0" w:color="auto"/>
        <w:right w:val="none" w:sz="0" w:space="0" w:color="auto"/>
      </w:divBdr>
    </w:div>
    <w:div w:id="1608929674">
      <w:bodyDiv w:val="1"/>
      <w:marLeft w:val="0"/>
      <w:marRight w:val="0"/>
      <w:marTop w:val="0"/>
      <w:marBottom w:val="0"/>
      <w:divBdr>
        <w:top w:val="none" w:sz="0" w:space="0" w:color="auto"/>
        <w:left w:val="none" w:sz="0" w:space="0" w:color="auto"/>
        <w:bottom w:val="none" w:sz="0" w:space="0" w:color="auto"/>
        <w:right w:val="none" w:sz="0" w:space="0" w:color="auto"/>
      </w:divBdr>
    </w:div>
    <w:div w:id="1609460839">
      <w:bodyDiv w:val="1"/>
      <w:marLeft w:val="0"/>
      <w:marRight w:val="0"/>
      <w:marTop w:val="0"/>
      <w:marBottom w:val="0"/>
      <w:divBdr>
        <w:top w:val="none" w:sz="0" w:space="0" w:color="auto"/>
        <w:left w:val="none" w:sz="0" w:space="0" w:color="auto"/>
        <w:bottom w:val="none" w:sz="0" w:space="0" w:color="auto"/>
        <w:right w:val="none" w:sz="0" w:space="0" w:color="auto"/>
      </w:divBdr>
    </w:div>
    <w:div w:id="1615357195">
      <w:bodyDiv w:val="1"/>
      <w:marLeft w:val="0"/>
      <w:marRight w:val="0"/>
      <w:marTop w:val="0"/>
      <w:marBottom w:val="0"/>
      <w:divBdr>
        <w:top w:val="none" w:sz="0" w:space="0" w:color="auto"/>
        <w:left w:val="none" w:sz="0" w:space="0" w:color="auto"/>
        <w:bottom w:val="none" w:sz="0" w:space="0" w:color="auto"/>
        <w:right w:val="none" w:sz="0" w:space="0" w:color="auto"/>
      </w:divBdr>
    </w:div>
    <w:div w:id="1618482841">
      <w:bodyDiv w:val="1"/>
      <w:marLeft w:val="0"/>
      <w:marRight w:val="0"/>
      <w:marTop w:val="0"/>
      <w:marBottom w:val="0"/>
      <w:divBdr>
        <w:top w:val="none" w:sz="0" w:space="0" w:color="auto"/>
        <w:left w:val="none" w:sz="0" w:space="0" w:color="auto"/>
        <w:bottom w:val="none" w:sz="0" w:space="0" w:color="auto"/>
        <w:right w:val="none" w:sz="0" w:space="0" w:color="auto"/>
      </w:divBdr>
    </w:div>
    <w:div w:id="1630436666">
      <w:bodyDiv w:val="1"/>
      <w:marLeft w:val="0"/>
      <w:marRight w:val="0"/>
      <w:marTop w:val="0"/>
      <w:marBottom w:val="0"/>
      <w:divBdr>
        <w:top w:val="none" w:sz="0" w:space="0" w:color="auto"/>
        <w:left w:val="none" w:sz="0" w:space="0" w:color="auto"/>
        <w:bottom w:val="none" w:sz="0" w:space="0" w:color="auto"/>
        <w:right w:val="none" w:sz="0" w:space="0" w:color="auto"/>
      </w:divBdr>
    </w:div>
    <w:div w:id="1632637778">
      <w:bodyDiv w:val="1"/>
      <w:marLeft w:val="0"/>
      <w:marRight w:val="0"/>
      <w:marTop w:val="0"/>
      <w:marBottom w:val="0"/>
      <w:divBdr>
        <w:top w:val="none" w:sz="0" w:space="0" w:color="auto"/>
        <w:left w:val="none" w:sz="0" w:space="0" w:color="auto"/>
        <w:bottom w:val="none" w:sz="0" w:space="0" w:color="auto"/>
        <w:right w:val="none" w:sz="0" w:space="0" w:color="auto"/>
      </w:divBdr>
    </w:div>
    <w:div w:id="1636914600">
      <w:bodyDiv w:val="1"/>
      <w:marLeft w:val="0"/>
      <w:marRight w:val="0"/>
      <w:marTop w:val="0"/>
      <w:marBottom w:val="0"/>
      <w:divBdr>
        <w:top w:val="none" w:sz="0" w:space="0" w:color="auto"/>
        <w:left w:val="none" w:sz="0" w:space="0" w:color="auto"/>
        <w:bottom w:val="none" w:sz="0" w:space="0" w:color="auto"/>
        <w:right w:val="none" w:sz="0" w:space="0" w:color="auto"/>
      </w:divBdr>
    </w:div>
    <w:div w:id="1639258051">
      <w:bodyDiv w:val="1"/>
      <w:marLeft w:val="0"/>
      <w:marRight w:val="0"/>
      <w:marTop w:val="0"/>
      <w:marBottom w:val="0"/>
      <w:divBdr>
        <w:top w:val="none" w:sz="0" w:space="0" w:color="auto"/>
        <w:left w:val="none" w:sz="0" w:space="0" w:color="auto"/>
        <w:bottom w:val="none" w:sz="0" w:space="0" w:color="auto"/>
        <w:right w:val="none" w:sz="0" w:space="0" w:color="auto"/>
      </w:divBdr>
    </w:div>
    <w:div w:id="1642035160">
      <w:bodyDiv w:val="1"/>
      <w:marLeft w:val="0"/>
      <w:marRight w:val="0"/>
      <w:marTop w:val="0"/>
      <w:marBottom w:val="0"/>
      <w:divBdr>
        <w:top w:val="none" w:sz="0" w:space="0" w:color="auto"/>
        <w:left w:val="none" w:sz="0" w:space="0" w:color="auto"/>
        <w:bottom w:val="none" w:sz="0" w:space="0" w:color="auto"/>
        <w:right w:val="none" w:sz="0" w:space="0" w:color="auto"/>
      </w:divBdr>
    </w:div>
    <w:div w:id="1643147169">
      <w:bodyDiv w:val="1"/>
      <w:marLeft w:val="0"/>
      <w:marRight w:val="0"/>
      <w:marTop w:val="0"/>
      <w:marBottom w:val="0"/>
      <w:divBdr>
        <w:top w:val="none" w:sz="0" w:space="0" w:color="auto"/>
        <w:left w:val="none" w:sz="0" w:space="0" w:color="auto"/>
        <w:bottom w:val="none" w:sz="0" w:space="0" w:color="auto"/>
        <w:right w:val="none" w:sz="0" w:space="0" w:color="auto"/>
      </w:divBdr>
    </w:div>
    <w:div w:id="1654335140">
      <w:bodyDiv w:val="1"/>
      <w:marLeft w:val="0"/>
      <w:marRight w:val="0"/>
      <w:marTop w:val="0"/>
      <w:marBottom w:val="0"/>
      <w:divBdr>
        <w:top w:val="none" w:sz="0" w:space="0" w:color="auto"/>
        <w:left w:val="none" w:sz="0" w:space="0" w:color="auto"/>
        <w:bottom w:val="none" w:sz="0" w:space="0" w:color="auto"/>
        <w:right w:val="none" w:sz="0" w:space="0" w:color="auto"/>
      </w:divBdr>
    </w:div>
    <w:div w:id="1657688828">
      <w:bodyDiv w:val="1"/>
      <w:marLeft w:val="0"/>
      <w:marRight w:val="0"/>
      <w:marTop w:val="0"/>
      <w:marBottom w:val="0"/>
      <w:divBdr>
        <w:top w:val="none" w:sz="0" w:space="0" w:color="auto"/>
        <w:left w:val="none" w:sz="0" w:space="0" w:color="auto"/>
        <w:bottom w:val="none" w:sz="0" w:space="0" w:color="auto"/>
        <w:right w:val="none" w:sz="0" w:space="0" w:color="auto"/>
      </w:divBdr>
    </w:div>
    <w:div w:id="1660420119">
      <w:bodyDiv w:val="1"/>
      <w:marLeft w:val="0"/>
      <w:marRight w:val="0"/>
      <w:marTop w:val="0"/>
      <w:marBottom w:val="0"/>
      <w:divBdr>
        <w:top w:val="none" w:sz="0" w:space="0" w:color="auto"/>
        <w:left w:val="none" w:sz="0" w:space="0" w:color="auto"/>
        <w:bottom w:val="none" w:sz="0" w:space="0" w:color="auto"/>
        <w:right w:val="none" w:sz="0" w:space="0" w:color="auto"/>
      </w:divBdr>
    </w:div>
    <w:div w:id="1662614245">
      <w:bodyDiv w:val="1"/>
      <w:marLeft w:val="0"/>
      <w:marRight w:val="0"/>
      <w:marTop w:val="0"/>
      <w:marBottom w:val="0"/>
      <w:divBdr>
        <w:top w:val="none" w:sz="0" w:space="0" w:color="auto"/>
        <w:left w:val="none" w:sz="0" w:space="0" w:color="auto"/>
        <w:bottom w:val="none" w:sz="0" w:space="0" w:color="auto"/>
        <w:right w:val="none" w:sz="0" w:space="0" w:color="auto"/>
      </w:divBdr>
    </w:div>
    <w:div w:id="1664702859">
      <w:bodyDiv w:val="1"/>
      <w:marLeft w:val="0"/>
      <w:marRight w:val="0"/>
      <w:marTop w:val="0"/>
      <w:marBottom w:val="0"/>
      <w:divBdr>
        <w:top w:val="none" w:sz="0" w:space="0" w:color="auto"/>
        <w:left w:val="none" w:sz="0" w:space="0" w:color="auto"/>
        <w:bottom w:val="none" w:sz="0" w:space="0" w:color="auto"/>
        <w:right w:val="none" w:sz="0" w:space="0" w:color="auto"/>
      </w:divBdr>
    </w:div>
    <w:div w:id="1666669157">
      <w:bodyDiv w:val="1"/>
      <w:marLeft w:val="0"/>
      <w:marRight w:val="0"/>
      <w:marTop w:val="0"/>
      <w:marBottom w:val="0"/>
      <w:divBdr>
        <w:top w:val="none" w:sz="0" w:space="0" w:color="auto"/>
        <w:left w:val="none" w:sz="0" w:space="0" w:color="auto"/>
        <w:bottom w:val="none" w:sz="0" w:space="0" w:color="auto"/>
        <w:right w:val="none" w:sz="0" w:space="0" w:color="auto"/>
      </w:divBdr>
    </w:div>
    <w:div w:id="1670982633">
      <w:bodyDiv w:val="1"/>
      <w:marLeft w:val="0"/>
      <w:marRight w:val="0"/>
      <w:marTop w:val="0"/>
      <w:marBottom w:val="0"/>
      <w:divBdr>
        <w:top w:val="none" w:sz="0" w:space="0" w:color="auto"/>
        <w:left w:val="none" w:sz="0" w:space="0" w:color="auto"/>
        <w:bottom w:val="none" w:sz="0" w:space="0" w:color="auto"/>
        <w:right w:val="none" w:sz="0" w:space="0" w:color="auto"/>
      </w:divBdr>
    </w:div>
    <w:div w:id="1675184936">
      <w:bodyDiv w:val="1"/>
      <w:marLeft w:val="0"/>
      <w:marRight w:val="0"/>
      <w:marTop w:val="0"/>
      <w:marBottom w:val="0"/>
      <w:divBdr>
        <w:top w:val="none" w:sz="0" w:space="0" w:color="auto"/>
        <w:left w:val="none" w:sz="0" w:space="0" w:color="auto"/>
        <w:bottom w:val="none" w:sz="0" w:space="0" w:color="auto"/>
        <w:right w:val="none" w:sz="0" w:space="0" w:color="auto"/>
      </w:divBdr>
    </w:div>
    <w:div w:id="1675298864">
      <w:bodyDiv w:val="1"/>
      <w:marLeft w:val="0"/>
      <w:marRight w:val="0"/>
      <w:marTop w:val="0"/>
      <w:marBottom w:val="0"/>
      <w:divBdr>
        <w:top w:val="none" w:sz="0" w:space="0" w:color="auto"/>
        <w:left w:val="none" w:sz="0" w:space="0" w:color="auto"/>
        <w:bottom w:val="none" w:sz="0" w:space="0" w:color="auto"/>
        <w:right w:val="none" w:sz="0" w:space="0" w:color="auto"/>
      </w:divBdr>
    </w:div>
    <w:div w:id="1677419956">
      <w:bodyDiv w:val="1"/>
      <w:marLeft w:val="0"/>
      <w:marRight w:val="0"/>
      <w:marTop w:val="0"/>
      <w:marBottom w:val="0"/>
      <w:divBdr>
        <w:top w:val="none" w:sz="0" w:space="0" w:color="auto"/>
        <w:left w:val="none" w:sz="0" w:space="0" w:color="auto"/>
        <w:bottom w:val="none" w:sz="0" w:space="0" w:color="auto"/>
        <w:right w:val="none" w:sz="0" w:space="0" w:color="auto"/>
      </w:divBdr>
    </w:div>
    <w:div w:id="1682970031">
      <w:bodyDiv w:val="1"/>
      <w:marLeft w:val="0"/>
      <w:marRight w:val="0"/>
      <w:marTop w:val="0"/>
      <w:marBottom w:val="0"/>
      <w:divBdr>
        <w:top w:val="none" w:sz="0" w:space="0" w:color="auto"/>
        <w:left w:val="none" w:sz="0" w:space="0" w:color="auto"/>
        <w:bottom w:val="none" w:sz="0" w:space="0" w:color="auto"/>
        <w:right w:val="none" w:sz="0" w:space="0" w:color="auto"/>
      </w:divBdr>
    </w:div>
    <w:div w:id="1686325379">
      <w:bodyDiv w:val="1"/>
      <w:marLeft w:val="0"/>
      <w:marRight w:val="0"/>
      <w:marTop w:val="0"/>
      <w:marBottom w:val="0"/>
      <w:divBdr>
        <w:top w:val="none" w:sz="0" w:space="0" w:color="auto"/>
        <w:left w:val="none" w:sz="0" w:space="0" w:color="auto"/>
        <w:bottom w:val="none" w:sz="0" w:space="0" w:color="auto"/>
        <w:right w:val="none" w:sz="0" w:space="0" w:color="auto"/>
      </w:divBdr>
    </w:div>
    <w:div w:id="1687824312">
      <w:bodyDiv w:val="1"/>
      <w:marLeft w:val="0"/>
      <w:marRight w:val="0"/>
      <w:marTop w:val="0"/>
      <w:marBottom w:val="0"/>
      <w:divBdr>
        <w:top w:val="none" w:sz="0" w:space="0" w:color="auto"/>
        <w:left w:val="none" w:sz="0" w:space="0" w:color="auto"/>
        <w:bottom w:val="none" w:sz="0" w:space="0" w:color="auto"/>
        <w:right w:val="none" w:sz="0" w:space="0" w:color="auto"/>
      </w:divBdr>
    </w:div>
    <w:div w:id="1688214743">
      <w:bodyDiv w:val="1"/>
      <w:marLeft w:val="0"/>
      <w:marRight w:val="0"/>
      <w:marTop w:val="0"/>
      <w:marBottom w:val="0"/>
      <w:divBdr>
        <w:top w:val="none" w:sz="0" w:space="0" w:color="auto"/>
        <w:left w:val="none" w:sz="0" w:space="0" w:color="auto"/>
        <w:bottom w:val="none" w:sz="0" w:space="0" w:color="auto"/>
        <w:right w:val="none" w:sz="0" w:space="0" w:color="auto"/>
      </w:divBdr>
    </w:div>
    <w:div w:id="1689912641">
      <w:bodyDiv w:val="1"/>
      <w:marLeft w:val="0"/>
      <w:marRight w:val="0"/>
      <w:marTop w:val="0"/>
      <w:marBottom w:val="0"/>
      <w:divBdr>
        <w:top w:val="none" w:sz="0" w:space="0" w:color="auto"/>
        <w:left w:val="none" w:sz="0" w:space="0" w:color="auto"/>
        <w:bottom w:val="none" w:sz="0" w:space="0" w:color="auto"/>
        <w:right w:val="none" w:sz="0" w:space="0" w:color="auto"/>
      </w:divBdr>
    </w:div>
    <w:div w:id="1692412002">
      <w:bodyDiv w:val="1"/>
      <w:marLeft w:val="0"/>
      <w:marRight w:val="0"/>
      <w:marTop w:val="0"/>
      <w:marBottom w:val="0"/>
      <w:divBdr>
        <w:top w:val="none" w:sz="0" w:space="0" w:color="auto"/>
        <w:left w:val="none" w:sz="0" w:space="0" w:color="auto"/>
        <w:bottom w:val="none" w:sz="0" w:space="0" w:color="auto"/>
        <w:right w:val="none" w:sz="0" w:space="0" w:color="auto"/>
      </w:divBdr>
    </w:div>
    <w:div w:id="1693871683">
      <w:bodyDiv w:val="1"/>
      <w:marLeft w:val="0"/>
      <w:marRight w:val="0"/>
      <w:marTop w:val="0"/>
      <w:marBottom w:val="0"/>
      <w:divBdr>
        <w:top w:val="none" w:sz="0" w:space="0" w:color="auto"/>
        <w:left w:val="none" w:sz="0" w:space="0" w:color="auto"/>
        <w:bottom w:val="none" w:sz="0" w:space="0" w:color="auto"/>
        <w:right w:val="none" w:sz="0" w:space="0" w:color="auto"/>
      </w:divBdr>
    </w:div>
    <w:div w:id="1695420338">
      <w:bodyDiv w:val="1"/>
      <w:marLeft w:val="0"/>
      <w:marRight w:val="0"/>
      <w:marTop w:val="0"/>
      <w:marBottom w:val="0"/>
      <w:divBdr>
        <w:top w:val="none" w:sz="0" w:space="0" w:color="auto"/>
        <w:left w:val="none" w:sz="0" w:space="0" w:color="auto"/>
        <w:bottom w:val="none" w:sz="0" w:space="0" w:color="auto"/>
        <w:right w:val="none" w:sz="0" w:space="0" w:color="auto"/>
      </w:divBdr>
    </w:div>
    <w:div w:id="1696152027">
      <w:bodyDiv w:val="1"/>
      <w:marLeft w:val="0"/>
      <w:marRight w:val="0"/>
      <w:marTop w:val="0"/>
      <w:marBottom w:val="0"/>
      <w:divBdr>
        <w:top w:val="none" w:sz="0" w:space="0" w:color="auto"/>
        <w:left w:val="none" w:sz="0" w:space="0" w:color="auto"/>
        <w:bottom w:val="none" w:sz="0" w:space="0" w:color="auto"/>
        <w:right w:val="none" w:sz="0" w:space="0" w:color="auto"/>
      </w:divBdr>
    </w:div>
    <w:div w:id="1697776400">
      <w:bodyDiv w:val="1"/>
      <w:marLeft w:val="0"/>
      <w:marRight w:val="0"/>
      <w:marTop w:val="0"/>
      <w:marBottom w:val="0"/>
      <w:divBdr>
        <w:top w:val="none" w:sz="0" w:space="0" w:color="auto"/>
        <w:left w:val="none" w:sz="0" w:space="0" w:color="auto"/>
        <w:bottom w:val="none" w:sz="0" w:space="0" w:color="auto"/>
        <w:right w:val="none" w:sz="0" w:space="0" w:color="auto"/>
      </w:divBdr>
    </w:div>
    <w:div w:id="1700280074">
      <w:bodyDiv w:val="1"/>
      <w:marLeft w:val="0"/>
      <w:marRight w:val="0"/>
      <w:marTop w:val="0"/>
      <w:marBottom w:val="0"/>
      <w:divBdr>
        <w:top w:val="none" w:sz="0" w:space="0" w:color="auto"/>
        <w:left w:val="none" w:sz="0" w:space="0" w:color="auto"/>
        <w:bottom w:val="none" w:sz="0" w:space="0" w:color="auto"/>
        <w:right w:val="none" w:sz="0" w:space="0" w:color="auto"/>
      </w:divBdr>
    </w:div>
    <w:div w:id="1701584134">
      <w:bodyDiv w:val="1"/>
      <w:marLeft w:val="0"/>
      <w:marRight w:val="0"/>
      <w:marTop w:val="0"/>
      <w:marBottom w:val="0"/>
      <w:divBdr>
        <w:top w:val="none" w:sz="0" w:space="0" w:color="auto"/>
        <w:left w:val="none" w:sz="0" w:space="0" w:color="auto"/>
        <w:bottom w:val="none" w:sz="0" w:space="0" w:color="auto"/>
        <w:right w:val="none" w:sz="0" w:space="0" w:color="auto"/>
      </w:divBdr>
    </w:div>
    <w:div w:id="1702709170">
      <w:bodyDiv w:val="1"/>
      <w:marLeft w:val="0"/>
      <w:marRight w:val="0"/>
      <w:marTop w:val="0"/>
      <w:marBottom w:val="0"/>
      <w:divBdr>
        <w:top w:val="none" w:sz="0" w:space="0" w:color="auto"/>
        <w:left w:val="none" w:sz="0" w:space="0" w:color="auto"/>
        <w:bottom w:val="none" w:sz="0" w:space="0" w:color="auto"/>
        <w:right w:val="none" w:sz="0" w:space="0" w:color="auto"/>
      </w:divBdr>
    </w:div>
    <w:div w:id="1704086820">
      <w:bodyDiv w:val="1"/>
      <w:marLeft w:val="0"/>
      <w:marRight w:val="0"/>
      <w:marTop w:val="0"/>
      <w:marBottom w:val="0"/>
      <w:divBdr>
        <w:top w:val="none" w:sz="0" w:space="0" w:color="auto"/>
        <w:left w:val="none" w:sz="0" w:space="0" w:color="auto"/>
        <w:bottom w:val="none" w:sz="0" w:space="0" w:color="auto"/>
        <w:right w:val="none" w:sz="0" w:space="0" w:color="auto"/>
      </w:divBdr>
    </w:div>
    <w:div w:id="1705323848">
      <w:bodyDiv w:val="1"/>
      <w:marLeft w:val="0"/>
      <w:marRight w:val="0"/>
      <w:marTop w:val="0"/>
      <w:marBottom w:val="0"/>
      <w:divBdr>
        <w:top w:val="none" w:sz="0" w:space="0" w:color="auto"/>
        <w:left w:val="none" w:sz="0" w:space="0" w:color="auto"/>
        <w:bottom w:val="none" w:sz="0" w:space="0" w:color="auto"/>
        <w:right w:val="none" w:sz="0" w:space="0" w:color="auto"/>
      </w:divBdr>
    </w:div>
    <w:div w:id="1709993620">
      <w:bodyDiv w:val="1"/>
      <w:marLeft w:val="0"/>
      <w:marRight w:val="0"/>
      <w:marTop w:val="0"/>
      <w:marBottom w:val="0"/>
      <w:divBdr>
        <w:top w:val="none" w:sz="0" w:space="0" w:color="auto"/>
        <w:left w:val="none" w:sz="0" w:space="0" w:color="auto"/>
        <w:bottom w:val="none" w:sz="0" w:space="0" w:color="auto"/>
        <w:right w:val="none" w:sz="0" w:space="0" w:color="auto"/>
      </w:divBdr>
    </w:div>
    <w:div w:id="1717193192">
      <w:bodyDiv w:val="1"/>
      <w:marLeft w:val="0"/>
      <w:marRight w:val="0"/>
      <w:marTop w:val="0"/>
      <w:marBottom w:val="0"/>
      <w:divBdr>
        <w:top w:val="none" w:sz="0" w:space="0" w:color="auto"/>
        <w:left w:val="none" w:sz="0" w:space="0" w:color="auto"/>
        <w:bottom w:val="none" w:sz="0" w:space="0" w:color="auto"/>
        <w:right w:val="none" w:sz="0" w:space="0" w:color="auto"/>
      </w:divBdr>
    </w:div>
    <w:div w:id="1717848910">
      <w:bodyDiv w:val="1"/>
      <w:marLeft w:val="0"/>
      <w:marRight w:val="0"/>
      <w:marTop w:val="0"/>
      <w:marBottom w:val="0"/>
      <w:divBdr>
        <w:top w:val="none" w:sz="0" w:space="0" w:color="auto"/>
        <w:left w:val="none" w:sz="0" w:space="0" w:color="auto"/>
        <w:bottom w:val="none" w:sz="0" w:space="0" w:color="auto"/>
        <w:right w:val="none" w:sz="0" w:space="0" w:color="auto"/>
      </w:divBdr>
    </w:div>
    <w:div w:id="1721783277">
      <w:bodyDiv w:val="1"/>
      <w:marLeft w:val="0"/>
      <w:marRight w:val="0"/>
      <w:marTop w:val="0"/>
      <w:marBottom w:val="0"/>
      <w:divBdr>
        <w:top w:val="none" w:sz="0" w:space="0" w:color="auto"/>
        <w:left w:val="none" w:sz="0" w:space="0" w:color="auto"/>
        <w:bottom w:val="none" w:sz="0" w:space="0" w:color="auto"/>
        <w:right w:val="none" w:sz="0" w:space="0" w:color="auto"/>
      </w:divBdr>
    </w:div>
    <w:div w:id="1722822627">
      <w:bodyDiv w:val="1"/>
      <w:marLeft w:val="0"/>
      <w:marRight w:val="0"/>
      <w:marTop w:val="0"/>
      <w:marBottom w:val="0"/>
      <w:divBdr>
        <w:top w:val="none" w:sz="0" w:space="0" w:color="auto"/>
        <w:left w:val="none" w:sz="0" w:space="0" w:color="auto"/>
        <w:bottom w:val="none" w:sz="0" w:space="0" w:color="auto"/>
        <w:right w:val="none" w:sz="0" w:space="0" w:color="auto"/>
      </w:divBdr>
    </w:div>
    <w:div w:id="1724207079">
      <w:bodyDiv w:val="1"/>
      <w:marLeft w:val="0"/>
      <w:marRight w:val="0"/>
      <w:marTop w:val="0"/>
      <w:marBottom w:val="0"/>
      <w:divBdr>
        <w:top w:val="none" w:sz="0" w:space="0" w:color="auto"/>
        <w:left w:val="none" w:sz="0" w:space="0" w:color="auto"/>
        <w:bottom w:val="none" w:sz="0" w:space="0" w:color="auto"/>
        <w:right w:val="none" w:sz="0" w:space="0" w:color="auto"/>
      </w:divBdr>
    </w:div>
    <w:div w:id="1730953875">
      <w:bodyDiv w:val="1"/>
      <w:marLeft w:val="0"/>
      <w:marRight w:val="0"/>
      <w:marTop w:val="0"/>
      <w:marBottom w:val="0"/>
      <w:divBdr>
        <w:top w:val="none" w:sz="0" w:space="0" w:color="auto"/>
        <w:left w:val="none" w:sz="0" w:space="0" w:color="auto"/>
        <w:bottom w:val="none" w:sz="0" w:space="0" w:color="auto"/>
        <w:right w:val="none" w:sz="0" w:space="0" w:color="auto"/>
      </w:divBdr>
    </w:div>
    <w:div w:id="1731339095">
      <w:bodyDiv w:val="1"/>
      <w:marLeft w:val="0"/>
      <w:marRight w:val="0"/>
      <w:marTop w:val="0"/>
      <w:marBottom w:val="0"/>
      <w:divBdr>
        <w:top w:val="none" w:sz="0" w:space="0" w:color="auto"/>
        <w:left w:val="none" w:sz="0" w:space="0" w:color="auto"/>
        <w:bottom w:val="none" w:sz="0" w:space="0" w:color="auto"/>
        <w:right w:val="none" w:sz="0" w:space="0" w:color="auto"/>
      </w:divBdr>
    </w:div>
    <w:div w:id="1733701022">
      <w:bodyDiv w:val="1"/>
      <w:marLeft w:val="0"/>
      <w:marRight w:val="0"/>
      <w:marTop w:val="0"/>
      <w:marBottom w:val="0"/>
      <w:divBdr>
        <w:top w:val="none" w:sz="0" w:space="0" w:color="auto"/>
        <w:left w:val="none" w:sz="0" w:space="0" w:color="auto"/>
        <w:bottom w:val="none" w:sz="0" w:space="0" w:color="auto"/>
        <w:right w:val="none" w:sz="0" w:space="0" w:color="auto"/>
      </w:divBdr>
    </w:div>
    <w:div w:id="1735661236">
      <w:bodyDiv w:val="1"/>
      <w:marLeft w:val="0"/>
      <w:marRight w:val="0"/>
      <w:marTop w:val="0"/>
      <w:marBottom w:val="0"/>
      <w:divBdr>
        <w:top w:val="none" w:sz="0" w:space="0" w:color="auto"/>
        <w:left w:val="none" w:sz="0" w:space="0" w:color="auto"/>
        <w:bottom w:val="none" w:sz="0" w:space="0" w:color="auto"/>
        <w:right w:val="none" w:sz="0" w:space="0" w:color="auto"/>
      </w:divBdr>
    </w:div>
    <w:div w:id="1737241150">
      <w:bodyDiv w:val="1"/>
      <w:marLeft w:val="0"/>
      <w:marRight w:val="0"/>
      <w:marTop w:val="0"/>
      <w:marBottom w:val="0"/>
      <w:divBdr>
        <w:top w:val="none" w:sz="0" w:space="0" w:color="auto"/>
        <w:left w:val="none" w:sz="0" w:space="0" w:color="auto"/>
        <w:bottom w:val="none" w:sz="0" w:space="0" w:color="auto"/>
        <w:right w:val="none" w:sz="0" w:space="0" w:color="auto"/>
      </w:divBdr>
    </w:div>
    <w:div w:id="1738362470">
      <w:bodyDiv w:val="1"/>
      <w:marLeft w:val="0"/>
      <w:marRight w:val="0"/>
      <w:marTop w:val="0"/>
      <w:marBottom w:val="0"/>
      <w:divBdr>
        <w:top w:val="none" w:sz="0" w:space="0" w:color="auto"/>
        <w:left w:val="none" w:sz="0" w:space="0" w:color="auto"/>
        <w:bottom w:val="none" w:sz="0" w:space="0" w:color="auto"/>
        <w:right w:val="none" w:sz="0" w:space="0" w:color="auto"/>
      </w:divBdr>
    </w:div>
    <w:div w:id="1739742035">
      <w:bodyDiv w:val="1"/>
      <w:marLeft w:val="0"/>
      <w:marRight w:val="0"/>
      <w:marTop w:val="0"/>
      <w:marBottom w:val="0"/>
      <w:divBdr>
        <w:top w:val="none" w:sz="0" w:space="0" w:color="auto"/>
        <w:left w:val="none" w:sz="0" w:space="0" w:color="auto"/>
        <w:bottom w:val="none" w:sz="0" w:space="0" w:color="auto"/>
        <w:right w:val="none" w:sz="0" w:space="0" w:color="auto"/>
      </w:divBdr>
    </w:div>
    <w:div w:id="1743525675">
      <w:bodyDiv w:val="1"/>
      <w:marLeft w:val="0"/>
      <w:marRight w:val="0"/>
      <w:marTop w:val="0"/>
      <w:marBottom w:val="0"/>
      <w:divBdr>
        <w:top w:val="none" w:sz="0" w:space="0" w:color="auto"/>
        <w:left w:val="none" w:sz="0" w:space="0" w:color="auto"/>
        <w:bottom w:val="none" w:sz="0" w:space="0" w:color="auto"/>
        <w:right w:val="none" w:sz="0" w:space="0" w:color="auto"/>
      </w:divBdr>
    </w:div>
    <w:div w:id="1744183761">
      <w:bodyDiv w:val="1"/>
      <w:marLeft w:val="0"/>
      <w:marRight w:val="0"/>
      <w:marTop w:val="0"/>
      <w:marBottom w:val="0"/>
      <w:divBdr>
        <w:top w:val="none" w:sz="0" w:space="0" w:color="auto"/>
        <w:left w:val="none" w:sz="0" w:space="0" w:color="auto"/>
        <w:bottom w:val="none" w:sz="0" w:space="0" w:color="auto"/>
        <w:right w:val="none" w:sz="0" w:space="0" w:color="auto"/>
      </w:divBdr>
    </w:div>
    <w:div w:id="1745178963">
      <w:bodyDiv w:val="1"/>
      <w:marLeft w:val="0"/>
      <w:marRight w:val="0"/>
      <w:marTop w:val="0"/>
      <w:marBottom w:val="0"/>
      <w:divBdr>
        <w:top w:val="none" w:sz="0" w:space="0" w:color="auto"/>
        <w:left w:val="none" w:sz="0" w:space="0" w:color="auto"/>
        <w:bottom w:val="none" w:sz="0" w:space="0" w:color="auto"/>
        <w:right w:val="none" w:sz="0" w:space="0" w:color="auto"/>
      </w:divBdr>
    </w:div>
    <w:div w:id="1745250793">
      <w:bodyDiv w:val="1"/>
      <w:marLeft w:val="0"/>
      <w:marRight w:val="0"/>
      <w:marTop w:val="0"/>
      <w:marBottom w:val="0"/>
      <w:divBdr>
        <w:top w:val="none" w:sz="0" w:space="0" w:color="auto"/>
        <w:left w:val="none" w:sz="0" w:space="0" w:color="auto"/>
        <w:bottom w:val="none" w:sz="0" w:space="0" w:color="auto"/>
        <w:right w:val="none" w:sz="0" w:space="0" w:color="auto"/>
      </w:divBdr>
    </w:div>
    <w:div w:id="1745836781">
      <w:bodyDiv w:val="1"/>
      <w:marLeft w:val="0"/>
      <w:marRight w:val="0"/>
      <w:marTop w:val="0"/>
      <w:marBottom w:val="0"/>
      <w:divBdr>
        <w:top w:val="none" w:sz="0" w:space="0" w:color="auto"/>
        <w:left w:val="none" w:sz="0" w:space="0" w:color="auto"/>
        <w:bottom w:val="none" w:sz="0" w:space="0" w:color="auto"/>
        <w:right w:val="none" w:sz="0" w:space="0" w:color="auto"/>
      </w:divBdr>
    </w:div>
    <w:div w:id="1747024157">
      <w:bodyDiv w:val="1"/>
      <w:marLeft w:val="0"/>
      <w:marRight w:val="0"/>
      <w:marTop w:val="0"/>
      <w:marBottom w:val="0"/>
      <w:divBdr>
        <w:top w:val="none" w:sz="0" w:space="0" w:color="auto"/>
        <w:left w:val="none" w:sz="0" w:space="0" w:color="auto"/>
        <w:bottom w:val="none" w:sz="0" w:space="0" w:color="auto"/>
        <w:right w:val="none" w:sz="0" w:space="0" w:color="auto"/>
      </w:divBdr>
    </w:div>
    <w:div w:id="1749883205">
      <w:bodyDiv w:val="1"/>
      <w:marLeft w:val="0"/>
      <w:marRight w:val="0"/>
      <w:marTop w:val="0"/>
      <w:marBottom w:val="0"/>
      <w:divBdr>
        <w:top w:val="none" w:sz="0" w:space="0" w:color="auto"/>
        <w:left w:val="none" w:sz="0" w:space="0" w:color="auto"/>
        <w:bottom w:val="none" w:sz="0" w:space="0" w:color="auto"/>
        <w:right w:val="none" w:sz="0" w:space="0" w:color="auto"/>
      </w:divBdr>
    </w:div>
    <w:div w:id="1750539310">
      <w:bodyDiv w:val="1"/>
      <w:marLeft w:val="0"/>
      <w:marRight w:val="0"/>
      <w:marTop w:val="0"/>
      <w:marBottom w:val="0"/>
      <w:divBdr>
        <w:top w:val="none" w:sz="0" w:space="0" w:color="auto"/>
        <w:left w:val="none" w:sz="0" w:space="0" w:color="auto"/>
        <w:bottom w:val="none" w:sz="0" w:space="0" w:color="auto"/>
        <w:right w:val="none" w:sz="0" w:space="0" w:color="auto"/>
      </w:divBdr>
    </w:div>
    <w:div w:id="1756659171">
      <w:bodyDiv w:val="1"/>
      <w:marLeft w:val="0"/>
      <w:marRight w:val="0"/>
      <w:marTop w:val="0"/>
      <w:marBottom w:val="0"/>
      <w:divBdr>
        <w:top w:val="none" w:sz="0" w:space="0" w:color="auto"/>
        <w:left w:val="none" w:sz="0" w:space="0" w:color="auto"/>
        <w:bottom w:val="none" w:sz="0" w:space="0" w:color="auto"/>
        <w:right w:val="none" w:sz="0" w:space="0" w:color="auto"/>
      </w:divBdr>
    </w:div>
    <w:div w:id="1763339054">
      <w:bodyDiv w:val="1"/>
      <w:marLeft w:val="0"/>
      <w:marRight w:val="0"/>
      <w:marTop w:val="0"/>
      <w:marBottom w:val="0"/>
      <w:divBdr>
        <w:top w:val="none" w:sz="0" w:space="0" w:color="auto"/>
        <w:left w:val="none" w:sz="0" w:space="0" w:color="auto"/>
        <w:bottom w:val="none" w:sz="0" w:space="0" w:color="auto"/>
        <w:right w:val="none" w:sz="0" w:space="0" w:color="auto"/>
      </w:divBdr>
    </w:div>
    <w:div w:id="1767653936">
      <w:bodyDiv w:val="1"/>
      <w:marLeft w:val="0"/>
      <w:marRight w:val="0"/>
      <w:marTop w:val="0"/>
      <w:marBottom w:val="0"/>
      <w:divBdr>
        <w:top w:val="none" w:sz="0" w:space="0" w:color="auto"/>
        <w:left w:val="none" w:sz="0" w:space="0" w:color="auto"/>
        <w:bottom w:val="none" w:sz="0" w:space="0" w:color="auto"/>
        <w:right w:val="none" w:sz="0" w:space="0" w:color="auto"/>
      </w:divBdr>
    </w:div>
    <w:div w:id="1771200045">
      <w:bodyDiv w:val="1"/>
      <w:marLeft w:val="0"/>
      <w:marRight w:val="0"/>
      <w:marTop w:val="0"/>
      <w:marBottom w:val="0"/>
      <w:divBdr>
        <w:top w:val="none" w:sz="0" w:space="0" w:color="auto"/>
        <w:left w:val="none" w:sz="0" w:space="0" w:color="auto"/>
        <w:bottom w:val="none" w:sz="0" w:space="0" w:color="auto"/>
        <w:right w:val="none" w:sz="0" w:space="0" w:color="auto"/>
      </w:divBdr>
    </w:div>
    <w:div w:id="1772432387">
      <w:bodyDiv w:val="1"/>
      <w:marLeft w:val="0"/>
      <w:marRight w:val="0"/>
      <w:marTop w:val="0"/>
      <w:marBottom w:val="0"/>
      <w:divBdr>
        <w:top w:val="none" w:sz="0" w:space="0" w:color="auto"/>
        <w:left w:val="none" w:sz="0" w:space="0" w:color="auto"/>
        <w:bottom w:val="none" w:sz="0" w:space="0" w:color="auto"/>
        <w:right w:val="none" w:sz="0" w:space="0" w:color="auto"/>
      </w:divBdr>
    </w:div>
    <w:div w:id="1773471275">
      <w:bodyDiv w:val="1"/>
      <w:marLeft w:val="0"/>
      <w:marRight w:val="0"/>
      <w:marTop w:val="0"/>
      <w:marBottom w:val="0"/>
      <w:divBdr>
        <w:top w:val="none" w:sz="0" w:space="0" w:color="auto"/>
        <w:left w:val="none" w:sz="0" w:space="0" w:color="auto"/>
        <w:bottom w:val="none" w:sz="0" w:space="0" w:color="auto"/>
        <w:right w:val="none" w:sz="0" w:space="0" w:color="auto"/>
      </w:divBdr>
    </w:div>
    <w:div w:id="1773743956">
      <w:bodyDiv w:val="1"/>
      <w:marLeft w:val="0"/>
      <w:marRight w:val="0"/>
      <w:marTop w:val="0"/>
      <w:marBottom w:val="0"/>
      <w:divBdr>
        <w:top w:val="none" w:sz="0" w:space="0" w:color="auto"/>
        <w:left w:val="none" w:sz="0" w:space="0" w:color="auto"/>
        <w:bottom w:val="none" w:sz="0" w:space="0" w:color="auto"/>
        <w:right w:val="none" w:sz="0" w:space="0" w:color="auto"/>
      </w:divBdr>
    </w:div>
    <w:div w:id="1773820504">
      <w:bodyDiv w:val="1"/>
      <w:marLeft w:val="0"/>
      <w:marRight w:val="0"/>
      <w:marTop w:val="0"/>
      <w:marBottom w:val="0"/>
      <w:divBdr>
        <w:top w:val="none" w:sz="0" w:space="0" w:color="auto"/>
        <w:left w:val="none" w:sz="0" w:space="0" w:color="auto"/>
        <w:bottom w:val="none" w:sz="0" w:space="0" w:color="auto"/>
        <w:right w:val="none" w:sz="0" w:space="0" w:color="auto"/>
      </w:divBdr>
    </w:div>
    <w:div w:id="1774738547">
      <w:bodyDiv w:val="1"/>
      <w:marLeft w:val="0"/>
      <w:marRight w:val="0"/>
      <w:marTop w:val="0"/>
      <w:marBottom w:val="0"/>
      <w:divBdr>
        <w:top w:val="none" w:sz="0" w:space="0" w:color="auto"/>
        <w:left w:val="none" w:sz="0" w:space="0" w:color="auto"/>
        <w:bottom w:val="none" w:sz="0" w:space="0" w:color="auto"/>
        <w:right w:val="none" w:sz="0" w:space="0" w:color="auto"/>
      </w:divBdr>
    </w:div>
    <w:div w:id="1775246297">
      <w:bodyDiv w:val="1"/>
      <w:marLeft w:val="0"/>
      <w:marRight w:val="0"/>
      <w:marTop w:val="0"/>
      <w:marBottom w:val="0"/>
      <w:divBdr>
        <w:top w:val="none" w:sz="0" w:space="0" w:color="auto"/>
        <w:left w:val="none" w:sz="0" w:space="0" w:color="auto"/>
        <w:bottom w:val="none" w:sz="0" w:space="0" w:color="auto"/>
        <w:right w:val="none" w:sz="0" w:space="0" w:color="auto"/>
      </w:divBdr>
    </w:div>
    <w:div w:id="1775444932">
      <w:bodyDiv w:val="1"/>
      <w:marLeft w:val="0"/>
      <w:marRight w:val="0"/>
      <w:marTop w:val="0"/>
      <w:marBottom w:val="0"/>
      <w:divBdr>
        <w:top w:val="none" w:sz="0" w:space="0" w:color="auto"/>
        <w:left w:val="none" w:sz="0" w:space="0" w:color="auto"/>
        <w:bottom w:val="none" w:sz="0" w:space="0" w:color="auto"/>
        <w:right w:val="none" w:sz="0" w:space="0" w:color="auto"/>
      </w:divBdr>
    </w:div>
    <w:div w:id="1778989412">
      <w:bodyDiv w:val="1"/>
      <w:marLeft w:val="0"/>
      <w:marRight w:val="0"/>
      <w:marTop w:val="0"/>
      <w:marBottom w:val="0"/>
      <w:divBdr>
        <w:top w:val="none" w:sz="0" w:space="0" w:color="auto"/>
        <w:left w:val="none" w:sz="0" w:space="0" w:color="auto"/>
        <w:bottom w:val="none" w:sz="0" w:space="0" w:color="auto"/>
        <w:right w:val="none" w:sz="0" w:space="0" w:color="auto"/>
      </w:divBdr>
    </w:div>
    <w:div w:id="1783069268">
      <w:bodyDiv w:val="1"/>
      <w:marLeft w:val="0"/>
      <w:marRight w:val="0"/>
      <w:marTop w:val="0"/>
      <w:marBottom w:val="0"/>
      <w:divBdr>
        <w:top w:val="none" w:sz="0" w:space="0" w:color="auto"/>
        <w:left w:val="none" w:sz="0" w:space="0" w:color="auto"/>
        <w:bottom w:val="none" w:sz="0" w:space="0" w:color="auto"/>
        <w:right w:val="none" w:sz="0" w:space="0" w:color="auto"/>
      </w:divBdr>
    </w:div>
    <w:div w:id="1793287409">
      <w:bodyDiv w:val="1"/>
      <w:marLeft w:val="0"/>
      <w:marRight w:val="0"/>
      <w:marTop w:val="0"/>
      <w:marBottom w:val="0"/>
      <w:divBdr>
        <w:top w:val="none" w:sz="0" w:space="0" w:color="auto"/>
        <w:left w:val="none" w:sz="0" w:space="0" w:color="auto"/>
        <w:bottom w:val="none" w:sz="0" w:space="0" w:color="auto"/>
        <w:right w:val="none" w:sz="0" w:space="0" w:color="auto"/>
      </w:divBdr>
    </w:div>
    <w:div w:id="1797945510">
      <w:bodyDiv w:val="1"/>
      <w:marLeft w:val="0"/>
      <w:marRight w:val="0"/>
      <w:marTop w:val="0"/>
      <w:marBottom w:val="0"/>
      <w:divBdr>
        <w:top w:val="none" w:sz="0" w:space="0" w:color="auto"/>
        <w:left w:val="none" w:sz="0" w:space="0" w:color="auto"/>
        <w:bottom w:val="none" w:sz="0" w:space="0" w:color="auto"/>
        <w:right w:val="none" w:sz="0" w:space="0" w:color="auto"/>
      </w:divBdr>
    </w:div>
    <w:div w:id="1798914606">
      <w:bodyDiv w:val="1"/>
      <w:marLeft w:val="0"/>
      <w:marRight w:val="0"/>
      <w:marTop w:val="0"/>
      <w:marBottom w:val="0"/>
      <w:divBdr>
        <w:top w:val="none" w:sz="0" w:space="0" w:color="auto"/>
        <w:left w:val="none" w:sz="0" w:space="0" w:color="auto"/>
        <w:bottom w:val="none" w:sz="0" w:space="0" w:color="auto"/>
        <w:right w:val="none" w:sz="0" w:space="0" w:color="auto"/>
      </w:divBdr>
    </w:div>
    <w:div w:id="1800806557">
      <w:bodyDiv w:val="1"/>
      <w:marLeft w:val="0"/>
      <w:marRight w:val="0"/>
      <w:marTop w:val="0"/>
      <w:marBottom w:val="0"/>
      <w:divBdr>
        <w:top w:val="none" w:sz="0" w:space="0" w:color="auto"/>
        <w:left w:val="none" w:sz="0" w:space="0" w:color="auto"/>
        <w:bottom w:val="none" w:sz="0" w:space="0" w:color="auto"/>
        <w:right w:val="none" w:sz="0" w:space="0" w:color="auto"/>
      </w:divBdr>
    </w:div>
    <w:div w:id="1801268008">
      <w:bodyDiv w:val="1"/>
      <w:marLeft w:val="0"/>
      <w:marRight w:val="0"/>
      <w:marTop w:val="0"/>
      <w:marBottom w:val="0"/>
      <w:divBdr>
        <w:top w:val="none" w:sz="0" w:space="0" w:color="auto"/>
        <w:left w:val="none" w:sz="0" w:space="0" w:color="auto"/>
        <w:bottom w:val="none" w:sz="0" w:space="0" w:color="auto"/>
        <w:right w:val="none" w:sz="0" w:space="0" w:color="auto"/>
      </w:divBdr>
    </w:div>
    <w:div w:id="1809543563">
      <w:bodyDiv w:val="1"/>
      <w:marLeft w:val="0"/>
      <w:marRight w:val="0"/>
      <w:marTop w:val="0"/>
      <w:marBottom w:val="0"/>
      <w:divBdr>
        <w:top w:val="none" w:sz="0" w:space="0" w:color="auto"/>
        <w:left w:val="none" w:sz="0" w:space="0" w:color="auto"/>
        <w:bottom w:val="none" w:sz="0" w:space="0" w:color="auto"/>
        <w:right w:val="none" w:sz="0" w:space="0" w:color="auto"/>
      </w:divBdr>
    </w:div>
    <w:div w:id="1810317614">
      <w:bodyDiv w:val="1"/>
      <w:marLeft w:val="0"/>
      <w:marRight w:val="0"/>
      <w:marTop w:val="0"/>
      <w:marBottom w:val="0"/>
      <w:divBdr>
        <w:top w:val="none" w:sz="0" w:space="0" w:color="auto"/>
        <w:left w:val="none" w:sz="0" w:space="0" w:color="auto"/>
        <w:bottom w:val="none" w:sz="0" w:space="0" w:color="auto"/>
        <w:right w:val="none" w:sz="0" w:space="0" w:color="auto"/>
      </w:divBdr>
    </w:div>
    <w:div w:id="1810629640">
      <w:bodyDiv w:val="1"/>
      <w:marLeft w:val="0"/>
      <w:marRight w:val="0"/>
      <w:marTop w:val="0"/>
      <w:marBottom w:val="0"/>
      <w:divBdr>
        <w:top w:val="none" w:sz="0" w:space="0" w:color="auto"/>
        <w:left w:val="none" w:sz="0" w:space="0" w:color="auto"/>
        <w:bottom w:val="none" w:sz="0" w:space="0" w:color="auto"/>
        <w:right w:val="none" w:sz="0" w:space="0" w:color="auto"/>
      </w:divBdr>
    </w:div>
    <w:div w:id="1810780266">
      <w:bodyDiv w:val="1"/>
      <w:marLeft w:val="0"/>
      <w:marRight w:val="0"/>
      <w:marTop w:val="0"/>
      <w:marBottom w:val="0"/>
      <w:divBdr>
        <w:top w:val="none" w:sz="0" w:space="0" w:color="auto"/>
        <w:left w:val="none" w:sz="0" w:space="0" w:color="auto"/>
        <w:bottom w:val="none" w:sz="0" w:space="0" w:color="auto"/>
        <w:right w:val="none" w:sz="0" w:space="0" w:color="auto"/>
      </w:divBdr>
    </w:div>
    <w:div w:id="1814176373">
      <w:bodyDiv w:val="1"/>
      <w:marLeft w:val="0"/>
      <w:marRight w:val="0"/>
      <w:marTop w:val="0"/>
      <w:marBottom w:val="0"/>
      <w:divBdr>
        <w:top w:val="none" w:sz="0" w:space="0" w:color="auto"/>
        <w:left w:val="none" w:sz="0" w:space="0" w:color="auto"/>
        <w:bottom w:val="none" w:sz="0" w:space="0" w:color="auto"/>
        <w:right w:val="none" w:sz="0" w:space="0" w:color="auto"/>
      </w:divBdr>
    </w:div>
    <w:div w:id="1815684289">
      <w:bodyDiv w:val="1"/>
      <w:marLeft w:val="0"/>
      <w:marRight w:val="0"/>
      <w:marTop w:val="0"/>
      <w:marBottom w:val="0"/>
      <w:divBdr>
        <w:top w:val="none" w:sz="0" w:space="0" w:color="auto"/>
        <w:left w:val="none" w:sz="0" w:space="0" w:color="auto"/>
        <w:bottom w:val="none" w:sz="0" w:space="0" w:color="auto"/>
        <w:right w:val="none" w:sz="0" w:space="0" w:color="auto"/>
      </w:divBdr>
    </w:div>
    <w:div w:id="1816147039">
      <w:bodyDiv w:val="1"/>
      <w:marLeft w:val="0"/>
      <w:marRight w:val="0"/>
      <w:marTop w:val="0"/>
      <w:marBottom w:val="0"/>
      <w:divBdr>
        <w:top w:val="none" w:sz="0" w:space="0" w:color="auto"/>
        <w:left w:val="none" w:sz="0" w:space="0" w:color="auto"/>
        <w:bottom w:val="none" w:sz="0" w:space="0" w:color="auto"/>
        <w:right w:val="none" w:sz="0" w:space="0" w:color="auto"/>
      </w:divBdr>
    </w:div>
    <w:div w:id="1823349923">
      <w:bodyDiv w:val="1"/>
      <w:marLeft w:val="0"/>
      <w:marRight w:val="0"/>
      <w:marTop w:val="0"/>
      <w:marBottom w:val="0"/>
      <w:divBdr>
        <w:top w:val="none" w:sz="0" w:space="0" w:color="auto"/>
        <w:left w:val="none" w:sz="0" w:space="0" w:color="auto"/>
        <w:bottom w:val="none" w:sz="0" w:space="0" w:color="auto"/>
        <w:right w:val="none" w:sz="0" w:space="0" w:color="auto"/>
      </w:divBdr>
    </w:div>
    <w:div w:id="1823814549">
      <w:bodyDiv w:val="1"/>
      <w:marLeft w:val="0"/>
      <w:marRight w:val="0"/>
      <w:marTop w:val="0"/>
      <w:marBottom w:val="0"/>
      <w:divBdr>
        <w:top w:val="none" w:sz="0" w:space="0" w:color="auto"/>
        <w:left w:val="none" w:sz="0" w:space="0" w:color="auto"/>
        <w:bottom w:val="none" w:sz="0" w:space="0" w:color="auto"/>
        <w:right w:val="none" w:sz="0" w:space="0" w:color="auto"/>
      </w:divBdr>
    </w:div>
    <w:div w:id="1824227059">
      <w:bodyDiv w:val="1"/>
      <w:marLeft w:val="0"/>
      <w:marRight w:val="0"/>
      <w:marTop w:val="0"/>
      <w:marBottom w:val="0"/>
      <w:divBdr>
        <w:top w:val="none" w:sz="0" w:space="0" w:color="auto"/>
        <w:left w:val="none" w:sz="0" w:space="0" w:color="auto"/>
        <w:bottom w:val="none" w:sz="0" w:space="0" w:color="auto"/>
        <w:right w:val="none" w:sz="0" w:space="0" w:color="auto"/>
      </w:divBdr>
    </w:div>
    <w:div w:id="1825782779">
      <w:bodyDiv w:val="1"/>
      <w:marLeft w:val="0"/>
      <w:marRight w:val="0"/>
      <w:marTop w:val="0"/>
      <w:marBottom w:val="0"/>
      <w:divBdr>
        <w:top w:val="none" w:sz="0" w:space="0" w:color="auto"/>
        <w:left w:val="none" w:sz="0" w:space="0" w:color="auto"/>
        <w:bottom w:val="none" w:sz="0" w:space="0" w:color="auto"/>
        <w:right w:val="none" w:sz="0" w:space="0" w:color="auto"/>
      </w:divBdr>
    </w:div>
    <w:div w:id="1831292329">
      <w:bodyDiv w:val="1"/>
      <w:marLeft w:val="0"/>
      <w:marRight w:val="0"/>
      <w:marTop w:val="0"/>
      <w:marBottom w:val="0"/>
      <w:divBdr>
        <w:top w:val="none" w:sz="0" w:space="0" w:color="auto"/>
        <w:left w:val="none" w:sz="0" w:space="0" w:color="auto"/>
        <w:bottom w:val="none" w:sz="0" w:space="0" w:color="auto"/>
        <w:right w:val="none" w:sz="0" w:space="0" w:color="auto"/>
      </w:divBdr>
    </w:div>
    <w:div w:id="1831873155">
      <w:bodyDiv w:val="1"/>
      <w:marLeft w:val="0"/>
      <w:marRight w:val="0"/>
      <w:marTop w:val="0"/>
      <w:marBottom w:val="0"/>
      <w:divBdr>
        <w:top w:val="none" w:sz="0" w:space="0" w:color="auto"/>
        <w:left w:val="none" w:sz="0" w:space="0" w:color="auto"/>
        <w:bottom w:val="none" w:sz="0" w:space="0" w:color="auto"/>
        <w:right w:val="none" w:sz="0" w:space="0" w:color="auto"/>
      </w:divBdr>
    </w:div>
    <w:div w:id="1832024190">
      <w:bodyDiv w:val="1"/>
      <w:marLeft w:val="0"/>
      <w:marRight w:val="0"/>
      <w:marTop w:val="0"/>
      <w:marBottom w:val="0"/>
      <w:divBdr>
        <w:top w:val="none" w:sz="0" w:space="0" w:color="auto"/>
        <w:left w:val="none" w:sz="0" w:space="0" w:color="auto"/>
        <w:bottom w:val="none" w:sz="0" w:space="0" w:color="auto"/>
        <w:right w:val="none" w:sz="0" w:space="0" w:color="auto"/>
      </w:divBdr>
    </w:div>
    <w:div w:id="1832062791">
      <w:bodyDiv w:val="1"/>
      <w:marLeft w:val="0"/>
      <w:marRight w:val="0"/>
      <w:marTop w:val="0"/>
      <w:marBottom w:val="0"/>
      <w:divBdr>
        <w:top w:val="none" w:sz="0" w:space="0" w:color="auto"/>
        <w:left w:val="none" w:sz="0" w:space="0" w:color="auto"/>
        <w:bottom w:val="none" w:sz="0" w:space="0" w:color="auto"/>
        <w:right w:val="none" w:sz="0" w:space="0" w:color="auto"/>
      </w:divBdr>
    </w:div>
    <w:div w:id="1832452786">
      <w:bodyDiv w:val="1"/>
      <w:marLeft w:val="0"/>
      <w:marRight w:val="0"/>
      <w:marTop w:val="0"/>
      <w:marBottom w:val="0"/>
      <w:divBdr>
        <w:top w:val="none" w:sz="0" w:space="0" w:color="auto"/>
        <w:left w:val="none" w:sz="0" w:space="0" w:color="auto"/>
        <w:bottom w:val="none" w:sz="0" w:space="0" w:color="auto"/>
        <w:right w:val="none" w:sz="0" w:space="0" w:color="auto"/>
      </w:divBdr>
    </w:div>
    <w:div w:id="1835488609">
      <w:bodyDiv w:val="1"/>
      <w:marLeft w:val="0"/>
      <w:marRight w:val="0"/>
      <w:marTop w:val="0"/>
      <w:marBottom w:val="0"/>
      <w:divBdr>
        <w:top w:val="none" w:sz="0" w:space="0" w:color="auto"/>
        <w:left w:val="none" w:sz="0" w:space="0" w:color="auto"/>
        <w:bottom w:val="none" w:sz="0" w:space="0" w:color="auto"/>
        <w:right w:val="none" w:sz="0" w:space="0" w:color="auto"/>
      </w:divBdr>
    </w:div>
    <w:div w:id="1836066668">
      <w:bodyDiv w:val="1"/>
      <w:marLeft w:val="0"/>
      <w:marRight w:val="0"/>
      <w:marTop w:val="0"/>
      <w:marBottom w:val="0"/>
      <w:divBdr>
        <w:top w:val="none" w:sz="0" w:space="0" w:color="auto"/>
        <w:left w:val="none" w:sz="0" w:space="0" w:color="auto"/>
        <w:bottom w:val="none" w:sz="0" w:space="0" w:color="auto"/>
        <w:right w:val="none" w:sz="0" w:space="0" w:color="auto"/>
      </w:divBdr>
    </w:div>
    <w:div w:id="1838959173">
      <w:bodyDiv w:val="1"/>
      <w:marLeft w:val="0"/>
      <w:marRight w:val="0"/>
      <w:marTop w:val="0"/>
      <w:marBottom w:val="0"/>
      <w:divBdr>
        <w:top w:val="none" w:sz="0" w:space="0" w:color="auto"/>
        <w:left w:val="none" w:sz="0" w:space="0" w:color="auto"/>
        <w:bottom w:val="none" w:sz="0" w:space="0" w:color="auto"/>
        <w:right w:val="none" w:sz="0" w:space="0" w:color="auto"/>
      </w:divBdr>
    </w:div>
    <w:div w:id="1840804968">
      <w:bodyDiv w:val="1"/>
      <w:marLeft w:val="0"/>
      <w:marRight w:val="0"/>
      <w:marTop w:val="0"/>
      <w:marBottom w:val="0"/>
      <w:divBdr>
        <w:top w:val="none" w:sz="0" w:space="0" w:color="auto"/>
        <w:left w:val="none" w:sz="0" w:space="0" w:color="auto"/>
        <w:bottom w:val="none" w:sz="0" w:space="0" w:color="auto"/>
        <w:right w:val="none" w:sz="0" w:space="0" w:color="auto"/>
      </w:divBdr>
    </w:div>
    <w:div w:id="1843155318">
      <w:bodyDiv w:val="1"/>
      <w:marLeft w:val="0"/>
      <w:marRight w:val="0"/>
      <w:marTop w:val="0"/>
      <w:marBottom w:val="0"/>
      <w:divBdr>
        <w:top w:val="none" w:sz="0" w:space="0" w:color="auto"/>
        <w:left w:val="none" w:sz="0" w:space="0" w:color="auto"/>
        <w:bottom w:val="none" w:sz="0" w:space="0" w:color="auto"/>
        <w:right w:val="none" w:sz="0" w:space="0" w:color="auto"/>
      </w:divBdr>
    </w:div>
    <w:div w:id="1844542442">
      <w:bodyDiv w:val="1"/>
      <w:marLeft w:val="0"/>
      <w:marRight w:val="0"/>
      <w:marTop w:val="0"/>
      <w:marBottom w:val="0"/>
      <w:divBdr>
        <w:top w:val="none" w:sz="0" w:space="0" w:color="auto"/>
        <w:left w:val="none" w:sz="0" w:space="0" w:color="auto"/>
        <w:bottom w:val="none" w:sz="0" w:space="0" w:color="auto"/>
        <w:right w:val="none" w:sz="0" w:space="0" w:color="auto"/>
      </w:divBdr>
    </w:div>
    <w:div w:id="1846901938">
      <w:bodyDiv w:val="1"/>
      <w:marLeft w:val="0"/>
      <w:marRight w:val="0"/>
      <w:marTop w:val="0"/>
      <w:marBottom w:val="0"/>
      <w:divBdr>
        <w:top w:val="none" w:sz="0" w:space="0" w:color="auto"/>
        <w:left w:val="none" w:sz="0" w:space="0" w:color="auto"/>
        <w:bottom w:val="none" w:sz="0" w:space="0" w:color="auto"/>
        <w:right w:val="none" w:sz="0" w:space="0" w:color="auto"/>
      </w:divBdr>
    </w:div>
    <w:div w:id="1847087381">
      <w:bodyDiv w:val="1"/>
      <w:marLeft w:val="0"/>
      <w:marRight w:val="0"/>
      <w:marTop w:val="0"/>
      <w:marBottom w:val="0"/>
      <w:divBdr>
        <w:top w:val="none" w:sz="0" w:space="0" w:color="auto"/>
        <w:left w:val="none" w:sz="0" w:space="0" w:color="auto"/>
        <w:bottom w:val="none" w:sz="0" w:space="0" w:color="auto"/>
        <w:right w:val="none" w:sz="0" w:space="0" w:color="auto"/>
      </w:divBdr>
    </w:div>
    <w:div w:id="1847819752">
      <w:bodyDiv w:val="1"/>
      <w:marLeft w:val="0"/>
      <w:marRight w:val="0"/>
      <w:marTop w:val="0"/>
      <w:marBottom w:val="0"/>
      <w:divBdr>
        <w:top w:val="none" w:sz="0" w:space="0" w:color="auto"/>
        <w:left w:val="none" w:sz="0" w:space="0" w:color="auto"/>
        <w:bottom w:val="none" w:sz="0" w:space="0" w:color="auto"/>
        <w:right w:val="none" w:sz="0" w:space="0" w:color="auto"/>
      </w:divBdr>
    </w:div>
    <w:div w:id="1851095389">
      <w:bodyDiv w:val="1"/>
      <w:marLeft w:val="0"/>
      <w:marRight w:val="0"/>
      <w:marTop w:val="0"/>
      <w:marBottom w:val="0"/>
      <w:divBdr>
        <w:top w:val="none" w:sz="0" w:space="0" w:color="auto"/>
        <w:left w:val="none" w:sz="0" w:space="0" w:color="auto"/>
        <w:bottom w:val="none" w:sz="0" w:space="0" w:color="auto"/>
        <w:right w:val="none" w:sz="0" w:space="0" w:color="auto"/>
      </w:divBdr>
    </w:div>
    <w:div w:id="1852184720">
      <w:bodyDiv w:val="1"/>
      <w:marLeft w:val="0"/>
      <w:marRight w:val="0"/>
      <w:marTop w:val="0"/>
      <w:marBottom w:val="0"/>
      <w:divBdr>
        <w:top w:val="none" w:sz="0" w:space="0" w:color="auto"/>
        <w:left w:val="none" w:sz="0" w:space="0" w:color="auto"/>
        <w:bottom w:val="none" w:sz="0" w:space="0" w:color="auto"/>
        <w:right w:val="none" w:sz="0" w:space="0" w:color="auto"/>
      </w:divBdr>
    </w:div>
    <w:div w:id="1852455471">
      <w:bodyDiv w:val="1"/>
      <w:marLeft w:val="0"/>
      <w:marRight w:val="0"/>
      <w:marTop w:val="0"/>
      <w:marBottom w:val="0"/>
      <w:divBdr>
        <w:top w:val="none" w:sz="0" w:space="0" w:color="auto"/>
        <w:left w:val="none" w:sz="0" w:space="0" w:color="auto"/>
        <w:bottom w:val="none" w:sz="0" w:space="0" w:color="auto"/>
        <w:right w:val="none" w:sz="0" w:space="0" w:color="auto"/>
      </w:divBdr>
    </w:div>
    <w:div w:id="1856184294">
      <w:bodyDiv w:val="1"/>
      <w:marLeft w:val="0"/>
      <w:marRight w:val="0"/>
      <w:marTop w:val="0"/>
      <w:marBottom w:val="0"/>
      <w:divBdr>
        <w:top w:val="none" w:sz="0" w:space="0" w:color="auto"/>
        <w:left w:val="none" w:sz="0" w:space="0" w:color="auto"/>
        <w:bottom w:val="none" w:sz="0" w:space="0" w:color="auto"/>
        <w:right w:val="none" w:sz="0" w:space="0" w:color="auto"/>
      </w:divBdr>
    </w:div>
    <w:div w:id="1860657051">
      <w:bodyDiv w:val="1"/>
      <w:marLeft w:val="0"/>
      <w:marRight w:val="0"/>
      <w:marTop w:val="0"/>
      <w:marBottom w:val="0"/>
      <w:divBdr>
        <w:top w:val="none" w:sz="0" w:space="0" w:color="auto"/>
        <w:left w:val="none" w:sz="0" w:space="0" w:color="auto"/>
        <w:bottom w:val="none" w:sz="0" w:space="0" w:color="auto"/>
        <w:right w:val="none" w:sz="0" w:space="0" w:color="auto"/>
      </w:divBdr>
    </w:div>
    <w:div w:id="1868523621">
      <w:bodyDiv w:val="1"/>
      <w:marLeft w:val="0"/>
      <w:marRight w:val="0"/>
      <w:marTop w:val="0"/>
      <w:marBottom w:val="0"/>
      <w:divBdr>
        <w:top w:val="none" w:sz="0" w:space="0" w:color="auto"/>
        <w:left w:val="none" w:sz="0" w:space="0" w:color="auto"/>
        <w:bottom w:val="none" w:sz="0" w:space="0" w:color="auto"/>
        <w:right w:val="none" w:sz="0" w:space="0" w:color="auto"/>
      </w:divBdr>
    </w:div>
    <w:div w:id="1869831362">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1335925">
      <w:bodyDiv w:val="1"/>
      <w:marLeft w:val="0"/>
      <w:marRight w:val="0"/>
      <w:marTop w:val="0"/>
      <w:marBottom w:val="0"/>
      <w:divBdr>
        <w:top w:val="none" w:sz="0" w:space="0" w:color="auto"/>
        <w:left w:val="none" w:sz="0" w:space="0" w:color="auto"/>
        <w:bottom w:val="none" w:sz="0" w:space="0" w:color="auto"/>
        <w:right w:val="none" w:sz="0" w:space="0" w:color="auto"/>
      </w:divBdr>
    </w:div>
    <w:div w:id="1874880239">
      <w:bodyDiv w:val="1"/>
      <w:marLeft w:val="0"/>
      <w:marRight w:val="0"/>
      <w:marTop w:val="0"/>
      <w:marBottom w:val="0"/>
      <w:divBdr>
        <w:top w:val="none" w:sz="0" w:space="0" w:color="auto"/>
        <w:left w:val="none" w:sz="0" w:space="0" w:color="auto"/>
        <w:bottom w:val="none" w:sz="0" w:space="0" w:color="auto"/>
        <w:right w:val="none" w:sz="0" w:space="0" w:color="auto"/>
      </w:divBdr>
    </w:div>
    <w:div w:id="1876234580">
      <w:bodyDiv w:val="1"/>
      <w:marLeft w:val="0"/>
      <w:marRight w:val="0"/>
      <w:marTop w:val="0"/>
      <w:marBottom w:val="0"/>
      <w:divBdr>
        <w:top w:val="none" w:sz="0" w:space="0" w:color="auto"/>
        <w:left w:val="none" w:sz="0" w:space="0" w:color="auto"/>
        <w:bottom w:val="none" w:sz="0" w:space="0" w:color="auto"/>
        <w:right w:val="none" w:sz="0" w:space="0" w:color="auto"/>
      </w:divBdr>
    </w:div>
    <w:div w:id="1878931250">
      <w:bodyDiv w:val="1"/>
      <w:marLeft w:val="0"/>
      <w:marRight w:val="0"/>
      <w:marTop w:val="0"/>
      <w:marBottom w:val="0"/>
      <w:divBdr>
        <w:top w:val="none" w:sz="0" w:space="0" w:color="auto"/>
        <w:left w:val="none" w:sz="0" w:space="0" w:color="auto"/>
        <w:bottom w:val="none" w:sz="0" w:space="0" w:color="auto"/>
        <w:right w:val="none" w:sz="0" w:space="0" w:color="auto"/>
      </w:divBdr>
    </w:div>
    <w:div w:id="1883710152">
      <w:bodyDiv w:val="1"/>
      <w:marLeft w:val="0"/>
      <w:marRight w:val="0"/>
      <w:marTop w:val="0"/>
      <w:marBottom w:val="0"/>
      <w:divBdr>
        <w:top w:val="none" w:sz="0" w:space="0" w:color="auto"/>
        <w:left w:val="none" w:sz="0" w:space="0" w:color="auto"/>
        <w:bottom w:val="none" w:sz="0" w:space="0" w:color="auto"/>
        <w:right w:val="none" w:sz="0" w:space="0" w:color="auto"/>
      </w:divBdr>
    </w:div>
    <w:div w:id="1884445306">
      <w:bodyDiv w:val="1"/>
      <w:marLeft w:val="0"/>
      <w:marRight w:val="0"/>
      <w:marTop w:val="0"/>
      <w:marBottom w:val="0"/>
      <w:divBdr>
        <w:top w:val="none" w:sz="0" w:space="0" w:color="auto"/>
        <w:left w:val="none" w:sz="0" w:space="0" w:color="auto"/>
        <w:bottom w:val="none" w:sz="0" w:space="0" w:color="auto"/>
        <w:right w:val="none" w:sz="0" w:space="0" w:color="auto"/>
      </w:divBdr>
    </w:div>
    <w:div w:id="1889872683">
      <w:bodyDiv w:val="1"/>
      <w:marLeft w:val="0"/>
      <w:marRight w:val="0"/>
      <w:marTop w:val="0"/>
      <w:marBottom w:val="0"/>
      <w:divBdr>
        <w:top w:val="none" w:sz="0" w:space="0" w:color="auto"/>
        <w:left w:val="none" w:sz="0" w:space="0" w:color="auto"/>
        <w:bottom w:val="none" w:sz="0" w:space="0" w:color="auto"/>
        <w:right w:val="none" w:sz="0" w:space="0" w:color="auto"/>
      </w:divBdr>
    </w:div>
    <w:div w:id="1891526848">
      <w:bodyDiv w:val="1"/>
      <w:marLeft w:val="0"/>
      <w:marRight w:val="0"/>
      <w:marTop w:val="0"/>
      <w:marBottom w:val="0"/>
      <w:divBdr>
        <w:top w:val="none" w:sz="0" w:space="0" w:color="auto"/>
        <w:left w:val="none" w:sz="0" w:space="0" w:color="auto"/>
        <w:bottom w:val="none" w:sz="0" w:space="0" w:color="auto"/>
        <w:right w:val="none" w:sz="0" w:space="0" w:color="auto"/>
      </w:divBdr>
    </w:div>
    <w:div w:id="1894197013">
      <w:bodyDiv w:val="1"/>
      <w:marLeft w:val="0"/>
      <w:marRight w:val="0"/>
      <w:marTop w:val="0"/>
      <w:marBottom w:val="0"/>
      <w:divBdr>
        <w:top w:val="none" w:sz="0" w:space="0" w:color="auto"/>
        <w:left w:val="none" w:sz="0" w:space="0" w:color="auto"/>
        <w:bottom w:val="none" w:sz="0" w:space="0" w:color="auto"/>
        <w:right w:val="none" w:sz="0" w:space="0" w:color="auto"/>
      </w:divBdr>
    </w:div>
    <w:div w:id="1895776325">
      <w:bodyDiv w:val="1"/>
      <w:marLeft w:val="0"/>
      <w:marRight w:val="0"/>
      <w:marTop w:val="0"/>
      <w:marBottom w:val="0"/>
      <w:divBdr>
        <w:top w:val="none" w:sz="0" w:space="0" w:color="auto"/>
        <w:left w:val="none" w:sz="0" w:space="0" w:color="auto"/>
        <w:bottom w:val="none" w:sz="0" w:space="0" w:color="auto"/>
        <w:right w:val="none" w:sz="0" w:space="0" w:color="auto"/>
      </w:divBdr>
    </w:div>
    <w:div w:id="1901479396">
      <w:bodyDiv w:val="1"/>
      <w:marLeft w:val="0"/>
      <w:marRight w:val="0"/>
      <w:marTop w:val="0"/>
      <w:marBottom w:val="0"/>
      <w:divBdr>
        <w:top w:val="none" w:sz="0" w:space="0" w:color="auto"/>
        <w:left w:val="none" w:sz="0" w:space="0" w:color="auto"/>
        <w:bottom w:val="none" w:sz="0" w:space="0" w:color="auto"/>
        <w:right w:val="none" w:sz="0" w:space="0" w:color="auto"/>
      </w:divBdr>
    </w:div>
    <w:div w:id="1905212309">
      <w:bodyDiv w:val="1"/>
      <w:marLeft w:val="0"/>
      <w:marRight w:val="0"/>
      <w:marTop w:val="0"/>
      <w:marBottom w:val="0"/>
      <w:divBdr>
        <w:top w:val="none" w:sz="0" w:space="0" w:color="auto"/>
        <w:left w:val="none" w:sz="0" w:space="0" w:color="auto"/>
        <w:bottom w:val="none" w:sz="0" w:space="0" w:color="auto"/>
        <w:right w:val="none" w:sz="0" w:space="0" w:color="auto"/>
      </w:divBdr>
    </w:div>
    <w:div w:id="1906836697">
      <w:bodyDiv w:val="1"/>
      <w:marLeft w:val="0"/>
      <w:marRight w:val="0"/>
      <w:marTop w:val="0"/>
      <w:marBottom w:val="0"/>
      <w:divBdr>
        <w:top w:val="none" w:sz="0" w:space="0" w:color="auto"/>
        <w:left w:val="none" w:sz="0" w:space="0" w:color="auto"/>
        <w:bottom w:val="none" w:sz="0" w:space="0" w:color="auto"/>
        <w:right w:val="none" w:sz="0" w:space="0" w:color="auto"/>
      </w:divBdr>
    </w:div>
    <w:div w:id="1908564037">
      <w:bodyDiv w:val="1"/>
      <w:marLeft w:val="0"/>
      <w:marRight w:val="0"/>
      <w:marTop w:val="0"/>
      <w:marBottom w:val="0"/>
      <w:divBdr>
        <w:top w:val="none" w:sz="0" w:space="0" w:color="auto"/>
        <w:left w:val="none" w:sz="0" w:space="0" w:color="auto"/>
        <w:bottom w:val="none" w:sz="0" w:space="0" w:color="auto"/>
        <w:right w:val="none" w:sz="0" w:space="0" w:color="auto"/>
      </w:divBdr>
    </w:div>
    <w:div w:id="1911424236">
      <w:bodyDiv w:val="1"/>
      <w:marLeft w:val="0"/>
      <w:marRight w:val="0"/>
      <w:marTop w:val="0"/>
      <w:marBottom w:val="0"/>
      <w:divBdr>
        <w:top w:val="none" w:sz="0" w:space="0" w:color="auto"/>
        <w:left w:val="none" w:sz="0" w:space="0" w:color="auto"/>
        <w:bottom w:val="none" w:sz="0" w:space="0" w:color="auto"/>
        <w:right w:val="none" w:sz="0" w:space="0" w:color="auto"/>
      </w:divBdr>
    </w:div>
    <w:div w:id="1911647097">
      <w:bodyDiv w:val="1"/>
      <w:marLeft w:val="0"/>
      <w:marRight w:val="0"/>
      <w:marTop w:val="0"/>
      <w:marBottom w:val="0"/>
      <w:divBdr>
        <w:top w:val="none" w:sz="0" w:space="0" w:color="auto"/>
        <w:left w:val="none" w:sz="0" w:space="0" w:color="auto"/>
        <w:bottom w:val="none" w:sz="0" w:space="0" w:color="auto"/>
        <w:right w:val="none" w:sz="0" w:space="0" w:color="auto"/>
      </w:divBdr>
    </w:div>
    <w:div w:id="1912306944">
      <w:bodyDiv w:val="1"/>
      <w:marLeft w:val="0"/>
      <w:marRight w:val="0"/>
      <w:marTop w:val="0"/>
      <w:marBottom w:val="0"/>
      <w:divBdr>
        <w:top w:val="none" w:sz="0" w:space="0" w:color="auto"/>
        <w:left w:val="none" w:sz="0" w:space="0" w:color="auto"/>
        <w:bottom w:val="none" w:sz="0" w:space="0" w:color="auto"/>
        <w:right w:val="none" w:sz="0" w:space="0" w:color="auto"/>
      </w:divBdr>
    </w:div>
    <w:div w:id="1914318023">
      <w:bodyDiv w:val="1"/>
      <w:marLeft w:val="0"/>
      <w:marRight w:val="0"/>
      <w:marTop w:val="0"/>
      <w:marBottom w:val="0"/>
      <w:divBdr>
        <w:top w:val="none" w:sz="0" w:space="0" w:color="auto"/>
        <w:left w:val="none" w:sz="0" w:space="0" w:color="auto"/>
        <w:bottom w:val="none" w:sz="0" w:space="0" w:color="auto"/>
        <w:right w:val="none" w:sz="0" w:space="0" w:color="auto"/>
      </w:divBdr>
    </w:div>
    <w:div w:id="1917325727">
      <w:bodyDiv w:val="1"/>
      <w:marLeft w:val="0"/>
      <w:marRight w:val="0"/>
      <w:marTop w:val="0"/>
      <w:marBottom w:val="0"/>
      <w:divBdr>
        <w:top w:val="none" w:sz="0" w:space="0" w:color="auto"/>
        <w:left w:val="none" w:sz="0" w:space="0" w:color="auto"/>
        <w:bottom w:val="none" w:sz="0" w:space="0" w:color="auto"/>
        <w:right w:val="none" w:sz="0" w:space="0" w:color="auto"/>
      </w:divBdr>
    </w:div>
    <w:div w:id="1922178240">
      <w:bodyDiv w:val="1"/>
      <w:marLeft w:val="0"/>
      <w:marRight w:val="0"/>
      <w:marTop w:val="0"/>
      <w:marBottom w:val="0"/>
      <w:divBdr>
        <w:top w:val="none" w:sz="0" w:space="0" w:color="auto"/>
        <w:left w:val="none" w:sz="0" w:space="0" w:color="auto"/>
        <w:bottom w:val="none" w:sz="0" w:space="0" w:color="auto"/>
        <w:right w:val="none" w:sz="0" w:space="0" w:color="auto"/>
      </w:divBdr>
      <w:divsChild>
        <w:div w:id="728572349">
          <w:marLeft w:val="0"/>
          <w:marRight w:val="0"/>
          <w:marTop w:val="0"/>
          <w:marBottom w:val="0"/>
          <w:divBdr>
            <w:top w:val="none" w:sz="0" w:space="0" w:color="auto"/>
            <w:left w:val="none" w:sz="0" w:space="0" w:color="auto"/>
            <w:bottom w:val="none" w:sz="0" w:space="0" w:color="auto"/>
            <w:right w:val="none" w:sz="0" w:space="0" w:color="auto"/>
          </w:divBdr>
          <w:divsChild>
            <w:div w:id="1459832771">
              <w:marLeft w:val="0"/>
              <w:marRight w:val="0"/>
              <w:marTop w:val="0"/>
              <w:marBottom w:val="0"/>
              <w:divBdr>
                <w:top w:val="none" w:sz="0" w:space="0" w:color="auto"/>
                <w:left w:val="none" w:sz="0" w:space="0" w:color="auto"/>
                <w:bottom w:val="none" w:sz="0" w:space="0" w:color="auto"/>
                <w:right w:val="none" w:sz="0" w:space="0" w:color="auto"/>
              </w:divBdr>
              <w:divsChild>
                <w:div w:id="1374187270">
                  <w:marLeft w:val="0"/>
                  <w:marRight w:val="0"/>
                  <w:marTop w:val="0"/>
                  <w:marBottom w:val="0"/>
                  <w:divBdr>
                    <w:top w:val="none" w:sz="0" w:space="0" w:color="auto"/>
                    <w:left w:val="none" w:sz="0" w:space="0" w:color="auto"/>
                    <w:bottom w:val="none" w:sz="0" w:space="0" w:color="auto"/>
                    <w:right w:val="none" w:sz="0" w:space="0" w:color="auto"/>
                  </w:divBdr>
                  <w:divsChild>
                    <w:div w:id="20778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4160">
      <w:bodyDiv w:val="1"/>
      <w:marLeft w:val="0"/>
      <w:marRight w:val="0"/>
      <w:marTop w:val="0"/>
      <w:marBottom w:val="0"/>
      <w:divBdr>
        <w:top w:val="none" w:sz="0" w:space="0" w:color="auto"/>
        <w:left w:val="none" w:sz="0" w:space="0" w:color="auto"/>
        <w:bottom w:val="none" w:sz="0" w:space="0" w:color="auto"/>
        <w:right w:val="none" w:sz="0" w:space="0" w:color="auto"/>
      </w:divBdr>
    </w:div>
    <w:div w:id="1930695437">
      <w:bodyDiv w:val="1"/>
      <w:marLeft w:val="0"/>
      <w:marRight w:val="0"/>
      <w:marTop w:val="0"/>
      <w:marBottom w:val="0"/>
      <w:divBdr>
        <w:top w:val="none" w:sz="0" w:space="0" w:color="auto"/>
        <w:left w:val="none" w:sz="0" w:space="0" w:color="auto"/>
        <w:bottom w:val="none" w:sz="0" w:space="0" w:color="auto"/>
        <w:right w:val="none" w:sz="0" w:space="0" w:color="auto"/>
      </w:divBdr>
    </w:div>
    <w:div w:id="1938757629">
      <w:bodyDiv w:val="1"/>
      <w:marLeft w:val="0"/>
      <w:marRight w:val="0"/>
      <w:marTop w:val="0"/>
      <w:marBottom w:val="0"/>
      <w:divBdr>
        <w:top w:val="none" w:sz="0" w:space="0" w:color="auto"/>
        <w:left w:val="none" w:sz="0" w:space="0" w:color="auto"/>
        <w:bottom w:val="none" w:sz="0" w:space="0" w:color="auto"/>
        <w:right w:val="none" w:sz="0" w:space="0" w:color="auto"/>
      </w:divBdr>
    </w:div>
    <w:div w:id="1941260015">
      <w:bodyDiv w:val="1"/>
      <w:marLeft w:val="0"/>
      <w:marRight w:val="0"/>
      <w:marTop w:val="0"/>
      <w:marBottom w:val="0"/>
      <w:divBdr>
        <w:top w:val="none" w:sz="0" w:space="0" w:color="auto"/>
        <w:left w:val="none" w:sz="0" w:space="0" w:color="auto"/>
        <w:bottom w:val="none" w:sz="0" w:space="0" w:color="auto"/>
        <w:right w:val="none" w:sz="0" w:space="0" w:color="auto"/>
      </w:divBdr>
    </w:div>
    <w:div w:id="1941982708">
      <w:bodyDiv w:val="1"/>
      <w:marLeft w:val="0"/>
      <w:marRight w:val="0"/>
      <w:marTop w:val="0"/>
      <w:marBottom w:val="0"/>
      <w:divBdr>
        <w:top w:val="none" w:sz="0" w:space="0" w:color="auto"/>
        <w:left w:val="none" w:sz="0" w:space="0" w:color="auto"/>
        <w:bottom w:val="none" w:sz="0" w:space="0" w:color="auto"/>
        <w:right w:val="none" w:sz="0" w:space="0" w:color="auto"/>
      </w:divBdr>
    </w:div>
    <w:div w:id="1946764468">
      <w:bodyDiv w:val="1"/>
      <w:marLeft w:val="0"/>
      <w:marRight w:val="0"/>
      <w:marTop w:val="0"/>
      <w:marBottom w:val="0"/>
      <w:divBdr>
        <w:top w:val="none" w:sz="0" w:space="0" w:color="auto"/>
        <w:left w:val="none" w:sz="0" w:space="0" w:color="auto"/>
        <w:bottom w:val="none" w:sz="0" w:space="0" w:color="auto"/>
        <w:right w:val="none" w:sz="0" w:space="0" w:color="auto"/>
      </w:divBdr>
    </w:div>
    <w:div w:id="1949313814">
      <w:bodyDiv w:val="1"/>
      <w:marLeft w:val="0"/>
      <w:marRight w:val="0"/>
      <w:marTop w:val="0"/>
      <w:marBottom w:val="0"/>
      <w:divBdr>
        <w:top w:val="none" w:sz="0" w:space="0" w:color="auto"/>
        <w:left w:val="none" w:sz="0" w:space="0" w:color="auto"/>
        <w:bottom w:val="none" w:sz="0" w:space="0" w:color="auto"/>
        <w:right w:val="none" w:sz="0" w:space="0" w:color="auto"/>
      </w:divBdr>
    </w:div>
    <w:div w:id="1950624885">
      <w:bodyDiv w:val="1"/>
      <w:marLeft w:val="0"/>
      <w:marRight w:val="0"/>
      <w:marTop w:val="0"/>
      <w:marBottom w:val="0"/>
      <w:divBdr>
        <w:top w:val="none" w:sz="0" w:space="0" w:color="auto"/>
        <w:left w:val="none" w:sz="0" w:space="0" w:color="auto"/>
        <w:bottom w:val="none" w:sz="0" w:space="0" w:color="auto"/>
        <w:right w:val="none" w:sz="0" w:space="0" w:color="auto"/>
      </w:divBdr>
    </w:div>
    <w:div w:id="1951083087">
      <w:bodyDiv w:val="1"/>
      <w:marLeft w:val="0"/>
      <w:marRight w:val="0"/>
      <w:marTop w:val="0"/>
      <w:marBottom w:val="0"/>
      <w:divBdr>
        <w:top w:val="none" w:sz="0" w:space="0" w:color="auto"/>
        <w:left w:val="none" w:sz="0" w:space="0" w:color="auto"/>
        <w:bottom w:val="none" w:sz="0" w:space="0" w:color="auto"/>
        <w:right w:val="none" w:sz="0" w:space="0" w:color="auto"/>
      </w:divBdr>
    </w:div>
    <w:div w:id="1957445461">
      <w:bodyDiv w:val="1"/>
      <w:marLeft w:val="0"/>
      <w:marRight w:val="0"/>
      <w:marTop w:val="0"/>
      <w:marBottom w:val="0"/>
      <w:divBdr>
        <w:top w:val="none" w:sz="0" w:space="0" w:color="auto"/>
        <w:left w:val="none" w:sz="0" w:space="0" w:color="auto"/>
        <w:bottom w:val="none" w:sz="0" w:space="0" w:color="auto"/>
        <w:right w:val="none" w:sz="0" w:space="0" w:color="auto"/>
      </w:divBdr>
    </w:div>
    <w:div w:id="1958557160">
      <w:bodyDiv w:val="1"/>
      <w:marLeft w:val="0"/>
      <w:marRight w:val="0"/>
      <w:marTop w:val="0"/>
      <w:marBottom w:val="0"/>
      <w:divBdr>
        <w:top w:val="none" w:sz="0" w:space="0" w:color="auto"/>
        <w:left w:val="none" w:sz="0" w:space="0" w:color="auto"/>
        <w:bottom w:val="none" w:sz="0" w:space="0" w:color="auto"/>
        <w:right w:val="none" w:sz="0" w:space="0" w:color="auto"/>
      </w:divBdr>
    </w:div>
    <w:div w:id="1959407894">
      <w:bodyDiv w:val="1"/>
      <w:marLeft w:val="0"/>
      <w:marRight w:val="0"/>
      <w:marTop w:val="0"/>
      <w:marBottom w:val="0"/>
      <w:divBdr>
        <w:top w:val="none" w:sz="0" w:space="0" w:color="auto"/>
        <w:left w:val="none" w:sz="0" w:space="0" w:color="auto"/>
        <w:bottom w:val="none" w:sz="0" w:space="0" w:color="auto"/>
        <w:right w:val="none" w:sz="0" w:space="0" w:color="auto"/>
      </w:divBdr>
    </w:div>
    <w:div w:id="1962149749">
      <w:bodyDiv w:val="1"/>
      <w:marLeft w:val="0"/>
      <w:marRight w:val="0"/>
      <w:marTop w:val="0"/>
      <w:marBottom w:val="0"/>
      <w:divBdr>
        <w:top w:val="none" w:sz="0" w:space="0" w:color="auto"/>
        <w:left w:val="none" w:sz="0" w:space="0" w:color="auto"/>
        <w:bottom w:val="none" w:sz="0" w:space="0" w:color="auto"/>
        <w:right w:val="none" w:sz="0" w:space="0" w:color="auto"/>
      </w:divBdr>
    </w:div>
    <w:div w:id="1963883864">
      <w:bodyDiv w:val="1"/>
      <w:marLeft w:val="0"/>
      <w:marRight w:val="0"/>
      <w:marTop w:val="0"/>
      <w:marBottom w:val="0"/>
      <w:divBdr>
        <w:top w:val="none" w:sz="0" w:space="0" w:color="auto"/>
        <w:left w:val="none" w:sz="0" w:space="0" w:color="auto"/>
        <w:bottom w:val="none" w:sz="0" w:space="0" w:color="auto"/>
        <w:right w:val="none" w:sz="0" w:space="0" w:color="auto"/>
      </w:divBdr>
    </w:div>
    <w:div w:id="1964189766">
      <w:bodyDiv w:val="1"/>
      <w:marLeft w:val="0"/>
      <w:marRight w:val="0"/>
      <w:marTop w:val="0"/>
      <w:marBottom w:val="0"/>
      <w:divBdr>
        <w:top w:val="none" w:sz="0" w:space="0" w:color="auto"/>
        <w:left w:val="none" w:sz="0" w:space="0" w:color="auto"/>
        <w:bottom w:val="none" w:sz="0" w:space="0" w:color="auto"/>
        <w:right w:val="none" w:sz="0" w:space="0" w:color="auto"/>
      </w:divBdr>
    </w:div>
    <w:div w:id="1968119450">
      <w:bodyDiv w:val="1"/>
      <w:marLeft w:val="0"/>
      <w:marRight w:val="0"/>
      <w:marTop w:val="0"/>
      <w:marBottom w:val="0"/>
      <w:divBdr>
        <w:top w:val="none" w:sz="0" w:space="0" w:color="auto"/>
        <w:left w:val="none" w:sz="0" w:space="0" w:color="auto"/>
        <w:bottom w:val="none" w:sz="0" w:space="0" w:color="auto"/>
        <w:right w:val="none" w:sz="0" w:space="0" w:color="auto"/>
      </w:divBdr>
    </w:div>
    <w:div w:id="1970161422">
      <w:bodyDiv w:val="1"/>
      <w:marLeft w:val="0"/>
      <w:marRight w:val="0"/>
      <w:marTop w:val="0"/>
      <w:marBottom w:val="0"/>
      <w:divBdr>
        <w:top w:val="none" w:sz="0" w:space="0" w:color="auto"/>
        <w:left w:val="none" w:sz="0" w:space="0" w:color="auto"/>
        <w:bottom w:val="none" w:sz="0" w:space="0" w:color="auto"/>
        <w:right w:val="none" w:sz="0" w:space="0" w:color="auto"/>
      </w:divBdr>
    </w:div>
    <w:div w:id="1970896840">
      <w:bodyDiv w:val="1"/>
      <w:marLeft w:val="0"/>
      <w:marRight w:val="0"/>
      <w:marTop w:val="0"/>
      <w:marBottom w:val="0"/>
      <w:divBdr>
        <w:top w:val="none" w:sz="0" w:space="0" w:color="auto"/>
        <w:left w:val="none" w:sz="0" w:space="0" w:color="auto"/>
        <w:bottom w:val="none" w:sz="0" w:space="0" w:color="auto"/>
        <w:right w:val="none" w:sz="0" w:space="0" w:color="auto"/>
      </w:divBdr>
    </w:div>
    <w:div w:id="1978341689">
      <w:bodyDiv w:val="1"/>
      <w:marLeft w:val="0"/>
      <w:marRight w:val="0"/>
      <w:marTop w:val="0"/>
      <w:marBottom w:val="0"/>
      <w:divBdr>
        <w:top w:val="none" w:sz="0" w:space="0" w:color="auto"/>
        <w:left w:val="none" w:sz="0" w:space="0" w:color="auto"/>
        <w:bottom w:val="none" w:sz="0" w:space="0" w:color="auto"/>
        <w:right w:val="none" w:sz="0" w:space="0" w:color="auto"/>
      </w:divBdr>
    </w:div>
    <w:div w:id="1981616097">
      <w:bodyDiv w:val="1"/>
      <w:marLeft w:val="0"/>
      <w:marRight w:val="0"/>
      <w:marTop w:val="0"/>
      <w:marBottom w:val="0"/>
      <w:divBdr>
        <w:top w:val="none" w:sz="0" w:space="0" w:color="auto"/>
        <w:left w:val="none" w:sz="0" w:space="0" w:color="auto"/>
        <w:bottom w:val="none" w:sz="0" w:space="0" w:color="auto"/>
        <w:right w:val="none" w:sz="0" w:space="0" w:color="auto"/>
      </w:divBdr>
    </w:div>
    <w:div w:id="1982031977">
      <w:bodyDiv w:val="1"/>
      <w:marLeft w:val="0"/>
      <w:marRight w:val="0"/>
      <w:marTop w:val="0"/>
      <w:marBottom w:val="0"/>
      <w:divBdr>
        <w:top w:val="none" w:sz="0" w:space="0" w:color="auto"/>
        <w:left w:val="none" w:sz="0" w:space="0" w:color="auto"/>
        <w:bottom w:val="none" w:sz="0" w:space="0" w:color="auto"/>
        <w:right w:val="none" w:sz="0" w:space="0" w:color="auto"/>
      </w:divBdr>
    </w:div>
    <w:div w:id="1987277248">
      <w:bodyDiv w:val="1"/>
      <w:marLeft w:val="0"/>
      <w:marRight w:val="0"/>
      <w:marTop w:val="0"/>
      <w:marBottom w:val="0"/>
      <w:divBdr>
        <w:top w:val="none" w:sz="0" w:space="0" w:color="auto"/>
        <w:left w:val="none" w:sz="0" w:space="0" w:color="auto"/>
        <w:bottom w:val="none" w:sz="0" w:space="0" w:color="auto"/>
        <w:right w:val="none" w:sz="0" w:space="0" w:color="auto"/>
      </w:divBdr>
    </w:div>
    <w:div w:id="1988049265">
      <w:bodyDiv w:val="1"/>
      <w:marLeft w:val="0"/>
      <w:marRight w:val="0"/>
      <w:marTop w:val="0"/>
      <w:marBottom w:val="0"/>
      <w:divBdr>
        <w:top w:val="none" w:sz="0" w:space="0" w:color="auto"/>
        <w:left w:val="none" w:sz="0" w:space="0" w:color="auto"/>
        <w:bottom w:val="none" w:sz="0" w:space="0" w:color="auto"/>
        <w:right w:val="none" w:sz="0" w:space="0" w:color="auto"/>
      </w:divBdr>
    </w:div>
    <w:div w:id="1989822411">
      <w:bodyDiv w:val="1"/>
      <w:marLeft w:val="0"/>
      <w:marRight w:val="0"/>
      <w:marTop w:val="0"/>
      <w:marBottom w:val="0"/>
      <w:divBdr>
        <w:top w:val="none" w:sz="0" w:space="0" w:color="auto"/>
        <w:left w:val="none" w:sz="0" w:space="0" w:color="auto"/>
        <w:bottom w:val="none" w:sz="0" w:space="0" w:color="auto"/>
        <w:right w:val="none" w:sz="0" w:space="0" w:color="auto"/>
      </w:divBdr>
    </w:div>
    <w:div w:id="1990090093">
      <w:bodyDiv w:val="1"/>
      <w:marLeft w:val="0"/>
      <w:marRight w:val="0"/>
      <w:marTop w:val="0"/>
      <w:marBottom w:val="0"/>
      <w:divBdr>
        <w:top w:val="none" w:sz="0" w:space="0" w:color="auto"/>
        <w:left w:val="none" w:sz="0" w:space="0" w:color="auto"/>
        <w:bottom w:val="none" w:sz="0" w:space="0" w:color="auto"/>
        <w:right w:val="none" w:sz="0" w:space="0" w:color="auto"/>
      </w:divBdr>
    </w:div>
    <w:div w:id="1991059149">
      <w:bodyDiv w:val="1"/>
      <w:marLeft w:val="0"/>
      <w:marRight w:val="0"/>
      <w:marTop w:val="0"/>
      <w:marBottom w:val="0"/>
      <w:divBdr>
        <w:top w:val="none" w:sz="0" w:space="0" w:color="auto"/>
        <w:left w:val="none" w:sz="0" w:space="0" w:color="auto"/>
        <w:bottom w:val="none" w:sz="0" w:space="0" w:color="auto"/>
        <w:right w:val="none" w:sz="0" w:space="0" w:color="auto"/>
      </w:divBdr>
    </w:div>
    <w:div w:id="1996371053">
      <w:bodyDiv w:val="1"/>
      <w:marLeft w:val="0"/>
      <w:marRight w:val="0"/>
      <w:marTop w:val="0"/>
      <w:marBottom w:val="0"/>
      <w:divBdr>
        <w:top w:val="none" w:sz="0" w:space="0" w:color="auto"/>
        <w:left w:val="none" w:sz="0" w:space="0" w:color="auto"/>
        <w:bottom w:val="none" w:sz="0" w:space="0" w:color="auto"/>
        <w:right w:val="none" w:sz="0" w:space="0" w:color="auto"/>
      </w:divBdr>
    </w:div>
    <w:div w:id="1997610863">
      <w:bodyDiv w:val="1"/>
      <w:marLeft w:val="0"/>
      <w:marRight w:val="0"/>
      <w:marTop w:val="0"/>
      <w:marBottom w:val="0"/>
      <w:divBdr>
        <w:top w:val="none" w:sz="0" w:space="0" w:color="auto"/>
        <w:left w:val="none" w:sz="0" w:space="0" w:color="auto"/>
        <w:bottom w:val="none" w:sz="0" w:space="0" w:color="auto"/>
        <w:right w:val="none" w:sz="0" w:space="0" w:color="auto"/>
      </w:divBdr>
    </w:div>
    <w:div w:id="1997611645">
      <w:bodyDiv w:val="1"/>
      <w:marLeft w:val="0"/>
      <w:marRight w:val="0"/>
      <w:marTop w:val="0"/>
      <w:marBottom w:val="0"/>
      <w:divBdr>
        <w:top w:val="none" w:sz="0" w:space="0" w:color="auto"/>
        <w:left w:val="none" w:sz="0" w:space="0" w:color="auto"/>
        <w:bottom w:val="none" w:sz="0" w:space="0" w:color="auto"/>
        <w:right w:val="none" w:sz="0" w:space="0" w:color="auto"/>
      </w:divBdr>
    </w:div>
    <w:div w:id="1998455022">
      <w:bodyDiv w:val="1"/>
      <w:marLeft w:val="0"/>
      <w:marRight w:val="0"/>
      <w:marTop w:val="0"/>
      <w:marBottom w:val="0"/>
      <w:divBdr>
        <w:top w:val="none" w:sz="0" w:space="0" w:color="auto"/>
        <w:left w:val="none" w:sz="0" w:space="0" w:color="auto"/>
        <w:bottom w:val="none" w:sz="0" w:space="0" w:color="auto"/>
        <w:right w:val="none" w:sz="0" w:space="0" w:color="auto"/>
      </w:divBdr>
    </w:div>
    <w:div w:id="2000112593">
      <w:bodyDiv w:val="1"/>
      <w:marLeft w:val="0"/>
      <w:marRight w:val="0"/>
      <w:marTop w:val="0"/>
      <w:marBottom w:val="0"/>
      <w:divBdr>
        <w:top w:val="none" w:sz="0" w:space="0" w:color="auto"/>
        <w:left w:val="none" w:sz="0" w:space="0" w:color="auto"/>
        <w:bottom w:val="none" w:sz="0" w:space="0" w:color="auto"/>
        <w:right w:val="none" w:sz="0" w:space="0" w:color="auto"/>
      </w:divBdr>
    </w:div>
    <w:div w:id="2003195706">
      <w:bodyDiv w:val="1"/>
      <w:marLeft w:val="0"/>
      <w:marRight w:val="0"/>
      <w:marTop w:val="0"/>
      <w:marBottom w:val="0"/>
      <w:divBdr>
        <w:top w:val="none" w:sz="0" w:space="0" w:color="auto"/>
        <w:left w:val="none" w:sz="0" w:space="0" w:color="auto"/>
        <w:bottom w:val="none" w:sz="0" w:space="0" w:color="auto"/>
        <w:right w:val="none" w:sz="0" w:space="0" w:color="auto"/>
      </w:divBdr>
    </w:div>
    <w:div w:id="2004164212">
      <w:bodyDiv w:val="1"/>
      <w:marLeft w:val="0"/>
      <w:marRight w:val="0"/>
      <w:marTop w:val="0"/>
      <w:marBottom w:val="0"/>
      <w:divBdr>
        <w:top w:val="none" w:sz="0" w:space="0" w:color="auto"/>
        <w:left w:val="none" w:sz="0" w:space="0" w:color="auto"/>
        <w:bottom w:val="none" w:sz="0" w:space="0" w:color="auto"/>
        <w:right w:val="none" w:sz="0" w:space="0" w:color="auto"/>
      </w:divBdr>
    </w:div>
    <w:div w:id="2006123826">
      <w:bodyDiv w:val="1"/>
      <w:marLeft w:val="0"/>
      <w:marRight w:val="0"/>
      <w:marTop w:val="0"/>
      <w:marBottom w:val="0"/>
      <w:divBdr>
        <w:top w:val="none" w:sz="0" w:space="0" w:color="auto"/>
        <w:left w:val="none" w:sz="0" w:space="0" w:color="auto"/>
        <w:bottom w:val="none" w:sz="0" w:space="0" w:color="auto"/>
        <w:right w:val="none" w:sz="0" w:space="0" w:color="auto"/>
      </w:divBdr>
    </w:div>
    <w:div w:id="2006393495">
      <w:bodyDiv w:val="1"/>
      <w:marLeft w:val="0"/>
      <w:marRight w:val="0"/>
      <w:marTop w:val="0"/>
      <w:marBottom w:val="0"/>
      <w:divBdr>
        <w:top w:val="none" w:sz="0" w:space="0" w:color="auto"/>
        <w:left w:val="none" w:sz="0" w:space="0" w:color="auto"/>
        <w:bottom w:val="none" w:sz="0" w:space="0" w:color="auto"/>
        <w:right w:val="none" w:sz="0" w:space="0" w:color="auto"/>
      </w:divBdr>
    </w:div>
    <w:div w:id="2008629312">
      <w:bodyDiv w:val="1"/>
      <w:marLeft w:val="0"/>
      <w:marRight w:val="0"/>
      <w:marTop w:val="0"/>
      <w:marBottom w:val="0"/>
      <w:divBdr>
        <w:top w:val="none" w:sz="0" w:space="0" w:color="auto"/>
        <w:left w:val="none" w:sz="0" w:space="0" w:color="auto"/>
        <w:bottom w:val="none" w:sz="0" w:space="0" w:color="auto"/>
        <w:right w:val="none" w:sz="0" w:space="0" w:color="auto"/>
      </w:divBdr>
    </w:div>
    <w:div w:id="2009021367">
      <w:bodyDiv w:val="1"/>
      <w:marLeft w:val="0"/>
      <w:marRight w:val="0"/>
      <w:marTop w:val="0"/>
      <w:marBottom w:val="0"/>
      <w:divBdr>
        <w:top w:val="none" w:sz="0" w:space="0" w:color="auto"/>
        <w:left w:val="none" w:sz="0" w:space="0" w:color="auto"/>
        <w:bottom w:val="none" w:sz="0" w:space="0" w:color="auto"/>
        <w:right w:val="none" w:sz="0" w:space="0" w:color="auto"/>
      </w:divBdr>
    </w:div>
    <w:div w:id="2010718429">
      <w:bodyDiv w:val="1"/>
      <w:marLeft w:val="0"/>
      <w:marRight w:val="0"/>
      <w:marTop w:val="0"/>
      <w:marBottom w:val="0"/>
      <w:divBdr>
        <w:top w:val="none" w:sz="0" w:space="0" w:color="auto"/>
        <w:left w:val="none" w:sz="0" w:space="0" w:color="auto"/>
        <w:bottom w:val="none" w:sz="0" w:space="0" w:color="auto"/>
        <w:right w:val="none" w:sz="0" w:space="0" w:color="auto"/>
      </w:divBdr>
    </w:div>
    <w:div w:id="2010793759">
      <w:bodyDiv w:val="1"/>
      <w:marLeft w:val="0"/>
      <w:marRight w:val="0"/>
      <w:marTop w:val="0"/>
      <w:marBottom w:val="0"/>
      <w:divBdr>
        <w:top w:val="none" w:sz="0" w:space="0" w:color="auto"/>
        <w:left w:val="none" w:sz="0" w:space="0" w:color="auto"/>
        <w:bottom w:val="none" w:sz="0" w:space="0" w:color="auto"/>
        <w:right w:val="none" w:sz="0" w:space="0" w:color="auto"/>
      </w:divBdr>
    </w:div>
    <w:div w:id="2014330285">
      <w:bodyDiv w:val="1"/>
      <w:marLeft w:val="0"/>
      <w:marRight w:val="0"/>
      <w:marTop w:val="0"/>
      <w:marBottom w:val="0"/>
      <w:divBdr>
        <w:top w:val="none" w:sz="0" w:space="0" w:color="auto"/>
        <w:left w:val="none" w:sz="0" w:space="0" w:color="auto"/>
        <w:bottom w:val="none" w:sz="0" w:space="0" w:color="auto"/>
        <w:right w:val="none" w:sz="0" w:space="0" w:color="auto"/>
      </w:divBdr>
    </w:div>
    <w:div w:id="2019768554">
      <w:bodyDiv w:val="1"/>
      <w:marLeft w:val="0"/>
      <w:marRight w:val="0"/>
      <w:marTop w:val="0"/>
      <w:marBottom w:val="0"/>
      <w:divBdr>
        <w:top w:val="none" w:sz="0" w:space="0" w:color="auto"/>
        <w:left w:val="none" w:sz="0" w:space="0" w:color="auto"/>
        <w:bottom w:val="none" w:sz="0" w:space="0" w:color="auto"/>
        <w:right w:val="none" w:sz="0" w:space="0" w:color="auto"/>
      </w:divBdr>
    </w:div>
    <w:div w:id="2019888288">
      <w:bodyDiv w:val="1"/>
      <w:marLeft w:val="0"/>
      <w:marRight w:val="0"/>
      <w:marTop w:val="0"/>
      <w:marBottom w:val="0"/>
      <w:divBdr>
        <w:top w:val="none" w:sz="0" w:space="0" w:color="auto"/>
        <w:left w:val="none" w:sz="0" w:space="0" w:color="auto"/>
        <w:bottom w:val="none" w:sz="0" w:space="0" w:color="auto"/>
        <w:right w:val="none" w:sz="0" w:space="0" w:color="auto"/>
      </w:divBdr>
    </w:div>
    <w:div w:id="2020156846">
      <w:bodyDiv w:val="1"/>
      <w:marLeft w:val="0"/>
      <w:marRight w:val="0"/>
      <w:marTop w:val="0"/>
      <w:marBottom w:val="0"/>
      <w:divBdr>
        <w:top w:val="none" w:sz="0" w:space="0" w:color="auto"/>
        <w:left w:val="none" w:sz="0" w:space="0" w:color="auto"/>
        <w:bottom w:val="none" w:sz="0" w:space="0" w:color="auto"/>
        <w:right w:val="none" w:sz="0" w:space="0" w:color="auto"/>
      </w:divBdr>
    </w:div>
    <w:div w:id="2021933079">
      <w:bodyDiv w:val="1"/>
      <w:marLeft w:val="0"/>
      <w:marRight w:val="0"/>
      <w:marTop w:val="0"/>
      <w:marBottom w:val="0"/>
      <w:divBdr>
        <w:top w:val="none" w:sz="0" w:space="0" w:color="auto"/>
        <w:left w:val="none" w:sz="0" w:space="0" w:color="auto"/>
        <w:bottom w:val="none" w:sz="0" w:space="0" w:color="auto"/>
        <w:right w:val="none" w:sz="0" w:space="0" w:color="auto"/>
      </w:divBdr>
    </w:div>
    <w:div w:id="2022852295">
      <w:bodyDiv w:val="1"/>
      <w:marLeft w:val="0"/>
      <w:marRight w:val="0"/>
      <w:marTop w:val="0"/>
      <w:marBottom w:val="0"/>
      <w:divBdr>
        <w:top w:val="none" w:sz="0" w:space="0" w:color="auto"/>
        <w:left w:val="none" w:sz="0" w:space="0" w:color="auto"/>
        <w:bottom w:val="none" w:sz="0" w:space="0" w:color="auto"/>
        <w:right w:val="none" w:sz="0" w:space="0" w:color="auto"/>
      </w:divBdr>
    </w:div>
    <w:div w:id="2027906745">
      <w:bodyDiv w:val="1"/>
      <w:marLeft w:val="0"/>
      <w:marRight w:val="0"/>
      <w:marTop w:val="0"/>
      <w:marBottom w:val="0"/>
      <w:divBdr>
        <w:top w:val="none" w:sz="0" w:space="0" w:color="auto"/>
        <w:left w:val="none" w:sz="0" w:space="0" w:color="auto"/>
        <w:bottom w:val="none" w:sz="0" w:space="0" w:color="auto"/>
        <w:right w:val="none" w:sz="0" w:space="0" w:color="auto"/>
      </w:divBdr>
    </w:div>
    <w:div w:id="2027949535">
      <w:bodyDiv w:val="1"/>
      <w:marLeft w:val="0"/>
      <w:marRight w:val="0"/>
      <w:marTop w:val="0"/>
      <w:marBottom w:val="0"/>
      <w:divBdr>
        <w:top w:val="none" w:sz="0" w:space="0" w:color="auto"/>
        <w:left w:val="none" w:sz="0" w:space="0" w:color="auto"/>
        <w:bottom w:val="none" w:sz="0" w:space="0" w:color="auto"/>
        <w:right w:val="none" w:sz="0" w:space="0" w:color="auto"/>
      </w:divBdr>
    </w:div>
    <w:div w:id="2031643901">
      <w:bodyDiv w:val="1"/>
      <w:marLeft w:val="0"/>
      <w:marRight w:val="0"/>
      <w:marTop w:val="0"/>
      <w:marBottom w:val="0"/>
      <w:divBdr>
        <w:top w:val="none" w:sz="0" w:space="0" w:color="auto"/>
        <w:left w:val="none" w:sz="0" w:space="0" w:color="auto"/>
        <w:bottom w:val="none" w:sz="0" w:space="0" w:color="auto"/>
        <w:right w:val="none" w:sz="0" w:space="0" w:color="auto"/>
      </w:divBdr>
      <w:divsChild>
        <w:div w:id="597835633">
          <w:marLeft w:val="0"/>
          <w:marRight w:val="0"/>
          <w:marTop w:val="0"/>
          <w:marBottom w:val="0"/>
          <w:divBdr>
            <w:top w:val="none" w:sz="0" w:space="0" w:color="auto"/>
            <w:left w:val="none" w:sz="0" w:space="0" w:color="auto"/>
            <w:bottom w:val="none" w:sz="0" w:space="0" w:color="auto"/>
            <w:right w:val="none" w:sz="0" w:space="0" w:color="auto"/>
          </w:divBdr>
          <w:divsChild>
            <w:div w:id="1970234069">
              <w:marLeft w:val="0"/>
              <w:marRight w:val="0"/>
              <w:marTop w:val="0"/>
              <w:marBottom w:val="0"/>
              <w:divBdr>
                <w:top w:val="none" w:sz="0" w:space="0" w:color="auto"/>
                <w:left w:val="none" w:sz="0" w:space="0" w:color="auto"/>
                <w:bottom w:val="none" w:sz="0" w:space="0" w:color="auto"/>
                <w:right w:val="none" w:sz="0" w:space="0" w:color="auto"/>
              </w:divBdr>
              <w:divsChild>
                <w:div w:id="5670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3191">
      <w:bodyDiv w:val="1"/>
      <w:marLeft w:val="0"/>
      <w:marRight w:val="0"/>
      <w:marTop w:val="0"/>
      <w:marBottom w:val="0"/>
      <w:divBdr>
        <w:top w:val="none" w:sz="0" w:space="0" w:color="auto"/>
        <w:left w:val="none" w:sz="0" w:space="0" w:color="auto"/>
        <w:bottom w:val="none" w:sz="0" w:space="0" w:color="auto"/>
        <w:right w:val="none" w:sz="0" w:space="0" w:color="auto"/>
      </w:divBdr>
    </w:div>
    <w:div w:id="2036880761">
      <w:bodyDiv w:val="1"/>
      <w:marLeft w:val="0"/>
      <w:marRight w:val="0"/>
      <w:marTop w:val="0"/>
      <w:marBottom w:val="0"/>
      <w:divBdr>
        <w:top w:val="none" w:sz="0" w:space="0" w:color="auto"/>
        <w:left w:val="none" w:sz="0" w:space="0" w:color="auto"/>
        <w:bottom w:val="none" w:sz="0" w:space="0" w:color="auto"/>
        <w:right w:val="none" w:sz="0" w:space="0" w:color="auto"/>
      </w:divBdr>
    </w:div>
    <w:div w:id="2039381909">
      <w:bodyDiv w:val="1"/>
      <w:marLeft w:val="0"/>
      <w:marRight w:val="0"/>
      <w:marTop w:val="0"/>
      <w:marBottom w:val="0"/>
      <w:divBdr>
        <w:top w:val="none" w:sz="0" w:space="0" w:color="auto"/>
        <w:left w:val="none" w:sz="0" w:space="0" w:color="auto"/>
        <w:bottom w:val="none" w:sz="0" w:space="0" w:color="auto"/>
        <w:right w:val="none" w:sz="0" w:space="0" w:color="auto"/>
      </w:divBdr>
    </w:div>
    <w:div w:id="2041199276">
      <w:bodyDiv w:val="1"/>
      <w:marLeft w:val="0"/>
      <w:marRight w:val="0"/>
      <w:marTop w:val="0"/>
      <w:marBottom w:val="0"/>
      <w:divBdr>
        <w:top w:val="none" w:sz="0" w:space="0" w:color="auto"/>
        <w:left w:val="none" w:sz="0" w:space="0" w:color="auto"/>
        <w:bottom w:val="none" w:sz="0" w:space="0" w:color="auto"/>
        <w:right w:val="none" w:sz="0" w:space="0" w:color="auto"/>
      </w:divBdr>
    </w:div>
    <w:div w:id="2045933966">
      <w:bodyDiv w:val="1"/>
      <w:marLeft w:val="0"/>
      <w:marRight w:val="0"/>
      <w:marTop w:val="0"/>
      <w:marBottom w:val="0"/>
      <w:divBdr>
        <w:top w:val="none" w:sz="0" w:space="0" w:color="auto"/>
        <w:left w:val="none" w:sz="0" w:space="0" w:color="auto"/>
        <w:bottom w:val="none" w:sz="0" w:space="0" w:color="auto"/>
        <w:right w:val="none" w:sz="0" w:space="0" w:color="auto"/>
      </w:divBdr>
    </w:div>
    <w:div w:id="2046246978">
      <w:bodyDiv w:val="1"/>
      <w:marLeft w:val="0"/>
      <w:marRight w:val="0"/>
      <w:marTop w:val="0"/>
      <w:marBottom w:val="0"/>
      <w:divBdr>
        <w:top w:val="none" w:sz="0" w:space="0" w:color="auto"/>
        <w:left w:val="none" w:sz="0" w:space="0" w:color="auto"/>
        <w:bottom w:val="none" w:sz="0" w:space="0" w:color="auto"/>
        <w:right w:val="none" w:sz="0" w:space="0" w:color="auto"/>
      </w:divBdr>
    </w:div>
    <w:div w:id="2046439316">
      <w:bodyDiv w:val="1"/>
      <w:marLeft w:val="0"/>
      <w:marRight w:val="0"/>
      <w:marTop w:val="0"/>
      <w:marBottom w:val="0"/>
      <w:divBdr>
        <w:top w:val="none" w:sz="0" w:space="0" w:color="auto"/>
        <w:left w:val="none" w:sz="0" w:space="0" w:color="auto"/>
        <w:bottom w:val="none" w:sz="0" w:space="0" w:color="auto"/>
        <w:right w:val="none" w:sz="0" w:space="0" w:color="auto"/>
      </w:divBdr>
    </w:div>
    <w:div w:id="2047564141">
      <w:bodyDiv w:val="1"/>
      <w:marLeft w:val="0"/>
      <w:marRight w:val="0"/>
      <w:marTop w:val="0"/>
      <w:marBottom w:val="0"/>
      <w:divBdr>
        <w:top w:val="none" w:sz="0" w:space="0" w:color="auto"/>
        <w:left w:val="none" w:sz="0" w:space="0" w:color="auto"/>
        <w:bottom w:val="none" w:sz="0" w:space="0" w:color="auto"/>
        <w:right w:val="none" w:sz="0" w:space="0" w:color="auto"/>
      </w:divBdr>
    </w:div>
    <w:div w:id="2048210908">
      <w:bodyDiv w:val="1"/>
      <w:marLeft w:val="0"/>
      <w:marRight w:val="0"/>
      <w:marTop w:val="0"/>
      <w:marBottom w:val="0"/>
      <w:divBdr>
        <w:top w:val="none" w:sz="0" w:space="0" w:color="auto"/>
        <w:left w:val="none" w:sz="0" w:space="0" w:color="auto"/>
        <w:bottom w:val="none" w:sz="0" w:space="0" w:color="auto"/>
        <w:right w:val="none" w:sz="0" w:space="0" w:color="auto"/>
      </w:divBdr>
    </w:div>
    <w:div w:id="2048917622">
      <w:bodyDiv w:val="1"/>
      <w:marLeft w:val="0"/>
      <w:marRight w:val="0"/>
      <w:marTop w:val="0"/>
      <w:marBottom w:val="0"/>
      <w:divBdr>
        <w:top w:val="none" w:sz="0" w:space="0" w:color="auto"/>
        <w:left w:val="none" w:sz="0" w:space="0" w:color="auto"/>
        <w:bottom w:val="none" w:sz="0" w:space="0" w:color="auto"/>
        <w:right w:val="none" w:sz="0" w:space="0" w:color="auto"/>
      </w:divBdr>
    </w:div>
    <w:div w:id="2054108917">
      <w:bodyDiv w:val="1"/>
      <w:marLeft w:val="0"/>
      <w:marRight w:val="0"/>
      <w:marTop w:val="0"/>
      <w:marBottom w:val="0"/>
      <w:divBdr>
        <w:top w:val="none" w:sz="0" w:space="0" w:color="auto"/>
        <w:left w:val="none" w:sz="0" w:space="0" w:color="auto"/>
        <w:bottom w:val="none" w:sz="0" w:space="0" w:color="auto"/>
        <w:right w:val="none" w:sz="0" w:space="0" w:color="auto"/>
      </w:divBdr>
    </w:div>
    <w:div w:id="2054425469">
      <w:bodyDiv w:val="1"/>
      <w:marLeft w:val="0"/>
      <w:marRight w:val="0"/>
      <w:marTop w:val="0"/>
      <w:marBottom w:val="0"/>
      <w:divBdr>
        <w:top w:val="none" w:sz="0" w:space="0" w:color="auto"/>
        <w:left w:val="none" w:sz="0" w:space="0" w:color="auto"/>
        <w:bottom w:val="none" w:sz="0" w:space="0" w:color="auto"/>
        <w:right w:val="none" w:sz="0" w:space="0" w:color="auto"/>
      </w:divBdr>
    </w:div>
    <w:div w:id="2056851196">
      <w:bodyDiv w:val="1"/>
      <w:marLeft w:val="0"/>
      <w:marRight w:val="0"/>
      <w:marTop w:val="0"/>
      <w:marBottom w:val="0"/>
      <w:divBdr>
        <w:top w:val="none" w:sz="0" w:space="0" w:color="auto"/>
        <w:left w:val="none" w:sz="0" w:space="0" w:color="auto"/>
        <w:bottom w:val="none" w:sz="0" w:space="0" w:color="auto"/>
        <w:right w:val="none" w:sz="0" w:space="0" w:color="auto"/>
      </w:divBdr>
    </w:div>
    <w:div w:id="2057848469">
      <w:bodyDiv w:val="1"/>
      <w:marLeft w:val="0"/>
      <w:marRight w:val="0"/>
      <w:marTop w:val="0"/>
      <w:marBottom w:val="0"/>
      <w:divBdr>
        <w:top w:val="none" w:sz="0" w:space="0" w:color="auto"/>
        <w:left w:val="none" w:sz="0" w:space="0" w:color="auto"/>
        <w:bottom w:val="none" w:sz="0" w:space="0" w:color="auto"/>
        <w:right w:val="none" w:sz="0" w:space="0" w:color="auto"/>
      </w:divBdr>
    </w:div>
    <w:div w:id="2060013924">
      <w:bodyDiv w:val="1"/>
      <w:marLeft w:val="0"/>
      <w:marRight w:val="0"/>
      <w:marTop w:val="0"/>
      <w:marBottom w:val="0"/>
      <w:divBdr>
        <w:top w:val="none" w:sz="0" w:space="0" w:color="auto"/>
        <w:left w:val="none" w:sz="0" w:space="0" w:color="auto"/>
        <w:bottom w:val="none" w:sz="0" w:space="0" w:color="auto"/>
        <w:right w:val="none" w:sz="0" w:space="0" w:color="auto"/>
      </w:divBdr>
    </w:div>
    <w:div w:id="2060543540">
      <w:bodyDiv w:val="1"/>
      <w:marLeft w:val="0"/>
      <w:marRight w:val="0"/>
      <w:marTop w:val="0"/>
      <w:marBottom w:val="0"/>
      <w:divBdr>
        <w:top w:val="none" w:sz="0" w:space="0" w:color="auto"/>
        <w:left w:val="none" w:sz="0" w:space="0" w:color="auto"/>
        <w:bottom w:val="none" w:sz="0" w:space="0" w:color="auto"/>
        <w:right w:val="none" w:sz="0" w:space="0" w:color="auto"/>
      </w:divBdr>
    </w:div>
    <w:div w:id="2060586920">
      <w:bodyDiv w:val="1"/>
      <w:marLeft w:val="0"/>
      <w:marRight w:val="0"/>
      <w:marTop w:val="0"/>
      <w:marBottom w:val="0"/>
      <w:divBdr>
        <w:top w:val="none" w:sz="0" w:space="0" w:color="auto"/>
        <w:left w:val="none" w:sz="0" w:space="0" w:color="auto"/>
        <w:bottom w:val="none" w:sz="0" w:space="0" w:color="auto"/>
        <w:right w:val="none" w:sz="0" w:space="0" w:color="auto"/>
      </w:divBdr>
    </w:div>
    <w:div w:id="2063600388">
      <w:bodyDiv w:val="1"/>
      <w:marLeft w:val="0"/>
      <w:marRight w:val="0"/>
      <w:marTop w:val="0"/>
      <w:marBottom w:val="0"/>
      <w:divBdr>
        <w:top w:val="none" w:sz="0" w:space="0" w:color="auto"/>
        <w:left w:val="none" w:sz="0" w:space="0" w:color="auto"/>
        <w:bottom w:val="none" w:sz="0" w:space="0" w:color="auto"/>
        <w:right w:val="none" w:sz="0" w:space="0" w:color="auto"/>
      </w:divBdr>
    </w:div>
    <w:div w:id="2064283286">
      <w:bodyDiv w:val="1"/>
      <w:marLeft w:val="0"/>
      <w:marRight w:val="0"/>
      <w:marTop w:val="0"/>
      <w:marBottom w:val="0"/>
      <w:divBdr>
        <w:top w:val="none" w:sz="0" w:space="0" w:color="auto"/>
        <w:left w:val="none" w:sz="0" w:space="0" w:color="auto"/>
        <w:bottom w:val="none" w:sz="0" w:space="0" w:color="auto"/>
        <w:right w:val="none" w:sz="0" w:space="0" w:color="auto"/>
      </w:divBdr>
    </w:div>
    <w:div w:id="2064669469">
      <w:bodyDiv w:val="1"/>
      <w:marLeft w:val="0"/>
      <w:marRight w:val="0"/>
      <w:marTop w:val="0"/>
      <w:marBottom w:val="0"/>
      <w:divBdr>
        <w:top w:val="none" w:sz="0" w:space="0" w:color="auto"/>
        <w:left w:val="none" w:sz="0" w:space="0" w:color="auto"/>
        <w:bottom w:val="none" w:sz="0" w:space="0" w:color="auto"/>
        <w:right w:val="none" w:sz="0" w:space="0" w:color="auto"/>
      </w:divBdr>
    </w:div>
    <w:div w:id="2066634994">
      <w:bodyDiv w:val="1"/>
      <w:marLeft w:val="0"/>
      <w:marRight w:val="0"/>
      <w:marTop w:val="0"/>
      <w:marBottom w:val="0"/>
      <w:divBdr>
        <w:top w:val="none" w:sz="0" w:space="0" w:color="auto"/>
        <w:left w:val="none" w:sz="0" w:space="0" w:color="auto"/>
        <w:bottom w:val="none" w:sz="0" w:space="0" w:color="auto"/>
        <w:right w:val="none" w:sz="0" w:space="0" w:color="auto"/>
      </w:divBdr>
    </w:div>
    <w:div w:id="2075732292">
      <w:bodyDiv w:val="1"/>
      <w:marLeft w:val="0"/>
      <w:marRight w:val="0"/>
      <w:marTop w:val="0"/>
      <w:marBottom w:val="0"/>
      <w:divBdr>
        <w:top w:val="none" w:sz="0" w:space="0" w:color="auto"/>
        <w:left w:val="none" w:sz="0" w:space="0" w:color="auto"/>
        <w:bottom w:val="none" w:sz="0" w:space="0" w:color="auto"/>
        <w:right w:val="none" w:sz="0" w:space="0" w:color="auto"/>
      </w:divBdr>
    </w:div>
    <w:div w:id="2075811738">
      <w:bodyDiv w:val="1"/>
      <w:marLeft w:val="0"/>
      <w:marRight w:val="0"/>
      <w:marTop w:val="0"/>
      <w:marBottom w:val="0"/>
      <w:divBdr>
        <w:top w:val="none" w:sz="0" w:space="0" w:color="auto"/>
        <w:left w:val="none" w:sz="0" w:space="0" w:color="auto"/>
        <w:bottom w:val="none" w:sz="0" w:space="0" w:color="auto"/>
        <w:right w:val="none" w:sz="0" w:space="0" w:color="auto"/>
      </w:divBdr>
    </w:div>
    <w:div w:id="2091807937">
      <w:bodyDiv w:val="1"/>
      <w:marLeft w:val="0"/>
      <w:marRight w:val="0"/>
      <w:marTop w:val="0"/>
      <w:marBottom w:val="0"/>
      <w:divBdr>
        <w:top w:val="none" w:sz="0" w:space="0" w:color="auto"/>
        <w:left w:val="none" w:sz="0" w:space="0" w:color="auto"/>
        <w:bottom w:val="none" w:sz="0" w:space="0" w:color="auto"/>
        <w:right w:val="none" w:sz="0" w:space="0" w:color="auto"/>
      </w:divBdr>
    </w:div>
    <w:div w:id="2092655619">
      <w:bodyDiv w:val="1"/>
      <w:marLeft w:val="0"/>
      <w:marRight w:val="0"/>
      <w:marTop w:val="0"/>
      <w:marBottom w:val="0"/>
      <w:divBdr>
        <w:top w:val="none" w:sz="0" w:space="0" w:color="auto"/>
        <w:left w:val="none" w:sz="0" w:space="0" w:color="auto"/>
        <w:bottom w:val="none" w:sz="0" w:space="0" w:color="auto"/>
        <w:right w:val="none" w:sz="0" w:space="0" w:color="auto"/>
      </w:divBdr>
    </w:div>
    <w:div w:id="2093768953">
      <w:bodyDiv w:val="1"/>
      <w:marLeft w:val="0"/>
      <w:marRight w:val="0"/>
      <w:marTop w:val="0"/>
      <w:marBottom w:val="0"/>
      <w:divBdr>
        <w:top w:val="none" w:sz="0" w:space="0" w:color="auto"/>
        <w:left w:val="none" w:sz="0" w:space="0" w:color="auto"/>
        <w:bottom w:val="none" w:sz="0" w:space="0" w:color="auto"/>
        <w:right w:val="none" w:sz="0" w:space="0" w:color="auto"/>
      </w:divBdr>
    </w:div>
    <w:div w:id="2093769848">
      <w:bodyDiv w:val="1"/>
      <w:marLeft w:val="0"/>
      <w:marRight w:val="0"/>
      <w:marTop w:val="0"/>
      <w:marBottom w:val="0"/>
      <w:divBdr>
        <w:top w:val="none" w:sz="0" w:space="0" w:color="auto"/>
        <w:left w:val="none" w:sz="0" w:space="0" w:color="auto"/>
        <w:bottom w:val="none" w:sz="0" w:space="0" w:color="auto"/>
        <w:right w:val="none" w:sz="0" w:space="0" w:color="auto"/>
      </w:divBdr>
    </w:div>
    <w:div w:id="2096896287">
      <w:bodyDiv w:val="1"/>
      <w:marLeft w:val="0"/>
      <w:marRight w:val="0"/>
      <w:marTop w:val="0"/>
      <w:marBottom w:val="0"/>
      <w:divBdr>
        <w:top w:val="none" w:sz="0" w:space="0" w:color="auto"/>
        <w:left w:val="none" w:sz="0" w:space="0" w:color="auto"/>
        <w:bottom w:val="none" w:sz="0" w:space="0" w:color="auto"/>
        <w:right w:val="none" w:sz="0" w:space="0" w:color="auto"/>
      </w:divBdr>
    </w:div>
    <w:div w:id="2101951340">
      <w:bodyDiv w:val="1"/>
      <w:marLeft w:val="0"/>
      <w:marRight w:val="0"/>
      <w:marTop w:val="0"/>
      <w:marBottom w:val="0"/>
      <w:divBdr>
        <w:top w:val="none" w:sz="0" w:space="0" w:color="auto"/>
        <w:left w:val="none" w:sz="0" w:space="0" w:color="auto"/>
        <w:bottom w:val="none" w:sz="0" w:space="0" w:color="auto"/>
        <w:right w:val="none" w:sz="0" w:space="0" w:color="auto"/>
      </w:divBdr>
    </w:div>
    <w:div w:id="2102723253">
      <w:bodyDiv w:val="1"/>
      <w:marLeft w:val="0"/>
      <w:marRight w:val="0"/>
      <w:marTop w:val="0"/>
      <w:marBottom w:val="0"/>
      <w:divBdr>
        <w:top w:val="none" w:sz="0" w:space="0" w:color="auto"/>
        <w:left w:val="none" w:sz="0" w:space="0" w:color="auto"/>
        <w:bottom w:val="none" w:sz="0" w:space="0" w:color="auto"/>
        <w:right w:val="none" w:sz="0" w:space="0" w:color="auto"/>
      </w:divBdr>
    </w:div>
    <w:div w:id="2103795323">
      <w:bodyDiv w:val="1"/>
      <w:marLeft w:val="0"/>
      <w:marRight w:val="0"/>
      <w:marTop w:val="0"/>
      <w:marBottom w:val="0"/>
      <w:divBdr>
        <w:top w:val="none" w:sz="0" w:space="0" w:color="auto"/>
        <w:left w:val="none" w:sz="0" w:space="0" w:color="auto"/>
        <w:bottom w:val="none" w:sz="0" w:space="0" w:color="auto"/>
        <w:right w:val="none" w:sz="0" w:space="0" w:color="auto"/>
      </w:divBdr>
    </w:div>
    <w:div w:id="2106028521">
      <w:bodyDiv w:val="1"/>
      <w:marLeft w:val="0"/>
      <w:marRight w:val="0"/>
      <w:marTop w:val="0"/>
      <w:marBottom w:val="0"/>
      <w:divBdr>
        <w:top w:val="none" w:sz="0" w:space="0" w:color="auto"/>
        <w:left w:val="none" w:sz="0" w:space="0" w:color="auto"/>
        <w:bottom w:val="none" w:sz="0" w:space="0" w:color="auto"/>
        <w:right w:val="none" w:sz="0" w:space="0" w:color="auto"/>
      </w:divBdr>
    </w:div>
    <w:div w:id="2107338227">
      <w:bodyDiv w:val="1"/>
      <w:marLeft w:val="0"/>
      <w:marRight w:val="0"/>
      <w:marTop w:val="0"/>
      <w:marBottom w:val="0"/>
      <w:divBdr>
        <w:top w:val="none" w:sz="0" w:space="0" w:color="auto"/>
        <w:left w:val="none" w:sz="0" w:space="0" w:color="auto"/>
        <w:bottom w:val="none" w:sz="0" w:space="0" w:color="auto"/>
        <w:right w:val="none" w:sz="0" w:space="0" w:color="auto"/>
      </w:divBdr>
    </w:div>
    <w:div w:id="2109423005">
      <w:bodyDiv w:val="1"/>
      <w:marLeft w:val="0"/>
      <w:marRight w:val="0"/>
      <w:marTop w:val="0"/>
      <w:marBottom w:val="0"/>
      <w:divBdr>
        <w:top w:val="none" w:sz="0" w:space="0" w:color="auto"/>
        <w:left w:val="none" w:sz="0" w:space="0" w:color="auto"/>
        <w:bottom w:val="none" w:sz="0" w:space="0" w:color="auto"/>
        <w:right w:val="none" w:sz="0" w:space="0" w:color="auto"/>
      </w:divBdr>
    </w:div>
    <w:div w:id="2113670033">
      <w:bodyDiv w:val="1"/>
      <w:marLeft w:val="0"/>
      <w:marRight w:val="0"/>
      <w:marTop w:val="0"/>
      <w:marBottom w:val="0"/>
      <w:divBdr>
        <w:top w:val="none" w:sz="0" w:space="0" w:color="auto"/>
        <w:left w:val="none" w:sz="0" w:space="0" w:color="auto"/>
        <w:bottom w:val="none" w:sz="0" w:space="0" w:color="auto"/>
        <w:right w:val="none" w:sz="0" w:space="0" w:color="auto"/>
      </w:divBdr>
    </w:div>
    <w:div w:id="2113821607">
      <w:bodyDiv w:val="1"/>
      <w:marLeft w:val="0"/>
      <w:marRight w:val="0"/>
      <w:marTop w:val="0"/>
      <w:marBottom w:val="0"/>
      <w:divBdr>
        <w:top w:val="none" w:sz="0" w:space="0" w:color="auto"/>
        <w:left w:val="none" w:sz="0" w:space="0" w:color="auto"/>
        <w:bottom w:val="none" w:sz="0" w:space="0" w:color="auto"/>
        <w:right w:val="none" w:sz="0" w:space="0" w:color="auto"/>
      </w:divBdr>
    </w:div>
    <w:div w:id="2115905233">
      <w:bodyDiv w:val="1"/>
      <w:marLeft w:val="0"/>
      <w:marRight w:val="0"/>
      <w:marTop w:val="0"/>
      <w:marBottom w:val="0"/>
      <w:divBdr>
        <w:top w:val="none" w:sz="0" w:space="0" w:color="auto"/>
        <w:left w:val="none" w:sz="0" w:space="0" w:color="auto"/>
        <w:bottom w:val="none" w:sz="0" w:space="0" w:color="auto"/>
        <w:right w:val="none" w:sz="0" w:space="0" w:color="auto"/>
      </w:divBdr>
      <w:divsChild>
        <w:div w:id="279342408">
          <w:marLeft w:val="0"/>
          <w:marRight w:val="0"/>
          <w:marTop w:val="0"/>
          <w:marBottom w:val="0"/>
          <w:divBdr>
            <w:top w:val="none" w:sz="0" w:space="0" w:color="auto"/>
            <w:left w:val="none" w:sz="0" w:space="0" w:color="auto"/>
            <w:bottom w:val="none" w:sz="0" w:space="0" w:color="auto"/>
            <w:right w:val="none" w:sz="0" w:space="0" w:color="auto"/>
          </w:divBdr>
          <w:divsChild>
            <w:div w:id="1462728876">
              <w:marLeft w:val="0"/>
              <w:marRight w:val="0"/>
              <w:marTop w:val="0"/>
              <w:marBottom w:val="0"/>
              <w:divBdr>
                <w:top w:val="none" w:sz="0" w:space="0" w:color="auto"/>
                <w:left w:val="none" w:sz="0" w:space="0" w:color="auto"/>
                <w:bottom w:val="none" w:sz="0" w:space="0" w:color="auto"/>
                <w:right w:val="none" w:sz="0" w:space="0" w:color="auto"/>
              </w:divBdr>
              <w:divsChild>
                <w:div w:id="1797521867">
                  <w:marLeft w:val="0"/>
                  <w:marRight w:val="0"/>
                  <w:marTop w:val="0"/>
                  <w:marBottom w:val="0"/>
                  <w:divBdr>
                    <w:top w:val="none" w:sz="0" w:space="0" w:color="auto"/>
                    <w:left w:val="none" w:sz="0" w:space="0" w:color="auto"/>
                    <w:bottom w:val="none" w:sz="0" w:space="0" w:color="auto"/>
                    <w:right w:val="none" w:sz="0" w:space="0" w:color="auto"/>
                  </w:divBdr>
                  <w:divsChild>
                    <w:div w:id="2564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3280">
      <w:bodyDiv w:val="1"/>
      <w:marLeft w:val="0"/>
      <w:marRight w:val="0"/>
      <w:marTop w:val="0"/>
      <w:marBottom w:val="0"/>
      <w:divBdr>
        <w:top w:val="none" w:sz="0" w:space="0" w:color="auto"/>
        <w:left w:val="none" w:sz="0" w:space="0" w:color="auto"/>
        <w:bottom w:val="none" w:sz="0" w:space="0" w:color="auto"/>
        <w:right w:val="none" w:sz="0" w:space="0" w:color="auto"/>
      </w:divBdr>
    </w:div>
    <w:div w:id="2125924727">
      <w:bodyDiv w:val="1"/>
      <w:marLeft w:val="0"/>
      <w:marRight w:val="0"/>
      <w:marTop w:val="0"/>
      <w:marBottom w:val="0"/>
      <w:divBdr>
        <w:top w:val="none" w:sz="0" w:space="0" w:color="auto"/>
        <w:left w:val="none" w:sz="0" w:space="0" w:color="auto"/>
        <w:bottom w:val="none" w:sz="0" w:space="0" w:color="auto"/>
        <w:right w:val="none" w:sz="0" w:space="0" w:color="auto"/>
      </w:divBdr>
    </w:div>
    <w:div w:id="2133475060">
      <w:bodyDiv w:val="1"/>
      <w:marLeft w:val="0"/>
      <w:marRight w:val="0"/>
      <w:marTop w:val="0"/>
      <w:marBottom w:val="0"/>
      <w:divBdr>
        <w:top w:val="none" w:sz="0" w:space="0" w:color="auto"/>
        <w:left w:val="none" w:sz="0" w:space="0" w:color="auto"/>
        <w:bottom w:val="none" w:sz="0" w:space="0" w:color="auto"/>
        <w:right w:val="none" w:sz="0" w:space="0" w:color="auto"/>
      </w:divBdr>
    </w:div>
    <w:div w:id="2138641571">
      <w:bodyDiv w:val="1"/>
      <w:marLeft w:val="0"/>
      <w:marRight w:val="0"/>
      <w:marTop w:val="0"/>
      <w:marBottom w:val="0"/>
      <w:divBdr>
        <w:top w:val="none" w:sz="0" w:space="0" w:color="auto"/>
        <w:left w:val="none" w:sz="0" w:space="0" w:color="auto"/>
        <w:bottom w:val="none" w:sz="0" w:space="0" w:color="auto"/>
        <w:right w:val="none" w:sz="0" w:space="0" w:color="auto"/>
      </w:divBdr>
    </w:div>
    <w:div w:id="2138906741">
      <w:bodyDiv w:val="1"/>
      <w:marLeft w:val="0"/>
      <w:marRight w:val="0"/>
      <w:marTop w:val="0"/>
      <w:marBottom w:val="0"/>
      <w:divBdr>
        <w:top w:val="none" w:sz="0" w:space="0" w:color="auto"/>
        <w:left w:val="none" w:sz="0" w:space="0" w:color="auto"/>
        <w:bottom w:val="none" w:sz="0" w:space="0" w:color="auto"/>
        <w:right w:val="none" w:sz="0" w:space="0" w:color="auto"/>
      </w:divBdr>
    </w:div>
    <w:div w:id="2143375706">
      <w:bodyDiv w:val="1"/>
      <w:marLeft w:val="0"/>
      <w:marRight w:val="0"/>
      <w:marTop w:val="0"/>
      <w:marBottom w:val="0"/>
      <w:divBdr>
        <w:top w:val="none" w:sz="0" w:space="0" w:color="auto"/>
        <w:left w:val="none" w:sz="0" w:space="0" w:color="auto"/>
        <w:bottom w:val="none" w:sz="0" w:space="0" w:color="auto"/>
        <w:right w:val="none" w:sz="0" w:space="0" w:color="auto"/>
      </w:divBdr>
    </w:div>
    <w:div w:id="2144229651">
      <w:bodyDiv w:val="1"/>
      <w:marLeft w:val="0"/>
      <w:marRight w:val="0"/>
      <w:marTop w:val="0"/>
      <w:marBottom w:val="0"/>
      <w:divBdr>
        <w:top w:val="none" w:sz="0" w:space="0" w:color="auto"/>
        <w:left w:val="none" w:sz="0" w:space="0" w:color="auto"/>
        <w:bottom w:val="none" w:sz="0" w:space="0" w:color="auto"/>
        <w:right w:val="none" w:sz="0" w:space="0" w:color="auto"/>
      </w:divBdr>
    </w:div>
    <w:div w:id="2144928289">
      <w:bodyDiv w:val="1"/>
      <w:marLeft w:val="0"/>
      <w:marRight w:val="0"/>
      <w:marTop w:val="0"/>
      <w:marBottom w:val="0"/>
      <w:divBdr>
        <w:top w:val="none" w:sz="0" w:space="0" w:color="auto"/>
        <w:left w:val="none" w:sz="0" w:space="0" w:color="auto"/>
        <w:bottom w:val="none" w:sz="0" w:space="0" w:color="auto"/>
        <w:right w:val="none" w:sz="0" w:space="0" w:color="auto"/>
      </w:divBdr>
    </w:div>
    <w:div w:id="2146120540">
      <w:bodyDiv w:val="1"/>
      <w:marLeft w:val="0"/>
      <w:marRight w:val="0"/>
      <w:marTop w:val="0"/>
      <w:marBottom w:val="0"/>
      <w:divBdr>
        <w:top w:val="none" w:sz="0" w:space="0" w:color="auto"/>
        <w:left w:val="none" w:sz="0" w:space="0" w:color="auto"/>
        <w:bottom w:val="none" w:sz="0" w:space="0" w:color="auto"/>
        <w:right w:val="none" w:sz="0" w:space="0" w:color="auto"/>
      </w:divBdr>
    </w:div>
    <w:div w:id="2146310085">
      <w:bodyDiv w:val="1"/>
      <w:marLeft w:val="0"/>
      <w:marRight w:val="0"/>
      <w:marTop w:val="0"/>
      <w:marBottom w:val="0"/>
      <w:divBdr>
        <w:top w:val="none" w:sz="0" w:space="0" w:color="auto"/>
        <w:left w:val="none" w:sz="0" w:space="0" w:color="auto"/>
        <w:bottom w:val="none" w:sz="0" w:space="0" w:color="auto"/>
        <w:right w:val="none" w:sz="0" w:space="0" w:color="auto"/>
      </w:divBdr>
    </w:div>
    <w:div w:id="2147233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ionac@katoa.net.nz" TargetMode="External"/><Relationship Id="rId18" Type="http://schemas.openxmlformats.org/officeDocument/2006/relationships/hyperlink" Target="https://1737.org.nz/"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workandincome.govt.nz/products/benefit-rates/benefit-rates-april-2024.html" TargetMode="Externa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check.msd.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youthwellbeing.govt.nz/actions/actions-outcome/implement-lower-cost-primary-health-care-including-free-gp-visits-under-14"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us01.safelinks.protection.outlook.com/?url=https%3A%2F%2Fcheck.msd.govt.nz%2F&amp;data=05%7C01%7CBianca.Hall016%40msd.govt.nz%7Ccd3df1c74c0540d271b208db8cb2f569%7Ce40c4f5299bd4d4fbf7ed001a2ca6556%7C0%7C0%7C638258472464601830%7CUnknown%7CTWFpbGZsb3d8eyJWIjoiMC4wLjAwMDAiLCJQIjoiV2luMzIiLCJBTiI6Ik1haWwiLCJXVCI6Mn0%3D%7C3000%7C%7C%7C&amp;sdata=m9K9F29d5tqrDhhVgT3k%2BrXWB1qTsk%2BtcOCR1NoTnzU%3D&amp;reserve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Cra20</b:Tag>
    <b:SourceType>JournalArticle</b:SourceType>
    <b:Guid>{5CC36B45-EACE-8041-85A8-056D53AB9CC4}</b:Guid>
    <b:Title>E Hine: Young M"aori mothers talk about welfare benefits</b:Title>
    <b:Year>2020</b:Year>
    <b:JournalName>Social Policy &amp; Administration</b:JournalName>
    <b:Pages>1-16. DOI: 10.1111/spol.12641</b:Pages>
    <b:Author>
      <b:Author>
        <b:NameList>
          <b:Person>
            <b:Last>Cram</b:Last>
            <b:First>Fiona</b:First>
          </b:Person>
          <b:Person>
            <b:Last>Adcock</b:Last>
            <b:First>Anna</b:First>
          </b:Person>
          <b:Person>
            <b:Last>O'Brien</b:Last>
            <b:First>Michael</b:First>
          </b:Person>
          <b:Person>
            <b:Last>Lawton</b:Last>
            <b:First>Beverley</b:First>
          </b:Person>
        </b:NameList>
      </b:Author>
    </b:Author>
    <b:RefOrder>1</b:RefOrder>
  </b:Source>
  <b:Source>
    <b:Tag>Bak121</b:Tag>
    <b:SourceType>Report</b:SourceType>
    <b:Guid>{06DC7E7F-838B-8F45-8687-45BC47BC1D3A}</b:Guid>
    <b:Title>Te pumautanga o te whānau: Tuhoe and South Auckland whānau</b:Title>
    <b:Publisher>Families Commission. Retrieved from: http://thehub.superu.govt.nz/resources/te-pumautanga-o-te-whanau-tuhoe-and-south-auckland-whanau/</b:Publisher>
    <b:City>Wellington</b:City>
    <b:Year>2012</b:Year>
    <b:Author>
      <b:Author>
        <b:NameList>
          <b:Person>
            <b:Last>Baker</b:Last>
            <b:First>K</b:First>
          </b:Person>
          <b:Person>
            <b:Last>Williams</b:Last>
            <b:First>H</b:First>
          </b:Person>
          <b:Person>
            <b:Last>Tuuta</b:Last>
            <b:First>C</b:First>
          </b:Person>
        </b:NameList>
      </b:Author>
    </b:Author>
    <b:RefOrder>2</b:RefOrder>
  </b:Source>
  <b:Source>
    <b:Tag>Auc14</b:Tag>
    <b:SourceType>Report</b:SourceType>
    <b:Guid>{D2CD1C37-6E96-2943-8C99-E9C3F0EB3639}</b:Guid>
    <b:Author>
      <b:Author>
        <b:Corporate>Auckland City Mission</b:Corporate>
      </b:Author>
    </b:Author>
    <b:Title>Speaking for ourselves - The truth about what keeps people in poverty from those who live it. Family 100 research project</b:Title>
    <b:Publisher>Auckland City Mission. Retrieved from: https://www.aucklandcitymission.org.nz/wp-content/uploads/2016/05/Auckland-City-Mission-Family100-Speaking-for-Ourselves.pdf</b:Publisher>
    <b:City>Auckland</b:City>
    <b:Year>2014</b:Year>
    <b:RefOrder>3</b:RefOrder>
  </b:Source>
  <b:Source>
    <b:Tag>Law13</b:Tag>
    <b:SourceType>JournalArticle</b:SourceType>
    <b:Guid>{21CF7B2B-DD21-EA45-BA71-2651C13920C6}</b:Guid>
    <b:Title>Developing a Kaupapa Māori research project to help reduce health disparities experienced by young Māori women and their babies</b:Title>
    <b:Year>2013</b:Year>
    <b:Volume>9</b:Volume>
    <b:Pages>246-261</b:Pages>
    <b:JournalName>AlterNative - An International Journal of Indigenous Peoples</b:JournalName>
    <b:Issue>3</b:Issue>
    <b:Author>
      <b:Author>
        <b:NameList>
          <b:Person>
            <b:Last>Lawton</b:Last>
            <b:First>Bev</b:First>
          </b:Person>
          <b:Person>
            <b:Last>Cram</b:Last>
            <b:First>Fiona</b:First>
          </b:Person>
          <b:Person>
            <b:Last>Makowharemahihi</b:Last>
            <b:First>Charrissa</b:First>
          </b:Person>
          <b:Person>
            <b:Last>Ngata</b:Last>
            <b:First>Tina</b:First>
          </b:Person>
          <b:Person>
            <b:Last>Robson</b:Last>
            <b:First>Tina</b:First>
          </b:Person>
          <b:Person>
            <b:Last>Brown</b:Last>
            <b:First>Selina</b:First>
          </b:Person>
          <b:Person>
            <b:Last>Campbell</b:Last>
            <b:First>Wally</b:First>
          </b:Person>
        </b:NameList>
      </b:Author>
    </b:Author>
    <b:RefOrder>4</b:RefOrder>
  </b:Source>
  <b:Source>
    <b:Tag>Kei17</b:Tag>
    <b:SourceType>JournalArticle</b:SourceType>
    <b:Guid>{97CFA537-1277-7D46-83B0-A6D29B3A9413}</b:Guid>
    <b:Title>Gendered and cultural moral rationalities: Pacific mothers’ pursuit of child support money</b:Title>
    <b:Year>2017</b:Year>
    <b:JournalName>Women’s Studies Journal,</b:JournalName>
    <b:Pages>34-47</b:Pages>
    <b:Author>
      <b:Author>
        <b:NameList>
          <b:Person>
            <b:Last>Keil</b:Last>
            <b:First>Moeata</b:First>
          </b:Person>
          <b:Person>
            <b:Last>Elizabeth</b:Last>
            <b:First>Vivienne</b:First>
          </b:Person>
        </b:NameList>
      </b:Author>
    </b:Author>
    <b:Volume>31</b:Volume>
    <b:Issue>1</b:Issue>
    <b:RefOrder>5</b:RefOrder>
  </b:Source>
  <b:Source>
    <b:Tag>Smi121</b:Tag>
    <b:SourceType>Book</b:SourceType>
    <b:Guid>{FA08CBB4-C38C-BE44-A082-AC49301E3475}</b:Guid>
    <b:Title>Decolonizing methodologies - Research and Indigenous peoples</b:Title>
    <b:Publisher>Zed Books</b:Publisher>
    <b:City>London &amp; New York</b:City>
    <b:Year>2012</b:Year>
    <b:Edition>2nd Edition</b:Edition>
    <b:Author>
      <b:Author>
        <b:NameList>
          <b:Person>
            <b:Last>Smith</b:Last>
            <b:Middle>Tuhiwai</b:Middle>
            <b:First>Linda</b:First>
          </b:Person>
        </b:NameList>
      </b:Author>
    </b:Author>
    <b:RefOrder>6</b:RefOrder>
  </b:Source>
  <b:Source>
    <b:Tag>Smi122</b:Tag>
    <b:SourceType>JournalArticle</b:SourceType>
    <b:Guid>{1F2ED92B-3F84-674C-8C6F-A850F199ED8F}</b:Guid>
    <b:Title>Kaupapa Māori: The dangers of domestication. Interview with Te Kawehau Hoskins and Alison Jones</b:Title>
    <b:Year>2012</b:Year>
    <b:Volume>47</b:Volume>
    <b:Pages>10-20</b:Pages>
    <b:JournalName>New Zealand Journal of Educational Studies</b:JournalName>
    <b:Issue>2</b:Issue>
    <b:Author>
      <b:Author>
        <b:NameList>
          <b:Person>
            <b:Last>Smith</b:Last>
            <b:Middle>H</b:Middle>
            <b:First>Graham</b:First>
          </b:Person>
        </b:NameList>
      </b:Author>
    </b:Author>
    <b:RefOrder>7</b:RefOrder>
  </b:Source>
  <b:Source>
    <b:Tag>Cra091</b:Tag>
    <b:SourceType>BookSection</b:SourceType>
    <b:Guid>{2CC3374C-8192-174A-A1DE-FFA2166677F7}</b:Guid>
    <b:Author>
      <b:Author>
        <b:NameList>
          <b:Person>
            <b:Last>Cram</b:Last>
            <b:First>Fiona</b:First>
          </b:Person>
        </b:NameList>
      </b:Author>
      <b:Editor>
        <b:NameList>
          <b:Person>
            <b:Last>Mertens</b:Last>
            <b:First>Donna</b:First>
          </b:Person>
          <b:Person>
            <b:Last>Ginsberg</b:Last>
            <b:First>Pauline</b:First>
          </b:Person>
        </b:NameList>
      </b:Editor>
    </b:Author>
    <b:Title>Maintaining Indigenous voices</b:Title>
    <b:City>Thousand Oaks</b:City>
    <b:StateProvince>California</b:StateProvince>
    <b:Publisher>Sage</b:Publisher>
    <b:Year>2009</b:Year>
    <b:Pages>308-322</b:Pages>
    <b:BookTitle>SAGE Handbook of social science research ethics</b:BookTitle>
    <b:RefOrder>8</b:RefOrder>
  </b:Source>
  <b:Source>
    <b:Tag>Smi95</b:Tag>
    <b:SourceType>JournalArticle</b:SourceType>
    <b:Guid>{0B18ADA7-F36A-7147-905D-E53CDEF75FD3}</b:Guid>
    <b:Author>
      <b:Author>
        <b:NameList>
          <b:Person>
            <b:Last>Smith</b:Last>
            <b:Middle>H</b:Middle>
            <b:First>G</b:First>
          </b:Person>
        </b:NameList>
      </b:Author>
    </b:Author>
    <b:Title>Whakaoho whānau ohangā: The economics of whānau as an innovative intervention into Māori cultural and educational crises</b:Title>
    <b:Year>1995</b:Year>
    <b:Pages>18-36</b:Pages>
    <b:JournalName>He Pukenga Kōrero</b:JournalName>
    <b:Volume>1</b:Volume>
    <b:RefOrder>9</b:RefOrder>
  </b:Source>
  <b:Source>
    <b:Tag>Giv12</b:Tag>
    <b:SourceType>BookSection</b:SourceType>
    <b:Guid>{4CFEFEE7-8923-464B-99FE-6370055D62CC}</b:Guid>
    <b:Title>Conversational Interviewing</b:Title>
    <b:Year>2012</b:Year>
    <b:Pages>128-129</b:Pages>
    <b:BookTitle>The SAGE Encyclopedia of Qualitative Research Methods</b:BookTitle>
    <b:City>Thousand Oaks</b:City>
    <b:Publisher>SAGE. https://dx.doi.org/10.4135/9781412963909</b:Publisher>
    <b:Author>
      <b:Editor>
        <b:NameList>
          <b:Person>
            <b:Last>Given</b:Last>
            <b:Middle>M</b:Middle>
            <b:First>Lisa</b:First>
          </b:Person>
        </b:NameList>
      </b:Editor>
    </b:Author>
    <b:RefOrder>10</b:RefOrder>
  </b:Source>
  <b:Source>
    <b:Tag>Bra19</b:Tag>
    <b:SourceType>JournalArticle</b:SourceType>
    <b:Guid>{6DD25FB4-9EDB-6745-B55E-11F003F73782}</b:Guid>
    <b:Author>
      <b:Author>
        <b:NameList>
          <b:Person>
            <b:Last>Braun</b:Last>
            <b:First>V</b:First>
          </b:Person>
          <b:Person>
            <b:Last>Clarke</b:Last>
            <b:First>V</b:First>
          </b:Person>
        </b:NameList>
      </b:Author>
    </b:Author>
    <b:Title>Reflecting on reflexive thematic analysis</b:Title>
    <b:JournalName>Qualitative Research in Sport, Exercise and Health</b:JournalName>
    <b:Year>2019</b:Year>
    <b:Pages>589-597</b:Pages>
    <b:Volume>11</b:Volume>
    <b:Issue>4</b:Issue>
    <b:RefOrder>11</b:RefOrder>
  </b:Source>
  <b:Source>
    <b:Tag>Bra20</b:Tag>
    <b:SourceType>JournalArticle</b:SourceType>
    <b:Guid>{7317809A-A3BB-7041-8B74-B85C9510E16E}</b:Guid>
    <b:Author>
      <b:Author>
        <b:NameList>
          <b:Person>
            <b:Last>Braun</b:Last>
            <b:First>V</b:First>
          </b:Person>
          <b:Person>
            <b:Last>Clarke</b:Last>
            <b:First>V</b:First>
          </b:Person>
        </b:NameList>
      </b:Author>
    </b:Author>
    <b:Title>One size fits all? What counts as quality practice in (reflexive) thematic analysis?</b:Title>
    <b:JournalName>Qualitative Research in Psychology</b:JournalName>
    <b:Year>2020</b:Year>
    <b:Pages>1-25. https://doi.org/10.1080/14780887.2020.1769238</b:Pages>
    <b:RefOrder>12</b:RefOrder>
  </b:Source>
  <b:Source>
    <b:Tag>Wel181</b:Tag>
    <b:SourceType>Report</b:SourceType>
    <b:Guid>{4DFEE16D-CDB2-E84F-B93C-541EFD0B7DDB}</b:Guid>
    <b:Title>Views on New Zealand's welfare system: A summary of consultation responses to the Welfare Expert Advisory Group. Background Paper</b:Title>
    <b:Year>2018</b:Year>
    <b:Publisher>Welfare Expert Advisory Group</b:Publisher>
    <b:City>Wellington</b:City>
    <b:Author>
      <b:Author>
        <b:Corporate>Welfare Expert Advisory Group</b:Corporate>
      </b:Author>
    </b:Author>
    <b:RefOrder>13</b:RefOrder>
  </b:Source>
  <b:Source>
    <b:Tag>Hic17</b:Tag>
    <b:SourceType>JournalArticle</b:SourceType>
    <b:Guid>{0A2DC6F7-13D0-C044-B960-C135B7C642B8}</b:Guid>
    <b:Title>Whānau Hauā - Reframing disability from an Indigenous perspective</b:Title>
    <b:Year>2017</b:Year>
    <b:Author>
      <b:Author>
        <b:NameList>
          <b:Person>
            <b:Last>Hickey</b:Last>
            <b:First>Huhana</b:First>
          </b:Person>
          <b:Person>
            <b:Last>Wilson</b:Last>
            <b:First>Denise</b:First>
          </b:Person>
        </b:NameList>
      </b:Author>
    </b:Author>
    <b:JournalName>MAI Journal</b:JournalName>
    <b:Pages>82-94. DOI: 10.20507/MAIJournal.2017.6.1.7</b:Pages>
    <b:Volume>6</b:Volume>
    <b:Issue>1</b:Issue>
    <b:RefOrder>14</b:RefOrder>
  </b:Source>
  <b:Source>
    <b:Tag>Ena23</b:Tag>
    <b:SourceType>InternetSite</b:SourceType>
    <b:Guid>{E55855BD-D5B0-A440-A472-4A7FC9A651F0}</b:Guid>
    <b:Title>About Enabling Good Lives</b:Title>
    <b:Year>2023</b:Year>
    <b:Author>
      <b:Author>
        <b:Corporate>Enabling Good Lives</b:Corporate>
      </b:Author>
    </b:Author>
    <b:InternetSiteTitle>Enabling Good Lives</b:InternetSiteTitle>
    <b:URL>https://www.enablinggoodlives.co.nz/about-egl/</b:URL>
    <b:YearAccessed>2023</b:YearAccessed>
    <b:MonthAccessed>July</b:MonthAccessed>
    <b:DayAccessed>31</b:DayAccessed>
    <b:RefOrder>15</b:RefOrder>
  </b:Source>
  <b:Source>
    <b:Tag>Col09</b:Tag>
    <b:SourceType>Report</b:SourceType>
    <b:Guid>{8E5C96DC-EE66-624B-B770-6AF80E32B505}</b:Guid>
    <b:Title>Research priorities identified by whānau living with disability</b:Title>
    <b:Year>2009</b:Year>
    <b:Publisher>A report prepared for the Ministry of Health and the Health Research Council</b:Publisher>
    <b:Author>
      <b:Author>
        <b:NameList>
          <b:Person>
            <b:Last>Collins</b:Last>
            <b:First>A</b:First>
          </b:Person>
          <b:Person>
            <b:Last>Hickey</b:Last>
            <b:First>Huhana</b:First>
          </b:Person>
          <b:Person>
            <b:Last>Higgins</b:Last>
            <b:First>N</b:First>
          </b:Person>
          <b:Person>
            <b:Last>al</b:Last>
            <b:First>et</b:First>
          </b:Person>
        </b:NameList>
      </b:Author>
    </b:Author>
    <b:RefOrder>16</b:RefOrder>
  </b:Source>
  <b:Source>
    <b:Tag>Min1114</b:Tag>
    <b:SourceType>Report</b:SourceType>
    <b:Guid>{42C2DCD0-59C5-5D45-914F-365A35677D7E}</b:Guid>
    <b:Author>
      <b:Author>
        <b:Corporate>Ministry of Health</b:Corporate>
      </b:Author>
    </b:Author>
    <b:Title>Uia Tonutia - Māori Disability Research Agenda</b:Title>
    <b:Publisher>Ministry of Health</b:Publisher>
    <b:Year>2011</b:Year>
    <b:RefOrder>17</b:RefOrder>
  </b:Source>
  <b:Source>
    <b:Tag>Smi22</b:Tag>
    <b:SourceType>BookSection</b:SourceType>
    <b:Guid>{8DD5CF77-CDF6-984E-8DE0-6C281DCD73AB}</b:Guid>
    <b:Title>Designing qualitative research for disability rights approaches</b:Title>
    <b:BookTitle>The SAGE Handbook of Qualitative Research Design</b:BookTitle>
    <b:Publisher>SAGE Publications</b:Publisher>
    <b:Year>2022</b:Year>
    <b:Pages>1146-1161</b:Pages>
    <b:Author>
      <b:Author>
        <b:NameList>
          <b:Person>
            <b:Last>Smiler</b:Last>
            <b:First>Kirsten</b:First>
          </b:Person>
          <b:Person>
            <b:Last>Stace</b:Last>
            <b:First>Hilary</b:First>
          </b:Person>
          <b:Person>
            <b:Last>Sullivan</b:Last>
            <b:First>Martin</b:First>
          </b:Person>
        </b:NameList>
      </b:Author>
      <b:Editor>
        <b:NameList>
          <b:Person>
            <b:Last>Flick</b:Last>
            <b:First>Uwe</b:First>
          </b:Person>
        </b:NameList>
      </b:Editor>
    </b:Author>
    <b:RefOrder>18</b:RefOrder>
  </b:Source>
  <b:Source>
    <b:Tag>Uni231</b:Tag>
    <b:SourceType>InternetSite</b:SourceType>
    <b:Guid>{2EB2AF30-3D68-3345-B1CD-25C9A66D90AD}</b:Guid>
    <b:Title>Convention On The Rights Of Persons With Disabilities (CRPD)</b:Title>
    <b:Year>2023</b:Year>
    <b:Author>
      <b:Author>
        <b:Corporate>United Nations</b:Corporate>
      </b:Author>
    </b:Author>
    <b:InternetSiteTitle>United Nations</b:InternetSiteTitle>
    <b:URL>https://social.desa.un.org/issues/disability/crpd/convention-on-the-rights-of-persons-with-disabilities-crpd</b:URL>
    <b:YearAccessed>2023</b:YearAccessed>
    <b:MonthAccessed>August</b:MonthAccessed>
    <b:DayAccessed>8</b:DayAccessed>
    <b:RefOrder>19</b:RefOrder>
  </b:Source>
  <b:Source>
    <b:Tag>Wil081</b:Tag>
    <b:SourceType>Book</b:SourceType>
    <b:Guid>{B7D9523C-1BF2-434E-970C-C1424A1876BA}</b:Guid>
    <b:Author>
      <b:Author>
        <b:NameList>
          <b:Person>
            <b:Last>Wilson</b:Last>
            <b:First>Shawn</b:First>
          </b:Person>
        </b:NameList>
      </b:Author>
    </b:Author>
    <b:Title>Research is ceremony. Indigenous research methods</b:Title>
    <b:Publisher>Fernwood Publishing</b:Publisher>
    <b:City>Black Point</b:City>
    <b:Year>2008</b:Year>
    <b:StateProvince>Nova Scotia</b:StateProvince>
    <b:CountryRegion>Canada</b:CountryRegion>
    <b:RefOrder>20</b:RefOrder>
  </b:Source>
  <b:Source>
    <b:Tag>Kai19</b:Tag>
    <b:SourceType>Report</b:SourceType>
    <b:Guid>{02B0CACD-CAE2-964B-BBC2-C076F723F6C9}</b:Guid>
    <b:Title>Māori with Disabilities (Part Two): Report Commissioned by the Waitangi Tribunal for the Health Services and Outcomes Inquiry (Wai2575)</b:Title>
    <b:Year>2019</b:Year>
    <b:Publisher>Waitangi Tribunal. https://forms.justice.govt.nz/search/Documents/WT/wt_DOC_150473583/Wai%202575%2C%20B023.pdf</b:Publisher>
    <b:Author>
      <b:Author>
        <b:NameList>
          <b:Person>
            <b:Last>Kaiwai</b:Last>
            <b:First>Hector</b:First>
          </b:Person>
          <b:Person>
            <b:Last>Allport</b:Last>
            <b:First>T</b:First>
          </b:Person>
        </b:NameList>
      </b:Author>
    </b:Author>
    <b:RefOrder>21</b:RefOrder>
  </b:Source>
  <b:Source>
    <b:Tag>Mer181</b:Tag>
    <b:SourceType>Book</b:SourceType>
    <b:Guid>{93F694FE-6EBA-FA4E-A909-174C5B87A21B}</b:Guid>
    <b:Title>Mixed methods design in evaluation</b:Title>
    <b:Publisher>Sage</b:Publisher>
    <b:Year>2018</b:Year>
    <b:Author>
      <b:Author>
        <b:NameList>
          <b:Person>
            <b:Last>Mertens</b:Last>
            <b:First>Donna</b:First>
          </b:Person>
        </b:NameList>
      </b:Author>
    </b:Author>
    <b:RefOrder>22</b:RefOrder>
  </b:Source>
  <b:Source>
    <b:Tag>Sal21</b:Tag>
    <b:SourceType>Book</b:SourceType>
    <b:Guid>{90A8E1C4-1049-2443-94D3-D2539EDF0545}</b:Guid>
    <b:Title>The coding manual for qualitative researchers</b:Title>
    <b:Publisher>SAGE Publications</b:Publisher>
    <b:Year>2021</b:Year>
    <b:Author>
      <b:Author>
        <b:NameList>
          <b:Person>
            <b:Last>Saldaña</b:Last>
            <b:First>Johnny</b:First>
          </b:Person>
        </b:NameList>
      </b:Author>
    </b:Author>
    <b:Edition>4th Edition</b:Edition>
    <b:RefOrder>23</b:RefOrder>
  </b:Source>
  <b:Source>
    <b:Tag>Lia05</b:Tag>
    <b:SourceType>Book</b:SourceType>
    <b:Guid>{7AE3403D-B7DC-E14B-A4A5-4754F231291A}</b:Guid>
    <b:Title>Qualitative research methods</b:Title>
    <b:Publisher>Oxford University Press</b:Publisher>
    <b:Year>2005</b:Year>
    <b:Author>
      <b:Author>
        <b:NameList>
          <b:Person>
            <b:Last>Liamputtong</b:Last>
            <b:First>R</b:First>
          </b:Person>
          <b:Person>
            <b:Last>Ezzy</b:Last>
            <b:First>D</b:First>
          </b:Person>
        </b:NameList>
      </b:Author>
    </b:Author>
    <b:Edition>2nd Edition</b:Edition>
    <b:RefOrder>24</b:RefOrder>
  </b:Source>
  <b:Source>
    <b:Tag>Wer16</b:Tag>
    <b:SourceType>Report</b:SourceType>
    <b:Guid>{807FFEF8-6E4E-E24C-A0A7-D5AE9FA9CF9E}</b:Guid>
    <b:Title>Enabling Good Lives Waikato Demonstration. Summary evaluation report - phase one</b:Title>
    <b:Publisher>Prepared for the Enabling Good Lives Waikato Leadership Group and Joint Agency Group</b:Publisher>
    <b:Year>2016</b:Year>
    <b:Author>
      <b:Author>
        <b:NameList>
          <b:Person>
            <b:Last>Were</b:Last>
            <b:First>Louise</b:First>
          </b:Person>
        </b:NameList>
      </b:Author>
    </b:Author>
    <b:RefOrder>25</b:RefOrder>
  </b:Source>
  <b:Source>
    <b:Tag>Wha24</b:Tag>
    <b:SourceType>DocumentFromInternetSite</b:SourceType>
    <b:Guid>{456EF549-6BFF-5743-98A0-82FD5DBB57C1}</b:Guid>
    <b:Title>System transformation and Enabling Good Lives</b:Title>
    <b:Year>2024</b:Year>
    <b:Author>
      <b:Author>
        <b:Corporate>Whaikaha | Ministry of Disabled People</b:Corporate>
      </b:Author>
    </b:Author>
    <b:InternetSiteTitle>Whaikaha | Ministry of Disabled People</b:InternetSiteTitle>
    <b:URL>https://www.whaikaha.govt.nz/about-us/enabling-good-lives</b:URL>
    <b:YearAccessed>2024</b:YearAccessed>
    <b:MonthAccessed>February</b:MonthAccessed>
    <b:DayAccessed>20</b:DayAccessed>
    <b:RefOrder>26</b:RefOrder>
  </b:Source>
  <b:Source>
    <b:Tag>Ena24</b:Tag>
    <b:SourceType>DocumentFromInternetSite</b:SourceType>
    <b:Guid>{B58B95E9-BE68-2C40-B979-9D41339F2E7B}</b:Guid>
    <b:Author>
      <b:Author>
        <b:Corporate>Enabling Good Lives</b:Corporate>
      </b:Author>
    </b:Author>
    <b:Title>Principles</b:Title>
    <b:InternetSiteTitle>Enabling Good Lives</b:InternetSiteTitle>
    <b:URL>https://www.enablinggoodlives.co.nz/about-egl/egl-approach/principles/</b:URL>
    <b:Year>2024</b:Year>
    <b:YearAccessed>2024</b:YearAccessed>
    <b:MonthAccessed>February</b:MonthAccessed>
    <b:DayAccessed>20</b:DayAccessed>
    <b:RefOrder>27</b:RefOrder>
  </b:Source>
  <b:Source>
    <b:Tag>Jon24</b:Tag>
    <b:SourceType>JournalArticle</b:SourceType>
    <b:Guid>{05AEC958-E259-DB47-A17A-F603127A8395}</b:Guid>
    <b:Title>Karanga rua, karanga maha: Māori with lived experience of disability self-determining their own identities</b:Title>
    <b:Year>2024</b:Year>
    <b:JournalName>Kōtuitui: New Zealand Journal of Social Sciences Online</b:JournalName>
    <b:Pages>45-64, DOI: 10.1080/1177083X.2023.2224422</b:Pages>
    <b:Author>
      <b:Author>
        <b:NameList>
          <b:Person>
            <b:Last>Jones</b:Last>
            <b:First>Bernadette</b:First>
          </b:Person>
          <b:Person>
            <b:Last>King</b:Last>
            <b:Middle>Toko</b:Middle>
            <b:First>Paula</b:First>
          </b:Person>
          <b:Person>
            <b:Last>Baker</b:Last>
            <b:First>Gabrielle</b:First>
          </b:Person>
          <b:Person>
            <b:Last>Nikora</b:Last>
            <b:Middle>Waimarie</b:Middle>
            <b:First>Linda</b:First>
          </b:Person>
          <b:Person>
            <b:Last>Hickey</b:Last>
            <b:First>Huhana</b:First>
          </b:Person>
          <b:Person>
            <b:Last>Perry</b:Last>
            <b:First>Meredith</b:First>
          </b:Person>
          <b:Person>
            <b:Last>Pouwhare</b:Last>
            <b:First>Rangi</b:First>
          </b:Person>
          <b:Person>
            <b:Last>Ingham</b:Last>
            <b:Middle>Richard</b:Middle>
            <b:First>Tristram</b:First>
          </b:Person>
        </b:NameList>
      </b:Author>
    </b:Author>
    <b:Volume>19</b:Volume>
    <b:Issue>1</b:Issue>
    <b:RefOrder>28</b:RefOrder>
  </b:Source>
  <b:Source>
    <b:Tag>Jon101</b:Tag>
    <b:SourceType>JournalArticle</b:SourceType>
    <b:Guid>{E54724EC-8A15-9A4E-A95D-158FE5990F8A}</b:Guid>
    <b:Author>
      <b:Author>
        <b:NameList>
          <b:Person>
            <b:Last>Jones</b:Last>
            <b:First>Bernadette</b:First>
          </b:Person>
          <b:Person>
            <b:Last>Ingham</b:Last>
            <b:First>Tristram</b:First>
          </b:Person>
          <b:Person>
            <b:Last>Davies</b:Last>
            <b:First>Cheryl</b:First>
          </b:Person>
          <b:Person>
            <b:Last>Cram</b:Last>
            <b:First>Fiona</b:First>
          </b:Person>
        </b:NameList>
      </b:Author>
    </b:Author>
    <b:Title>Whānau Tuatahi: Māori community partnership research using a Kaupapa Māori methodology</b:Title>
    <b:JournalName>MAI Review</b:JournalName>
    <b:Year>2010</b:Year>
    <b:Pages>1-14</b:Pages>
    <b:Issue>3</b:Issue>
    <b:RefOrder>29</b:RefOrder>
  </b:Source>
  <b:Source>
    <b:Tag>Ing22</b:Tag>
    <b:SourceType>JournalArticle</b:SourceType>
    <b:Guid>{82160CEE-C503-F348-A65C-E345240ED39D}</b:Guid>
    <b:Title>The multidimensional impacts of inequities for tāngata whaikaha Māori (Indigenous Māori with lived experience of disability) in Aotearoa, New Zealand</b:Title>
    <b:Year>2022</b:Year>
    <b:JournalName>International Journal of Environmental Research and Public Health</b:JournalName>
    <b:Pages>13558. https://doi.org/10.3390/ijerph192013558</b:Pages>
    <b:Author>
      <b:Author>
        <b:NameList>
          <b:Person>
            <b:Last>Ingham</b:Last>
            <b:Middle>Richard</b:Middle>
            <b:First>Tristram</b:First>
          </b:Person>
          <b:Person>
            <b:Last>Jones</b:Last>
            <b:First>Bernadette</b:First>
          </b:Person>
          <b:Person>
            <b:Last>Perry</b:Last>
            <b:First>Meredith</b:First>
          </b:Person>
          <b:Person>
            <b:Last>King</b:Last>
            <b:Middle>Toko</b:Middle>
            <b:First>Paula</b:First>
          </b:Person>
          <b:Person>
            <b:Last>Baker</b:Last>
            <b:First>Gabrielle</b:First>
          </b:Person>
          <b:Person>
            <b:Last>Hickey</b:Last>
            <b:First>Huhana</b:First>
          </b:Person>
          <b:Person>
            <b:Last>Pouwhare</b:Last>
            <b:First>Rangi</b:First>
          </b:Person>
          <b:Person>
            <b:Last>Nikora</b:Last>
            <b:Middle>Waimarie</b:Middle>
            <b:First>Linda</b:First>
          </b:Person>
        </b:NameList>
      </b:Author>
    </b:Author>
    <b:Volume>19</b:Volume>
    <b:RefOrder>30</b:RefOrder>
  </b:Source>
  <b:Source>
    <b:Tag>Kin191</b:Tag>
    <b:SourceType>Report</b:SourceType>
    <b:Guid>{EEA5B3C4-9E43-754A-938E-DECB17868417}</b:Guid>
    <b:Title>Māori with lived experience of disability Part 1. Wai 2575 B022</b:Title>
    <b:Publisher>Waitangi Tribunal</b:Publisher>
    <b:Year>2019</b:Year>
    <b:Author>
      <b:Author>
        <b:NameList>
          <b:Person>
            <b:Last>King</b:Last>
            <b:Middle>Thérèse</b:Middle>
            <b:First>Paula</b:First>
          </b:Person>
        </b:NameList>
      </b:Author>
    </b:Author>
    <b:RefOrder>31</b:RefOrder>
  </b:Source>
  <b:Source>
    <b:Tag>Rat071</b:Tag>
    <b:SourceType>BookSection</b:SourceType>
    <b:Guid>{9155D7D4-FF34-064C-BCF9-FFA80C1860D0}</b:Guid>
    <b:Title>Māori experience of disability and disability support services</b:Title>
    <b:Publisher>Te Rōpū Hauora a Eru Pōmare</b:Publisher>
    <b:City>Wellington</b:City>
    <b:Year>2007</b:Year>
    <b:Author>
      <b:Author>
        <b:NameList>
          <b:Person>
            <b:Last>Ratima</b:Last>
            <b:First>Keri</b:First>
          </b:Person>
          <b:Person>
            <b:Last>Ratima</b:Last>
            <b:First>Mihi</b:First>
          </b:Person>
        </b:NameList>
      </b:Author>
      <b:Editor>
        <b:NameList>
          <b:Person>
            <b:Last>Robson</b:Last>
            <b:First>Bridget</b:First>
          </b:Person>
          <b:Person>
            <b:Last>Harris</b:Last>
            <b:First>Ricci</b:First>
          </b:Person>
        </b:NameList>
      </b:Editor>
    </b:Author>
    <b:BookTitle>Hauora: Māori standards of health IV</b:BookTitle>
    <b:Pages>189-198</b:Pages>
    <b:RefOrder>32</b:RefOrder>
  </b:Source>
  <b:Source>
    <b:Tag>Kin00</b:Tag>
    <b:SourceType>Report</b:SourceType>
    <b:Guid>{8E30D2E2-C2A3-AC44-BB93-B7B4004C9A2A}</b:Guid>
    <b:Title>Māori concepts of disability</b:Title>
    <b:Year>2000</b:Year>
    <b:Publisher>Donald Beasley Institute</b:Publisher>
    <b:Author>
      <b:Author>
        <b:NameList>
          <b:Person>
            <b:Last>Kingi</b:Last>
            <b:First>Jo</b:First>
          </b:Person>
          <b:Person>
            <b:Last>Bray</b:Last>
            <b:First>Anne</b:First>
          </b:Person>
        </b:NameList>
      </b:Author>
    </b:Author>
    <b:RefOrder>33</b:RefOrder>
  </b:Source>
  <b:Source>
    <b:Tag>Tik08</b:Tag>
    <b:SourceType>JournalArticle</b:SourceType>
    <b:Guid>{894F13C9-38E5-BB4A-B06D-87129470E14F}</b:Guid>
    <b:Title>Kāpo (blind) Māori in the ancient world</b:Title>
    <b:Year>2008</b:Year>
    <b:JournalName>MAI Review</b:JournalName>
    <b:Pages>1-14. https://www.journal.mai.ac.nz/system/files/maireview/237-1621-1-PB.pdf</b:Pages>
    <b:Author>
      <b:Author>
        <b:NameList>
          <b:Person>
            <b:Last>Tikao</b:Last>
            <b:First>Kelly</b:First>
          </b:Person>
          <b:Person>
            <b:Last>Higgins</b:Last>
            <b:First>Nancy</b:First>
          </b:Person>
          <b:Person>
            <b:Last>Phillips</b:Last>
            <b:First>Hazel</b:First>
          </b:Person>
          <b:Person>
            <b:Last>Cowan</b:Last>
            <b:First>Christine</b:First>
          </b:Person>
        </b:NameList>
      </b:Author>
    </b:Author>
    <b:Volume>2</b:Volume>
    <b:Issue>4</b:Issue>
    <b:RefOrder>34</b:RefOrder>
  </b:Source>
  <b:Source>
    <b:Tag>Sta205</b:Tag>
    <b:SourceType>Report</b:SourceType>
    <b:Guid>{50F4D712-C6B2-ED4C-92F5-4F3191475C5E}</b:Guid>
    <b:Title>Measuring inequality for disabled New Zealanders: 2018</b:Title>
    <b:Publisher>StatsNZ</b:Publisher>
    <b:Year>2020</b:Year>
    <b:Author>
      <b:Author>
        <b:Corporate>StatsNZ</b:Corporate>
      </b:Author>
    </b:Author>
    <b:RefOrder>35</b:RefOrder>
  </b:Source>
  <b:Source>
    <b:Tag>Roy67</b:Tag>
    <b:SourceType>Report</b:SourceType>
    <b:Guid>{D9E2E2FD-2258-194D-A618-C99C80091EDA}</b:Guid>
    <b:Author>
      <b:Author>
        <b:Corporate>Royal Commission of Inquiry</b:Corporate>
      </b:Author>
    </b:Author>
    <b:Title>Compensation for personal injury in New Zealand - Report of the Royal Commission of Inquiry</b:Title>
    <b:Year>1967</b:Year>
    <b:Publisher>A.R. Shearer, Government Printer</b:Publisher>
    <b:City>Wellington</b:City>
    <b:RefOrder>36</b:RefOrder>
  </b:Source>
  <b:Source>
    <b:Tag>Off23</b:Tag>
    <b:SourceType>Report</b:SourceType>
    <b:Guid>{4011E7D2-0BAD-2642-ABE3-DAC2360E7C73}</b:Guid>
    <b:Author>
      <b:Author>
        <b:Corporate>Office of the Minister for Disability Issues</b:Corporate>
      </b:Author>
    </b:Author>
    <b:Title>United Nations Convention on the Rights of Persons with Disabilities: Government response and proposed mechanisms to support implementation. Memo to the Cabinet Social Wellbeing Committee</b:Title>
    <b:Publisher>Office of the Minister for Disability Issues</b:Publisher>
    <b:Year>2023</b:Year>
    <b:RefOrder>37</b:RefOrder>
  </b:Source>
  <b:Source>
    <b:Tag>For221</b:Tag>
    <b:SourceType>Report</b:SourceType>
    <b:Guid>{19C1173C-A7B3-1341-BD8D-714DF68BBBF8}</b:Guid>
    <b:Title>Removing disabling experiences: A vision for the future of our people</b:Title>
    <b:Publisher>The Law Foundation New Zealand</b:Publisher>
    <b:Year>2022</b:Year>
    <b:Author>
      <b:Author>
        <b:NameList>
          <b:Person>
            <b:Last>Forster</b:Last>
            <b:First>Warren</b:First>
          </b:Person>
        </b:NameList>
      </b:Author>
    </b:Author>
    <b:RefOrder>38</b:RefOrder>
  </b:Source>
  <b:Source>
    <b:Tag>MSD24</b:Tag>
    <b:SourceType>DocumentFromInternetSite</b:SourceType>
    <b:Guid>{BD1E6E06-0518-5F4B-938F-C0AB3BE51121}</b:Guid>
    <b:Author>
      <b:Author>
        <b:Corporate>MSD</b:Corporate>
      </b:Author>
    </b:Author>
    <b:Title>New Zealand Income Support Survey</b:Title>
    <b:Year>2024</b:Year>
    <b:InternetSiteTitle>Ministry of Social Development | Te Manatū Whakahiato Ora</b:InternetSiteTitle>
    <b:URL>https://msd.govt.nz/about-msd-and-our-work/work-programmes/income-support-survey/</b:URL>
    <b:YearAccessed>2024</b:YearAccessed>
    <b:MonthAccessed>April</b:MonthAccessed>
    <b:DayAccessed>4</b:DayAccessed>
    <b:RefOrder>39</b:RefOrder>
  </b:Source>
  <b:Source>
    <b:Tag>MSD18</b:Tag>
    <b:SourceType>Report</b:SourceType>
    <b:Guid>{AE63588A-5740-BE45-91CD-F4B9CF98789E}</b:Guid>
    <b:Title>Tauākī Whakamaunga Atu - Statement of Intent 2018-2022</b:Title>
    <b:Year>2018</b:Year>
    <b:Author>
      <b:Author>
        <b:Corporate>MSD</b:Corporate>
      </b:Author>
    </b:Author>
    <b:Publisher>Ministry of Social Development - Te Manatū Whakahiato Ora</b:Publisher>
    <b:City>Wellington</b:City>
    <b:RefOrder>40</b:RefOrder>
  </b:Source>
  <b:Source>
    <b:Tag>MSD222</b:Tag>
    <b:SourceType>Report</b:SourceType>
    <b:Guid>{89A54193-8D66-3144-946C-CB7F5F62D926}</b:Guid>
    <b:Author>
      <b:Author>
        <b:Corporate>MSD</b:Corporate>
      </b:Author>
    </b:Author>
    <b:Title>Tauākī Whakamaunga Atu - Statement of Intent 2022-2026</b:Title>
    <b:Publisher>Ministry of Social Development</b:Publisher>
    <b:City>Wellington</b:City>
    <b:Year>2022</b:Year>
    <b:RefOrder>41</b:RefOrder>
  </b:Source>
  <b:Source>
    <b:Tag>MSD20</b:Tag>
    <b:SourceType>Report</b:SourceType>
    <b:Guid>{40A6BFD9-E3C3-2047-9975-FB8CCDB07EFB}</b:Guid>
    <b:Title>Te Pae Tata - Te Rautaki Māori me te Mahere Mahi - Māori Strategy and Action Plan</b:Title>
    <b:Year>2020</b:Year>
    <b:Author>
      <b:Author>
        <b:Corporate>MSD</b:Corporate>
      </b:Author>
    </b:Author>
    <b:Publisher>Ministry of Social Development</b:Publisher>
    <b:City>Wellington</b:City>
    <b:RefOrder>42</b:RefOrder>
  </b:Source>
  <b:Source>
    <b:Tag>NZG22</b:Tag>
    <b:SourceType>DocumentFromInternetSite</b:SourceType>
    <b:Guid>{8B84B265-2AA3-FB4E-BF5C-E34B507796AD}</b:Guid>
    <b:Author>
      <b:Author>
        <b:Corporate>NZ Government</b:Corporate>
      </b:Author>
    </b:Author>
    <b:Title>Paving the way for better outcomes for disabled people</b:Title>
    <b:InternetSiteTitle>Beehive.govt.nz</b:InternetSiteTitle>
    <b:URL>https://www.beehive.govt.nz/release/paving-way-better-outcomes-disabled-people</b:URL>
    <b:Year>2022</b:Year>
    <b:Month>May</b:Month>
    <b:Day>19</b:Day>
    <b:YearAccessed>2024</b:YearAccessed>
    <b:MonthAccessed>April</b:MonthAccessed>
    <b:DayAccessed>4</b:DayAccessed>
    <b:RefOrder>43</b:RefOrder>
  </b:Source>
  <b:Source>
    <b:Tag>Wor23</b:Tag>
    <b:SourceType>DocumentFromInternetSite</b:SourceType>
    <b:Guid>{D24E0C16-2848-2D46-A4A3-897092C2BBA4}</b:Guid>
    <b:Author>
      <b:Author>
        <b:Corporate>Work and Income</b:Corporate>
      </b:Author>
    </b:Author>
    <b:Title>Our commitment to you</b:Title>
    <b:InternetSiteTitle>Work and Income - Te Hiranga Tangata</b:InternetSiteTitle>
    <b:URL>https://www.workandincome.govt.nz/about-work-and-income/our-services/our-commitment.html</b:URL>
    <b:Year>2018</b:Year>
    <b:YearAccessed>2023</b:YearAccessed>
    <b:MonthAccessed>February</b:MonthAccessed>
    <b:DayAccessed>15</b:DayAccessed>
    <b:RefOrder>44</b:RefOrder>
  </b:Source>
  <b:Source>
    <b:Tag>Gra22</b:Tag>
    <b:SourceType>Report</b:SourceType>
    <b:Guid>{9B47E499-95B2-F54C-B74F-4E44D4076681}</b:Guid>
    <b:Author>
      <b:Author>
        <b:NameList>
          <b:Person>
            <b:Last>Graham</b:Last>
            <b:First>Sarah</b:First>
          </b:Person>
        </b:NameList>
      </b:Author>
    </b:Author>
    <b:Title>The New Zealand Income Support System as at 1 July 2022</b:Title>
    <b:Year>2022</b:Year>
    <b:City>Ministry of Social Development</b:City>
    <b:RefOrder>45</b:RefOrder>
  </b:Source>
  <b:Source>
    <b:Tag>Wor24</b:Tag>
    <b:SourceType>DocumentFromInternetSite</b:SourceType>
    <b:Guid>{90AB257E-7473-4441-8566-FE45F77B763A}</b:Guid>
    <b:Author>
      <b:Author>
        <b:Corporate>Work and Income</b:Corporate>
      </b:Author>
    </b:Author>
    <b:Title>Benefit rates at 1 April 2024</b:Title>
    <b:Year>2024</b:Year>
    <b:InternetSiteTitle>Work and Income | Te Hiringa Tangata</b:InternetSiteTitle>
    <b:URL>https://www.workandincome.govt.nz/products/benefit-rates/benefit-rates-april-2024.html</b:URL>
    <b:YearAccessed>2024</b:YearAccessed>
    <b:MonthAccessed>April</b:MonthAccessed>
    <b:DayAccessed>4</b:DayAccessed>
    <b:RefOrder>46</b:RefOrder>
  </b:Source>
  <b:Source>
    <b:Tag>MSD232</b:Tag>
    <b:SourceType>Report</b:SourceType>
    <b:Guid>{C8EA63A9-3C5C-3045-9CB1-45F17D62CFC0}</b:Guid>
    <b:Title>Briefing to the Associate Minister - Social Development and Employment</b:Title>
    <b:Year>2023</b:Year>
    <b:Author>
      <b:Author>
        <b:Corporate>MSD</b:Corporate>
      </b:Author>
    </b:Author>
    <b:Publisher>Ministry of Social Development</b:Publisher>
    <b:RefOrder>47</b:RefOrder>
  </b:Source>
  <b:Source>
    <b:Tag>Mit17</b:Tag>
    <b:SourceType>JournalArticle</b:SourceType>
    <b:Guid>{A3D008A4-2424-B048-8AB6-8BE2AE65BBBA}</b:Guid>
    <b:Title>Extra costs of living with a disability: A review and agenda for research</b:Title>
    <b:Year>2017</b:Year>
    <b:Pages>475-484. http://dx.doi.org/10.1016/j.dhjo.2017.04.007</b:Pages>
    <b:JournalName>Disability and Health Journal</b:JournalName>
    <b:Author>
      <b:Author>
        <b:NameList>
          <b:Person>
            <b:Last>Mitra</b:Last>
            <b:First>Sophie</b:First>
          </b:Person>
          <b:Person>
            <b:Last>Palmer</b:Last>
            <b:First>Michael</b:First>
          </b:Person>
          <b:Person>
            <b:Last>Kim</b:Last>
            <b:First>Hoolda</b:First>
          </b:Person>
          <b:Person>
            <b:Last>Mont</b:Last>
            <b:First>Daniel</b:First>
          </b:Person>
          <b:Person>
            <b:Last>Groce</b:Last>
            <b:First>Nora</b:First>
          </b:Person>
        </b:NameList>
      </b:Author>
    </b:Author>
    <b:Volume>10</b:Volume>
    <b:RefOrder>48</b:RefOrder>
  </b:Source>
  <b:Source>
    <b:Tag>Wil14</b:Tag>
    <b:SourceType>JournalArticle</b:SourceType>
    <b:Guid>{923D3520-7859-9D45-BEE0-F3EABF5E06C9}</b:Guid>
    <b:Title>Reducing disablement with adequate and appropriate resources: a New Zealand perspective</b:Title>
    <b:JournalName>Disability &amp; Society</b:JournalName>
    <b:Year>2014</b:Year>
    <b:Pages>1540-1553.  http://dx.doi.org/10.1080/09687599.2014.966803</b:Pages>
    <b:Author>
      <b:Author>
        <b:NameList>
          <b:Person>
            <b:Last>Wilkinson-Meyers</b:Last>
            <b:First>Laura</b:First>
          </b:Person>
          <b:Person>
            <b:Last>Brown</b:Last>
            <b:First>Paul</b:First>
          </b:Person>
          <b:Person>
            <b:Last>Reeve</b:Last>
            <b:First>Jeanne</b:First>
          </b:Person>
          <b:Person>
            <b:Last>McNeill</b:Last>
            <b:First>Rob</b:First>
          </b:Person>
          <b:Person>
            <b:Last>Patston</b:Last>
            <b:First>Philip</b:First>
          </b:Person>
          <b:Person>
            <b:Last>Dylan</b:Last>
            <b:First>Sacha</b:First>
          </b:Person>
          <b:Person>
            <b:Last>Baker</b:Last>
            <b:First>Ronelle</b:First>
          </b:Person>
          <b:Person>
            <b:Last>Ryan</b:Last>
            <b:First>Bernadette</b:First>
          </b:Person>
          <b:Person>
            <b:Last>McEldowney</b:Last>
            <b:First>Julianne</b:First>
          </b:Person>
        </b:NameList>
      </b:Author>
    </b:Author>
    <b:Volume>29</b:Volume>
    <b:Issue>10</b:Issue>
    <b:RefOrder>49</b:RefOrder>
  </b:Source>
  <b:Source>
    <b:Tag>Off16</b:Tag>
    <b:SourceType>Report</b:SourceType>
    <b:Guid>{7C6B94EB-8357-6447-8560-95D231DCC1CC}</b:Guid>
    <b:Title>Key issues for disabled people in New Zealand</b:Title>
    <b:Year>2016</b:Year>
    <b:Publisher>Office for Disability Issues</b:Publisher>
    <b:Author>
      <b:Author>
        <b:Corporate>Office for Disability Issues</b:Corporate>
      </b:Author>
    </b:Author>
    <b:RefOrder>50</b:RefOrder>
  </b:Source>
  <b:Source>
    <b:Tag>The141</b:Tag>
    <b:SourceType>Report</b:SourceType>
    <b:Guid>{A7BEA999-84C7-3E4D-AC43-0F96DC4C89AA}</b:Guid>
    <b:Author>
      <b:Author>
        <b:NameList>
          <b:Person>
            <b:Last>Centre</b:Last>
            <b:First>The</b:First>
          </b:Person>
        </b:NameList>
      </b:Author>
    </b:Author>
    <b:Title>Haua Mana Maori: Living unique and enriched lives</b:Title>
    <b:Publisher>Centre for Health, Activity, and Rehabilitation Research</b:Publisher>
    <b:Year>2014</b:Year>
    <b:RefOrder>51</b:RefOrder>
  </b:Source>
  <b:Source>
    <b:Tag>Placeholder5</b:Tag>
    <b:SourceType>InternetSite</b:SourceType>
    <b:Guid>{C1AA1C95-5E33-044D-AD79-DF1B4F1F9617}</b:Guid>
    <b:Author>
      <b:Author>
        <b:NameList>
          <b:Person>
            <b:Last>Moorfield</b:Last>
            <b:First>John</b:First>
          </b:Person>
        </b:NameList>
      </b:Author>
    </b:Author>
    <b:Year>2024</b:Year>
    <b:InternetSiteTitle>Te Aka Māori dictionary</b:InternetSiteTitle>
    <b:URL>http://maoridictionary.co.nz</b:URL>
    <b:YearAccessed>5</b:YearAccessed>
    <b:MonthAccessed>April</b:MonthAccessed>
    <b:DayAccessed>2024</b:DayAccessed>
    <b:RefOrder>52</b:RefOrder>
  </b:Source>
  <b:Source>
    <b:Tag>ACC213</b:Tag>
    <b:SourceType>Report</b:SourceType>
    <b:Guid>{AD18A11A-761E-0A45-8285-C49978AD4734}</b:Guid>
    <b:Author>
      <b:Author>
        <b:Corporate>ACC</b:Corporate>
      </b:Author>
    </b:Author>
    <b:Title>Tauākī Whakamaunga atu Statement of Intent 2021–2025</b:Title>
    <b:Publisher>Accident Compensation Corporation</b:Publisher>
    <b:City>Wellington</b:City>
    <b:Year>2021</b:Year>
    <b:RefOrder>53</b:RefOrder>
  </b:Source>
  <b:Source>
    <b:Tag>Placeholder1</b:Tag>
    <b:SourceType>Report</b:SourceType>
    <b:Guid>{FD6D4018-D44A-6947-B74E-69DFEB2DEE23}</b:Guid>
    <b:Title>Measuring inequality for disabled New Zealanders: 2018</b:Title>
    <b:Publisher>Stats NZ</b:Publisher>
    <b:Year>2020</b:Year>
    <b:Author>
      <b:Author>
        <b:Corporate>Stats NZ</b:Corporate>
      </b:Author>
    </b:Author>
    <b:RefOrder>54</b:RefOrder>
  </b:Source>
  <b:Source>
    <b:Tag>Placeholder2</b:Tag>
    <b:SourceType>Report</b:SourceType>
    <b:Guid>{90C8B39A-65DE-054A-8D42-77174E5DD469}</b:Guid>
    <b:Author>
      <b:Author>
        <b:Corporate>ACC</b:Corporate>
      </b:Author>
    </b:Author>
    <b:Title>Tauākī Whakamaunga atu Statement of Intent 2021–2025</b:Title>
    <b:Publisher>Accident Compensation Corporation</b:Publisher>
    <b:City>Wellington</b:City>
    <b:Year>2021d</b:Year>
    <b:RefOrder>55</b:RefOrder>
  </b:Source>
  <b:Source>
    <b:Tag>Off24</b:Tag>
    <b:SourceType>DocumentFromInternetSite</b:SourceType>
    <b:Guid>{B69061B0-5110-7846-B991-586C7046F74D}</b:Guid>
    <b:Title>Things you should know: Definitions, concepts and approaches</b:Title>
    <b:Year>2024</b:Year>
    <b:Author>
      <b:Author>
        <b:Corporate>Office for Disability Issues</b:Corporate>
      </b:Author>
    </b:Author>
    <b:InternetSiteTitle>Office for Disability Issues | Te Tarī Mō Ngā Take Hauātanga</b:InternetSiteTitle>
    <b:URL>https://www.odi.govt.nz/disability-toolkit/things-you-should-know-definitions-concepts-and-approaches/#:~:text=The%20social%20model%20of%20disability,an%20inaccessible%20society%20are%20the</b:URL>
    <b:YearAccessed>2024</b:YearAccessed>
    <b:MonthAccessed>April</b:MonthAccessed>
    <b:DayAccessed>5</b:DayAccessed>
    <b:RefOrder>56</b:RefOrder>
  </b:Source>
  <b:Source>
    <b:Tag>Sta231</b:Tag>
    <b:SourceType>DocumentFromInternetSite</b:SourceType>
    <b:Guid>{FE19C04B-868E-9B48-A69C-60B6CD884B40}</b:Guid>
    <b:Author>
      <b:Author>
        <b:Corporate>Stats NZ</b:Corporate>
      </b:Author>
    </b:Author>
    <b:Title>2023 Disability Survey: Feedback from public consultation October/November 2021</b:Title>
    <b:InternetSiteTitle>Stats NZ | Tatauranga Aotearoa</b:InternetSiteTitle>
    <b:URL>https://www.stats.govt.nz/consultations/2023-disability-survey-feedback-from-public-consultation-october-november-2021#te-ao</b:URL>
    <b:Year>2022</b:Year>
    <b:Month>May</b:Month>
    <b:Day>23</b:Day>
    <b:YearAccessed>5</b:YearAccessed>
    <b:MonthAccessed>April</b:MonthAccessed>
    <b:DayAccessed>2024</b:DayAccessed>
    <b:RefOrder>57</b:RefOrder>
  </b:Source>
  <b:Source>
    <b:Tag>Wha241</b:Tag>
    <b:SourceType>DocumentFromInternetSite</b:SourceType>
    <b:Guid>{15100FDE-AD1D-FE40-8581-2FD2E594D644}</b:Guid>
    <b:Title>Individualised funding</b:Title>
    <b:Year>2024</b:Year>
    <b:Author>
      <b:Author>
        <b:Corporate>Whaikaha</b:Corporate>
      </b:Author>
    </b:Author>
    <b:InternetSiteTitle>Whaikaha | Ministry of Disabled People</b:InternetSiteTitle>
    <b:URL>https://www.whaikaha.govt.nz/assessments-and-funding/individualised-funding</b:URL>
    <b:YearAccessed>2024</b:YearAccessed>
    <b:MonthAccessed>April</b:MonthAccessed>
    <b:DayAccessed>5</b:DayAccessed>
    <b:RefOrder>58</b:RefOrder>
  </b:Source>
  <b:Source>
    <b:Tag>Rob11</b:Tag>
    <b:SourceType>Report</b:SourceType>
    <b:Guid>{0D6F7C32-3164-3A48-B96B-6E3EDD8482E8}</b:Guid>
    <b:Author>
      <b:Author>
        <b:NameList>
          <b:Person>
            <b:Last>Robson</b:Last>
            <b:First>Bridget</b:First>
          </b:Person>
          <b:Person>
            <b:Last>Koopu</b:Last>
            <b:First>Pauline</b:First>
          </b:Person>
          <b:Person>
            <b:Last>Gilmour</b:Last>
            <b:First>J</b:First>
          </b:Person>
          <b:Person>
            <b:Last>Rameka</b:Last>
            <b:First>R</b:First>
          </b:Person>
          <b:Person>
            <b:Last>Stuart</b:Last>
            <b:First>K</b:First>
          </b:Person>
          <b:Person>
            <b:Last>Simmonds</b:Last>
            <b:First>Shirley</b:First>
          </b:Person>
          <b:Person>
            <b:Last>Purdie</b:Last>
            <b:First>Gordon</b:First>
          </b:Person>
          <b:Person>
            <b:Last>Davies</b:Last>
            <b:First>C</b:First>
          </b:Person>
          <b:Person>
            <b:Last>Paine</b:Last>
            <b:First>Sarah-Jane</b:First>
          </b:Person>
        </b:NameList>
      </b:Author>
    </b:Author>
    <b:Title>Oranga Waha – Oral Health Research Priorities for Māori: low-income adults, kaumātua, and Māori with disabilities, special needs and chronic health conditions</b:Title>
    <b:Publisher>Te Rōpū Rangahau Hauora a Eru Pōmare</b:Publisher>
    <b:Year>2011</b:Year>
    <b:RefOrder>59</b:RefOrder>
  </b:Source>
  <b:Source>
    <b:Tag>Ten24</b:Tag>
    <b:SourceType>DocumentFromInternetSite</b:SourceType>
    <b:Guid>{CB64E5C6-EC8D-A748-9A5A-64D575E140A8}</b:Guid>
    <b:Title>Healthy homes</b:Title>
    <b:Year>2024</b:Year>
    <b:Author>
      <b:Author>
        <b:Corporate>Tenancy Services</b:Corporate>
      </b:Author>
    </b:Author>
    <b:InternetSiteTitle>Tenancy Services</b:InternetSiteTitle>
    <b:URL>https://www.tenancy.govt.nz/healthy-homes/</b:URL>
    <b:YearAccessed>2024</b:YearAccessed>
    <b:MonthAccessed>April</b:MonthAccessed>
    <b:DayAccessed>5</b:DayAccessed>
    <b:RefOrder>60</b:RefOrder>
  </b:Source>
  <b:Source>
    <b:Tag>Art15</b:Tag>
    <b:SourceType>Report</b:SourceType>
    <b:Guid>{1FA2F79C-5D84-D040-95BF-914C94D3F090}</b:Guid>
    <b:Title>Disability rights in Aotearoa New Zealand: Participation &amp; poverty</b:Title>
    <b:Year>2015</b:Year>
    <b:Author>
      <b:Author>
        <b:Corporate>Convention Coalition</b:Corporate>
      </b:Author>
    </b:Author>
    <b:Publisher>Article 33 Convention Coalition Monitoring Group, Ministry of Social Development</b:Publisher>
    <b:RefOrder>61</b:RefOrder>
  </b:Source>
  <b:Source>
    <b:Tag>Hum22</b:Tag>
    <b:SourceType>Report</b:SourceType>
    <b:Guid>{C3BC2C81-5363-8848-9B0B-88185FE2DE88}</b:Guid>
    <b:Author>
      <b:Author>
        <b:Corporate>Human Rights Commission</b:Corporate>
      </b:Author>
    </b:Author>
    <b:Title>Inquiry into the support of disabled people and whānau during omicron</b:Title>
    <b:Publisher>Human Rights Commission | Te Kāhui Tika Tangata</b:Publisher>
    <b:Year>2022</b:Year>
    <b:RefOrder>62</b:RefOrder>
  </b:Source>
  <b:Source>
    <b:Tag>Placeholder3</b:Tag>
    <b:SourceType>Report</b:SourceType>
    <b:Guid>{ACC1436D-022D-D342-8A29-4D78B2725209}</b:Guid>
    <b:Title>Measuring inequality for disabled New Zealanders: 2018</b:Title>
    <b:Publisher>Stats NZ</b:Publisher>
    <b:Year>2020</b:Year>
    <b:Author>
      <b:Author>
        <b:Corporate>Stats NZ</b:Corporate>
      </b:Author>
    </b:Author>
    <b:RefOrder>63</b:RefOrder>
  </b:Source>
  <b:Source>
    <b:Tag>Won16</b:Tag>
    <b:SourceType>JournalArticle</b:SourceType>
    <b:Guid>{F3B319A1-B0A7-2045-8AA1-11AF2CA928F4}</b:Guid>
    <b:Title>Post-occupancy evaluation of user satisfaction: a case study of “old” and “new” public housing schemes in Bangkok</b:Title>
    <b:JournalName>Architectural Engineering and Design Management</b:JournalName>
    <b:Year>2016</b:Year>
    <b:Pages>107-124. DOI: 10.1080/17452007.2015.1106399</b:Pages>
    <b:Author>
      <b:Author>
        <b:NameList>
          <b:Person>
            <b:Last>Wongbumru</b:Last>
            <b:First>Tanaphoom</b:First>
          </b:Person>
          <b:Person>
            <b:Last>Dewancker</b:Last>
            <b:First>Bart</b:First>
          </b:Person>
        </b:NameList>
      </b:Author>
    </b:Author>
    <b:Volume>12</b:Volume>
    <b:Issue>2</b:Issue>
    <b:RefOrder>64</b:RefOrder>
  </b:Source>
  <b:Source>
    <b:Tag>van15</b:Tag>
    <b:SourceType>JournalArticle</b:SourceType>
    <b:Guid>{F7DFFA93-8028-4444-B096-FCA139BF352A}</b:Guid>
    <b:Title>Features of home and neighbourhood and the liveability of older South Africans</b:Title>
    <b:JournalName>European Journal of Ageing</b:JournalName>
    <b:Year>2015</b:Year>
    <b:Pages>215-227. DOI 10.1007/s10433-015-0343-2</b:Pages>
    <b:Author>
      <b:Author>
        <b:NameList>
          <b:Person>
            <b:Last>van der Pas</b:Last>
            <b:First>Suzan</b:First>
          </b:Person>
          <b:Person>
            <b:Last>Ramklass</b:Last>
            <b:First>Serela</b:First>
          </b:Person>
          <b:Person>
            <b:Last>O'Leary</b:Last>
            <b:First>Brian</b:First>
          </b:Person>
          <b:Person>
            <b:Last>Anderson</b:Last>
            <b:First>Sharon</b:First>
          </b:Person>
          <b:Person>
            <b:Last>Keating</b:Last>
            <b:First>Norah</b:First>
          </b:Person>
          <b:Person>
            <b:Last>Cassim</b:Last>
            <b:First>Bilkish</b:First>
          </b:Person>
        </b:NameList>
      </b:Author>
    </b:Author>
    <b:Volume>12</b:Volume>
    <b:RefOrder>65</b:RefOrder>
  </b:Source>
  <b:Source>
    <b:Tag>Can23</b:Tag>
    <b:SourceType>DocumentFromInternetSite</b:SourceType>
    <b:Guid>{77662116-5897-DE4D-9407-CC3FAD555416}</b:Guid>
    <b:Author>
      <b:Author>
        <b:Corporate>Canterbury Wellbeing Index</b:Corporate>
      </b:Author>
    </b:Author>
    <b:Title>He Tohu Ora</b:Title>
    <b:Year>2023</b:Year>
    <b:InternetSiteTitle>Canterbury Wellbeing Index</b:InternetSiteTitle>
    <b:URL>https://www.canterburywellbeing.org.nz/he-tohu-ora/</b:URL>
    <b:YearAccessed>2024</b:YearAccessed>
    <b:MonthAccessed>April</b:MonthAccessed>
    <b:DayAccessed>5</b:DayAccessed>
    <b:RefOrder>66</b:RefOrder>
  </b:Source>
  <b:Source>
    <b:Tag>Bar17</b:Tag>
    <b:SourceType>Report</b:SourceType>
    <b:Guid>{3AFCDB7F-DD7B-F04D-916D-E8534E2459B0}</b:Guid>
    <b:Title>Tradeoffs and solutions: Investigating survival strategies and decision- making to mediate the effects of poverty in whānau</b:Title>
    <b:Publisher>University of Otago</b:Publisher>
    <b:Year>2017</b:Year>
    <b:Author>
      <b:Author>
        <b:NameList>
          <b:Person>
            <b:Last>Barry</b:Last>
            <b:First>Anna</b:First>
          </b:Person>
          <b:Person>
            <b:Last>Gray</b:Last>
            <b:First>Liam</b:First>
          </b:Person>
          <b:Person>
            <b:Last>Wilson</b:Last>
            <b:First>Emma</b:First>
          </b:Person>
          <b:Person>
            <b:Last>Alikhan</b:Last>
            <b:First>Fakhriyah</b:First>
          </b:Person>
          <b:Person>
            <b:Last>Carter</b:Last>
            <b:First>Caitlin</b:First>
          </b:Person>
          <b:Person>
            <b:Last>Chan</b:Last>
            <b:First>Isabella</b:First>
          </b:Person>
          <b:Person>
            <b:Last>Dyce</b:Last>
            <b:First>Thomas</b:First>
          </b:Person>
          <b:Person>
            <b:Last>Elliot</b:Last>
            <b:First>Laura</b:First>
          </b:Person>
          <b:Person>
            <b:Last>Fong</b:Last>
            <b:First>Kevin</b:First>
          </b:Person>
          <b:Person>
            <b:Last>Jury</b:Last>
            <b:First>Stephanie</b:First>
          </b:Person>
          <b:Person>
            <b:Last>Louis</b:Last>
            <b:First>Hamish</b:First>
          </b:Person>
          <b:Person>
            <b:Last>Othman</b:Last>
            <b:First>Hazirah</b:First>
          </b:Person>
          <b:Person>
            <b:Last>Rose</b:Last>
            <b:First>Sofie</b:First>
          </b:Person>
          <b:Person>
            <b:Last>Shin</b:Last>
            <b:First>Jong</b:First>
          </b:Person>
          <b:Person>
            <b:Last>Tan</b:Last>
            <b:First>Elysia</b:First>
          </b:Person>
          <b:Person>
            <b:Last>Watson</b:Last>
            <b:First>Hilary</b:First>
          </b:Person>
          <b:Person>
            <b:Last>Wilson</b:Last>
            <b:First>Madelaine</b:First>
          </b:Person>
        </b:NameList>
      </b:Author>
    </b:Author>
    <b:RefOrder>67</b:RefOrder>
  </b:Source>
  <b:Source>
    <b:Tag>Cra202</b:Tag>
    <b:SourceType>Report</b:SourceType>
    <b:Guid>{98CA7EFE-FE08-B644-AEEE-3F9D30D81268}</b:Guid>
    <b:Title>He mātou whare, he mātou kāinga hoki – a house that is a home for whānau Māori</b:Title>
    <b:Publisher>Report for Building Better Homes, Towns and Cities: Revitalising the Production of Affordable Housing for Productive, Engaged and Healthy Lives, BBHTC</b:Publisher>
    <b:City>Wellington</b:City>
    <b:Year>2020</b:Year>
    <b:Author>
      <b:Author>
        <b:NameList>
          <b:Person>
            <b:Last>Cram</b:Last>
            <b:First>Fiona</b:First>
          </b:Person>
        </b:NameList>
      </b:Author>
    </b:Author>
    <b:RefOrder>68</b:RefOrder>
  </b:Source>
  <b:Source>
    <b:Tag>Wil15</b:Tag>
    <b:SourceType>Book</b:SourceType>
    <b:Guid>{12A4D505-29D9-2240-BA99-0CDAB95C3EBD}</b:Guid>
    <b:Title>Panguru and the city kāinga tahi kāinga rua: An urban migration history</b:Title>
    <b:Year>2015</b:Year>
    <b:City>Wellington</b:City>
    <b:Publisher>Bridget Williams Books</b:Publisher>
    <b:Author>
      <b:Author>
        <b:NameList>
          <b:Person>
            <b:Last>Williams</b:Last>
            <b:Middle>Matutina</b:Middle>
            <b:First>Melissa</b:First>
          </b:Person>
        </b:NameList>
      </b:Author>
    </b:Author>
    <b:RefOrder>69</b:RefOrder>
  </b:Source>
  <b:Source>
    <b:Tag>You21</b:Tag>
    <b:SourceType>Report</b:SourceType>
    <b:Guid>{E0031B10-94EB-1E44-8871-2BB6BE51137F}</b:Guid>
    <b:Title>A Youth19 Brief: Rangatahi Māori with a disability or chronic condition</b:Title>
    <b:Year>2021</b:Year>
    <b:Author>
      <b:Author>
        <b:Corporate>Youth19</b:Corporate>
      </b:Author>
    </b:Author>
    <b:Publisher>Youth19-A Youth 2000 survey</b:Publisher>
    <b:RefOrder>70</b:RefOrder>
  </b:Source>
  <b:Source>
    <b:Tag>Kin22</b:Tag>
    <b:SourceType>JournalArticle</b:SourceType>
    <b:Guid>{634C9B34-D088-3642-8876-1957B63D71F6}</b:Guid>
    <b:Title>‘It feels special when you’re Māori’—voices of mokopuna Māori aged 6 to 13 years</b:Title>
    <b:Year>2022</b:Year>
    <b:JournalName>Journal of the Royal Society of New Zealand</b:JournalName>
    <b:Pages>376-95. DOI: 10.1080/03036758.2022.2064520</b:Pages>
    <b:Author>
      <b:Author>
        <b:NameList>
          <b:Person>
            <b:Last>King</b:Last>
            <b:Middle>Toko</b:Middle>
            <b:First>Paula</b:First>
          </b:Person>
          <b:Person>
            <b:Last>Cormack</b:Last>
            <b:First>Donna</b:First>
          </b:Person>
        </b:NameList>
      </b:Author>
    </b:Author>
    <b:Volume>54</b:Volume>
    <b:Issue>2</b:Issue>
    <b:RefOrder>71</b:RefOrder>
  </b:Source>
  <b:Source>
    <b:Tag>Dis21</b:Tag>
    <b:SourceType>Report</b:SourceType>
    <b:Guid>{5DC2656C-C875-4047-8D86-9BC9A3479E88}</b:Guid>
    <b:Author>
      <b:Author>
        <b:Corporate>Disability Connect</b:Corporate>
      </b:Author>
    </b:Author>
    <b:Title>Where will we live in the future? “Tā tātou kainga e noho ana ki hea ā te wā heke mai.” Research into the unmet housing needs of people with disabilities, their family and whānau</b:Title>
    <b:Publisher>Disability Connect</b:Publisher>
    <b:Year>2021</b:Year>
    <b:RefOrder>72</b:RefOrder>
  </b:Source>
  <b:Source>
    <b:Tag>Gas</b:Tag>
    <b:SourceType>Report</b:SourceType>
    <b:Guid>{2E29DC67-A658-5A45-BFCD-17EFAFA0CB64}</b:Guid>
    <b:Author>
      <b:Author>
        <b:NameList>
          <b:Person>
            <b:Last>Gassin</b:Last>
            <b:First>Timothy</b:First>
          </b:Person>
        </b:NameList>
      </b:Author>
    </b:Author>
    <b:Title>Māori mental health. A report commissioned by the Waitangi Tribunal for the Wai 2575 Health Services and Outcomes Kaupapa Inquiry</b:Title>
    <b:Publisher>Waitangi Tribunal</b:Publisher>
    <b:Year>2019</b:Year>
    <b:RefOrder>73</b:RefOrder>
  </b:Source>
  <b:Source>
    <b:Tag>Min233</b:Tag>
    <b:SourceType>Report</b:SourceType>
    <b:Guid>{CFA43F68-267F-414F-ADDD-4F02CDA87B42}</b:Guid>
    <b:Title>Provisional Health of Disabled People Strategy</b:Title>
    <b:Year>2023</b:Year>
    <b:Author>
      <b:Author>
        <b:Corporate>Minister of Health</b:Corporate>
      </b:Author>
    </b:Author>
    <b:Publisher>Ministry of Health</b:Publisher>
    <b:RefOrder>74</b:RefOrder>
  </b:Source>
  <b:Source>
    <b:Tag>Min231</b:Tag>
    <b:SourceType>Report</b:SourceType>
    <b:Guid>{C44A6E88-49A0-0545-BDAB-B2B55A51D7A4}</b:Guid>
    <b:Author>
      <b:Author>
        <b:Corporate>Minster of Health</b:Corporate>
      </b:Author>
    </b:Author>
    <b:Title>Pae Tū: Hauora Māori Strategy</b:Title>
    <b:Publisher>Ministry of Health</b:Publisher>
    <b:Year>2023</b:Year>
    <b:RefOrder>75</b:RefOrder>
  </b:Source>
  <b:Source>
    <b:Tag>Wer17</b:Tag>
    <b:SourceType>Report</b:SourceType>
    <b:Guid>{7216281F-C4BB-1C4A-B692-D3850C3D76D3}</b:Guid>
    <b:Title>Enabling Good Lives Waikato. Phase two evaluation summary report</b:Title>
    <b:Year>2017</b:Year>
    <b:Author>
      <b:Author>
        <b:NameList>
          <b:Person>
            <b:Last>Were</b:Last>
            <b:First>Louise</b:First>
          </b:Person>
        </b:NameList>
      </b:Author>
    </b:Author>
    <b:Publisher>Enabling Good Lives Waikato</b:Publisher>
    <b:RefOrder>76</b:RefOrder>
  </b:Source>
  <b:Source>
    <b:Tag>Pip18</b:Tag>
    <b:SourceType>Report</b:SourceType>
    <b:Guid>{7422804E-41A4-6E48-AAD2-31E90A48ED2E}</b:Guid>
    <b:Title>Vulnerable customer experiences of receiving social services in South Auckland</b:Title>
    <b:Year>2018</b:Year>
    <b:Publisher>Superu Evidence to Action Conference presentation</b:Publisher>
    <b:City>Wellington</b:City>
    <b:Author>
      <b:Author>
        <b:NameList>
          <b:Person>
            <b:Last>Pipi</b:Last>
            <b:First>Kataraina</b:First>
          </b:Person>
          <b:Person>
            <b:Last>Torrie</b:Last>
            <b:First>Rae</b:First>
          </b:Person>
        </b:NameList>
      </b:Author>
    </b:Author>
    <b:RefOrder>77</b:RefOrder>
  </b:Source>
  <b:Source>
    <b:Tag>Hea241</b:Tag>
    <b:SourceType>Report</b:SourceType>
    <b:Guid>{77060F06-AA08-2F4C-80F7-71FC92AB86AA}</b:Guid>
    <b:Title>Impact of living with a rare disorder in Aotearoa New Zealand</b:Title>
    <b:Year>2024</b:Year>
    <b:Author>
      <b:Author>
        <b:Corporate>HealthiNZ</b:Corporate>
      </b:Author>
    </b:Author>
    <b:Publisher>HealthiNZ</b:Publisher>
    <b:RefOrder>78</b:RefOrder>
  </b:Source>
</b:Sources>
</file>

<file path=customXml/itemProps1.xml><?xml version="1.0" encoding="utf-8"?>
<ds:datastoreItem xmlns:ds="http://schemas.openxmlformats.org/officeDocument/2006/customXml" ds:itemID="{5E459964-5B8A-714B-AF1C-083094F5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36224</Words>
  <Characters>206483</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2021-07-01T16:32:00Z</cp:lastPrinted>
  <dcterms:created xsi:type="dcterms:W3CDTF">2025-07-16T23:50:00Z</dcterms:created>
  <dcterms:modified xsi:type="dcterms:W3CDTF">2025-08-22T01:10:00Z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1,3,4,5,6,7,8,9,a,b,c,d,e,f,10</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2024-06-24T01:26:31Z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c094e61b-312c-4eb3-a199-bc3262a44c1f</vt:lpwstr>
  </property>
  <property fmtid="{D5CDD505-2E9C-101B-9397-08002B2CF9AE}" pid="11" name="MSIP_Label_f43e46a9-9901-46e9-bfae-bb6189d4cb66_ContentBits">
    <vt:lpwstr>1</vt:lpwstr>
  </property>
</Properties>
</file>