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rawings/drawing1.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131" w:rsidRPr="00662131" w:rsidRDefault="00332D6F" w:rsidP="00662131">
      <w:r>
        <w:t xml:space="preserve"> </w:t>
      </w:r>
      <w:r w:rsidR="00662131" w:rsidRPr="00662131">
        <w:rPr>
          <w:noProof/>
          <w:lang w:eastAsia="en-NZ"/>
        </w:rPr>
        <w:drawing>
          <wp:anchor distT="0" distB="0" distL="114300" distR="114300" simplePos="0" relativeHeight="251664384" behindDoc="0" locked="0" layoutInCell="1" allowOverlap="1" wp14:anchorId="7B67D052" wp14:editId="58AFD6FE">
            <wp:simplePos x="0" y="0"/>
            <wp:positionH relativeFrom="page">
              <wp:posOffset>730250</wp:posOffset>
            </wp:positionH>
            <wp:positionV relativeFrom="page">
              <wp:posOffset>671830</wp:posOffset>
            </wp:positionV>
            <wp:extent cx="3005455" cy="701675"/>
            <wp:effectExtent l="0" t="0" r="4445" b="3175"/>
            <wp:wrapNone/>
            <wp:docPr id="6" name="Picture 6" descr="\\corp.ssi.govt.nz\usersm\mjohn034\Desktop\MSD Branding\MSD Logos\MSD_30mmBELOW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rp.ssi.govt.nz\usersm\mjohn034\Desktop\MSD Branding\MSD Logos\MSD_30mmBELOW_RGB.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723" t="13514" r="3990" b="13513"/>
                    <a:stretch/>
                  </pic:blipFill>
                  <pic:spPr bwMode="auto">
                    <a:xfrm>
                      <a:off x="0" y="0"/>
                      <a:ext cx="3005455" cy="701675"/>
                    </a:xfrm>
                    <a:prstGeom prst="rect">
                      <a:avLst/>
                    </a:prstGeom>
                    <a:noFill/>
                    <a:ln>
                      <a:noFill/>
                    </a:ln>
                    <a:extLst>
                      <a:ext uri="{53640926-AAD7-44D8-BBD7-CCE9431645EC}">
                        <a14:shadowObscured xmlns:a14="http://schemas.microsoft.com/office/drawing/2010/main"/>
                      </a:ext>
                    </a:extLst>
                  </pic:spPr>
                </pic:pic>
              </a:graphicData>
            </a:graphic>
          </wp:anchor>
        </w:drawing>
      </w:r>
    </w:p>
    <w:p w:rsidR="00662131" w:rsidRPr="00662131" w:rsidRDefault="00662131" w:rsidP="00662131">
      <w:pPr>
        <w:spacing w:before="60" w:after="60"/>
      </w:pPr>
    </w:p>
    <w:p w:rsidR="00662131" w:rsidRPr="00662131" w:rsidRDefault="00662131" w:rsidP="00662131">
      <w:pPr>
        <w:spacing w:before="60" w:after="60"/>
      </w:pPr>
    </w:p>
    <w:p w:rsidR="00662131" w:rsidRPr="00662131" w:rsidRDefault="00662131" w:rsidP="00662131">
      <w:pPr>
        <w:spacing w:before="60" w:after="60"/>
      </w:pPr>
    </w:p>
    <w:p w:rsidR="00662131" w:rsidRPr="00662131" w:rsidRDefault="00662131" w:rsidP="00A341A6">
      <w:pPr>
        <w:spacing w:before="8040" w:after="0" w:line="760" w:lineRule="atLeast"/>
        <w:ind w:right="-1038"/>
        <w:rPr>
          <w:rFonts w:ascii="Georgia" w:hAnsi="Georgia"/>
          <w:b/>
          <w:noProof/>
          <w:color w:val="FFFFFF" w:themeColor="background1"/>
          <w:sz w:val="56"/>
          <w:lang w:eastAsia="en-NZ"/>
        </w:rPr>
      </w:pPr>
      <w:r w:rsidRPr="00662131">
        <w:rPr>
          <w:rFonts w:ascii="Georgia" w:hAnsi="Georgia"/>
          <w:b/>
          <w:noProof/>
          <w:color w:val="FFFFFF" w:themeColor="background1"/>
          <w:sz w:val="56"/>
          <w:lang w:eastAsia="en-NZ"/>
        </w:rPr>
        <w:drawing>
          <wp:anchor distT="0" distB="0" distL="114300" distR="114300" simplePos="0" relativeHeight="251665408" behindDoc="1" locked="0" layoutInCell="1" allowOverlap="1" wp14:anchorId="6CD7BC31" wp14:editId="2B5B8F8D">
            <wp:simplePos x="0" y="0"/>
            <wp:positionH relativeFrom="column">
              <wp:posOffset>-962025</wp:posOffset>
            </wp:positionH>
            <wp:positionV relativeFrom="paragraph">
              <wp:posOffset>3441797</wp:posOffset>
            </wp:positionV>
            <wp:extent cx="7620000" cy="413587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1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9597" cy="4141081"/>
                    </a:xfrm>
                    <a:prstGeom prst="rect">
                      <a:avLst/>
                    </a:prstGeom>
                  </pic:spPr>
                </pic:pic>
              </a:graphicData>
            </a:graphic>
            <wp14:sizeRelH relativeFrom="page">
              <wp14:pctWidth>0</wp14:pctWidth>
            </wp14:sizeRelH>
            <wp14:sizeRelV relativeFrom="page">
              <wp14:pctHeight>0</wp14:pctHeight>
            </wp14:sizeRelV>
          </wp:anchor>
        </w:drawing>
      </w:r>
      <w:r w:rsidR="00FC7E74" w:rsidRPr="00FC7E74">
        <w:t xml:space="preserve"> </w:t>
      </w:r>
      <w:r w:rsidR="00FC7E74" w:rsidRPr="00FC7E74">
        <w:rPr>
          <w:rFonts w:ascii="Georgia" w:hAnsi="Georgia"/>
          <w:b/>
          <w:noProof/>
          <w:color w:val="FFFFFF" w:themeColor="background1"/>
          <w:sz w:val="56"/>
          <w:lang w:eastAsia="en-NZ"/>
        </w:rPr>
        <w:t>Cost-effectiveness of MSD employment assistance</w:t>
      </w:r>
    </w:p>
    <w:p w:rsidR="002F3A0B" w:rsidRPr="002F3A0B" w:rsidRDefault="00FC7E74" w:rsidP="002F3A0B">
      <w:pPr>
        <w:pStyle w:val="Report2"/>
        <w:rPr>
          <w:color w:val="FFFFFF" w:themeColor="background1"/>
          <w:sz w:val="32"/>
          <w:szCs w:val="32"/>
        </w:rPr>
      </w:pPr>
      <w:r w:rsidRPr="00FC7E74">
        <w:rPr>
          <w:color w:val="FFFFFF" w:themeColor="background1"/>
          <w:sz w:val="32"/>
          <w:szCs w:val="32"/>
        </w:rPr>
        <w:t>Summary report for 2016/2017 financial year</w:t>
      </w:r>
    </w:p>
    <w:p w:rsidR="00662131" w:rsidRPr="00662131" w:rsidRDefault="00E003CB" w:rsidP="002F3A0B">
      <w:pPr>
        <w:spacing w:before="480" w:after="0" w:line="760" w:lineRule="atLeast"/>
        <w:ind w:right="-1038"/>
        <w:rPr>
          <w:rFonts w:ascii="Georgia" w:hAnsi="Georgia"/>
          <w:b/>
          <w:noProof/>
          <w:color w:val="121F6B"/>
          <w:sz w:val="56"/>
          <w:lang w:eastAsia="en-NZ"/>
        </w:rPr>
      </w:pPr>
      <w:r w:rsidRPr="009E5024">
        <w:rPr>
          <w:rFonts w:ascii="Georgia" w:hAnsi="Georgia"/>
          <w:b/>
          <w:noProof/>
          <w:color w:val="FFFFFF" w:themeColor="background1"/>
          <w:sz w:val="56"/>
          <w:lang w:eastAsia="en-NZ"/>
        </w:rPr>
        <mc:AlternateContent>
          <mc:Choice Requires="wps">
            <w:drawing>
              <wp:anchor distT="0" distB="0" distL="114300" distR="114300" simplePos="0" relativeHeight="251667456" behindDoc="0" locked="0" layoutInCell="1" allowOverlap="1" wp14:anchorId="40CF61DB" wp14:editId="6EE9ED0A">
                <wp:simplePos x="0" y="0"/>
                <wp:positionH relativeFrom="column">
                  <wp:posOffset>-29210</wp:posOffset>
                </wp:positionH>
                <wp:positionV relativeFrom="paragraph">
                  <wp:posOffset>426720</wp:posOffset>
                </wp:positionV>
                <wp:extent cx="60007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403985"/>
                        </a:xfrm>
                        <a:prstGeom prst="rect">
                          <a:avLst/>
                        </a:prstGeom>
                        <a:noFill/>
                        <a:ln w="9525">
                          <a:noFill/>
                          <a:miter lim="800000"/>
                          <a:headEnd/>
                          <a:tailEnd/>
                        </a:ln>
                      </wps:spPr>
                      <wps:txbx>
                        <w:txbxContent>
                          <w:p w:rsidR="00BD52DF" w:rsidRPr="005F507E" w:rsidRDefault="00BD52DF" w:rsidP="00E003CB">
                            <w:pPr>
                              <w:pStyle w:val="Report2"/>
                              <w:spacing w:before="0"/>
                              <w:rPr>
                                <w:color w:val="002060"/>
                              </w:rPr>
                            </w:pPr>
                            <w:r>
                              <w:rPr>
                                <w:color w:val="002060"/>
                              </w:rPr>
                              <w:t>February 2019</w:t>
                            </w:r>
                          </w:p>
                          <w:p w:rsidR="00BD52DF" w:rsidRPr="005F507E" w:rsidRDefault="00BD52DF" w:rsidP="00E003CB">
                            <w:pPr>
                              <w:rPr>
                                <w:color w:val="002060"/>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pt;margin-top:33.6pt;width:472.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" filled="f" stroked="f">
                <v:textbox style="mso-fit-shape-to-text:t">
                  <w:txbxContent>
                    <w:p w:rsidR="00BD52DF" w:rsidRPr="005F507E" w:rsidRDefault="00BD52DF" w:rsidP="00E003CB">
                      <w:pPr>
                        <w:pStyle w:val="Report2"/>
                        <w:spacing w:before="0"/>
                        <w:rPr>
                          <w:color w:val="002060"/>
                        </w:rPr>
                      </w:pPr>
                      <w:r>
                        <w:rPr>
                          <w:color w:val="002060"/>
                        </w:rPr>
                        <w:t>February 2019</w:t>
                      </w:r>
                    </w:p>
                    <w:p w:rsidR="00BD52DF" w:rsidRPr="005F507E" w:rsidRDefault="00BD52DF" w:rsidP="00E003CB">
                      <w:pPr>
                        <w:rPr>
                          <w:color w:val="002060"/>
                          <w:sz w:val="28"/>
                          <w:szCs w:val="28"/>
                        </w:rPr>
                      </w:pPr>
                    </w:p>
                  </w:txbxContent>
                </v:textbox>
              </v:shape>
            </w:pict>
          </mc:Fallback>
        </mc:AlternateContent>
      </w:r>
      <w:r w:rsidR="00662131" w:rsidRPr="00662131">
        <w:rPr>
          <w:rFonts w:ascii="Georgia" w:hAnsi="Georgia"/>
          <w:b/>
          <w:noProof/>
          <w:color w:val="121F6B"/>
          <w:sz w:val="56"/>
          <w:lang w:eastAsia="en-NZ"/>
        </w:rPr>
        <w:br w:type="page"/>
      </w:r>
    </w:p>
    <w:p w:rsidR="00312697" w:rsidRPr="000874C9" w:rsidRDefault="00216BA5" w:rsidP="00E003CB">
      <w:pPr>
        <w:rPr>
          <w:b/>
          <w:sz w:val="24"/>
          <w:szCs w:val="24"/>
        </w:rPr>
      </w:pPr>
      <w:r w:rsidRPr="000874C9">
        <w:rPr>
          <w:b/>
          <w:sz w:val="24"/>
          <w:szCs w:val="24"/>
          <w:lang w:val="en-US"/>
        </w:rPr>
        <w:lastRenderedPageBreak/>
        <w:t>Authors</w:t>
      </w:r>
    </w:p>
    <w:p w:rsidR="00FC7E74" w:rsidRPr="001911DB" w:rsidRDefault="00FC7E74" w:rsidP="001911DB">
      <w:pPr>
        <w:spacing w:line="240" w:lineRule="auto"/>
      </w:pPr>
      <w:r>
        <w:t>Marc de Boer, Principal Analyst, Insights MSD, Insights and Investment</w:t>
      </w:r>
    </w:p>
    <w:p w:rsidR="00FC7E74" w:rsidRPr="001911DB" w:rsidRDefault="00FC7E74" w:rsidP="001911DB">
      <w:pPr>
        <w:spacing w:line="240" w:lineRule="auto"/>
      </w:pPr>
      <w:r>
        <w:t>Bryan Ku, Analyst, Insights MSD, Insights and Investment</w:t>
      </w:r>
    </w:p>
    <w:p w:rsidR="00053906" w:rsidRPr="00CC5848" w:rsidRDefault="00053906" w:rsidP="00FC7E74">
      <w:pPr>
        <w:rPr>
          <w:b/>
          <w:sz w:val="24"/>
          <w:szCs w:val="24"/>
          <w:lang w:val="en-US"/>
        </w:rPr>
      </w:pPr>
      <w:r w:rsidRPr="00CC5848">
        <w:rPr>
          <w:b/>
          <w:sz w:val="24"/>
          <w:szCs w:val="24"/>
          <w:lang w:val="en-US"/>
        </w:rPr>
        <w:t>Acknowledgements</w:t>
      </w:r>
    </w:p>
    <w:p w:rsidR="00053906" w:rsidRPr="001911DB" w:rsidRDefault="00FC7E74" w:rsidP="001911DB">
      <w:pPr>
        <w:spacing w:line="240" w:lineRule="auto"/>
      </w:pPr>
      <w:r w:rsidRPr="00FF210D">
        <w:t>We would like to thank the following people for their contributions and comments in preparing this report:</w:t>
      </w:r>
      <w:r>
        <w:t xml:space="preserve"> Steven Su, Barbara Rackham, Ann </w:t>
      </w:r>
      <w:proofErr w:type="spellStart"/>
      <w:r>
        <w:t>Dostine</w:t>
      </w:r>
      <w:proofErr w:type="spellEnd"/>
      <w:r>
        <w:t xml:space="preserve">, </w:t>
      </w:r>
      <w:r w:rsidRPr="00023D7D">
        <w:t xml:space="preserve">Laura </w:t>
      </w:r>
      <w:proofErr w:type="spellStart"/>
      <w:r w:rsidRPr="00023D7D">
        <w:t>Crespo</w:t>
      </w:r>
      <w:proofErr w:type="spellEnd"/>
      <w:r>
        <w:t xml:space="preserve">, </w:t>
      </w:r>
      <w:r w:rsidRPr="00023D7D">
        <w:t>John Gibbs</w:t>
      </w:r>
      <w:r>
        <w:t xml:space="preserve">, </w:t>
      </w:r>
      <w:r w:rsidRPr="00023D7D">
        <w:t>Phillip Hall</w:t>
      </w:r>
      <w:r>
        <w:t xml:space="preserve">, Rob Hodgson, </w:t>
      </w:r>
      <w:proofErr w:type="spellStart"/>
      <w:r w:rsidRPr="00BA6910">
        <w:t>Eleonora</w:t>
      </w:r>
      <w:proofErr w:type="spellEnd"/>
      <w:r w:rsidRPr="00BA6910">
        <w:t xml:space="preserve"> </w:t>
      </w:r>
      <w:proofErr w:type="spellStart"/>
      <w:r w:rsidRPr="00BA6910">
        <w:t>Sparagna</w:t>
      </w:r>
      <w:proofErr w:type="spellEnd"/>
      <w:r>
        <w:t>, David R</w:t>
      </w:r>
      <w:r w:rsidR="007F5608">
        <w:t>ea</w:t>
      </w:r>
      <w:r>
        <w:t>,</w:t>
      </w:r>
      <w:r w:rsidR="007F5608">
        <w:t xml:space="preserve"> Tim Maloney</w:t>
      </w:r>
      <w:r w:rsidR="007B0228">
        <w:t>, Sarah Stacy-Baynes and Hugh Webb</w:t>
      </w:r>
      <w:r>
        <w:t>.</w:t>
      </w:r>
      <w:r w:rsidR="00053906" w:rsidRPr="00CC5848">
        <w:t xml:space="preserve"> </w:t>
      </w:r>
    </w:p>
    <w:p w:rsidR="00216BA5" w:rsidRPr="00576B42" w:rsidRDefault="00216BA5" w:rsidP="000874C9">
      <w:pPr>
        <w:rPr>
          <w:b/>
          <w:szCs w:val="24"/>
          <w:lang w:val="en-US"/>
        </w:rPr>
      </w:pPr>
      <w:r w:rsidRPr="00CC5848">
        <w:rPr>
          <w:b/>
          <w:sz w:val="24"/>
          <w:szCs w:val="24"/>
          <w:lang w:val="en-US"/>
        </w:rPr>
        <w:t>Disclaimer</w:t>
      </w:r>
    </w:p>
    <w:p w:rsidR="0029046A" w:rsidRPr="001911DB" w:rsidRDefault="0029046A" w:rsidP="001911DB">
      <w:pPr>
        <w:spacing w:line="240" w:lineRule="auto"/>
      </w:pPr>
      <w:r w:rsidRPr="00CC5848">
        <w:t xml:space="preserve">The views and interpretations in this report are those of the Research and Evaluation team and are not the official position of the Ministry of Social Development. </w:t>
      </w:r>
      <w:bookmarkStart w:id="0" w:name="_Toc386619898"/>
      <w:bookmarkStart w:id="1" w:name="_Toc402433422"/>
    </w:p>
    <w:p w:rsidR="007F5608" w:rsidRPr="00576B42" w:rsidRDefault="007F5608" w:rsidP="007B0228">
      <w:pPr>
        <w:pStyle w:val="Heading4"/>
        <w:rPr>
          <w:sz w:val="14"/>
        </w:rPr>
      </w:pPr>
      <w:r>
        <w:t>Statistics New Zealand IDI disclaimer</w:t>
      </w:r>
    </w:p>
    <w:p w:rsidR="007F5608" w:rsidRPr="001911DB" w:rsidRDefault="007F5608" w:rsidP="001911DB">
      <w:pPr>
        <w:spacing w:line="240" w:lineRule="auto"/>
      </w:pPr>
      <w:r>
        <w:t xml:space="preserve">The results in this report are not official statistics; they have </w:t>
      </w:r>
      <w:r w:rsidRPr="00763E06">
        <w:t>been created</w:t>
      </w:r>
      <w:r>
        <w:t xml:space="preserve"> for research purposes from the Integrated Data Infrastructure (IDI) managed by Statistics New Zealand.</w:t>
      </w:r>
    </w:p>
    <w:p w:rsidR="007F5608" w:rsidRDefault="007F5608" w:rsidP="001911DB">
      <w:pPr>
        <w:spacing w:line="240" w:lineRule="auto"/>
      </w:pPr>
      <w:r>
        <w:t>The opinions, findings, recommendations and conclusions expressed in this paper are those of the authors, not Statistics New Zealand.</w:t>
      </w:r>
      <w:r w:rsidR="00576B42">
        <w:t xml:space="preserve"> </w:t>
      </w:r>
      <w:r w:rsidRPr="00763E06">
        <w:t xml:space="preserve">Access to the </w:t>
      </w:r>
      <w:proofErr w:type="spellStart"/>
      <w:r w:rsidRPr="00763E06">
        <w:t>anonymised</w:t>
      </w:r>
      <w:proofErr w:type="spellEnd"/>
      <w:r w:rsidRPr="00763E06">
        <w:t xml:space="preserve"> data used in this study was provided by Statistics New Zealand</w:t>
      </w:r>
      <w:r>
        <w:t xml:space="preserve"> </w:t>
      </w:r>
      <w:r w:rsidRPr="00763E06">
        <w:t>in accordance with</w:t>
      </w:r>
      <w:r>
        <w:t xml:space="preserve"> security and confidentiality provisions of the Statistics Act 1975. Only people authorised by the Statistics Act 1975 are allowed to see data about a particular person, household, business or organisation and the results in this paper have been </w:t>
      </w:r>
      <w:proofErr w:type="spellStart"/>
      <w:r w:rsidRPr="00731E10">
        <w:t>confidentialised</w:t>
      </w:r>
      <w:proofErr w:type="spellEnd"/>
      <w:r>
        <w:t xml:space="preserve"> to protect these groups from identification.</w:t>
      </w:r>
    </w:p>
    <w:p w:rsidR="007F5608" w:rsidRDefault="007F5608" w:rsidP="001911DB">
      <w:pPr>
        <w:spacing w:line="240" w:lineRule="auto"/>
      </w:pPr>
      <w:r>
        <w:t xml:space="preserve">Careful consideration has </w:t>
      </w:r>
      <w:r w:rsidRPr="00763E06">
        <w:t>been given</w:t>
      </w:r>
      <w:r>
        <w:t xml:space="preserve"> to the privacy, security and confidentiality issues associated with using administrative and survey data in the IDI. Further detail can </w:t>
      </w:r>
      <w:r w:rsidRPr="00763E06">
        <w:t>be found</w:t>
      </w:r>
      <w:r>
        <w:t xml:space="preserve"> in the Privacy Impact Assessment for the Integrated Data Infrastructure available from www.stats.govt.nz. </w:t>
      </w:r>
    </w:p>
    <w:p w:rsidR="007F5608" w:rsidRDefault="007F5608" w:rsidP="007B0228">
      <w:pPr>
        <w:pStyle w:val="Heading4"/>
      </w:pPr>
      <w:r>
        <w:t>Inland Revenue IDI disclaimer</w:t>
      </w:r>
    </w:p>
    <w:p w:rsidR="007F5608" w:rsidRDefault="007F5608" w:rsidP="001911DB">
      <w:pPr>
        <w:spacing w:line="240" w:lineRule="auto"/>
      </w:pPr>
      <w:r>
        <w:t xml:space="preserve">The results in this report </w:t>
      </w:r>
      <w:r w:rsidRPr="00763E06">
        <w:rPr>
          <w:noProof/>
        </w:rPr>
        <w:t>are based</w:t>
      </w:r>
      <w:r>
        <w:t xml:space="preserve"> in part on tax data supplied by Inland Revenue to Statistics NZ under the Tax Administration Act 1994. This tax data must only </w:t>
      </w:r>
      <w:r w:rsidRPr="00BB779E">
        <w:rPr>
          <w:noProof/>
        </w:rPr>
        <w:t>be used</w:t>
      </w:r>
      <w:r>
        <w:t xml:space="preserve"> for statistical purposes, and no individual information may be published or disclosed in any other form or provided to Inland Revenue for administrative or regulatory purposes.</w:t>
      </w:r>
    </w:p>
    <w:p w:rsidR="007F5608" w:rsidRDefault="007F5608" w:rsidP="001911DB">
      <w:pPr>
        <w:spacing w:line="240" w:lineRule="auto"/>
      </w:pPr>
      <w:r>
        <w:t xml:space="preserve">Any person who has had access to the unit record data has certified that they have </w:t>
      </w:r>
      <w:r w:rsidRPr="0049155F">
        <w:rPr>
          <w:noProof/>
        </w:rPr>
        <w:t>been shown</w:t>
      </w:r>
      <w:r>
        <w:t>, have read, and have understood section 81 of the Tax Administration Act 1994, which relates to secrecy. Any discussion of data limitations or weaknesses is in the context of using the IDI for statistical purposes and is not related to the data’s ability to support Inland Revenue’s core operational requirements.</w:t>
      </w:r>
    </w:p>
    <w:p w:rsidR="007F5608" w:rsidRDefault="007F5608" w:rsidP="001911DB">
      <w:pPr>
        <w:pStyle w:val="Heading4"/>
      </w:pPr>
      <w:r>
        <w:t>New Zealand Defence Force IDI disclaimer</w:t>
      </w:r>
    </w:p>
    <w:p w:rsidR="007F5608" w:rsidRDefault="007F5608" w:rsidP="001911DB">
      <w:pPr>
        <w:spacing w:line="240" w:lineRule="auto"/>
      </w:pPr>
      <w:r>
        <w:t>The New Zealand Defence Force has consented to the release of IDI results for the Limited Services Volunteer programme to Statistics New Zealand as part of this report.</w:t>
      </w:r>
    </w:p>
    <w:p w:rsidR="0029046A" w:rsidRPr="00CC5848" w:rsidRDefault="0029046A" w:rsidP="007F5608">
      <w:pPr>
        <w:rPr>
          <w:b/>
          <w:sz w:val="24"/>
          <w:szCs w:val="24"/>
          <w:lang w:val="en-US"/>
        </w:rPr>
      </w:pPr>
      <w:r w:rsidRPr="00CC5848">
        <w:rPr>
          <w:b/>
          <w:sz w:val="24"/>
          <w:szCs w:val="24"/>
          <w:lang w:val="en-US"/>
        </w:rPr>
        <w:t>Published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911DB" w:rsidTr="001911DB">
        <w:tc>
          <w:tcPr>
            <w:tcW w:w="4621" w:type="dxa"/>
          </w:tcPr>
          <w:p w:rsidR="001911DB" w:rsidRDefault="001911DB" w:rsidP="001911DB">
            <w:pPr>
              <w:spacing w:after="0" w:line="240" w:lineRule="auto"/>
              <w:rPr>
                <w:lang w:val="en-US"/>
              </w:rPr>
            </w:pPr>
            <w:r w:rsidRPr="00CC5848">
              <w:rPr>
                <w:lang w:val="en-US"/>
              </w:rPr>
              <w:t>Ministry of Social Development</w:t>
            </w:r>
            <w:r w:rsidRPr="00CC5848">
              <w:rPr>
                <w:lang w:val="en-US"/>
              </w:rPr>
              <w:br/>
              <w:t>PO Box 1556</w:t>
            </w:r>
            <w:r w:rsidRPr="00CC5848">
              <w:rPr>
                <w:lang w:val="en-US"/>
              </w:rPr>
              <w:br/>
              <w:t>Wellington</w:t>
            </w:r>
          </w:p>
        </w:tc>
        <w:tc>
          <w:tcPr>
            <w:tcW w:w="4621" w:type="dxa"/>
          </w:tcPr>
          <w:p w:rsidR="001911DB" w:rsidRPr="00CC5848" w:rsidRDefault="001911DB" w:rsidP="001911DB">
            <w:pPr>
              <w:spacing w:after="0" w:line="240" w:lineRule="auto"/>
              <w:rPr>
                <w:lang w:val="en-US"/>
              </w:rPr>
            </w:pPr>
            <w:r w:rsidRPr="00CC5848">
              <w:rPr>
                <w:lang w:val="en-US"/>
              </w:rPr>
              <w:t>www.msd.govt.nz</w:t>
            </w:r>
          </w:p>
          <w:p w:rsidR="001911DB" w:rsidRPr="00CC5848" w:rsidRDefault="00BF78C1" w:rsidP="001911DB">
            <w:pPr>
              <w:spacing w:after="0" w:line="240" w:lineRule="auto"/>
              <w:rPr>
                <w:lang w:val="en-US"/>
              </w:rPr>
            </w:pPr>
            <w:r>
              <w:rPr>
                <w:lang w:val="en-US"/>
              </w:rPr>
              <w:t>07</w:t>
            </w:r>
            <w:r w:rsidR="00A3512C">
              <w:rPr>
                <w:lang w:val="en-US"/>
              </w:rPr>
              <w:t xml:space="preserve"> </w:t>
            </w:r>
            <w:r w:rsidR="001911DB">
              <w:rPr>
                <w:lang w:val="en-US"/>
              </w:rPr>
              <w:t>February 2019</w:t>
            </w:r>
          </w:p>
          <w:p w:rsidR="001911DB" w:rsidRDefault="001911DB" w:rsidP="001911DB">
            <w:pPr>
              <w:spacing w:after="0" w:line="240" w:lineRule="auto"/>
              <w:rPr>
                <w:lang w:val="en-US"/>
              </w:rPr>
            </w:pPr>
          </w:p>
        </w:tc>
      </w:tr>
    </w:tbl>
    <w:p w:rsidR="0029046A" w:rsidRPr="00CC5848" w:rsidRDefault="0029046A" w:rsidP="001911DB">
      <w:pPr>
        <w:spacing w:after="0" w:line="240" w:lineRule="auto"/>
        <w:rPr>
          <w:lang w:val="en-US"/>
        </w:rPr>
      </w:pPr>
    </w:p>
    <w:p w:rsidR="00063A0F" w:rsidRDefault="0029046A" w:rsidP="00063A0F">
      <w:pPr>
        <w:spacing w:after="0"/>
      </w:pPr>
      <w:r w:rsidRPr="00CC5848">
        <w:rPr>
          <w:b/>
          <w:sz w:val="24"/>
          <w:szCs w:val="24"/>
          <w:lang w:val="en-US"/>
        </w:rPr>
        <w:t>ISBN</w:t>
      </w:r>
      <w:r w:rsidR="00063A0F">
        <w:rPr>
          <w:b/>
          <w:sz w:val="24"/>
          <w:szCs w:val="24"/>
          <w:lang w:val="en-US"/>
        </w:rPr>
        <w:t>:</w:t>
      </w:r>
      <w:r w:rsidR="00063A0F">
        <w:t xml:space="preserve"> 978-1-98-854156-3 (online)</w:t>
      </w:r>
    </w:p>
    <w:p w:rsidR="00053906" w:rsidRPr="00063A0F" w:rsidRDefault="00063A0F" w:rsidP="00063A0F">
      <w:pPr>
        <w:pStyle w:val="Info1"/>
        <w:spacing w:before="0" w:after="0" w:line="240" w:lineRule="auto"/>
        <w:rPr>
          <w:b w:val="0"/>
          <w:color w:val="000000"/>
          <w:sz w:val="20"/>
          <w:lang w:eastAsia="en-NZ"/>
        </w:rPr>
      </w:pPr>
      <w:r w:rsidRPr="00063A0F">
        <w:rPr>
          <w:b w:val="0"/>
          <w:sz w:val="20"/>
          <w:lang w:val="en-US"/>
        </w:rPr>
        <w:t xml:space="preserve">REP/18/11/1532 </w:t>
      </w:r>
      <w:r w:rsidR="00053906" w:rsidRPr="00063A0F">
        <w:rPr>
          <w:b w:val="0"/>
          <w:color w:val="000000"/>
          <w:sz w:val="20"/>
          <w:lang w:eastAsia="en-NZ"/>
        </w:rPr>
        <w:br w:type="page"/>
      </w:r>
    </w:p>
    <w:p w:rsidR="000874C9" w:rsidRPr="000874C9" w:rsidRDefault="000874C9" w:rsidP="0038350A">
      <w:pPr>
        <w:pStyle w:val="TOCHeading"/>
      </w:pPr>
      <w:bookmarkStart w:id="2" w:name="_Toc522039221"/>
      <w:bookmarkStart w:id="3" w:name="_Toc522039376"/>
      <w:bookmarkStart w:id="4" w:name="_Toc386619899"/>
      <w:bookmarkStart w:id="5" w:name="_Toc402433423"/>
      <w:bookmarkEnd w:id="0"/>
      <w:bookmarkEnd w:id="1"/>
      <w:r w:rsidRPr="000874C9">
        <w:lastRenderedPageBreak/>
        <w:t>Contents</w:t>
      </w:r>
      <w:bookmarkEnd w:id="2"/>
      <w:bookmarkEnd w:id="3"/>
    </w:p>
    <w:p w:rsidR="00A3512C" w:rsidRDefault="0038350A" w:rsidP="00A3512C">
      <w:pPr>
        <w:pStyle w:val="TOC1"/>
        <w:spacing w:line="240" w:lineRule="auto"/>
        <w:rPr>
          <w:rFonts w:asciiTheme="minorHAnsi" w:eastAsiaTheme="minorEastAsia" w:hAnsiTheme="minorHAnsi" w:cstheme="minorBidi"/>
          <w:b w:val="0"/>
          <w:kern w:val="0"/>
          <w:sz w:val="22"/>
          <w:szCs w:val="22"/>
          <w:lang w:eastAsia="en-NZ"/>
        </w:rPr>
      </w:pPr>
      <w:r>
        <w:rPr>
          <w:b w:val="0"/>
        </w:rPr>
        <w:fldChar w:fldCharType="begin"/>
      </w:r>
      <w:r>
        <w:rPr>
          <w:b w:val="0"/>
        </w:rPr>
        <w:instrText xml:space="preserve"> TOC \o "2-3" \h \z \t "Heading 1,1" </w:instrText>
      </w:r>
      <w:r>
        <w:rPr>
          <w:b w:val="0"/>
        </w:rPr>
        <w:fldChar w:fldCharType="separate"/>
      </w:r>
      <w:hyperlink w:anchor="_Toc536010636" w:history="1">
        <w:r w:rsidR="00A3512C" w:rsidRPr="003702C6">
          <w:rPr>
            <w:rStyle w:val="Hyperlink"/>
          </w:rPr>
          <w:t>Executive summary</w:t>
        </w:r>
        <w:r w:rsidR="00A3512C">
          <w:rPr>
            <w:webHidden/>
          </w:rPr>
          <w:tab/>
        </w:r>
        <w:r w:rsidR="00A3512C">
          <w:rPr>
            <w:webHidden/>
          </w:rPr>
          <w:fldChar w:fldCharType="begin"/>
        </w:r>
        <w:r w:rsidR="00A3512C">
          <w:rPr>
            <w:webHidden/>
          </w:rPr>
          <w:instrText xml:space="preserve"> PAGEREF _Toc536010636 \h </w:instrText>
        </w:r>
        <w:r w:rsidR="00A3512C">
          <w:rPr>
            <w:webHidden/>
          </w:rPr>
        </w:r>
        <w:r w:rsidR="00A3512C">
          <w:rPr>
            <w:webHidden/>
          </w:rPr>
          <w:fldChar w:fldCharType="separate"/>
        </w:r>
        <w:r w:rsidR="00E72CD4">
          <w:rPr>
            <w:webHidden/>
          </w:rPr>
          <w:t>1</w:t>
        </w:r>
        <w:r w:rsidR="00A3512C">
          <w:rPr>
            <w:webHidden/>
          </w:rPr>
          <w:fldChar w:fldCharType="end"/>
        </w:r>
      </w:hyperlink>
    </w:p>
    <w:p w:rsidR="00A3512C" w:rsidRDefault="00E72CD4" w:rsidP="00A3512C">
      <w:pPr>
        <w:pStyle w:val="TOC2"/>
        <w:tabs>
          <w:tab w:val="right" w:leader="dot" w:pos="9016"/>
        </w:tabs>
        <w:spacing w:line="240" w:lineRule="auto"/>
        <w:rPr>
          <w:rFonts w:asciiTheme="minorHAnsi" w:eastAsiaTheme="minorEastAsia" w:hAnsiTheme="minorHAnsi" w:cstheme="minorBidi"/>
          <w:noProof/>
          <w:kern w:val="0"/>
          <w:sz w:val="22"/>
          <w:szCs w:val="22"/>
          <w:lang w:eastAsia="en-NZ"/>
        </w:rPr>
      </w:pPr>
      <w:hyperlink w:anchor="_Toc536010637" w:history="1">
        <w:r w:rsidR="00A3512C" w:rsidRPr="003702C6">
          <w:rPr>
            <w:rStyle w:val="Hyperlink"/>
            <w:noProof/>
          </w:rPr>
          <w:t>Key results</w:t>
        </w:r>
        <w:r w:rsidR="00A3512C">
          <w:rPr>
            <w:noProof/>
            <w:webHidden/>
          </w:rPr>
          <w:tab/>
        </w:r>
        <w:r w:rsidR="00A3512C">
          <w:rPr>
            <w:noProof/>
            <w:webHidden/>
          </w:rPr>
          <w:fldChar w:fldCharType="begin"/>
        </w:r>
        <w:r w:rsidR="00A3512C">
          <w:rPr>
            <w:noProof/>
            <w:webHidden/>
          </w:rPr>
          <w:instrText xml:space="preserve"> PAGEREF _Toc536010637 \h </w:instrText>
        </w:r>
        <w:r w:rsidR="00A3512C">
          <w:rPr>
            <w:noProof/>
            <w:webHidden/>
          </w:rPr>
        </w:r>
        <w:r w:rsidR="00A3512C">
          <w:rPr>
            <w:noProof/>
            <w:webHidden/>
          </w:rPr>
          <w:fldChar w:fldCharType="separate"/>
        </w:r>
        <w:r>
          <w:rPr>
            <w:noProof/>
            <w:webHidden/>
          </w:rPr>
          <w:t>1</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38" w:history="1">
        <w:r w:rsidR="00A3512C" w:rsidRPr="003702C6">
          <w:rPr>
            <w:rStyle w:val="Hyperlink"/>
            <w:noProof/>
          </w:rPr>
          <w:t>Discrete Employment Assistance interventions</w:t>
        </w:r>
        <w:r w:rsidR="00A3512C">
          <w:rPr>
            <w:noProof/>
            <w:webHidden/>
          </w:rPr>
          <w:tab/>
        </w:r>
        <w:r w:rsidR="00A3512C">
          <w:rPr>
            <w:noProof/>
            <w:webHidden/>
          </w:rPr>
          <w:fldChar w:fldCharType="begin"/>
        </w:r>
        <w:r w:rsidR="00A3512C">
          <w:rPr>
            <w:noProof/>
            <w:webHidden/>
          </w:rPr>
          <w:instrText xml:space="preserve"> PAGEREF _Toc536010638 \h </w:instrText>
        </w:r>
        <w:r w:rsidR="00A3512C">
          <w:rPr>
            <w:noProof/>
            <w:webHidden/>
          </w:rPr>
        </w:r>
        <w:r w:rsidR="00A3512C">
          <w:rPr>
            <w:noProof/>
            <w:webHidden/>
          </w:rPr>
          <w:fldChar w:fldCharType="separate"/>
        </w:r>
        <w:r>
          <w:rPr>
            <w:noProof/>
            <w:webHidden/>
          </w:rPr>
          <w:t>1</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39" w:history="1">
        <w:r w:rsidR="00A3512C" w:rsidRPr="003702C6">
          <w:rPr>
            <w:rStyle w:val="Hyperlink"/>
            <w:noProof/>
          </w:rPr>
          <w:t>Case Management (CM) services</w:t>
        </w:r>
        <w:r w:rsidR="00A3512C">
          <w:rPr>
            <w:noProof/>
            <w:webHidden/>
          </w:rPr>
          <w:tab/>
        </w:r>
        <w:r w:rsidR="00A3512C">
          <w:rPr>
            <w:noProof/>
            <w:webHidden/>
          </w:rPr>
          <w:fldChar w:fldCharType="begin"/>
        </w:r>
        <w:r w:rsidR="00A3512C">
          <w:rPr>
            <w:noProof/>
            <w:webHidden/>
          </w:rPr>
          <w:instrText xml:space="preserve"> PAGEREF _Toc536010639 \h </w:instrText>
        </w:r>
        <w:r w:rsidR="00A3512C">
          <w:rPr>
            <w:noProof/>
            <w:webHidden/>
          </w:rPr>
        </w:r>
        <w:r w:rsidR="00A3512C">
          <w:rPr>
            <w:noProof/>
            <w:webHidden/>
          </w:rPr>
          <w:fldChar w:fldCharType="separate"/>
        </w:r>
        <w:r>
          <w:rPr>
            <w:noProof/>
            <w:webHidden/>
          </w:rPr>
          <w:t>3</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40" w:history="1">
        <w:r w:rsidR="00A3512C" w:rsidRPr="003702C6">
          <w:rPr>
            <w:rStyle w:val="Hyperlink"/>
            <w:noProof/>
          </w:rPr>
          <w:t>Next steps</w:t>
        </w:r>
        <w:r w:rsidR="00A3512C">
          <w:rPr>
            <w:noProof/>
            <w:webHidden/>
          </w:rPr>
          <w:tab/>
        </w:r>
        <w:r w:rsidR="00A3512C">
          <w:rPr>
            <w:noProof/>
            <w:webHidden/>
          </w:rPr>
          <w:fldChar w:fldCharType="begin"/>
        </w:r>
        <w:r w:rsidR="00A3512C">
          <w:rPr>
            <w:noProof/>
            <w:webHidden/>
          </w:rPr>
          <w:instrText xml:space="preserve"> PAGEREF _Toc536010640 \h </w:instrText>
        </w:r>
        <w:r w:rsidR="00A3512C">
          <w:rPr>
            <w:noProof/>
            <w:webHidden/>
          </w:rPr>
        </w:r>
        <w:r w:rsidR="00A3512C">
          <w:rPr>
            <w:noProof/>
            <w:webHidden/>
          </w:rPr>
          <w:fldChar w:fldCharType="separate"/>
        </w:r>
        <w:r>
          <w:rPr>
            <w:noProof/>
            <w:webHidden/>
          </w:rPr>
          <w:t>4</w:t>
        </w:r>
        <w:r w:rsidR="00A3512C">
          <w:rPr>
            <w:noProof/>
            <w:webHidden/>
          </w:rPr>
          <w:fldChar w:fldCharType="end"/>
        </w:r>
      </w:hyperlink>
    </w:p>
    <w:p w:rsidR="00A3512C" w:rsidRDefault="00E72CD4" w:rsidP="00A3512C">
      <w:pPr>
        <w:pStyle w:val="TOC1"/>
        <w:spacing w:line="240" w:lineRule="auto"/>
        <w:rPr>
          <w:rFonts w:asciiTheme="minorHAnsi" w:eastAsiaTheme="minorEastAsia" w:hAnsiTheme="minorHAnsi" w:cstheme="minorBidi"/>
          <w:b w:val="0"/>
          <w:kern w:val="0"/>
          <w:sz w:val="22"/>
          <w:szCs w:val="22"/>
          <w:lang w:eastAsia="en-NZ"/>
        </w:rPr>
      </w:pPr>
      <w:hyperlink w:anchor="_Toc536010641" w:history="1">
        <w:r w:rsidR="00A3512C" w:rsidRPr="003702C6">
          <w:rPr>
            <w:rStyle w:val="Hyperlink"/>
          </w:rPr>
          <w:t>Introduction</w:t>
        </w:r>
        <w:r w:rsidR="00A3512C">
          <w:rPr>
            <w:webHidden/>
          </w:rPr>
          <w:tab/>
        </w:r>
        <w:r w:rsidR="00A3512C">
          <w:rPr>
            <w:webHidden/>
          </w:rPr>
          <w:fldChar w:fldCharType="begin"/>
        </w:r>
        <w:r w:rsidR="00A3512C">
          <w:rPr>
            <w:webHidden/>
          </w:rPr>
          <w:instrText xml:space="preserve"> PAGEREF _Toc536010641 \h </w:instrText>
        </w:r>
        <w:r w:rsidR="00A3512C">
          <w:rPr>
            <w:webHidden/>
          </w:rPr>
        </w:r>
        <w:r w:rsidR="00A3512C">
          <w:rPr>
            <w:webHidden/>
          </w:rPr>
          <w:fldChar w:fldCharType="separate"/>
        </w:r>
        <w:r>
          <w:rPr>
            <w:webHidden/>
          </w:rPr>
          <w:t>5</w:t>
        </w:r>
        <w:r w:rsidR="00A3512C">
          <w:rPr>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42" w:history="1">
        <w:r w:rsidR="00A3512C" w:rsidRPr="003702C6">
          <w:rPr>
            <w:rStyle w:val="Hyperlink"/>
            <w:noProof/>
          </w:rPr>
          <w:t>Definition of Employment Assistance interventions and Case Management services</w:t>
        </w:r>
        <w:r w:rsidR="00A3512C">
          <w:rPr>
            <w:noProof/>
            <w:webHidden/>
          </w:rPr>
          <w:tab/>
        </w:r>
        <w:r w:rsidR="00A3512C">
          <w:rPr>
            <w:noProof/>
            <w:webHidden/>
          </w:rPr>
          <w:fldChar w:fldCharType="begin"/>
        </w:r>
        <w:r w:rsidR="00A3512C">
          <w:rPr>
            <w:noProof/>
            <w:webHidden/>
          </w:rPr>
          <w:instrText xml:space="preserve"> PAGEREF _Toc536010642 \h </w:instrText>
        </w:r>
        <w:r w:rsidR="00A3512C">
          <w:rPr>
            <w:noProof/>
            <w:webHidden/>
          </w:rPr>
        </w:r>
        <w:r w:rsidR="00A3512C">
          <w:rPr>
            <w:noProof/>
            <w:webHidden/>
          </w:rPr>
          <w:fldChar w:fldCharType="separate"/>
        </w:r>
        <w:r>
          <w:rPr>
            <w:noProof/>
            <w:webHidden/>
          </w:rPr>
          <w:t>5</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43" w:history="1">
        <w:r w:rsidR="00A3512C" w:rsidRPr="003702C6">
          <w:rPr>
            <w:rStyle w:val="Hyperlink"/>
            <w:noProof/>
          </w:rPr>
          <w:t>Assessing effectiveness</w:t>
        </w:r>
        <w:r w:rsidR="00A3512C">
          <w:rPr>
            <w:noProof/>
            <w:webHidden/>
          </w:rPr>
          <w:tab/>
        </w:r>
        <w:r w:rsidR="00A3512C">
          <w:rPr>
            <w:noProof/>
            <w:webHidden/>
          </w:rPr>
          <w:fldChar w:fldCharType="begin"/>
        </w:r>
        <w:r w:rsidR="00A3512C">
          <w:rPr>
            <w:noProof/>
            <w:webHidden/>
          </w:rPr>
          <w:instrText xml:space="preserve"> PAGEREF _Toc536010643 \h </w:instrText>
        </w:r>
        <w:r w:rsidR="00A3512C">
          <w:rPr>
            <w:noProof/>
            <w:webHidden/>
          </w:rPr>
        </w:r>
        <w:r w:rsidR="00A3512C">
          <w:rPr>
            <w:noProof/>
            <w:webHidden/>
          </w:rPr>
          <w:fldChar w:fldCharType="separate"/>
        </w:r>
        <w:r>
          <w:rPr>
            <w:noProof/>
            <w:webHidden/>
          </w:rPr>
          <w:t>5</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44" w:history="1">
        <w:r w:rsidR="00A3512C" w:rsidRPr="003702C6">
          <w:rPr>
            <w:rStyle w:val="Hyperlink"/>
            <w:noProof/>
          </w:rPr>
          <w:t>Important aspects of the analysis</w:t>
        </w:r>
        <w:r w:rsidR="00A3512C">
          <w:rPr>
            <w:noProof/>
            <w:webHidden/>
          </w:rPr>
          <w:tab/>
        </w:r>
        <w:r w:rsidR="00A3512C">
          <w:rPr>
            <w:noProof/>
            <w:webHidden/>
          </w:rPr>
          <w:fldChar w:fldCharType="begin"/>
        </w:r>
        <w:r w:rsidR="00A3512C">
          <w:rPr>
            <w:noProof/>
            <w:webHidden/>
          </w:rPr>
          <w:instrText xml:space="preserve"> PAGEREF _Toc536010644 \h </w:instrText>
        </w:r>
        <w:r w:rsidR="00A3512C">
          <w:rPr>
            <w:noProof/>
            <w:webHidden/>
          </w:rPr>
        </w:r>
        <w:r w:rsidR="00A3512C">
          <w:rPr>
            <w:noProof/>
            <w:webHidden/>
          </w:rPr>
          <w:fldChar w:fldCharType="separate"/>
        </w:r>
        <w:r>
          <w:rPr>
            <w:noProof/>
            <w:webHidden/>
          </w:rPr>
          <w:t>7</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45" w:history="1">
        <w:r w:rsidR="00A3512C" w:rsidRPr="003702C6">
          <w:rPr>
            <w:rStyle w:val="Hyperlink"/>
            <w:noProof/>
          </w:rPr>
          <w:t>Structure of the report</w:t>
        </w:r>
        <w:r w:rsidR="00A3512C">
          <w:rPr>
            <w:noProof/>
            <w:webHidden/>
          </w:rPr>
          <w:tab/>
        </w:r>
        <w:r w:rsidR="00A3512C">
          <w:rPr>
            <w:noProof/>
            <w:webHidden/>
          </w:rPr>
          <w:fldChar w:fldCharType="begin"/>
        </w:r>
        <w:r w:rsidR="00A3512C">
          <w:rPr>
            <w:noProof/>
            <w:webHidden/>
          </w:rPr>
          <w:instrText xml:space="preserve"> PAGEREF _Toc536010645 \h </w:instrText>
        </w:r>
        <w:r w:rsidR="00A3512C">
          <w:rPr>
            <w:noProof/>
            <w:webHidden/>
          </w:rPr>
        </w:r>
        <w:r w:rsidR="00A3512C">
          <w:rPr>
            <w:noProof/>
            <w:webHidden/>
          </w:rPr>
          <w:fldChar w:fldCharType="separate"/>
        </w:r>
        <w:r>
          <w:rPr>
            <w:noProof/>
            <w:webHidden/>
          </w:rPr>
          <w:t>9</w:t>
        </w:r>
        <w:r w:rsidR="00A3512C">
          <w:rPr>
            <w:noProof/>
            <w:webHidden/>
          </w:rPr>
          <w:fldChar w:fldCharType="end"/>
        </w:r>
      </w:hyperlink>
    </w:p>
    <w:p w:rsidR="00A3512C" w:rsidRDefault="00E72CD4" w:rsidP="00A3512C">
      <w:pPr>
        <w:pStyle w:val="TOC1"/>
        <w:spacing w:line="240" w:lineRule="auto"/>
        <w:rPr>
          <w:rFonts w:asciiTheme="minorHAnsi" w:eastAsiaTheme="minorEastAsia" w:hAnsiTheme="minorHAnsi" w:cstheme="minorBidi"/>
          <w:b w:val="0"/>
          <w:kern w:val="0"/>
          <w:sz w:val="22"/>
          <w:szCs w:val="22"/>
          <w:lang w:eastAsia="en-NZ"/>
        </w:rPr>
      </w:pPr>
      <w:hyperlink w:anchor="_Toc536010646" w:history="1">
        <w:r w:rsidR="00A3512C" w:rsidRPr="003702C6">
          <w:rPr>
            <w:rStyle w:val="Hyperlink"/>
          </w:rPr>
          <w:t>The effectiveness of discrete Employment Assistance interventions</w:t>
        </w:r>
        <w:r w:rsidR="00A3512C">
          <w:rPr>
            <w:webHidden/>
          </w:rPr>
          <w:tab/>
        </w:r>
        <w:r w:rsidR="00A3512C">
          <w:rPr>
            <w:webHidden/>
          </w:rPr>
          <w:fldChar w:fldCharType="begin"/>
        </w:r>
        <w:r w:rsidR="00A3512C">
          <w:rPr>
            <w:webHidden/>
          </w:rPr>
          <w:instrText xml:space="preserve"> PAGEREF _Toc536010646 \h </w:instrText>
        </w:r>
        <w:r w:rsidR="00A3512C">
          <w:rPr>
            <w:webHidden/>
          </w:rPr>
        </w:r>
        <w:r w:rsidR="00A3512C">
          <w:rPr>
            <w:webHidden/>
          </w:rPr>
          <w:fldChar w:fldCharType="separate"/>
        </w:r>
        <w:r>
          <w:rPr>
            <w:webHidden/>
          </w:rPr>
          <w:t>10</w:t>
        </w:r>
        <w:r w:rsidR="00A3512C">
          <w:rPr>
            <w:webHidden/>
          </w:rPr>
          <w:fldChar w:fldCharType="end"/>
        </w:r>
      </w:hyperlink>
    </w:p>
    <w:p w:rsidR="00A3512C" w:rsidRDefault="00E72CD4" w:rsidP="00A3512C">
      <w:pPr>
        <w:pStyle w:val="TOC2"/>
        <w:tabs>
          <w:tab w:val="right" w:leader="dot" w:pos="9016"/>
        </w:tabs>
        <w:spacing w:line="240" w:lineRule="auto"/>
        <w:rPr>
          <w:rFonts w:asciiTheme="minorHAnsi" w:eastAsiaTheme="minorEastAsia" w:hAnsiTheme="minorHAnsi" w:cstheme="minorBidi"/>
          <w:noProof/>
          <w:kern w:val="0"/>
          <w:sz w:val="22"/>
          <w:szCs w:val="22"/>
          <w:lang w:eastAsia="en-NZ"/>
        </w:rPr>
      </w:pPr>
      <w:hyperlink w:anchor="_Toc536010647" w:history="1">
        <w:r w:rsidR="00A3512C" w:rsidRPr="003702C6">
          <w:rPr>
            <w:rStyle w:val="Hyperlink"/>
            <w:noProof/>
          </w:rPr>
          <w:t>The trend in EA expenditure over time</w:t>
        </w:r>
        <w:r w:rsidR="00A3512C">
          <w:rPr>
            <w:noProof/>
            <w:webHidden/>
          </w:rPr>
          <w:tab/>
        </w:r>
        <w:r w:rsidR="00A3512C">
          <w:rPr>
            <w:noProof/>
            <w:webHidden/>
          </w:rPr>
          <w:fldChar w:fldCharType="begin"/>
        </w:r>
        <w:r w:rsidR="00A3512C">
          <w:rPr>
            <w:noProof/>
            <w:webHidden/>
          </w:rPr>
          <w:instrText xml:space="preserve"> PAGEREF _Toc536010647 \h </w:instrText>
        </w:r>
        <w:r w:rsidR="00A3512C">
          <w:rPr>
            <w:noProof/>
            <w:webHidden/>
          </w:rPr>
        </w:r>
        <w:r w:rsidR="00A3512C">
          <w:rPr>
            <w:noProof/>
            <w:webHidden/>
          </w:rPr>
          <w:fldChar w:fldCharType="separate"/>
        </w:r>
        <w:r>
          <w:rPr>
            <w:noProof/>
            <w:webHidden/>
          </w:rPr>
          <w:t>11</w:t>
        </w:r>
        <w:r w:rsidR="00A3512C">
          <w:rPr>
            <w:noProof/>
            <w:webHidden/>
          </w:rPr>
          <w:fldChar w:fldCharType="end"/>
        </w:r>
      </w:hyperlink>
    </w:p>
    <w:p w:rsidR="00A3512C" w:rsidRDefault="00E72CD4" w:rsidP="00A3512C">
      <w:pPr>
        <w:pStyle w:val="TOC2"/>
        <w:tabs>
          <w:tab w:val="right" w:leader="dot" w:pos="9016"/>
        </w:tabs>
        <w:spacing w:line="240" w:lineRule="auto"/>
        <w:rPr>
          <w:rFonts w:asciiTheme="minorHAnsi" w:eastAsiaTheme="minorEastAsia" w:hAnsiTheme="minorHAnsi" w:cstheme="minorBidi"/>
          <w:noProof/>
          <w:kern w:val="0"/>
          <w:sz w:val="22"/>
          <w:szCs w:val="22"/>
          <w:lang w:eastAsia="en-NZ"/>
        </w:rPr>
      </w:pPr>
      <w:hyperlink w:anchor="_Toc536010648" w:history="1">
        <w:r w:rsidR="00A3512C" w:rsidRPr="003702C6">
          <w:rPr>
            <w:rStyle w:val="Hyperlink"/>
            <w:noProof/>
          </w:rPr>
          <w:t>The trend in performance over time</w:t>
        </w:r>
        <w:r w:rsidR="00A3512C">
          <w:rPr>
            <w:noProof/>
            <w:webHidden/>
          </w:rPr>
          <w:tab/>
        </w:r>
        <w:r w:rsidR="00A3512C">
          <w:rPr>
            <w:noProof/>
            <w:webHidden/>
          </w:rPr>
          <w:fldChar w:fldCharType="begin"/>
        </w:r>
        <w:r w:rsidR="00A3512C">
          <w:rPr>
            <w:noProof/>
            <w:webHidden/>
          </w:rPr>
          <w:instrText xml:space="preserve"> PAGEREF _Toc536010648 \h </w:instrText>
        </w:r>
        <w:r w:rsidR="00A3512C">
          <w:rPr>
            <w:noProof/>
            <w:webHidden/>
          </w:rPr>
        </w:r>
        <w:r w:rsidR="00A3512C">
          <w:rPr>
            <w:noProof/>
            <w:webHidden/>
          </w:rPr>
          <w:fldChar w:fldCharType="separate"/>
        </w:r>
        <w:r>
          <w:rPr>
            <w:noProof/>
            <w:webHidden/>
          </w:rPr>
          <w:t>11</w:t>
        </w:r>
        <w:r w:rsidR="00A3512C">
          <w:rPr>
            <w:noProof/>
            <w:webHidden/>
          </w:rPr>
          <w:fldChar w:fldCharType="end"/>
        </w:r>
      </w:hyperlink>
    </w:p>
    <w:p w:rsidR="00A3512C" w:rsidRDefault="00E72CD4" w:rsidP="00A3512C">
      <w:pPr>
        <w:pStyle w:val="TOC2"/>
        <w:tabs>
          <w:tab w:val="right" w:leader="dot" w:pos="9016"/>
        </w:tabs>
        <w:spacing w:line="240" w:lineRule="auto"/>
        <w:rPr>
          <w:rFonts w:asciiTheme="minorHAnsi" w:eastAsiaTheme="minorEastAsia" w:hAnsiTheme="minorHAnsi" w:cstheme="minorBidi"/>
          <w:noProof/>
          <w:kern w:val="0"/>
          <w:sz w:val="22"/>
          <w:szCs w:val="22"/>
          <w:lang w:eastAsia="en-NZ"/>
        </w:rPr>
      </w:pPr>
      <w:hyperlink w:anchor="_Toc536010649" w:history="1">
        <w:r w:rsidR="00A3512C" w:rsidRPr="003702C6">
          <w:rPr>
            <w:rStyle w:val="Hyperlink"/>
            <w:noProof/>
          </w:rPr>
          <w:t>Employment Assistance intervention performance in 2016/2017</w:t>
        </w:r>
        <w:r w:rsidR="00A3512C">
          <w:rPr>
            <w:noProof/>
            <w:webHidden/>
          </w:rPr>
          <w:tab/>
        </w:r>
        <w:r w:rsidR="00A3512C">
          <w:rPr>
            <w:noProof/>
            <w:webHidden/>
          </w:rPr>
          <w:fldChar w:fldCharType="begin"/>
        </w:r>
        <w:r w:rsidR="00A3512C">
          <w:rPr>
            <w:noProof/>
            <w:webHidden/>
          </w:rPr>
          <w:instrText xml:space="preserve"> PAGEREF _Toc536010649 \h </w:instrText>
        </w:r>
        <w:r w:rsidR="00A3512C">
          <w:rPr>
            <w:noProof/>
            <w:webHidden/>
          </w:rPr>
        </w:r>
        <w:r w:rsidR="00A3512C">
          <w:rPr>
            <w:noProof/>
            <w:webHidden/>
          </w:rPr>
          <w:fldChar w:fldCharType="separate"/>
        </w:r>
        <w:r>
          <w:rPr>
            <w:noProof/>
            <w:webHidden/>
          </w:rPr>
          <w:t>14</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50" w:history="1">
        <w:r w:rsidR="00A3512C" w:rsidRPr="003702C6">
          <w:rPr>
            <w:rStyle w:val="Hyperlink"/>
            <w:noProof/>
          </w:rPr>
          <w:t>Effective/Promising ($149 million)</w:t>
        </w:r>
        <w:r w:rsidR="00A3512C">
          <w:rPr>
            <w:noProof/>
            <w:webHidden/>
          </w:rPr>
          <w:tab/>
        </w:r>
        <w:r w:rsidR="00A3512C">
          <w:rPr>
            <w:noProof/>
            <w:webHidden/>
          </w:rPr>
          <w:fldChar w:fldCharType="begin"/>
        </w:r>
        <w:r w:rsidR="00A3512C">
          <w:rPr>
            <w:noProof/>
            <w:webHidden/>
          </w:rPr>
          <w:instrText xml:space="preserve"> PAGEREF _Toc536010650 \h </w:instrText>
        </w:r>
        <w:r w:rsidR="00A3512C">
          <w:rPr>
            <w:noProof/>
            <w:webHidden/>
          </w:rPr>
        </w:r>
        <w:r w:rsidR="00A3512C">
          <w:rPr>
            <w:noProof/>
            <w:webHidden/>
          </w:rPr>
          <w:fldChar w:fldCharType="separate"/>
        </w:r>
        <w:r>
          <w:rPr>
            <w:noProof/>
            <w:webHidden/>
          </w:rPr>
          <w:t>14</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51" w:history="1">
        <w:r w:rsidR="00A3512C" w:rsidRPr="003702C6">
          <w:rPr>
            <w:rStyle w:val="Hyperlink"/>
            <w:noProof/>
          </w:rPr>
          <w:t>Mixed ($32 million)</w:t>
        </w:r>
        <w:r w:rsidR="00A3512C">
          <w:rPr>
            <w:noProof/>
            <w:webHidden/>
          </w:rPr>
          <w:tab/>
        </w:r>
        <w:r w:rsidR="00A3512C">
          <w:rPr>
            <w:noProof/>
            <w:webHidden/>
          </w:rPr>
          <w:fldChar w:fldCharType="begin"/>
        </w:r>
        <w:r w:rsidR="00A3512C">
          <w:rPr>
            <w:noProof/>
            <w:webHidden/>
          </w:rPr>
          <w:instrText xml:space="preserve"> PAGEREF _Toc536010651 \h </w:instrText>
        </w:r>
        <w:r w:rsidR="00A3512C">
          <w:rPr>
            <w:noProof/>
            <w:webHidden/>
          </w:rPr>
        </w:r>
        <w:r w:rsidR="00A3512C">
          <w:rPr>
            <w:noProof/>
            <w:webHidden/>
          </w:rPr>
          <w:fldChar w:fldCharType="separate"/>
        </w:r>
        <w:r>
          <w:rPr>
            <w:noProof/>
            <w:webHidden/>
          </w:rPr>
          <w:t>15</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52" w:history="1">
        <w:r w:rsidR="00A3512C" w:rsidRPr="003702C6">
          <w:rPr>
            <w:rStyle w:val="Hyperlink"/>
            <w:noProof/>
          </w:rPr>
          <w:t>No difference ($9 million)</w:t>
        </w:r>
        <w:r w:rsidR="00A3512C">
          <w:rPr>
            <w:noProof/>
            <w:webHidden/>
          </w:rPr>
          <w:tab/>
        </w:r>
        <w:r w:rsidR="00A3512C">
          <w:rPr>
            <w:noProof/>
            <w:webHidden/>
          </w:rPr>
          <w:fldChar w:fldCharType="begin"/>
        </w:r>
        <w:r w:rsidR="00A3512C">
          <w:rPr>
            <w:noProof/>
            <w:webHidden/>
          </w:rPr>
          <w:instrText xml:space="preserve"> PAGEREF _Toc536010652 \h </w:instrText>
        </w:r>
        <w:r w:rsidR="00A3512C">
          <w:rPr>
            <w:noProof/>
            <w:webHidden/>
          </w:rPr>
        </w:r>
        <w:r w:rsidR="00A3512C">
          <w:rPr>
            <w:noProof/>
            <w:webHidden/>
          </w:rPr>
          <w:fldChar w:fldCharType="separate"/>
        </w:r>
        <w:r>
          <w:rPr>
            <w:noProof/>
            <w:webHidden/>
          </w:rPr>
          <w:t>16</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53" w:history="1">
        <w:r w:rsidR="00A3512C" w:rsidRPr="003702C6">
          <w:rPr>
            <w:rStyle w:val="Hyperlink"/>
            <w:noProof/>
          </w:rPr>
          <w:t>Negative ($16 million)</w:t>
        </w:r>
        <w:r w:rsidR="00A3512C">
          <w:rPr>
            <w:noProof/>
            <w:webHidden/>
          </w:rPr>
          <w:tab/>
        </w:r>
        <w:r w:rsidR="00A3512C">
          <w:rPr>
            <w:noProof/>
            <w:webHidden/>
          </w:rPr>
          <w:fldChar w:fldCharType="begin"/>
        </w:r>
        <w:r w:rsidR="00A3512C">
          <w:rPr>
            <w:noProof/>
            <w:webHidden/>
          </w:rPr>
          <w:instrText xml:space="preserve"> PAGEREF _Toc536010653 \h </w:instrText>
        </w:r>
        <w:r w:rsidR="00A3512C">
          <w:rPr>
            <w:noProof/>
            <w:webHidden/>
          </w:rPr>
        </w:r>
        <w:r w:rsidR="00A3512C">
          <w:rPr>
            <w:noProof/>
            <w:webHidden/>
          </w:rPr>
          <w:fldChar w:fldCharType="separate"/>
        </w:r>
        <w:r>
          <w:rPr>
            <w:noProof/>
            <w:webHidden/>
          </w:rPr>
          <w:t>16</w:t>
        </w:r>
        <w:r w:rsidR="00A3512C">
          <w:rPr>
            <w:noProof/>
            <w:webHidden/>
          </w:rPr>
          <w:fldChar w:fldCharType="end"/>
        </w:r>
      </w:hyperlink>
    </w:p>
    <w:p w:rsidR="00A3512C" w:rsidRDefault="00E72CD4">
      <w:pPr>
        <w:pStyle w:val="TOC2"/>
        <w:tabs>
          <w:tab w:val="right" w:leader="dot" w:pos="9016"/>
        </w:tabs>
        <w:rPr>
          <w:rFonts w:asciiTheme="minorHAnsi" w:eastAsiaTheme="minorEastAsia" w:hAnsiTheme="minorHAnsi" w:cstheme="minorBidi"/>
          <w:noProof/>
          <w:kern w:val="0"/>
          <w:sz w:val="22"/>
          <w:szCs w:val="22"/>
          <w:lang w:eastAsia="en-NZ"/>
        </w:rPr>
      </w:pPr>
      <w:hyperlink w:anchor="_Toc536010654" w:history="1">
        <w:r w:rsidR="00A3512C" w:rsidRPr="003702C6">
          <w:rPr>
            <w:rStyle w:val="Hyperlink"/>
            <w:noProof/>
          </w:rPr>
          <w:t>Not rated interventions ($281 million)</w:t>
        </w:r>
        <w:r w:rsidR="00A3512C">
          <w:rPr>
            <w:noProof/>
            <w:webHidden/>
          </w:rPr>
          <w:tab/>
        </w:r>
        <w:r w:rsidR="00A3512C">
          <w:rPr>
            <w:noProof/>
            <w:webHidden/>
          </w:rPr>
          <w:fldChar w:fldCharType="begin"/>
        </w:r>
        <w:r w:rsidR="00A3512C">
          <w:rPr>
            <w:noProof/>
            <w:webHidden/>
          </w:rPr>
          <w:instrText xml:space="preserve"> PAGEREF _Toc536010654 \h </w:instrText>
        </w:r>
        <w:r w:rsidR="00A3512C">
          <w:rPr>
            <w:noProof/>
            <w:webHidden/>
          </w:rPr>
        </w:r>
        <w:r w:rsidR="00A3512C">
          <w:rPr>
            <w:noProof/>
            <w:webHidden/>
          </w:rPr>
          <w:fldChar w:fldCharType="separate"/>
        </w:r>
        <w:r>
          <w:rPr>
            <w:noProof/>
            <w:webHidden/>
          </w:rPr>
          <w:t>16</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55" w:history="1">
        <w:r w:rsidR="00A3512C" w:rsidRPr="003702C6">
          <w:rPr>
            <w:rStyle w:val="Hyperlink"/>
            <w:noProof/>
          </w:rPr>
          <w:t>Too soon to rate ($5.3 million)</w:t>
        </w:r>
        <w:r w:rsidR="00A3512C">
          <w:rPr>
            <w:noProof/>
            <w:webHidden/>
          </w:rPr>
          <w:tab/>
        </w:r>
        <w:r w:rsidR="00A3512C">
          <w:rPr>
            <w:noProof/>
            <w:webHidden/>
          </w:rPr>
          <w:fldChar w:fldCharType="begin"/>
        </w:r>
        <w:r w:rsidR="00A3512C">
          <w:rPr>
            <w:noProof/>
            <w:webHidden/>
          </w:rPr>
          <w:instrText xml:space="preserve"> PAGEREF _Toc536010655 \h </w:instrText>
        </w:r>
        <w:r w:rsidR="00A3512C">
          <w:rPr>
            <w:noProof/>
            <w:webHidden/>
          </w:rPr>
        </w:r>
        <w:r w:rsidR="00A3512C">
          <w:rPr>
            <w:noProof/>
            <w:webHidden/>
          </w:rPr>
          <w:fldChar w:fldCharType="separate"/>
        </w:r>
        <w:r>
          <w:rPr>
            <w:noProof/>
            <w:webHidden/>
          </w:rPr>
          <w:t>16</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56" w:history="1">
        <w:r w:rsidR="00A3512C" w:rsidRPr="003702C6">
          <w:rPr>
            <w:rStyle w:val="Hyperlink"/>
            <w:noProof/>
          </w:rPr>
          <w:t>Not feasible ($281 million)</w:t>
        </w:r>
        <w:r w:rsidR="00A3512C">
          <w:rPr>
            <w:noProof/>
            <w:webHidden/>
          </w:rPr>
          <w:tab/>
        </w:r>
        <w:r w:rsidR="00A3512C">
          <w:rPr>
            <w:noProof/>
            <w:webHidden/>
          </w:rPr>
          <w:fldChar w:fldCharType="begin"/>
        </w:r>
        <w:r w:rsidR="00A3512C">
          <w:rPr>
            <w:noProof/>
            <w:webHidden/>
          </w:rPr>
          <w:instrText xml:space="preserve"> PAGEREF _Toc536010656 \h </w:instrText>
        </w:r>
        <w:r w:rsidR="00A3512C">
          <w:rPr>
            <w:noProof/>
            <w:webHidden/>
          </w:rPr>
        </w:r>
        <w:r w:rsidR="00A3512C">
          <w:rPr>
            <w:noProof/>
            <w:webHidden/>
          </w:rPr>
          <w:fldChar w:fldCharType="separate"/>
        </w:r>
        <w:r>
          <w:rPr>
            <w:noProof/>
            <w:webHidden/>
          </w:rPr>
          <w:t>17</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57" w:history="1">
        <w:r w:rsidR="00A3512C" w:rsidRPr="003702C6">
          <w:rPr>
            <w:rStyle w:val="Hyperlink"/>
            <w:noProof/>
          </w:rPr>
          <w:t>Not completed ($27 million)</w:t>
        </w:r>
        <w:r w:rsidR="00A3512C">
          <w:rPr>
            <w:noProof/>
            <w:webHidden/>
          </w:rPr>
          <w:tab/>
        </w:r>
        <w:r w:rsidR="00A3512C">
          <w:rPr>
            <w:noProof/>
            <w:webHidden/>
          </w:rPr>
          <w:fldChar w:fldCharType="begin"/>
        </w:r>
        <w:r w:rsidR="00A3512C">
          <w:rPr>
            <w:noProof/>
            <w:webHidden/>
          </w:rPr>
          <w:instrText xml:space="preserve"> PAGEREF _Toc536010657 \h </w:instrText>
        </w:r>
        <w:r w:rsidR="00A3512C">
          <w:rPr>
            <w:noProof/>
            <w:webHidden/>
          </w:rPr>
        </w:r>
        <w:r w:rsidR="00A3512C">
          <w:rPr>
            <w:noProof/>
            <w:webHidden/>
          </w:rPr>
          <w:fldChar w:fldCharType="separate"/>
        </w:r>
        <w:r>
          <w:rPr>
            <w:noProof/>
            <w:webHidden/>
          </w:rPr>
          <w:t>19</w:t>
        </w:r>
        <w:r w:rsidR="00A3512C">
          <w:rPr>
            <w:noProof/>
            <w:webHidden/>
          </w:rPr>
          <w:fldChar w:fldCharType="end"/>
        </w:r>
      </w:hyperlink>
    </w:p>
    <w:p w:rsidR="00A3512C" w:rsidRDefault="00E72CD4">
      <w:pPr>
        <w:pStyle w:val="TOC2"/>
        <w:tabs>
          <w:tab w:val="right" w:leader="dot" w:pos="9016"/>
        </w:tabs>
        <w:rPr>
          <w:rFonts w:asciiTheme="minorHAnsi" w:eastAsiaTheme="minorEastAsia" w:hAnsiTheme="minorHAnsi" w:cstheme="minorBidi"/>
          <w:noProof/>
          <w:kern w:val="0"/>
          <w:sz w:val="22"/>
          <w:szCs w:val="22"/>
          <w:lang w:eastAsia="en-NZ"/>
        </w:rPr>
      </w:pPr>
      <w:hyperlink w:anchor="_Toc536010658" w:history="1">
        <w:r w:rsidR="00A3512C" w:rsidRPr="003702C6">
          <w:rPr>
            <w:rStyle w:val="Hyperlink"/>
            <w:noProof/>
          </w:rPr>
          <w:t>EA intervention expenditure by main benefit status</w:t>
        </w:r>
        <w:r w:rsidR="00A3512C">
          <w:rPr>
            <w:noProof/>
            <w:webHidden/>
          </w:rPr>
          <w:tab/>
        </w:r>
        <w:r w:rsidR="00A3512C">
          <w:rPr>
            <w:noProof/>
            <w:webHidden/>
          </w:rPr>
          <w:fldChar w:fldCharType="begin"/>
        </w:r>
        <w:r w:rsidR="00A3512C">
          <w:rPr>
            <w:noProof/>
            <w:webHidden/>
          </w:rPr>
          <w:instrText xml:space="preserve"> PAGEREF _Toc536010658 \h </w:instrText>
        </w:r>
        <w:r w:rsidR="00A3512C">
          <w:rPr>
            <w:noProof/>
            <w:webHidden/>
          </w:rPr>
        </w:r>
        <w:r w:rsidR="00A3512C">
          <w:rPr>
            <w:noProof/>
            <w:webHidden/>
          </w:rPr>
          <w:fldChar w:fldCharType="separate"/>
        </w:r>
        <w:r>
          <w:rPr>
            <w:noProof/>
            <w:webHidden/>
          </w:rPr>
          <w:t>19</w:t>
        </w:r>
        <w:r w:rsidR="00A3512C">
          <w:rPr>
            <w:noProof/>
            <w:webHidden/>
          </w:rPr>
          <w:fldChar w:fldCharType="end"/>
        </w:r>
      </w:hyperlink>
    </w:p>
    <w:p w:rsidR="00A3512C" w:rsidRDefault="00E72CD4">
      <w:pPr>
        <w:pStyle w:val="TOC1"/>
        <w:rPr>
          <w:rFonts w:asciiTheme="minorHAnsi" w:eastAsiaTheme="minorEastAsia" w:hAnsiTheme="minorHAnsi" w:cstheme="minorBidi"/>
          <w:b w:val="0"/>
          <w:kern w:val="0"/>
          <w:sz w:val="22"/>
          <w:szCs w:val="22"/>
          <w:lang w:eastAsia="en-NZ"/>
        </w:rPr>
      </w:pPr>
      <w:hyperlink w:anchor="_Toc536010659" w:history="1">
        <w:r w:rsidR="00A3512C" w:rsidRPr="003702C6">
          <w:rPr>
            <w:rStyle w:val="Hyperlink"/>
          </w:rPr>
          <w:t>The effectiveness of Case Management services</w:t>
        </w:r>
        <w:r w:rsidR="00A3512C">
          <w:rPr>
            <w:webHidden/>
          </w:rPr>
          <w:tab/>
        </w:r>
        <w:r w:rsidR="00A3512C">
          <w:rPr>
            <w:webHidden/>
          </w:rPr>
          <w:fldChar w:fldCharType="begin"/>
        </w:r>
        <w:r w:rsidR="00A3512C">
          <w:rPr>
            <w:webHidden/>
          </w:rPr>
          <w:instrText xml:space="preserve"> PAGEREF _Toc536010659 \h </w:instrText>
        </w:r>
        <w:r w:rsidR="00A3512C">
          <w:rPr>
            <w:webHidden/>
          </w:rPr>
        </w:r>
        <w:r w:rsidR="00A3512C">
          <w:rPr>
            <w:webHidden/>
          </w:rPr>
          <w:fldChar w:fldCharType="separate"/>
        </w:r>
        <w:r>
          <w:rPr>
            <w:webHidden/>
          </w:rPr>
          <w:t>21</w:t>
        </w:r>
        <w:r w:rsidR="00A3512C">
          <w:rPr>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60" w:history="1">
        <w:r w:rsidR="00A3512C" w:rsidRPr="003702C6">
          <w:rPr>
            <w:rStyle w:val="Hyperlink"/>
            <w:noProof/>
          </w:rPr>
          <w:t>Expenditure on case management compared with discrete Employment Assistance interventions</w:t>
        </w:r>
        <w:r w:rsidR="00A3512C">
          <w:rPr>
            <w:noProof/>
            <w:webHidden/>
          </w:rPr>
          <w:tab/>
        </w:r>
        <w:r w:rsidR="00A3512C">
          <w:rPr>
            <w:noProof/>
            <w:webHidden/>
          </w:rPr>
          <w:fldChar w:fldCharType="begin"/>
        </w:r>
        <w:r w:rsidR="00A3512C">
          <w:rPr>
            <w:noProof/>
            <w:webHidden/>
          </w:rPr>
          <w:instrText xml:space="preserve"> PAGEREF _Toc536010660 \h </w:instrText>
        </w:r>
        <w:r w:rsidR="00A3512C">
          <w:rPr>
            <w:noProof/>
            <w:webHidden/>
          </w:rPr>
        </w:r>
        <w:r w:rsidR="00A3512C">
          <w:rPr>
            <w:noProof/>
            <w:webHidden/>
          </w:rPr>
          <w:fldChar w:fldCharType="separate"/>
        </w:r>
        <w:r>
          <w:rPr>
            <w:noProof/>
            <w:webHidden/>
          </w:rPr>
          <w:t>21</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61" w:history="1">
        <w:r w:rsidR="00A3512C" w:rsidRPr="003702C6">
          <w:rPr>
            <w:rStyle w:val="Hyperlink"/>
            <w:noProof/>
          </w:rPr>
          <w:t>The effectiveness of case-management service expenditure</w:t>
        </w:r>
        <w:r w:rsidR="00A3512C">
          <w:rPr>
            <w:noProof/>
            <w:webHidden/>
          </w:rPr>
          <w:tab/>
        </w:r>
        <w:r w:rsidR="00A3512C">
          <w:rPr>
            <w:noProof/>
            <w:webHidden/>
          </w:rPr>
          <w:fldChar w:fldCharType="begin"/>
        </w:r>
        <w:r w:rsidR="00A3512C">
          <w:rPr>
            <w:noProof/>
            <w:webHidden/>
          </w:rPr>
          <w:instrText xml:space="preserve"> PAGEREF _Toc536010661 \h </w:instrText>
        </w:r>
        <w:r w:rsidR="00A3512C">
          <w:rPr>
            <w:noProof/>
            <w:webHidden/>
          </w:rPr>
        </w:r>
        <w:r w:rsidR="00A3512C">
          <w:rPr>
            <w:noProof/>
            <w:webHidden/>
          </w:rPr>
          <w:fldChar w:fldCharType="separate"/>
        </w:r>
        <w:r>
          <w:rPr>
            <w:noProof/>
            <w:webHidden/>
          </w:rPr>
          <w:t>22</w:t>
        </w:r>
        <w:r w:rsidR="00A3512C">
          <w:rPr>
            <w:noProof/>
            <w:webHidden/>
          </w:rPr>
          <w:fldChar w:fldCharType="end"/>
        </w:r>
      </w:hyperlink>
    </w:p>
    <w:p w:rsidR="00A3512C" w:rsidRDefault="00E72CD4">
      <w:pPr>
        <w:pStyle w:val="TOC1"/>
        <w:rPr>
          <w:rFonts w:asciiTheme="minorHAnsi" w:eastAsiaTheme="minorEastAsia" w:hAnsiTheme="minorHAnsi" w:cstheme="minorBidi"/>
          <w:b w:val="0"/>
          <w:kern w:val="0"/>
          <w:sz w:val="22"/>
          <w:szCs w:val="22"/>
          <w:lang w:eastAsia="en-NZ"/>
        </w:rPr>
      </w:pPr>
      <w:hyperlink w:anchor="_Toc536010662" w:history="1">
        <w:r w:rsidR="00A3512C" w:rsidRPr="003702C6">
          <w:rPr>
            <w:rStyle w:val="Hyperlink"/>
          </w:rPr>
          <w:t>Welfare Cost-Benefit Analysis (wCBA)</w:t>
        </w:r>
        <w:r w:rsidR="00A3512C">
          <w:rPr>
            <w:webHidden/>
          </w:rPr>
          <w:tab/>
        </w:r>
        <w:r w:rsidR="00A3512C">
          <w:rPr>
            <w:webHidden/>
          </w:rPr>
          <w:fldChar w:fldCharType="begin"/>
        </w:r>
        <w:r w:rsidR="00A3512C">
          <w:rPr>
            <w:webHidden/>
          </w:rPr>
          <w:instrText xml:space="preserve"> PAGEREF _Toc536010662 \h </w:instrText>
        </w:r>
        <w:r w:rsidR="00A3512C">
          <w:rPr>
            <w:webHidden/>
          </w:rPr>
        </w:r>
        <w:r w:rsidR="00A3512C">
          <w:rPr>
            <w:webHidden/>
          </w:rPr>
          <w:fldChar w:fldCharType="separate"/>
        </w:r>
        <w:r>
          <w:rPr>
            <w:webHidden/>
          </w:rPr>
          <w:t>23</w:t>
        </w:r>
        <w:r w:rsidR="00A3512C">
          <w:rPr>
            <w:webHidden/>
          </w:rPr>
          <w:fldChar w:fldCharType="end"/>
        </w:r>
      </w:hyperlink>
    </w:p>
    <w:p w:rsidR="00A3512C" w:rsidRDefault="00E72CD4">
      <w:pPr>
        <w:pStyle w:val="TOC2"/>
        <w:tabs>
          <w:tab w:val="right" w:leader="dot" w:pos="9016"/>
        </w:tabs>
        <w:rPr>
          <w:rFonts w:asciiTheme="minorHAnsi" w:eastAsiaTheme="minorEastAsia" w:hAnsiTheme="minorHAnsi" w:cstheme="minorBidi"/>
          <w:noProof/>
          <w:kern w:val="0"/>
          <w:sz w:val="22"/>
          <w:szCs w:val="22"/>
          <w:lang w:eastAsia="en-NZ"/>
        </w:rPr>
      </w:pPr>
      <w:hyperlink w:anchor="_Toc536010663" w:history="1">
        <w:r w:rsidR="00A3512C" w:rsidRPr="003702C6">
          <w:rPr>
            <w:rStyle w:val="Hyperlink"/>
            <w:noProof/>
            <w:lang w:eastAsia="en-AU"/>
          </w:rPr>
          <w:t>Discrete Employment Assistance interventions</w:t>
        </w:r>
        <w:r w:rsidR="00A3512C">
          <w:rPr>
            <w:noProof/>
            <w:webHidden/>
          </w:rPr>
          <w:tab/>
        </w:r>
        <w:r w:rsidR="00A3512C">
          <w:rPr>
            <w:noProof/>
            <w:webHidden/>
          </w:rPr>
          <w:fldChar w:fldCharType="begin"/>
        </w:r>
        <w:r w:rsidR="00A3512C">
          <w:rPr>
            <w:noProof/>
            <w:webHidden/>
          </w:rPr>
          <w:instrText xml:space="preserve"> PAGEREF _Toc536010663 \h </w:instrText>
        </w:r>
        <w:r w:rsidR="00A3512C">
          <w:rPr>
            <w:noProof/>
            <w:webHidden/>
          </w:rPr>
        </w:r>
        <w:r w:rsidR="00A3512C">
          <w:rPr>
            <w:noProof/>
            <w:webHidden/>
          </w:rPr>
          <w:fldChar w:fldCharType="separate"/>
        </w:r>
        <w:r>
          <w:rPr>
            <w:noProof/>
            <w:webHidden/>
          </w:rPr>
          <w:t>24</w:t>
        </w:r>
        <w:r w:rsidR="00A3512C">
          <w:rPr>
            <w:noProof/>
            <w:webHidden/>
          </w:rPr>
          <w:fldChar w:fldCharType="end"/>
        </w:r>
      </w:hyperlink>
    </w:p>
    <w:p w:rsidR="00A3512C" w:rsidRDefault="00E72CD4">
      <w:pPr>
        <w:pStyle w:val="TOC2"/>
        <w:tabs>
          <w:tab w:val="right" w:leader="dot" w:pos="9016"/>
        </w:tabs>
        <w:rPr>
          <w:rFonts w:asciiTheme="minorHAnsi" w:eastAsiaTheme="minorEastAsia" w:hAnsiTheme="minorHAnsi" w:cstheme="minorBidi"/>
          <w:noProof/>
          <w:kern w:val="0"/>
          <w:sz w:val="22"/>
          <w:szCs w:val="22"/>
          <w:lang w:eastAsia="en-NZ"/>
        </w:rPr>
      </w:pPr>
      <w:hyperlink w:anchor="_Toc536010664" w:history="1">
        <w:r w:rsidR="00A3512C" w:rsidRPr="003702C6">
          <w:rPr>
            <w:rStyle w:val="Hyperlink"/>
            <w:noProof/>
            <w:lang w:eastAsia="en-AU"/>
          </w:rPr>
          <w:t>Case Management services</w:t>
        </w:r>
        <w:r w:rsidR="00A3512C">
          <w:rPr>
            <w:noProof/>
            <w:webHidden/>
          </w:rPr>
          <w:tab/>
        </w:r>
        <w:r w:rsidR="00A3512C">
          <w:rPr>
            <w:noProof/>
            <w:webHidden/>
          </w:rPr>
          <w:fldChar w:fldCharType="begin"/>
        </w:r>
        <w:r w:rsidR="00A3512C">
          <w:rPr>
            <w:noProof/>
            <w:webHidden/>
          </w:rPr>
          <w:instrText xml:space="preserve"> PAGEREF _Toc536010664 \h </w:instrText>
        </w:r>
        <w:r w:rsidR="00A3512C">
          <w:rPr>
            <w:noProof/>
            <w:webHidden/>
          </w:rPr>
        </w:r>
        <w:r w:rsidR="00A3512C">
          <w:rPr>
            <w:noProof/>
            <w:webHidden/>
          </w:rPr>
          <w:fldChar w:fldCharType="separate"/>
        </w:r>
        <w:r>
          <w:rPr>
            <w:noProof/>
            <w:webHidden/>
          </w:rPr>
          <w:t>24</w:t>
        </w:r>
        <w:r w:rsidR="00A3512C">
          <w:rPr>
            <w:noProof/>
            <w:webHidden/>
          </w:rPr>
          <w:fldChar w:fldCharType="end"/>
        </w:r>
      </w:hyperlink>
    </w:p>
    <w:p w:rsidR="00A3512C" w:rsidRDefault="00E72CD4">
      <w:pPr>
        <w:pStyle w:val="TOC1"/>
        <w:rPr>
          <w:rFonts w:asciiTheme="minorHAnsi" w:eastAsiaTheme="minorEastAsia" w:hAnsiTheme="minorHAnsi" w:cstheme="minorBidi"/>
          <w:b w:val="0"/>
          <w:kern w:val="0"/>
          <w:sz w:val="22"/>
          <w:szCs w:val="22"/>
          <w:lang w:eastAsia="en-NZ"/>
        </w:rPr>
      </w:pPr>
      <w:hyperlink w:anchor="_Toc536010665" w:history="1">
        <w:r w:rsidR="00A3512C" w:rsidRPr="003702C6">
          <w:rPr>
            <w:rStyle w:val="Hyperlink"/>
          </w:rPr>
          <w:t>Effectiveness by intervention type</w:t>
        </w:r>
        <w:r w:rsidR="00A3512C">
          <w:rPr>
            <w:webHidden/>
          </w:rPr>
          <w:tab/>
        </w:r>
        <w:r w:rsidR="00A3512C">
          <w:rPr>
            <w:webHidden/>
          </w:rPr>
          <w:fldChar w:fldCharType="begin"/>
        </w:r>
        <w:r w:rsidR="00A3512C">
          <w:rPr>
            <w:webHidden/>
          </w:rPr>
          <w:instrText xml:space="preserve"> PAGEREF _Toc536010665 \h </w:instrText>
        </w:r>
        <w:r w:rsidR="00A3512C">
          <w:rPr>
            <w:webHidden/>
          </w:rPr>
        </w:r>
        <w:r w:rsidR="00A3512C">
          <w:rPr>
            <w:webHidden/>
          </w:rPr>
          <w:fldChar w:fldCharType="separate"/>
        </w:r>
        <w:r>
          <w:rPr>
            <w:webHidden/>
          </w:rPr>
          <w:t>25</w:t>
        </w:r>
        <w:r w:rsidR="00A3512C">
          <w:rPr>
            <w:webHidden/>
          </w:rPr>
          <w:fldChar w:fldCharType="end"/>
        </w:r>
      </w:hyperlink>
    </w:p>
    <w:p w:rsidR="00A3512C" w:rsidRDefault="00E72CD4">
      <w:pPr>
        <w:pStyle w:val="TOC1"/>
        <w:rPr>
          <w:rFonts w:asciiTheme="minorHAnsi" w:eastAsiaTheme="minorEastAsia" w:hAnsiTheme="minorHAnsi" w:cstheme="minorBidi"/>
          <w:b w:val="0"/>
          <w:kern w:val="0"/>
          <w:sz w:val="22"/>
          <w:szCs w:val="22"/>
          <w:lang w:eastAsia="en-NZ"/>
        </w:rPr>
      </w:pPr>
      <w:hyperlink w:anchor="_Toc536010666" w:history="1">
        <w:r w:rsidR="00A3512C" w:rsidRPr="003702C6">
          <w:rPr>
            <w:rStyle w:val="Hyperlink"/>
          </w:rPr>
          <w:t>Appendix 1: Effectiveness rating</w:t>
        </w:r>
        <w:r w:rsidR="00A3512C">
          <w:rPr>
            <w:webHidden/>
          </w:rPr>
          <w:tab/>
        </w:r>
        <w:r w:rsidR="00A3512C">
          <w:rPr>
            <w:webHidden/>
          </w:rPr>
          <w:fldChar w:fldCharType="begin"/>
        </w:r>
        <w:r w:rsidR="00A3512C">
          <w:rPr>
            <w:webHidden/>
          </w:rPr>
          <w:instrText xml:space="preserve"> PAGEREF _Toc536010666 \h </w:instrText>
        </w:r>
        <w:r w:rsidR="00A3512C">
          <w:rPr>
            <w:webHidden/>
          </w:rPr>
        </w:r>
        <w:r w:rsidR="00A3512C">
          <w:rPr>
            <w:webHidden/>
          </w:rPr>
          <w:fldChar w:fldCharType="separate"/>
        </w:r>
        <w:r>
          <w:rPr>
            <w:webHidden/>
          </w:rPr>
          <w:t>28</w:t>
        </w:r>
        <w:r w:rsidR="00A3512C">
          <w:rPr>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67" w:history="1">
        <w:r w:rsidR="00A3512C" w:rsidRPr="003702C6">
          <w:rPr>
            <w:rStyle w:val="Hyperlink"/>
            <w:noProof/>
          </w:rPr>
          <w:t>Interventions where it is currently not feasible to estimate their effectiveness</w:t>
        </w:r>
        <w:r w:rsidR="00A3512C">
          <w:rPr>
            <w:noProof/>
            <w:webHidden/>
          </w:rPr>
          <w:tab/>
        </w:r>
        <w:r w:rsidR="00A3512C">
          <w:rPr>
            <w:noProof/>
            <w:webHidden/>
          </w:rPr>
          <w:fldChar w:fldCharType="begin"/>
        </w:r>
        <w:r w:rsidR="00A3512C">
          <w:rPr>
            <w:noProof/>
            <w:webHidden/>
          </w:rPr>
          <w:instrText xml:space="preserve"> PAGEREF _Toc536010667 \h </w:instrText>
        </w:r>
        <w:r w:rsidR="00A3512C">
          <w:rPr>
            <w:noProof/>
            <w:webHidden/>
          </w:rPr>
        </w:r>
        <w:r w:rsidR="00A3512C">
          <w:rPr>
            <w:noProof/>
            <w:webHidden/>
          </w:rPr>
          <w:fldChar w:fldCharType="separate"/>
        </w:r>
        <w:r>
          <w:rPr>
            <w:noProof/>
            <w:webHidden/>
          </w:rPr>
          <w:t>29</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68" w:history="1">
        <w:r w:rsidR="00A3512C" w:rsidRPr="003702C6">
          <w:rPr>
            <w:rStyle w:val="Hyperlink"/>
            <w:noProof/>
          </w:rPr>
          <w:t>The effectiveness of interventions and impact by outcome domain</w:t>
        </w:r>
        <w:r w:rsidR="00A3512C">
          <w:rPr>
            <w:noProof/>
            <w:webHidden/>
          </w:rPr>
          <w:tab/>
        </w:r>
        <w:r w:rsidR="00A3512C">
          <w:rPr>
            <w:noProof/>
            <w:webHidden/>
          </w:rPr>
          <w:fldChar w:fldCharType="begin"/>
        </w:r>
        <w:r w:rsidR="00A3512C">
          <w:rPr>
            <w:noProof/>
            <w:webHidden/>
          </w:rPr>
          <w:instrText xml:space="preserve"> PAGEREF _Toc536010668 \h </w:instrText>
        </w:r>
        <w:r w:rsidR="00A3512C">
          <w:rPr>
            <w:noProof/>
            <w:webHidden/>
          </w:rPr>
        </w:r>
        <w:r w:rsidR="00A3512C">
          <w:rPr>
            <w:noProof/>
            <w:webHidden/>
          </w:rPr>
          <w:fldChar w:fldCharType="separate"/>
        </w:r>
        <w:r>
          <w:rPr>
            <w:noProof/>
            <w:webHidden/>
          </w:rPr>
          <w:t>31</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69" w:history="1">
        <w:r w:rsidR="00A3512C" w:rsidRPr="003702C6">
          <w:rPr>
            <w:rStyle w:val="Hyperlink"/>
            <w:noProof/>
          </w:rPr>
          <w:t>Effectiveness rating by financial year</w:t>
        </w:r>
        <w:r w:rsidR="00A3512C">
          <w:rPr>
            <w:noProof/>
            <w:webHidden/>
          </w:rPr>
          <w:tab/>
        </w:r>
        <w:r w:rsidR="00A3512C">
          <w:rPr>
            <w:noProof/>
            <w:webHidden/>
          </w:rPr>
          <w:fldChar w:fldCharType="begin"/>
        </w:r>
        <w:r w:rsidR="00A3512C">
          <w:rPr>
            <w:noProof/>
            <w:webHidden/>
          </w:rPr>
          <w:instrText xml:space="preserve"> PAGEREF _Toc536010669 \h </w:instrText>
        </w:r>
        <w:r w:rsidR="00A3512C">
          <w:rPr>
            <w:noProof/>
            <w:webHidden/>
          </w:rPr>
        </w:r>
        <w:r w:rsidR="00A3512C">
          <w:rPr>
            <w:noProof/>
            <w:webHidden/>
          </w:rPr>
          <w:fldChar w:fldCharType="separate"/>
        </w:r>
        <w:r>
          <w:rPr>
            <w:noProof/>
            <w:webHidden/>
          </w:rPr>
          <w:t>34</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70" w:history="1">
        <w:r w:rsidR="00A3512C" w:rsidRPr="003702C6">
          <w:rPr>
            <w:rStyle w:val="Hyperlink"/>
            <w:noProof/>
          </w:rPr>
          <w:t>Effectiveness rating across annual reports</w:t>
        </w:r>
        <w:r w:rsidR="00A3512C">
          <w:rPr>
            <w:noProof/>
            <w:webHidden/>
          </w:rPr>
          <w:tab/>
        </w:r>
        <w:r w:rsidR="00A3512C">
          <w:rPr>
            <w:noProof/>
            <w:webHidden/>
          </w:rPr>
          <w:fldChar w:fldCharType="begin"/>
        </w:r>
        <w:r w:rsidR="00A3512C">
          <w:rPr>
            <w:noProof/>
            <w:webHidden/>
          </w:rPr>
          <w:instrText xml:space="preserve"> PAGEREF _Toc536010670 \h </w:instrText>
        </w:r>
        <w:r w:rsidR="00A3512C">
          <w:rPr>
            <w:noProof/>
            <w:webHidden/>
          </w:rPr>
        </w:r>
        <w:r w:rsidR="00A3512C">
          <w:rPr>
            <w:noProof/>
            <w:webHidden/>
          </w:rPr>
          <w:fldChar w:fldCharType="separate"/>
        </w:r>
        <w:r>
          <w:rPr>
            <w:noProof/>
            <w:webHidden/>
          </w:rPr>
          <w:t>37</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71" w:history="1">
        <w:r w:rsidR="00A3512C" w:rsidRPr="003702C6">
          <w:rPr>
            <w:rStyle w:val="Hyperlink"/>
            <w:noProof/>
          </w:rPr>
          <w:t>Effectiveness rating by including additional outcomes</w:t>
        </w:r>
        <w:r w:rsidR="00A3512C">
          <w:rPr>
            <w:noProof/>
            <w:webHidden/>
          </w:rPr>
          <w:tab/>
        </w:r>
        <w:r w:rsidR="00A3512C">
          <w:rPr>
            <w:noProof/>
            <w:webHidden/>
          </w:rPr>
          <w:fldChar w:fldCharType="begin"/>
        </w:r>
        <w:r w:rsidR="00A3512C">
          <w:rPr>
            <w:noProof/>
            <w:webHidden/>
          </w:rPr>
          <w:instrText xml:space="preserve"> PAGEREF _Toc536010671 \h </w:instrText>
        </w:r>
        <w:r w:rsidR="00A3512C">
          <w:rPr>
            <w:noProof/>
            <w:webHidden/>
          </w:rPr>
        </w:r>
        <w:r w:rsidR="00A3512C">
          <w:rPr>
            <w:noProof/>
            <w:webHidden/>
          </w:rPr>
          <w:fldChar w:fldCharType="separate"/>
        </w:r>
        <w:r>
          <w:rPr>
            <w:noProof/>
            <w:webHidden/>
          </w:rPr>
          <w:t>40</w:t>
        </w:r>
        <w:r w:rsidR="00A3512C">
          <w:rPr>
            <w:noProof/>
            <w:webHidden/>
          </w:rPr>
          <w:fldChar w:fldCharType="end"/>
        </w:r>
      </w:hyperlink>
    </w:p>
    <w:p w:rsidR="00A3512C" w:rsidRDefault="00E72CD4">
      <w:pPr>
        <w:pStyle w:val="TOC1"/>
        <w:rPr>
          <w:rFonts w:asciiTheme="minorHAnsi" w:eastAsiaTheme="minorEastAsia" w:hAnsiTheme="minorHAnsi" w:cstheme="minorBidi"/>
          <w:b w:val="0"/>
          <w:kern w:val="0"/>
          <w:sz w:val="22"/>
          <w:szCs w:val="22"/>
          <w:lang w:eastAsia="en-NZ"/>
        </w:rPr>
      </w:pPr>
      <w:hyperlink w:anchor="_Toc536010672" w:history="1">
        <w:r w:rsidR="00A3512C" w:rsidRPr="003702C6">
          <w:rPr>
            <w:rStyle w:val="Hyperlink"/>
          </w:rPr>
          <w:t>Appendix 2: Cost of EA interventions and CM services</w:t>
        </w:r>
        <w:r w:rsidR="00A3512C">
          <w:rPr>
            <w:webHidden/>
          </w:rPr>
          <w:tab/>
        </w:r>
        <w:r w:rsidR="00A3512C">
          <w:rPr>
            <w:webHidden/>
          </w:rPr>
          <w:fldChar w:fldCharType="begin"/>
        </w:r>
        <w:r w:rsidR="00A3512C">
          <w:rPr>
            <w:webHidden/>
          </w:rPr>
          <w:instrText xml:space="preserve"> PAGEREF _Toc536010672 \h </w:instrText>
        </w:r>
        <w:r w:rsidR="00A3512C">
          <w:rPr>
            <w:webHidden/>
          </w:rPr>
        </w:r>
        <w:r w:rsidR="00A3512C">
          <w:rPr>
            <w:webHidden/>
          </w:rPr>
          <w:fldChar w:fldCharType="separate"/>
        </w:r>
        <w:r>
          <w:rPr>
            <w:webHidden/>
          </w:rPr>
          <w:t>42</w:t>
        </w:r>
        <w:r w:rsidR="00A3512C">
          <w:rPr>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73" w:history="1">
        <w:r w:rsidR="00A3512C" w:rsidRPr="003702C6">
          <w:rPr>
            <w:rStyle w:val="Hyperlink"/>
            <w:noProof/>
          </w:rPr>
          <w:t>Expenditure on EA intervention participants’ benefit status</w:t>
        </w:r>
        <w:r w:rsidR="00A3512C">
          <w:rPr>
            <w:noProof/>
            <w:webHidden/>
          </w:rPr>
          <w:tab/>
        </w:r>
        <w:r w:rsidR="00A3512C">
          <w:rPr>
            <w:noProof/>
            <w:webHidden/>
          </w:rPr>
          <w:fldChar w:fldCharType="begin"/>
        </w:r>
        <w:r w:rsidR="00A3512C">
          <w:rPr>
            <w:noProof/>
            <w:webHidden/>
          </w:rPr>
          <w:instrText xml:space="preserve"> PAGEREF _Toc536010673 \h </w:instrText>
        </w:r>
        <w:r w:rsidR="00A3512C">
          <w:rPr>
            <w:noProof/>
            <w:webHidden/>
          </w:rPr>
        </w:r>
        <w:r w:rsidR="00A3512C">
          <w:rPr>
            <w:noProof/>
            <w:webHidden/>
          </w:rPr>
          <w:fldChar w:fldCharType="separate"/>
        </w:r>
        <w:r>
          <w:rPr>
            <w:noProof/>
            <w:webHidden/>
          </w:rPr>
          <w:t>43</w:t>
        </w:r>
        <w:r w:rsidR="00A3512C">
          <w:rPr>
            <w:noProof/>
            <w:webHidden/>
          </w:rPr>
          <w:fldChar w:fldCharType="end"/>
        </w:r>
      </w:hyperlink>
    </w:p>
    <w:p w:rsidR="00A3512C" w:rsidRDefault="00E72CD4" w:rsidP="00A3512C">
      <w:pPr>
        <w:pStyle w:val="TOC3"/>
        <w:rPr>
          <w:rFonts w:asciiTheme="minorHAnsi" w:eastAsiaTheme="minorEastAsia" w:hAnsiTheme="minorHAnsi" w:cstheme="minorBidi"/>
          <w:noProof/>
          <w:kern w:val="0"/>
          <w:sz w:val="22"/>
          <w:szCs w:val="22"/>
          <w:lang w:eastAsia="en-NZ"/>
        </w:rPr>
      </w:pPr>
      <w:hyperlink w:anchor="_Toc536010674" w:history="1">
        <w:r w:rsidR="00A3512C" w:rsidRPr="003702C6">
          <w:rPr>
            <w:rStyle w:val="Hyperlink"/>
            <w:noProof/>
          </w:rPr>
          <w:t>Comparison of CM service and EA intervention expenditure</w:t>
        </w:r>
        <w:r w:rsidR="00A3512C">
          <w:rPr>
            <w:noProof/>
            <w:webHidden/>
          </w:rPr>
          <w:tab/>
        </w:r>
        <w:r w:rsidR="00A3512C">
          <w:rPr>
            <w:noProof/>
            <w:webHidden/>
          </w:rPr>
          <w:fldChar w:fldCharType="begin"/>
        </w:r>
        <w:r w:rsidR="00A3512C">
          <w:rPr>
            <w:noProof/>
            <w:webHidden/>
          </w:rPr>
          <w:instrText xml:space="preserve"> PAGEREF _Toc536010674 \h </w:instrText>
        </w:r>
        <w:r w:rsidR="00A3512C">
          <w:rPr>
            <w:noProof/>
            <w:webHidden/>
          </w:rPr>
        </w:r>
        <w:r w:rsidR="00A3512C">
          <w:rPr>
            <w:noProof/>
            <w:webHidden/>
          </w:rPr>
          <w:fldChar w:fldCharType="separate"/>
        </w:r>
        <w:r>
          <w:rPr>
            <w:noProof/>
            <w:webHidden/>
          </w:rPr>
          <w:t>47</w:t>
        </w:r>
        <w:r w:rsidR="00A3512C">
          <w:rPr>
            <w:noProof/>
            <w:webHidden/>
          </w:rPr>
          <w:fldChar w:fldCharType="end"/>
        </w:r>
      </w:hyperlink>
    </w:p>
    <w:p w:rsidR="00A3512C" w:rsidRDefault="00E72CD4">
      <w:pPr>
        <w:pStyle w:val="TOC1"/>
        <w:rPr>
          <w:rFonts w:asciiTheme="minorHAnsi" w:eastAsiaTheme="minorEastAsia" w:hAnsiTheme="minorHAnsi" w:cstheme="minorBidi"/>
          <w:b w:val="0"/>
          <w:kern w:val="0"/>
          <w:sz w:val="22"/>
          <w:szCs w:val="22"/>
          <w:lang w:eastAsia="en-NZ"/>
        </w:rPr>
      </w:pPr>
      <w:hyperlink w:anchor="_Toc536010675" w:history="1">
        <w:r w:rsidR="00A3512C" w:rsidRPr="003702C6">
          <w:rPr>
            <w:rStyle w:val="Hyperlink"/>
          </w:rPr>
          <w:t>Appendix 3: Outcome and impact estimates</w:t>
        </w:r>
        <w:r w:rsidR="00A3512C">
          <w:rPr>
            <w:webHidden/>
          </w:rPr>
          <w:tab/>
        </w:r>
        <w:r w:rsidR="00A3512C">
          <w:rPr>
            <w:webHidden/>
          </w:rPr>
          <w:fldChar w:fldCharType="begin"/>
        </w:r>
        <w:r w:rsidR="00A3512C">
          <w:rPr>
            <w:webHidden/>
          </w:rPr>
          <w:instrText xml:space="preserve"> PAGEREF _Toc536010675 \h </w:instrText>
        </w:r>
        <w:r w:rsidR="00A3512C">
          <w:rPr>
            <w:webHidden/>
          </w:rPr>
        </w:r>
        <w:r w:rsidR="00A3512C">
          <w:rPr>
            <w:webHidden/>
          </w:rPr>
          <w:fldChar w:fldCharType="separate"/>
        </w:r>
        <w:r>
          <w:rPr>
            <w:webHidden/>
          </w:rPr>
          <w:t>53</w:t>
        </w:r>
        <w:r w:rsidR="00A3512C">
          <w:rPr>
            <w:webHidden/>
          </w:rPr>
          <w:fldChar w:fldCharType="end"/>
        </w:r>
      </w:hyperlink>
    </w:p>
    <w:p w:rsidR="00A3512C" w:rsidRDefault="00E72CD4">
      <w:pPr>
        <w:pStyle w:val="TOC1"/>
        <w:rPr>
          <w:rFonts w:asciiTheme="minorHAnsi" w:eastAsiaTheme="minorEastAsia" w:hAnsiTheme="minorHAnsi" w:cstheme="minorBidi"/>
          <w:b w:val="0"/>
          <w:kern w:val="0"/>
          <w:sz w:val="22"/>
          <w:szCs w:val="22"/>
          <w:lang w:eastAsia="en-NZ"/>
        </w:rPr>
      </w:pPr>
      <w:hyperlink w:anchor="_Toc536010676" w:history="1">
        <w:r w:rsidR="00A3512C" w:rsidRPr="003702C6">
          <w:rPr>
            <w:rStyle w:val="Hyperlink"/>
          </w:rPr>
          <w:t>Appendix 4: Intervention descriptions</w:t>
        </w:r>
        <w:r w:rsidR="00A3512C">
          <w:rPr>
            <w:webHidden/>
          </w:rPr>
          <w:tab/>
        </w:r>
        <w:r w:rsidR="00A3512C">
          <w:rPr>
            <w:webHidden/>
          </w:rPr>
          <w:fldChar w:fldCharType="begin"/>
        </w:r>
        <w:r w:rsidR="00A3512C">
          <w:rPr>
            <w:webHidden/>
          </w:rPr>
          <w:instrText xml:space="preserve"> PAGEREF _Toc536010676 \h </w:instrText>
        </w:r>
        <w:r w:rsidR="00A3512C">
          <w:rPr>
            <w:webHidden/>
          </w:rPr>
        </w:r>
        <w:r w:rsidR="00A3512C">
          <w:rPr>
            <w:webHidden/>
          </w:rPr>
          <w:fldChar w:fldCharType="separate"/>
        </w:r>
        <w:r>
          <w:rPr>
            <w:webHidden/>
          </w:rPr>
          <w:t>54</w:t>
        </w:r>
        <w:r w:rsidR="00A3512C">
          <w:rPr>
            <w:webHidden/>
          </w:rPr>
          <w:fldChar w:fldCharType="end"/>
        </w:r>
      </w:hyperlink>
    </w:p>
    <w:p w:rsidR="00A3512C" w:rsidRDefault="00E72CD4">
      <w:pPr>
        <w:pStyle w:val="TOC1"/>
        <w:rPr>
          <w:rFonts w:asciiTheme="minorHAnsi" w:eastAsiaTheme="minorEastAsia" w:hAnsiTheme="minorHAnsi" w:cstheme="minorBidi"/>
          <w:b w:val="0"/>
          <w:kern w:val="0"/>
          <w:sz w:val="22"/>
          <w:szCs w:val="22"/>
          <w:lang w:eastAsia="en-NZ"/>
        </w:rPr>
      </w:pPr>
      <w:hyperlink w:anchor="_Toc536010677" w:history="1">
        <w:r w:rsidR="00A3512C" w:rsidRPr="003702C6">
          <w:rPr>
            <w:rStyle w:val="Hyperlink"/>
          </w:rPr>
          <w:t>References</w:t>
        </w:r>
        <w:r w:rsidR="00A3512C">
          <w:rPr>
            <w:webHidden/>
          </w:rPr>
          <w:tab/>
        </w:r>
        <w:r w:rsidR="00A3512C">
          <w:rPr>
            <w:webHidden/>
          </w:rPr>
          <w:fldChar w:fldCharType="begin"/>
        </w:r>
        <w:r w:rsidR="00A3512C">
          <w:rPr>
            <w:webHidden/>
          </w:rPr>
          <w:instrText xml:space="preserve"> PAGEREF _Toc536010677 \h </w:instrText>
        </w:r>
        <w:r w:rsidR="00A3512C">
          <w:rPr>
            <w:webHidden/>
          </w:rPr>
        </w:r>
        <w:r w:rsidR="00A3512C">
          <w:rPr>
            <w:webHidden/>
          </w:rPr>
          <w:fldChar w:fldCharType="separate"/>
        </w:r>
        <w:r>
          <w:rPr>
            <w:webHidden/>
          </w:rPr>
          <w:t>66</w:t>
        </w:r>
        <w:r w:rsidR="00A3512C">
          <w:rPr>
            <w:webHidden/>
          </w:rPr>
          <w:fldChar w:fldCharType="end"/>
        </w:r>
      </w:hyperlink>
    </w:p>
    <w:p w:rsidR="00343AEC" w:rsidRPr="00343AEC" w:rsidRDefault="0038350A" w:rsidP="0038350A">
      <w:pPr>
        <w:pStyle w:val="TOC1"/>
        <w:rPr>
          <w:b w:val="0"/>
        </w:rPr>
      </w:pPr>
      <w:r>
        <w:rPr>
          <w:b w:val="0"/>
        </w:rPr>
        <w:fldChar w:fldCharType="end"/>
      </w:r>
    </w:p>
    <w:p w:rsidR="000874C9" w:rsidRPr="000874C9" w:rsidRDefault="000874C9" w:rsidP="000874C9">
      <w:pPr>
        <w:rPr>
          <w:rFonts w:ascii="Georgia" w:hAnsi="Georgia"/>
          <w:b/>
          <w:sz w:val="32"/>
          <w:szCs w:val="32"/>
          <w:lang w:val="en-US"/>
        </w:rPr>
      </w:pPr>
      <w:r w:rsidRPr="000874C9">
        <w:rPr>
          <w:rFonts w:ascii="Georgia" w:hAnsi="Georgia"/>
          <w:b/>
          <w:sz w:val="32"/>
          <w:szCs w:val="32"/>
          <w:lang w:val="en-US"/>
        </w:rPr>
        <w:t>Table of figures</w:t>
      </w:r>
    </w:p>
    <w:p w:rsidR="00077681" w:rsidRDefault="000874C9">
      <w:pPr>
        <w:pStyle w:val="TableofFigures"/>
        <w:tabs>
          <w:tab w:val="right" w:leader="dot" w:pos="9016"/>
        </w:tabs>
        <w:rPr>
          <w:rFonts w:asciiTheme="minorHAnsi" w:eastAsiaTheme="minorEastAsia" w:hAnsiTheme="minorHAnsi" w:cstheme="minorBidi"/>
          <w:noProof/>
          <w:kern w:val="0"/>
          <w:sz w:val="22"/>
          <w:szCs w:val="22"/>
          <w:lang w:eastAsia="en-NZ"/>
        </w:rPr>
      </w:pPr>
      <w:r w:rsidRPr="000874C9">
        <w:rPr>
          <w:sz w:val="22"/>
        </w:rPr>
        <w:fldChar w:fldCharType="begin"/>
      </w:r>
      <w:r w:rsidRPr="000874C9">
        <w:rPr>
          <w:sz w:val="22"/>
        </w:rPr>
        <w:instrText xml:space="preserve"> TOC \h \z \c "Figure" </w:instrText>
      </w:r>
      <w:r w:rsidRPr="000874C9">
        <w:rPr>
          <w:sz w:val="22"/>
        </w:rPr>
        <w:fldChar w:fldCharType="separate"/>
      </w:r>
      <w:hyperlink w:anchor="_Toc530988672" w:history="1">
        <w:r w:rsidR="00077681" w:rsidRPr="00F379FA">
          <w:rPr>
            <w:rStyle w:val="Hyperlink"/>
            <w:noProof/>
          </w:rPr>
          <w:t>Figure 1: Effectiveness of EA expenditure in 2016/2017</w:t>
        </w:r>
        <w:r w:rsidR="00077681">
          <w:rPr>
            <w:noProof/>
            <w:webHidden/>
          </w:rPr>
          <w:tab/>
        </w:r>
        <w:r w:rsidR="00077681">
          <w:rPr>
            <w:noProof/>
            <w:webHidden/>
          </w:rPr>
          <w:fldChar w:fldCharType="begin"/>
        </w:r>
        <w:r w:rsidR="00077681">
          <w:rPr>
            <w:noProof/>
            <w:webHidden/>
          </w:rPr>
          <w:instrText xml:space="preserve"> PAGEREF _Toc530988672 \h </w:instrText>
        </w:r>
        <w:r w:rsidR="00077681">
          <w:rPr>
            <w:noProof/>
            <w:webHidden/>
          </w:rPr>
        </w:r>
        <w:r w:rsidR="00077681">
          <w:rPr>
            <w:noProof/>
            <w:webHidden/>
          </w:rPr>
          <w:fldChar w:fldCharType="separate"/>
        </w:r>
        <w:r w:rsidR="00E72CD4">
          <w:rPr>
            <w:noProof/>
            <w:webHidden/>
          </w:rPr>
          <w:t>10</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73" w:history="1">
        <w:r w:rsidR="00077681" w:rsidRPr="00F379FA">
          <w:rPr>
            <w:rStyle w:val="Hyperlink"/>
            <w:noProof/>
          </w:rPr>
          <w:t>Figure 2: Total expenditure on discrete EA interventions by financial year (millions)</w:t>
        </w:r>
        <w:r w:rsidR="00077681">
          <w:rPr>
            <w:noProof/>
            <w:webHidden/>
          </w:rPr>
          <w:tab/>
        </w:r>
        <w:r w:rsidR="00077681">
          <w:rPr>
            <w:noProof/>
            <w:webHidden/>
          </w:rPr>
          <w:fldChar w:fldCharType="begin"/>
        </w:r>
        <w:r w:rsidR="00077681">
          <w:rPr>
            <w:noProof/>
            <w:webHidden/>
          </w:rPr>
          <w:instrText xml:space="preserve"> PAGEREF _Toc530988673 \h </w:instrText>
        </w:r>
        <w:r w:rsidR="00077681">
          <w:rPr>
            <w:noProof/>
            <w:webHidden/>
          </w:rPr>
        </w:r>
        <w:r w:rsidR="00077681">
          <w:rPr>
            <w:noProof/>
            <w:webHidden/>
          </w:rPr>
          <w:fldChar w:fldCharType="separate"/>
        </w:r>
        <w:r>
          <w:rPr>
            <w:noProof/>
            <w:webHidden/>
          </w:rPr>
          <w:t>11</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74" w:history="1">
        <w:r w:rsidR="00077681" w:rsidRPr="00F379FA">
          <w:rPr>
            <w:rStyle w:val="Hyperlink"/>
            <w:noProof/>
          </w:rPr>
          <w:t>Figure 3: Effectiveness rating of EA expenditure by financial year</w:t>
        </w:r>
        <w:r w:rsidR="00077681">
          <w:rPr>
            <w:noProof/>
            <w:webHidden/>
          </w:rPr>
          <w:tab/>
        </w:r>
        <w:r w:rsidR="00077681">
          <w:rPr>
            <w:noProof/>
            <w:webHidden/>
          </w:rPr>
          <w:fldChar w:fldCharType="begin"/>
        </w:r>
        <w:r w:rsidR="00077681">
          <w:rPr>
            <w:noProof/>
            <w:webHidden/>
          </w:rPr>
          <w:instrText xml:space="preserve"> PAGEREF _Toc530988674 \h </w:instrText>
        </w:r>
        <w:r w:rsidR="00077681">
          <w:rPr>
            <w:noProof/>
            <w:webHidden/>
          </w:rPr>
        </w:r>
        <w:r w:rsidR="00077681">
          <w:rPr>
            <w:noProof/>
            <w:webHidden/>
          </w:rPr>
          <w:fldChar w:fldCharType="separate"/>
        </w:r>
        <w:r>
          <w:rPr>
            <w:noProof/>
            <w:webHidden/>
          </w:rPr>
          <w:t>12</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75" w:history="1">
        <w:r w:rsidR="00077681" w:rsidRPr="00F379FA">
          <w:rPr>
            <w:rStyle w:val="Hyperlink"/>
            <w:noProof/>
          </w:rPr>
          <w:t>Figure 4: EA intervention expenditure by whether the intervention has been rated or not</w:t>
        </w:r>
        <w:r w:rsidR="00077681">
          <w:rPr>
            <w:noProof/>
            <w:webHidden/>
          </w:rPr>
          <w:tab/>
        </w:r>
        <w:r w:rsidR="00077681">
          <w:rPr>
            <w:noProof/>
            <w:webHidden/>
          </w:rPr>
          <w:fldChar w:fldCharType="begin"/>
        </w:r>
        <w:r w:rsidR="00077681">
          <w:rPr>
            <w:noProof/>
            <w:webHidden/>
          </w:rPr>
          <w:instrText xml:space="preserve"> PAGEREF _Toc530988675 \h </w:instrText>
        </w:r>
        <w:r w:rsidR="00077681">
          <w:rPr>
            <w:noProof/>
            <w:webHidden/>
          </w:rPr>
        </w:r>
        <w:r w:rsidR="00077681">
          <w:rPr>
            <w:noProof/>
            <w:webHidden/>
          </w:rPr>
          <w:fldChar w:fldCharType="separate"/>
        </w:r>
        <w:r>
          <w:rPr>
            <w:noProof/>
            <w:webHidden/>
          </w:rPr>
          <w:t>17</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76" w:history="1">
        <w:r w:rsidR="00077681" w:rsidRPr="00F379FA">
          <w:rPr>
            <w:rStyle w:val="Hyperlink"/>
            <w:noProof/>
          </w:rPr>
          <w:t>Figure 5: EA intervention expenditure in 2016/2017 by effectiveness rating and main benefit status</w:t>
        </w:r>
        <w:r w:rsidR="00077681">
          <w:rPr>
            <w:noProof/>
            <w:webHidden/>
          </w:rPr>
          <w:tab/>
        </w:r>
        <w:r w:rsidR="00077681">
          <w:rPr>
            <w:noProof/>
            <w:webHidden/>
          </w:rPr>
          <w:fldChar w:fldCharType="begin"/>
        </w:r>
        <w:r w:rsidR="00077681">
          <w:rPr>
            <w:noProof/>
            <w:webHidden/>
          </w:rPr>
          <w:instrText xml:space="preserve"> PAGEREF _Toc530988676 \h </w:instrText>
        </w:r>
        <w:r w:rsidR="00077681">
          <w:rPr>
            <w:noProof/>
            <w:webHidden/>
          </w:rPr>
        </w:r>
        <w:r w:rsidR="00077681">
          <w:rPr>
            <w:noProof/>
            <w:webHidden/>
          </w:rPr>
          <w:fldChar w:fldCharType="separate"/>
        </w:r>
        <w:r>
          <w:rPr>
            <w:noProof/>
            <w:webHidden/>
          </w:rPr>
          <w:t>20</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77" w:history="1">
        <w:r w:rsidR="00077681" w:rsidRPr="00F379FA">
          <w:rPr>
            <w:rStyle w:val="Hyperlink"/>
            <w:noProof/>
          </w:rPr>
          <w:t>Figure 6: Overlap between discrete EA intervention and CM service expenditure in 2016/2017</w:t>
        </w:r>
        <w:r w:rsidR="00077681">
          <w:rPr>
            <w:noProof/>
            <w:webHidden/>
          </w:rPr>
          <w:tab/>
        </w:r>
        <w:r w:rsidR="00077681">
          <w:rPr>
            <w:noProof/>
            <w:webHidden/>
          </w:rPr>
          <w:fldChar w:fldCharType="begin"/>
        </w:r>
        <w:r w:rsidR="00077681">
          <w:rPr>
            <w:noProof/>
            <w:webHidden/>
          </w:rPr>
          <w:instrText xml:space="preserve"> PAGEREF _Toc530988677 \h </w:instrText>
        </w:r>
        <w:r w:rsidR="00077681">
          <w:rPr>
            <w:noProof/>
            <w:webHidden/>
          </w:rPr>
        </w:r>
        <w:r w:rsidR="00077681">
          <w:rPr>
            <w:noProof/>
            <w:webHidden/>
          </w:rPr>
          <w:fldChar w:fldCharType="separate"/>
        </w:r>
        <w:r>
          <w:rPr>
            <w:noProof/>
            <w:webHidden/>
          </w:rPr>
          <w:t>22</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78" w:history="1">
        <w:r w:rsidR="00077681" w:rsidRPr="00F379FA">
          <w:rPr>
            <w:rStyle w:val="Hyperlink"/>
            <w:noProof/>
          </w:rPr>
          <w:t>Figure 7: Effectiveness rating for CM services in 2016/2017</w:t>
        </w:r>
        <w:r w:rsidR="00077681">
          <w:rPr>
            <w:noProof/>
            <w:webHidden/>
          </w:rPr>
          <w:tab/>
        </w:r>
        <w:r w:rsidR="00077681">
          <w:rPr>
            <w:noProof/>
            <w:webHidden/>
          </w:rPr>
          <w:fldChar w:fldCharType="begin"/>
        </w:r>
        <w:r w:rsidR="00077681">
          <w:rPr>
            <w:noProof/>
            <w:webHidden/>
          </w:rPr>
          <w:instrText xml:space="preserve"> PAGEREF _Toc530988678 \h </w:instrText>
        </w:r>
        <w:r w:rsidR="00077681">
          <w:rPr>
            <w:noProof/>
            <w:webHidden/>
          </w:rPr>
        </w:r>
        <w:r w:rsidR="00077681">
          <w:rPr>
            <w:noProof/>
            <w:webHidden/>
          </w:rPr>
          <w:fldChar w:fldCharType="separate"/>
        </w:r>
        <w:r>
          <w:rPr>
            <w:noProof/>
            <w:webHidden/>
          </w:rPr>
          <w:t>22</w:t>
        </w:r>
        <w:r w:rsidR="00077681">
          <w:rPr>
            <w:noProof/>
            <w:webHidden/>
          </w:rPr>
          <w:fldChar w:fldCharType="end"/>
        </w:r>
      </w:hyperlink>
    </w:p>
    <w:p w:rsidR="000874C9" w:rsidRPr="000874C9" w:rsidRDefault="000874C9" w:rsidP="000874C9">
      <w:pPr>
        <w:spacing w:after="0" w:line="240" w:lineRule="auto"/>
        <w:rPr>
          <w:sz w:val="22"/>
        </w:rPr>
      </w:pPr>
      <w:r w:rsidRPr="000874C9">
        <w:rPr>
          <w:sz w:val="22"/>
        </w:rPr>
        <w:fldChar w:fldCharType="end"/>
      </w:r>
    </w:p>
    <w:p w:rsidR="000874C9" w:rsidRPr="000874C9" w:rsidRDefault="000874C9" w:rsidP="000874C9">
      <w:pPr>
        <w:rPr>
          <w:rFonts w:ascii="Georgia" w:hAnsi="Georgia"/>
          <w:b/>
          <w:sz w:val="32"/>
          <w:szCs w:val="32"/>
          <w:lang w:val="en-US"/>
        </w:rPr>
      </w:pPr>
      <w:r w:rsidRPr="000874C9">
        <w:rPr>
          <w:rFonts w:ascii="Georgia" w:hAnsi="Georgia"/>
          <w:b/>
          <w:sz w:val="32"/>
          <w:szCs w:val="32"/>
          <w:lang w:val="en-US"/>
        </w:rPr>
        <w:t>Table of tables</w:t>
      </w:r>
    </w:p>
    <w:p w:rsidR="00077681" w:rsidRDefault="000874C9">
      <w:pPr>
        <w:pStyle w:val="TableofFigures"/>
        <w:tabs>
          <w:tab w:val="right" w:leader="dot" w:pos="9016"/>
        </w:tabs>
        <w:rPr>
          <w:rFonts w:asciiTheme="minorHAnsi" w:eastAsiaTheme="minorEastAsia" w:hAnsiTheme="minorHAnsi" w:cstheme="minorBidi"/>
          <w:noProof/>
          <w:kern w:val="0"/>
          <w:sz w:val="22"/>
          <w:szCs w:val="22"/>
          <w:lang w:eastAsia="en-NZ"/>
        </w:rPr>
      </w:pPr>
      <w:r w:rsidRPr="000874C9">
        <w:rPr>
          <w:sz w:val="22"/>
        </w:rPr>
        <w:fldChar w:fldCharType="begin"/>
      </w:r>
      <w:r w:rsidRPr="000874C9">
        <w:rPr>
          <w:sz w:val="22"/>
        </w:rPr>
        <w:instrText xml:space="preserve"> TOC \h \z \c "Table" </w:instrText>
      </w:r>
      <w:r w:rsidRPr="000874C9">
        <w:rPr>
          <w:sz w:val="22"/>
        </w:rPr>
        <w:fldChar w:fldCharType="separate"/>
      </w:r>
      <w:hyperlink w:anchor="_Toc530988679" w:history="1">
        <w:r w:rsidR="00077681" w:rsidRPr="007272C6">
          <w:rPr>
            <w:rStyle w:val="Hyperlink"/>
            <w:noProof/>
          </w:rPr>
          <w:t>Table 1: Timeline of key changes to EA intervention funding</w:t>
        </w:r>
        <w:r w:rsidR="00077681">
          <w:rPr>
            <w:noProof/>
            <w:webHidden/>
          </w:rPr>
          <w:tab/>
        </w:r>
        <w:r w:rsidR="00077681">
          <w:rPr>
            <w:noProof/>
            <w:webHidden/>
          </w:rPr>
          <w:fldChar w:fldCharType="begin"/>
        </w:r>
        <w:r w:rsidR="00077681">
          <w:rPr>
            <w:noProof/>
            <w:webHidden/>
          </w:rPr>
          <w:instrText xml:space="preserve"> PAGEREF _Toc530988679 \h </w:instrText>
        </w:r>
        <w:r w:rsidR="00077681">
          <w:rPr>
            <w:noProof/>
            <w:webHidden/>
          </w:rPr>
        </w:r>
        <w:r w:rsidR="00077681">
          <w:rPr>
            <w:noProof/>
            <w:webHidden/>
          </w:rPr>
          <w:fldChar w:fldCharType="separate"/>
        </w:r>
        <w:r w:rsidR="00E72CD4">
          <w:rPr>
            <w:noProof/>
            <w:webHidden/>
          </w:rPr>
          <w:t>13</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80" w:history="1">
        <w:r w:rsidR="00077681" w:rsidRPr="007272C6">
          <w:rPr>
            <w:rStyle w:val="Hyperlink"/>
            <w:noProof/>
          </w:rPr>
          <w:t>Table 2: EA interventions by effectiveness rating in 2016/2017</w:t>
        </w:r>
        <w:r w:rsidR="00077681">
          <w:rPr>
            <w:noProof/>
            <w:webHidden/>
          </w:rPr>
          <w:tab/>
        </w:r>
        <w:r w:rsidR="00077681">
          <w:rPr>
            <w:noProof/>
            <w:webHidden/>
          </w:rPr>
          <w:fldChar w:fldCharType="begin"/>
        </w:r>
        <w:r w:rsidR="00077681">
          <w:rPr>
            <w:noProof/>
            <w:webHidden/>
          </w:rPr>
          <w:instrText xml:space="preserve"> PAGEREF _Toc530988680 \h </w:instrText>
        </w:r>
        <w:r w:rsidR="00077681">
          <w:rPr>
            <w:noProof/>
            <w:webHidden/>
          </w:rPr>
        </w:r>
        <w:r w:rsidR="00077681">
          <w:rPr>
            <w:noProof/>
            <w:webHidden/>
          </w:rPr>
          <w:fldChar w:fldCharType="separate"/>
        </w:r>
        <w:r>
          <w:rPr>
            <w:noProof/>
            <w:webHidden/>
          </w:rPr>
          <w:t>14</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81" w:history="1">
        <w:r w:rsidR="00077681" w:rsidRPr="007272C6">
          <w:rPr>
            <w:rStyle w:val="Hyperlink"/>
            <w:noProof/>
          </w:rPr>
          <w:t>Table 3: EA interventions not rated for effectiveness in 2016/2017</w:t>
        </w:r>
        <w:r w:rsidR="00077681">
          <w:rPr>
            <w:noProof/>
            <w:webHidden/>
          </w:rPr>
          <w:tab/>
        </w:r>
        <w:r w:rsidR="00077681">
          <w:rPr>
            <w:noProof/>
            <w:webHidden/>
          </w:rPr>
          <w:fldChar w:fldCharType="begin"/>
        </w:r>
        <w:r w:rsidR="00077681">
          <w:rPr>
            <w:noProof/>
            <w:webHidden/>
          </w:rPr>
          <w:instrText xml:space="preserve"> PAGEREF _Toc530988681 \h </w:instrText>
        </w:r>
        <w:r w:rsidR="00077681">
          <w:rPr>
            <w:noProof/>
            <w:webHidden/>
          </w:rPr>
        </w:r>
        <w:r w:rsidR="00077681">
          <w:rPr>
            <w:noProof/>
            <w:webHidden/>
          </w:rPr>
          <w:fldChar w:fldCharType="separate"/>
        </w:r>
        <w:r>
          <w:rPr>
            <w:noProof/>
            <w:webHidden/>
          </w:rPr>
          <w:t>18</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82" w:history="1">
        <w:r w:rsidR="00077681" w:rsidRPr="007272C6">
          <w:rPr>
            <w:rStyle w:val="Hyperlink"/>
            <w:noProof/>
          </w:rPr>
          <w:t>Table 4: Effectiveness rating of individual CM services in 2016/2017</w:t>
        </w:r>
        <w:r w:rsidR="00077681">
          <w:rPr>
            <w:noProof/>
            <w:webHidden/>
          </w:rPr>
          <w:tab/>
        </w:r>
        <w:r w:rsidR="00077681">
          <w:rPr>
            <w:noProof/>
            <w:webHidden/>
          </w:rPr>
          <w:fldChar w:fldCharType="begin"/>
        </w:r>
        <w:r w:rsidR="00077681">
          <w:rPr>
            <w:noProof/>
            <w:webHidden/>
          </w:rPr>
          <w:instrText xml:space="preserve"> PAGEREF _Toc530988682 \h </w:instrText>
        </w:r>
        <w:r w:rsidR="00077681">
          <w:rPr>
            <w:noProof/>
            <w:webHidden/>
          </w:rPr>
        </w:r>
        <w:r w:rsidR="00077681">
          <w:rPr>
            <w:noProof/>
            <w:webHidden/>
          </w:rPr>
          <w:fldChar w:fldCharType="separate"/>
        </w:r>
        <w:r>
          <w:rPr>
            <w:noProof/>
            <w:webHidden/>
          </w:rPr>
          <w:t>23</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83" w:history="1">
        <w:r w:rsidR="00077681" w:rsidRPr="007272C6">
          <w:rPr>
            <w:rStyle w:val="Hyperlink"/>
            <w:noProof/>
          </w:rPr>
          <w:t>Table 5: Per participant Welfare CBA for selected EA interventions and CM services operating in 2016/2017</w:t>
        </w:r>
        <w:r w:rsidR="00077681">
          <w:rPr>
            <w:noProof/>
            <w:webHidden/>
          </w:rPr>
          <w:tab/>
        </w:r>
        <w:r w:rsidR="00077681">
          <w:rPr>
            <w:noProof/>
            <w:webHidden/>
          </w:rPr>
          <w:fldChar w:fldCharType="begin"/>
        </w:r>
        <w:r w:rsidR="00077681">
          <w:rPr>
            <w:noProof/>
            <w:webHidden/>
          </w:rPr>
          <w:instrText xml:space="preserve"> PAGEREF _Toc530988683 \h </w:instrText>
        </w:r>
        <w:r w:rsidR="00077681">
          <w:rPr>
            <w:noProof/>
            <w:webHidden/>
          </w:rPr>
        </w:r>
        <w:r w:rsidR="00077681">
          <w:rPr>
            <w:noProof/>
            <w:webHidden/>
          </w:rPr>
          <w:fldChar w:fldCharType="separate"/>
        </w:r>
        <w:r>
          <w:rPr>
            <w:noProof/>
            <w:webHidden/>
          </w:rPr>
          <w:t>24</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84" w:history="1">
        <w:r w:rsidR="00077681" w:rsidRPr="007272C6">
          <w:rPr>
            <w:rStyle w:val="Hyperlink"/>
            <w:noProof/>
          </w:rPr>
          <w:t>Table 6: Effectiveness of employment assistance intervention by type</w:t>
        </w:r>
        <w:r w:rsidR="00077681">
          <w:rPr>
            <w:noProof/>
            <w:webHidden/>
          </w:rPr>
          <w:tab/>
        </w:r>
        <w:r w:rsidR="00077681">
          <w:rPr>
            <w:noProof/>
            <w:webHidden/>
          </w:rPr>
          <w:fldChar w:fldCharType="begin"/>
        </w:r>
        <w:r w:rsidR="00077681">
          <w:rPr>
            <w:noProof/>
            <w:webHidden/>
          </w:rPr>
          <w:instrText xml:space="preserve"> PAGEREF _Toc530988684 \h </w:instrText>
        </w:r>
        <w:r w:rsidR="00077681">
          <w:rPr>
            <w:noProof/>
            <w:webHidden/>
          </w:rPr>
        </w:r>
        <w:r w:rsidR="00077681">
          <w:rPr>
            <w:noProof/>
            <w:webHidden/>
          </w:rPr>
          <w:fldChar w:fldCharType="separate"/>
        </w:r>
        <w:r>
          <w:rPr>
            <w:noProof/>
            <w:webHidden/>
          </w:rPr>
          <w:t>26</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85" w:history="1">
        <w:r w:rsidR="00077681" w:rsidRPr="007272C6">
          <w:rPr>
            <w:rStyle w:val="Hyperlink"/>
            <w:noProof/>
          </w:rPr>
          <w:t>Table 7: Definitions of the EA intervention effectiveness ratings</w:t>
        </w:r>
        <w:r w:rsidR="00077681">
          <w:rPr>
            <w:noProof/>
            <w:webHidden/>
          </w:rPr>
          <w:tab/>
        </w:r>
        <w:r w:rsidR="00077681">
          <w:rPr>
            <w:noProof/>
            <w:webHidden/>
          </w:rPr>
          <w:fldChar w:fldCharType="begin"/>
        </w:r>
        <w:r w:rsidR="00077681">
          <w:rPr>
            <w:noProof/>
            <w:webHidden/>
          </w:rPr>
          <w:instrText xml:space="preserve"> PAGEREF _Toc530988685 \h </w:instrText>
        </w:r>
        <w:r w:rsidR="00077681">
          <w:rPr>
            <w:noProof/>
            <w:webHidden/>
          </w:rPr>
        </w:r>
        <w:r w:rsidR="00077681">
          <w:rPr>
            <w:noProof/>
            <w:webHidden/>
          </w:rPr>
          <w:fldChar w:fldCharType="separate"/>
        </w:r>
        <w:r>
          <w:rPr>
            <w:noProof/>
            <w:webHidden/>
          </w:rPr>
          <w:t>29</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86" w:history="1">
        <w:r w:rsidR="00077681" w:rsidRPr="007272C6">
          <w:rPr>
            <w:rStyle w:val="Hyperlink"/>
            <w:noProof/>
          </w:rPr>
          <w:t>Table 8: Reason it is not feasible to estimate the effectiveness of listed EA interventions</w:t>
        </w:r>
        <w:r w:rsidR="00077681">
          <w:rPr>
            <w:noProof/>
            <w:webHidden/>
          </w:rPr>
          <w:tab/>
        </w:r>
        <w:r w:rsidR="00077681">
          <w:rPr>
            <w:noProof/>
            <w:webHidden/>
          </w:rPr>
          <w:fldChar w:fldCharType="begin"/>
        </w:r>
        <w:r w:rsidR="00077681">
          <w:rPr>
            <w:noProof/>
            <w:webHidden/>
          </w:rPr>
          <w:instrText xml:space="preserve"> PAGEREF _Toc530988686 \h </w:instrText>
        </w:r>
        <w:r w:rsidR="00077681">
          <w:rPr>
            <w:noProof/>
            <w:webHidden/>
          </w:rPr>
        </w:r>
        <w:r w:rsidR="00077681">
          <w:rPr>
            <w:noProof/>
            <w:webHidden/>
          </w:rPr>
          <w:fldChar w:fldCharType="separate"/>
        </w:r>
        <w:r>
          <w:rPr>
            <w:noProof/>
            <w:webHidden/>
          </w:rPr>
          <w:t>29</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87" w:history="1">
        <w:r w:rsidR="00077681" w:rsidRPr="007272C6">
          <w:rPr>
            <w:rStyle w:val="Hyperlink"/>
            <w:noProof/>
          </w:rPr>
          <w:t>Table 9: Effectiveness rating and impact by outcome domain for interventions funded since 2010/2011</w:t>
        </w:r>
        <w:r w:rsidR="00077681">
          <w:rPr>
            <w:noProof/>
            <w:webHidden/>
          </w:rPr>
          <w:tab/>
        </w:r>
        <w:r w:rsidR="00077681">
          <w:rPr>
            <w:noProof/>
            <w:webHidden/>
          </w:rPr>
          <w:fldChar w:fldCharType="begin"/>
        </w:r>
        <w:r w:rsidR="00077681">
          <w:rPr>
            <w:noProof/>
            <w:webHidden/>
          </w:rPr>
          <w:instrText xml:space="preserve"> PAGEREF _Toc530988687 \h </w:instrText>
        </w:r>
        <w:r w:rsidR="00077681">
          <w:rPr>
            <w:noProof/>
            <w:webHidden/>
          </w:rPr>
        </w:r>
        <w:r w:rsidR="00077681">
          <w:rPr>
            <w:noProof/>
            <w:webHidden/>
          </w:rPr>
          <w:fldChar w:fldCharType="separate"/>
        </w:r>
        <w:r>
          <w:rPr>
            <w:noProof/>
            <w:webHidden/>
          </w:rPr>
          <w:t>32</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88" w:history="1">
        <w:r w:rsidR="00077681" w:rsidRPr="007272C6">
          <w:rPr>
            <w:rStyle w:val="Hyperlink"/>
            <w:noProof/>
          </w:rPr>
          <w:t>Table 10: Effectiveness rating of interventions by financial year people participated</w:t>
        </w:r>
        <w:r w:rsidR="00077681">
          <w:rPr>
            <w:noProof/>
            <w:webHidden/>
          </w:rPr>
          <w:tab/>
        </w:r>
        <w:r w:rsidR="00077681">
          <w:rPr>
            <w:noProof/>
            <w:webHidden/>
          </w:rPr>
          <w:fldChar w:fldCharType="begin"/>
        </w:r>
        <w:r w:rsidR="00077681">
          <w:rPr>
            <w:noProof/>
            <w:webHidden/>
          </w:rPr>
          <w:instrText xml:space="preserve"> PAGEREF _Toc530988688 \h </w:instrText>
        </w:r>
        <w:r w:rsidR="00077681">
          <w:rPr>
            <w:noProof/>
            <w:webHidden/>
          </w:rPr>
        </w:r>
        <w:r w:rsidR="00077681">
          <w:rPr>
            <w:noProof/>
            <w:webHidden/>
          </w:rPr>
          <w:fldChar w:fldCharType="separate"/>
        </w:r>
        <w:r>
          <w:rPr>
            <w:noProof/>
            <w:webHidden/>
          </w:rPr>
          <w:t>34</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89" w:history="1">
        <w:r w:rsidR="00077681" w:rsidRPr="007272C6">
          <w:rPr>
            <w:rStyle w:val="Hyperlink"/>
            <w:noProof/>
          </w:rPr>
          <w:t>Table 11: Effectiveness rating by annual report for interventions funded between 2010/2011 through to 2016/2017</w:t>
        </w:r>
        <w:r w:rsidR="00077681">
          <w:rPr>
            <w:noProof/>
            <w:webHidden/>
          </w:rPr>
          <w:tab/>
        </w:r>
        <w:r w:rsidR="00077681">
          <w:rPr>
            <w:noProof/>
            <w:webHidden/>
          </w:rPr>
          <w:fldChar w:fldCharType="begin"/>
        </w:r>
        <w:r w:rsidR="00077681">
          <w:rPr>
            <w:noProof/>
            <w:webHidden/>
          </w:rPr>
          <w:instrText xml:space="preserve"> PAGEREF _Toc530988689 \h </w:instrText>
        </w:r>
        <w:r w:rsidR="00077681">
          <w:rPr>
            <w:noProof/>
            <w:webHidden/>
          </w:rPr>
        </w:r>
        <w:r w:rsidR="00077681">
          <w:rPr>
            <w:noProof/>
            <w:webHidden/>
          </w:rPr>
          <w:fldChar w:fldCharType="separate"/>
        </w:r>
        <w:r>
          <w:rPr>
            <w:noProof/>
            <w:webHidden/>
          </w:rPr>
          <w:t>37</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90" w:history="1">
        <w:r w:rsidR="00077681" w:rsidRPr="007272C6">
          <w:rPr>
            <w:rStyle w:val="Hyperlink"/>
            <w:noProof/>
          </w:rPr>
          <w:t>Table 12: Effectiveness rating by outcome domain sets</w:t>
        </w:r>
        <w:r w:rsidR="00077681">
          <w:rPr>
            <w:noProof/>
            <w:webHidden/>
          </w:rPr>
          <w:tab/>
        </w:r>
        <w:r w:rsidR="00077681">
          <w:rPr>
            <w:noProof/>
            <w:webHidden/>
          </w:rPr>
          <w:fldChar w:fldCharType="begin"/>
        </w:r>
        <w:r w:rsidR="00077681">
          <w:rPr>
            <w:noProof/>
            <w:webHidden/>
          </w:rPr>
          <w:instrText xml:space="preserve"> PAGEREF _Toc530988690 \h </w:instrText>
        </w:r>
        <w:r w:rsidR="00077681">
          <w:rPr>
            <w:noProof/>
            <w:webHidden/>
          </w:rPr>
        </w:r>
        <w:r w:rsidR="00077681">
          <w:rPr>
            <w:noProof/>
            <w:webHidden/>
          </w:rPr>
          <w:fldChar w:fldCharType="separate"/>
        </w:r>
        <w:r>
          <w:rPr>
            <w:noProof/>
            <w:webHidden/>
          </w:rPr>
          <w:t>40</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91" w:history="1">
        <w:r w:rsidR="00077681" w:rsidRPr="007272C6">
          <w:rPr>
            <w:rStyle w:val="Hyperlink"/>
            <w:noProof/>
          </w:rPr>
          <w:t>Table 13: EA intervention 2016/2017 expenditure by participants’ benefit status</w:t>
        </w:r>
        <w:r w:rsidR="00077681">
          <w:rPr>
            <w:noProof/>
            <w:webHidden/>
          </w:rPr>
          <w:tab/>
        </w:r>
        <w:r w:rsidR="00077681">
          <w:rPr>
            <w:noProof/>
            <w:webHidden/>
          </w:rPr>
          <w:fldChar w:fldCharType="begin"/>
        </w:r>
        <w:r w:rsidR="00077681">
          <w:rPr>
            <w:noProof/>
            <w:webHidden/>
          </w:rPr>
          <w:instrText xml:space="preserve"> PAGEREF _Toc530988691 \h </w:instrText>
        </w:r>
        <w:r w:rsidR="00077681">
          <w:rPr>
            <w:noProof/>
            <w:webHidden/>
          </w:rPr>
        </w:r>
        <w:r w:rsidR="00077681">
          <w:rPr>
            <w:noProof/>
            <w:webHidden/>
          </w:rPr>
          <w:fldChar w:fldCharType="separate"/>
        </w:r>
        <w:r>
          <w:rPr>
            <w:noProof/>
            <w:webHidden/>
          </w:rPr>
          <w:t>44</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92" w:history="1">
        <w:r w:rsidR="00077681" w:rsidRPr="007272C6">
          <w:rPr>
            <w:rStyle w:val="Hyperlink"/>
            <w:noProof/>
          </w:rPr>
          <w:t>Table 14: EA intervention expenditure in 2016/2017 included in CM services</w:t>
        </w:r>
        <w:r w:rsidR="00077681">
          <w:rPr>
            <w:noProof/>
            <w:webHidden/>
          </w:rPr>
          <w:tab/>
        </w:r>
        <w:r w:rsidR="00077681">
          <w:rPr>
            <w:noProof/>
            <w:webHidden/>
          </w:rPr>
          <w:fldChar w:fldCharType="begin"/>
        </w:r>
        <w:r w:rsidR="00077681">
          <w:rPr>
            <w:noProof/>
            <w:webHidden/>
          </w:rPr>
          <w:instrText xml:space="preserve"> PAGEREF _Toc530988692 \h </w:instrText>
        </w:r>
        <w:r w:rsidR="00077681">
          <w:rPr>
            <w:noProof/>
            <w:webHidden/>
          </w:rPr>
        </w:r>
        <w:r w:rsidR="00077681">
          <w:rPr>
            <w:noProof/>
            <w:webHidden/>
          </w:rPr>
          <w:fldChar w:fldCharType="separate"/>
        </w:r>
        <w:r>
          <w:rPr>
            <w:noProof/>
            <w:webHidden/>
          </w:rPr>
          <w:t>47</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93" w:history="1">
        <w:r w:rsidR="00077681" w:rsidRPr="007272C6">
          <w:rPr>
            <w:rStyle w:val="Hyperlink"/>
            <w:noProof/>
          </w:rPr>
          <w:t>Table 15: EA intervention expenditure (in ‘000’s) by financial year</w:t>
        </w:r>
        <w:r w:rsidR="00077681">
          <w:rPr>
            <w:noProof/>
            <w:webHidden/>
          </w:rPr>
          <w:tab/>
        </w:r>
        <w:r w:rsidR="00077681">
          <w:rPr>
            <w:noProof/>
            <w:webHidden/>
          </w:rPr>
          <w:fldChar w:fldCharType="begin"/>
        </w:r>
        <w:r w:rsidR="00077681">
          <w:rPr>
            <w:noProof/>
            <w:webHidden/>
          </w:rPr>
          <w:instrText xml:space="preserve"> PAGEREF _Toc530988693 \h </w:instrText>
        </w:r>
        <w:r w:rsidR="00077681">
          <w:rPr>
            <w:noProof/>
            <w:webHidden/>
          </w:rPr>
        </w:r>
        <w:r w:rsidR="00077681">
          <w:rPr>
            <w:noProof/>
            <w:webHidden/>
          </w:rPr>
          <w:fldChar w:fldCharType="separate"/>
        </w:r>
        <w:r>
          <w:rPr>
            <w:noProof/>
            <w:webHidden/>
          </w:rPr>
          <w:t>49</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94" w:history="1">
        <w:r w:rsidR="00077681" w:rsidRPr="007272C6">
          <w:rPr>
            <w:rStyle w:val="Hyperlink"/>
            <w:noProof/>
          </w:rPr>
          <w:t>Table 16: Outcome code descriptions and definitions</w:t>
        </w:r>
        <w:r w:rsidR="00077681">
          <w:rPr>
            <w:noProof/>
            <w:webHidden/>
          </w:rPr>
          <w:tab/>
        </w:r>
        <w:r w:rsidR="00077681">
          <w:rPr>
            <w:noProof/>
            <w:webHidden/>
          </w:rPr>
          <w:fldChar w:fldCharType="begin"/>
        </w:r>
        <w:r w:rsidR="00077681">
          <w:rPr>
            <w:noProof/>
            <w:webHidden/>
          </w:rPr>
          <w:instrText xml:space="preserve"> PAGEREF _Toc530988694 \h </w:instrText>
        </w:r>
        <w:r w:rsidR="00077681">
          <w:rPr>
            <w:noProof/>
            <w:webHidden/>
          </w:rPr>
        </w:r>
        <w:r w:rsidR="00077681">
          <w:rPr>
            <w:noProof/>
            <w:webHidden/>
          </w:rPr>
          <w:fldChar w:fldCharType="separate"/>
        </w:r>
        <w:r>
          <w:rPr>
            <w:noProof/>
            <w:webHidden/>
          </w:rPr>
          <w:t>53</w:t>
        </w:r>
        <w:r w:rsidR="00077681">
          <w:rPr>
            <w:noProof/>
            <w:webHidden/>
          </w:rPr>
          <w:fldChar w:fldCharType="end"/>
        </w:r>
      </w:hyperlink>
    </w:p>
    <w:p w:rsidR="00077681" w:rsidRDefault="00E72CD4">
      <w:pPr>
        <w:pStyle w:val="TableofFigures"/>
        <w:tabs>
          <w:tab w:val="right" w:leader="dot" w:pos="9016"/>
        </w:tabs>
        <w:rPr>
          <w:rFonts w:asciiTheme="minorHAnsi" w:eastAsiaTheme="minorEastAsia" w:hAnsiTheme="minorHAnsi" w:cstheme="minorBidi"/>
          <w:noProof/>
          <w:kern w:val="0"/>
          <w:sz w:val="22"/>
          <w:szCs w:val="22"/>
          <w:lang w:eastAsia="en-NZ"/>
        </w:rPr>
      </w:pPr>
      <w:hyperlink w:anchor="_Toc530988695" w:history="1">
        <w:r w:rsidR="00077681" w:rsidRPr="007272C6">
          <w:rPr>
            <w:rStyle w:val="Hyperlink"/>
            <w:noProof/>
          </w:rPr>
          <w:t>Table 17: Description of EA interventions funded between 2010/2011 and 2016/2017</w:t>
        </w:r>
        <w:r w:rsidR="00077681">
          <w:rPr>
            <w:noProof/>
            <w:webHidden/>
          </w:rPr>
          <w:tab/>
        </w:r>
        <w:r w:rsidR="00077681">
          <w:rPr>
            <w:noProof/>
            <w:webHidden/>
          </w:rPr>
          <w:fldChar w:fldCharType="begin"/>
        </w:r>
        <w:r w:rsidR="00077681">
          <w:rPr>
            <w:noProof/>
            <w:webHidden/>
          </w:rPr>
          <w:instrText xml:space="preserve"> PAGEREF _Toc530988695 \h </w:instrText>
        </w:r>
        <w:r w:rsidR="00077681">
          <w:rPr>
            <w:noProof/>
            <w:webHidden/>
          </w:rPr>
        </w:r>
        <w:r w:rsidR="00077681">
          <w:rPr>
            <w:noProof/>
            <w:webHidden/>
          </w:rPr>
          <w:fldChar w:fldCharType="separate"/>
        </w:r>
        <w:r>
          <w:rPr>
            <w:noProof/>
            <w:webHidden/>
          </w:rPr>
          <w:t>54</w:t>
        </w:r>
        <w:r w:rsidR="00077681">
          <w:rPr>
            <w:noProof/>
            <w:webHidden/>
          </w:rPr>
          <w:fldChar w:fldCharType="end"/>
        </w:r>
      </w:hyperlink>
    </w:p>
    <w:p w:rsidR="0038350A" w:rsidRDefault="000874C9" w:rsidP="00BF421A">
      <w:pPr>
        <w:spacing w:after="0" w:line="240" w:lineRule="auto"/>
        <w:rPr>
          <w:sz w:val="22"/>
        </w:rPr>
        <w:sectPr w:rsidR="0038350A" w:rsidSect="00F0678F">
          <w:pgSz w:w="11906" w:h="16838"/>
          <w:pgMar w:top="1440" w:right="1440" w:bottom="1440" w:left="1440" w:header="708" w:footer="708" w:gutter="0"/>
          <w:cols w:space="708"/>
          <w:docGrid w:linePitch="360"/>
        </w:sectPr>
      </w:pPr>
      <w:r w:rsidRPr="000874C9">
        <w:rPr>
          <w:sz w:val="22"/>
        </w:rPr>
        <w:fldChar w:fldCharType="end"/>
      </w:r>
      <w:bookmarkEnd w:id="4"/>
      <w:bookmarkEnd w:id="5"/>
    </w:p>
    <w:p w:rsidR="0017783D" w:rsidRPr="00F63E18" w:rsidRDefault="0017783D" w:rsidP="00F63E18">
      <w:pPr>
        <w:pStyle w:val="Heading1"/>
      </w:pPr>
      <w:bookmarkStart w:id="6" w:name="_Toc517783436"/>
      <w:bookmarkStart w:id="7" w:name="_Toc522039377"/>
      <w:bookmarkStart w:id="8" w:name="_Toc536010636"/>
      <w:r>
        <w:lastRenderedPageBreak/>
        <w:t>Executive summary</w:t>
      </w:r>
      <w:bookmarkEnd w:id="6"/>
      <w:bookmarkEnd w:id="7"/>
      <w:bookmarkEnd w:id="8"/>
      <w:r>
        <w:t xml:space="preserve"> </w:t>
      </w:r>
    </w:p>
    <w:p w:rsidR="005548C9" w:rsidRDefault="005548C9" w:rsidP="005548C9">
      <w:bookmarkStart w:id="9" w:name="_Toc522039379"/>
      <w:r w:rsidRPr="006539A3">
        <w:t>This annual report</w:t>
      </w:r>
      <w:r>
        <w:t xml:space="preserve"> summarises </w:t>
      </w:r>
      <w:r w:rsidRPr="006539A3">
        <w:t xml:space="preserve">the Ministry’s evidence on the effectiveness of its employment assistance (EA) </w:t>
      </w:r>
      <w:r>
        <w:t xml:space="preserve">and case management (CM) </w:t>
      </w:r>
      <w:r w:rsidRPr="006539A3">
        <w:t>expenditure up to the</w:t>
      </w:r>
      <w:r>
        <w:t xml:space="preserve"> end of the</w:t>
      </w:r>
      <w:r w:rsidRPr="006539A3">
        <w:t xml:space="preserve"> </w:t>
      </w:r>
      <w:r>
        <w:t>2016/2017</w:t>
      </w:r>
      <w:r w:rsidRPr="006539A3">
        <w:t xml:space="preserve"> financial year.</w:t>
      </w:r>
    </w:p>
    <w:p w:rsidR="005548C9" w:rsidRDefault="005548C9" w:rsidP="005548C9">
      <w:r>
        <w:t>The analysis presented in the current report differs in several ways from previous EA effectiveness reports. In this report, we:</w:t>
      </w:r>
    </w:p>
    <w:p w:rsidR="005548C9" w:rsidRDefault="005548C9" w:rsidP="005548C9">
      <w:pPr>
        <w:pStyle w:val="Bullet1"/>
        <w:spacing w:before="60" w:after="60"/>
      </w:pPr>
      <w:r>
        <w:t>split the analysis between discrete EA interventions</w:t>
      </w:r>
      <w:r w:rsidR="00576B42">
        <w:t>,</w:t>
      </w:r>
      <w:r>
        <w:t xml:space="preserve"> such as training programmes and CM services that incorporate individual EA interventions as well as case manager’s time working with people</w:t>
      </w:r>
    </w:p>
    <w:p w:rsidR="005548C9" w:rsidRDefault="005548C9" w:rsidP="005548C9">
      <w:pPr>
        <w:pStyle w:val="Bullet1"/>
        <w:spacing w:before="60" w:after="60"/>
      </w:pPr>
      <w:r>
        <w:t>included the impact of EA interventions on education achievement, and justice outcomes using data from the Statistics New Zealand Integrated Data Infrastructure (SNZ IDI)</w:t>
      </w:r>
    </w:p>
    <w:p w:rsidR="005548C9" w:rsidRDefault="005548C9" w:rsidP="005548C9">
      <w:pPr>
        <w:pStyle w:val="Bullet1"/>
        <w:spacing w:before="60" w:after="60"/>
      </w:pPr>
      <w:r w:rsidRPr="006E6B89">
        <w:rPr>
          <w:noProof/>
        </w:rPr>
        <w:t>switch</w:t>
      </w:r>
      <w:r>
        <w:rPr>
          <w:noProof/>
        </w:rPr>
        <w:t>ed</w:t>
      </w:r>
      <w:r w:rsidRPr="003B0337">
        <w:t xml:space="preserve"> to reporting </w:t>
      </w:r>
      <w:r>
        <w:t>intervention effectiveness</w:t>
      </w:r>
      <w:r w:rsidRPr="003B0337">
        <w:t xml:space="preserve"> rating</w:t>
      </w:r>
      <w:r>
        <w:t>s by financial year rather than as an overall average</w:t>
      </w:r>
    </w:p>
    <w:p w:rsidR="003A6B88" w:rsidRDefault="00640FC0" w:rsidP="005548C9">
      <w:pPr>
        <w:pStyle w:val="Bullet1"/>
        <w:spacing w:before="60" w:after="60"/>
      </w:pPr>
      <w:r>
        <w:t xml:space="preserve">undertake a welfare focused cost-benefit analysis </w:t>
      </w:r>
      <w:r w:rsidR="005548C9">
        <w:t>(</w:t>
      </w:r>
      <w:proofErr w:type="spellStart"/>
      <w:r w:rsidR="005548C9">
        <w:t>w</w:t>
      </w:r>
      <w:r>
        <w:t>CBA</w:t>
      </w:r>
      <w:proofErr w:type="spellEnd"/>
      <w:r w:rsidR="005548C9">
        <w:t>) for selected EA interventions and CM services</w:t>
      </w:r>
    </w:p>
    <w:p w:rsidR="005548C9" w:rsidRDefault="003A6B88" w:rsidP="005548C9">
      <w:pPr>
        <w:pStyle w:val="Bullet1"/>
        <w:spacing w:before="60" w:after="60"/>
      </w:pPr>
      <w:proofErr w:type="gramStart"/>
      <w:r>
        <w:t>analysis</w:t>
      </w:r>
      <w:proofErr w:type="gramEnd"/>
      <w:r>
        <w:t xml:space="preserve"> of the effectiveness of interventions by the individual participant cohorts to identify if interventions performance is changing over time</w:t>
      </w:r>
      <w:r w:rsidR="005548C9">
        <w:t>.</w:t>
      </w:r>
    </w:p>
    <w:p w:rsidR="005548C9" w:rsidRPr="00FF210D" w:rsidRDefault="005548C9" w:rsidP="005548C9">
      <w:pPr>
        <w:pStyle w:val="Heading2"/>
      </w:pPr>
      <w:bookmarkStart w:id="10" w:name="_Toc414365972"/>
      <w:bookmarkStart w:id="11" w:name="_Toc452630488"/>
      <w:bookmarkStart w:id="12" w:name="_Toc514062459"/>
      <w:bookmarkStart w:id="13" w:name="_Toc536010637"/>
      <w:bookmarkEnd w:id="9"/>
      <w:r w:rsidRPr="00FF210D">
        <w:t xml:space="preserve">Key </w:t>
      </w:r>
      <w:bookmarkEnd w:id="10"/>
      <w:r w:rsidRPr="00FF210D">
        <w:t>results</w:t>
      </w:r>
      <w:bookmarkEnd w:id="11"/>
      <w:bookmarkEnd w:id="12"/>
      <w:bookmarkEnd w:id="13"/>
    </w:p>
    <w:p w:rsidR="005548C9" w:rsidRDefault="00763E06" w:rsidP="005548C9">
      <w:r>
        <w:t xml:space="preserve">We divide the </w:t>
      </w:r>
      <w:r w:rsidR="005548C9">
        <w:t>results</w:t>
      </w:r>
      <w:r>
        <w:rPr>
          <w:noProof/>
        </w:rPr>
        <w:t xml:space="preserve"> </w:t>
      </w:r>
      <w:r w:rsidR="005548C9">
        <w:t>between discrete EA interventions (</w:t>
      </w:r>
      <w:proofErr w:type="spellStart"/>
      <w:r w:rsidR="005548C9" w:rsidRPr="0049155F">
        <w:rPr>
          <w:noProof/>
        </w:rPr>
        <w:t>eg</w:t>
      </w:r>
      <w:proofErr w:type="spellEnd"/>
      <w:r w:rsidR="005548C9">
        <w:t xml:space="preserve"> wage subsidies, job placement and training programmes) and CM services (</w:t>
      </w:r>
      <w:proofErr w:type="spellStart"/>
      <w:r w:rsidR="005548C9" w:rsidRPr="0049155F">
        <w:rPr>
          <w:noProof/>
        </w:rPr>
        <w:t>ie</w:t>
      </w:r>
      <w:proofErr w:type="spellEnd"/>
      <w:r w:rsidR="005548C9">
        <w:t xml:space="preserve"> </w:t>
      </w:r>
      <w:r>
        <w:t xml:space="preserve">assigning </w:t>
      </w:r>
      <w:r w:rsidR="005548C9">
        <w:t xml:space="preserve">people to a specific </w:t>
      </w:r>
      <w:r w:rsidR="00576B42">
        <w:t>case-</w:t>
      </w:r>
      <w:r w:rsidR="005548C9">
        <w:t>management service). The reason for splitting the analysis along these lines is that EA interventions and CM services overlap each other in two ways. The first is that a significant part of CM service expenditure</w:t>
      </w:r>
      <w:r w:rsidR="009D17A9">
        <w:t xml:space="preserve"> is on EA interventions</w:t>
      </w:r>
      <w:r w:rsidR="005548C9">
        <w:t xml:space="preserve">. The second </w:t>
      </w:r>
      <w:r w:rsidR="00DC4A90">
        <w:t>i</w:t>
      </w:r>
      <w:r w:rsidR="005548C9">
        <w:t xml:space="preserve">s </w:t>
      </w:r>
      <w:r w:rsidR="005548C9" w:rsidRPr="000542C2">
        <w:rPr>
          <w:noProof/>
        </w:rPr>
        <w:t>that</w:t>
      </w:r>
      <w:r w:rsidR="005548C9">
        <w:t xml:space="preserve"> CM effectiveness occurs, in part, through the provision of discrete EA interventions within each CM service.</w:t>
      </w:r>
    </w:p>
    <w:p w:rsidR="005548C9" w:rsidRDefault="005548C9" w:rsidP="005548C9">
      <w:pPr>
        <w:pStyle w:val="Heading3"/>
      </w:pPr>
      <w:bookmarkStart w:id="14" w:name="_Toc536010638"/>
      <w:r>
        <w:t>Discrete Employment Assistance interventions</w:t>
      </w:r>
      <w:bookmarkEnd w:id="14"/>
    </w:p>
    <w:p w:rsidR="005548C9" w:rsidRPr="008E693B" w:rsidRDefault="005548C9" w:rsidP="005548C9">
      <w:r>
        <w:rPr>
          <w:lang w:eastAsia="en-AU"/>
        </w:rPr>
        <w:t>In this year’s report, we assessed the effectiveness of EA interventions on up to five outcome domains: employment, income, justice, qualifications and welfare.</w:t>
      </w:r>
    </w:p>
    <w:p w:rsidR="005548C9" w:rsidRDefault="005548C9" w:rsidP="005548C9">
      <w:pPr>
        <w:pStyle w:val="ListParagraph"/>
        <w:numPr>
          <w:ilvl w:val="0"/>
          <w:numId w:val="21"/>
        </w:numPr>
        <w:spacing w:before="60" w:after="60"/>
        <w:contextualSpacing w:val="0"/>
        <w:rPr>
          <w:lang w:eastAsia="en-AU"/>
        </w:rPr>
      </w:pPr>
      <w:r w:rsidRPr="00FF210D">
        <w:rPr>
          <w:lang w:eastAsia="en-AU"/>
        </w:rPr>
        <w:t>In the</w:t>
      </w:r>
      <w:r>
        <w:rPr>
          <w:lang w:eastAsia="en-AU"/>
        </w:rPr>
        <w:t xml:space="preserve"> 2016/2017</w:t>
      </w:r>
      <w:r w:rsidRPr="00FF210D">
        <w:rPr>
          <w:lang w:eastAsia="en-AU"/>
        </w:rPr>
        <w:t xml:space="preserve"> financial year, MSD spent a total of </w:t>
      </w:r>
      <w:r>
        <w:rPr>
          <w:highlight w:val="yellow"/>
          <w:lang w:eastAsia="en-AU"/>
        </w:rPr>
        <w:fldChar w:fldCharType="begin"/>
      </w:r>
      <w:r>
        <w:rPr>
          <w:highlight w:val="yellow"/>
          <w:lang w:eastAsia="en-AU"/>
        </w:rPr>
        <w:instrText xml:space="preserve"> LINK Excel.Sheet.12 "C:\\Users\\mdebo001\\Objective\\objective.ssi.govt.nz-8000-mdebo001\\Objects\\Data 2018 EA cost effectiveness report 2016_2017.xlsx" Overall_EA!R10C4 \t </w:instrText>
      </w:r>
      <w:r>
        <w:rPr>
          <w:highlight w:val="yellow"/>
          <w:lang w:eastAsia="en-AU"/>
        </w:rPr>
        <w:fldChar w:fldCharType="separate"/>
      </w:r>
      <w:r>
        <w:t>$516 m</w:t>
      </w:r>
      <w:r>
        <w:rPr>
          <w:highlight w:val="yellow"/>
          <w:lang w:eastAsia="en-AU"/>
        </w:rPr>
        <w:fldChar w:fldCharType="end"/>
      </w:r>
      <w:r w:rsidRPr="00FF210D">
        <w:rPr>
          <w:lang w:eastAsia="en-AU"/>
        </w:rPr>
        <w:t>illion</w:t>
      </w:r>
      <w:r w:rsidRPr="00603737">
        <w:rPr>
          <w:rStyle w:val="FootnoteReference"/>
        </w:rPr>
        <w:footnoteReference w:id="1"/>
      </w:r>
      <w:r w:rsidR="00B10D24" w:rsidRPr="00B10D24">
        <w:rPr>
          <w:vertAlign w:val="superscript"/>
          <w:lang w:eastAsia="en-AU"/>
        </w:rPr>
        <w:t>,</w:t>
      </w:r>
      <w:r w:rsidRPr="00603737">
        <w:rPr>
          <w:rStyle w:val="FootnoteReference"/>
        </w:rPr>
        <w:footnoteReference w:id="2"/>
      </w:r>
      <w:r w:rsidRPr="00FF210D">
        <w:rPr>
          <w:lang w:eastAsia="en-AU"/>
        </w:rPr>
        <w:t xml:space="preserve"> on </w:t>
      </w:r>
      <w:r>
        <w:rPr>
          <w:lang w:eastAsia="en-AU"/>
        </w:rPr>
        <w:t xml:space="preserve">discrete </w:t>
      </w:r>
      <w:r w:rsidRPr="00FF210D">
        <w:rPr>
          <w:lang w:eastAsia="en-AU"/>
        </w:rPr>
        <w:t xml:space="preserve">employment interventions, of which we could rate the effectiveness of </w:t>
      </w:r>
      <w:r>
        <w:rPr>
          <w:highlight w:val="yellow"/>
          <w:lang w:eastAsia="en-AU"/>
        </w:rPr>
        <w:fldChar w:fldCharType="begin"/>
      </w:r>
      <w:r>
        <w:rPr>
          <w:highlight w:val="yellow"/>
          <w:lang w:eastAsia="en-AU"/>
        </w:rPr>
        <w:instrText xml:space="preserve"> LINK Excel.Sheet.12 "C:\\Users\\mdebo001\\Objective\\objective.ssi.govt.nz-8000-mdebo001\\Objects\\Data 2018 EA cost effectiveness report 2016_2017.xlsx" "Overall_EA!R12C8" \t </w:instrText>
      </w:r>
      <w:r>
        <w:rPr>
          <w:highlight w:val="yellow"/>
          <w:lang w:eastAsia="en-AU"/>
        </w:rPr>
        <w:fldChar w:fldCharType="separate"/>
      </w:r>
      <w:r>
        <w:t>$206 m</w:t>
      </w:r>
      <w:r>
        <w:rPr>
          <w:highlight w:val="yellow"/>
          <w:lang w:eastAsia="en-AU"/>
        </w:rPr>
        <w:fldChar w:fldCharType="end"/>
      </w:r>
      <w:r w:rsidRPr="00FF210D">
        <w:rPr>
          <w:lang w:eastAsia="en-AU"/>
        </w:rPr>
        <w:t>illion</w:t>
      </w:r>
      <w:r>
        <w:rPr>
          <w:lang w:eastAsia="en-AU"/>
        </w:rPr>
        <w:t xml:space="preserve">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"Overall_EA!R9C5" \t </w:instrText>
      </w:r>
      <w:r w:rsidR="00B45913">
        <w:rPr>
          <w:lang w:eastAsia="en-AU"/>
        </w:rPr>
        <w:fldChar w:fldCharType="separate"/>
      </w:r>
      <w:r w:rsidR="00B45913">
        <w:t>40%</w:t>
      </w:r>
      <w:r w:rsidR="00B45913">
        <w:rPr>
          <w:lang w:eastAsia="en-AU"/>
        </w:rPr>
        <w:fldChar w:fldCharType="end"/>
      </w:r>
      <w:r>
        <w:rPr>
          <w:lang w:eastAsia="en-AU"/>
        </w:rPr>
        <w:t>).</w:t>
      </w:r>
      <w:r w:rsidRPr="00FF210D">
        <w:rPr>
          <w:lang w:eastAsia="en-AU"/>
        </w:rPr>
        <w:t xml:space="preserve"> </w:t>
      </w:r>
      <w:r w:rsidR="00196766">
        <w:rPr>
          <w:lang w:eastAsia="en-AU"/>
        </w:rPr>
        <w:t xml:space="preserve">For the effectiveness rating of individual interventions see </w:t>
      </w:r>
      <w:r w:rsidR="00196766">
        <w:rPr>
          <w:lang w:eastAsia="en-AU"/>
        </w:rPr>
        <w:fldChar w:fldCharType="begin"/>
      </w:r>
      <w:r w:rsidR="00196766">
        <w:rPr>
          <w:lang w:eastAsia="en-AU"/>
        </w:rPr>
        <w:instrText xml:space="preserve"> REF _Ref509992656 \h </w:instrText>
      </w:r>
      <w:r w:rsidR="00196766">
        <w:rPr>
          <w:lang w:eastAsia="en-AU"/>
        </w:rPr>
      </w:r>
      <w:r w:rsidR="00196766">
        <w:rPr>
          <w:lang w:eastAsia="en-AU"/>
        </w:rPr>
        <w:fldChar w:fldCharType="separate"/>
      </w:r>
      <w:r w:rsidR="00E72CD4">
        <w:t xml:space="preserve">Table </w:t>
      </w:r>
      <w:r w:rsidR="00E72CD4">
        <w:rPr>
          <w:noProof/>
        </w:rPr>
        <w:t>2</w:t>
      </w:r>
      <w:r w:rsidR="00196766">
        <w:rPr>
          <w:lang w:eastAsia="en-AU"/>
        </w:rPr>
        <w:fldChar w:fldCharType="end"/>
      </w:r>
      <w:r w:rsidR="00196766">
        <w:rPr>
          <w:lang w:eastAsia="en-AU"/>
        </w:rPr>
        <w:t xml:space="preserve">, page </w:t>
      </w:r>
      <w:r w:rsidR="00196766">
        <w:rPr>
          <w:lang w:eastAsia="en-AU"/>
        </w:rPr>
        <w:fldChar w:fldCharType="begin"/>
      </w:r>
      <w:r w:rsidR="00196766">
        <w:rPr>
          <w:lang w:eastAsia="en-AU"/>
        </w:rPr>
        <w:instrText xml:space="preserve"> PAGEREF _Ref529948150 \h </w:instrText>
      </w:r>
      <w:r w:rsidR="00196766">
        <w:rPr>
          <w:lang w:eastAsia="en-AU"/>
        </w:rPr>
      </w:r>
      <w:r w:rsidR="00196766">
        <w:rPr>
          <w:lang w:eastAsia="en-AU"/>
        </w:rPr>
        <w:fldChar w:fldCharType="separate"/>
      </w:r>
      <w:r w:rsidR="00E72CD4">
        <w:rPr>
          <w:noProof/>
          <w:lang w:eastAsia="en-AU"/>
        </w:rPr>
        <w:t>14</w:t>
      </w:r>
      <w:r w:rsidR="00196766">
        <w:rPr>
          <w:lang w:eastAsia="en-AU"/>
        </w:rPr>
        <w:fldChar w:fldCharType="end"/>
      </w:r>
      <w:r w:rsidR="00196766">
        <w:rPr>
          <w:lang w:eastAsia="en-AU"/>
        </w:rPr>
        <w:t xml:space="preserve">. </w:t>
      </w:r>
      <w:r w:rsidRPr="00FF210D">
        <w:rPr>
          <w:lang w:eastAsia="en-AU"/>
        </w:rPr>
        <w:t xml:space="preserve">The remainder </w:t>
      </w:r>
      <w:r w:rsidR="00B10D24">
        <w:rPr>
          <w:lang w:eastAsia="en-AU"/>
        </w:rPr>
        <w:t>could not</w:t>
      </w:r>
      <w:r w:rsidRPr="00FF210D">
        <w:rPr>
          <w:lang w:eastAsia="en-AU"/>
        </w:rPr>
        <w:t xml:space="preserve"> </w:t>
      </w:r>
      <w:r w:rsidRPr="00763E06">
        <w:rPr>
          <w:noProof/>
          <w:lang w:eastAsia="en-AU"/>
        </w:rPr>
        <w:t>be evaluated</w:t>
      </w:r>
      <w:r>
        <w:rPr>
          <w:lang w:eastAsia="en-AU"/>
        </w:rPr>
        <w:t xml:space="preserve"> because</w:t>
      </w:r>
      <w:r w:rsidR="00B10D24">
        <w:rPr>
          <w:lang w:eastAsia="en-AU"/>
        </w:rPr>
        <w:t>: (</w:t>
      </w:r>
      <w:proofErr w:type="spellStart"/>
      <w:r w:rsidR="00B10D24">
        <w:rPr>
          <w:lang w:eastAsia="en-AU"/>
        </w:rPr>
        <w:t>i</w:t>
      </w:r>
      <w:proofErr w:type="spellEnd"/>
      <w:r w:rsidR="00B10D24">
        <w:rPr>
          <w:lang w:eastAsia="en-AU"/>
        </w:rPr>
        <w:t>) it</w:t>
      </w:r>
      <w:r w:rsidR="00B10D24" w:rsidRPr="00B10D24">
        <w:rPr>
          <w:lang w:eastAsia="en-AU"/>
        </w:rPr>
        <w:t xml:space="preserve"> </w:t>
      </w:r>
      <w:r w:rsidR="00B10D24">
        <w:rPr>
          <w:lang w:eastAsia="en-AU"/>
        </w:rPr>
        <w:t xml:space="preserve">was </w:t>
      </w:r>
      <w:r>
        <w:rPr>
          <w:lang w:eastAsia="en-AU"/>
        </w:rPr>
        <w:t>not feasible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"Overall_EA!R6C4" \t </w:instrText>
      </w:r>
      <w:r w:rsidR="00B45913">
        <w:rPr>
          <w:lang w:eastAsia="en-AU"/>
        </w:rPr>
        <w:fldChar w:fldCharType="separate"/>
      </w:r>
      <w:r w:rsidR="00B45913">
        <w:t>$277 m</w:t>
      </w:r>
      <w:r w:rsidR="00B45913">
        <w:rPr>
          <w:lang w:eastAsia="en-AU"/>
        </w:rPr>
        <w:fldChar w:fldCharType="end"/>
      </w:r>
      <w:r w:rsidR="003A6B88">
        <w:rPr>
          <w:lang w:eastAsia="en-AU"/>
        </w:rPr>
        <w:t>illion</w:t>
      </w:r>
      <w:r>
        <w:rPr>
          <w:lang w:eastAsia="en-AU"/>
        </w:rPr>
        <w:t xml:space="preserve">), (ii) </w:t>
      </w:r>
      <w:r w:rsidR="00B10D24">
        <w:rPr>
          <w:lang w:eastAsia="en-AU"/>
        </w:rPr>
        <w:t>it</w:t>
      </w:r>
      <w:r w:rsidR="00B10D24" w:rsidRPr="00B10D24">
        <w:rPr>
          <w:lang w:eastAsia="en-AU"/>
        </w:rPr>
        <w:t xml:space="preserve"> </w:t>
      </w:r>
      <w:r w:rsidR="00B10D24">
        <w:rPr>
          <w:lang w:eastAsia="en-AU"/>
        </w:rPr>
        <w:t xml:space="preserve">was </w:t>
      </w:r>
      <w:r>
        <w:rPr>
          <w:lang w:eastAsia="en-AU"/>
        </w:rPr>
        <w:t>too soon to report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"Overall_EA!R8C4" \t </w:instrText>
      </w:r>
      <w:r w:rsidR="00B45913">
        <w:rPr>
          <w:lang w:eastAsia="en-AU"/>
        </w:rPr>
        <w:fldChar w:fldCharType="separate"/>
      </w:r>
      <w:r w:rsidR="00B45913">
        <w:t>$5.3 m</w:t>
      </w:r>
      <w:r w:rsidR="00B45913">
        <w:rPr>
          <w:lang w:eastAsia="en-AU"/>
        </w:rPr>
        <w:fldChar w:fldCharType="end"/>
      </w:r>
      <w:r w:rsidR="003A6B88">
        <w:rPr>
          <w:lang w:eastAsia="en-AU"/>
        </w:rPr>
        <w:t>illion</w:t>
      </w:r>
      <w:r>
        <w:rPr>
          <w:lang w:eastAsia="en-AU"/>
        </w:rPr>
        <w:t xml:space="preserve">) or (iii) the analysis has not been </w:t>
      </w:r>
      <w:r>
        <w:rPr>
          <w:lang w:eastAsia="en-AU"/>
        </w:rPr>
        <w:lastRenderedPageBreak/>
        <w:t>undertaken as yet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"Overall_EA!R7C4" \t </w:instrText>
      </w:r>
      <w:r w:rsidR="00B45913">
        <w:rPr>
          <w:lang w:eastAsia="en-AU"/>
        </w:rPr>
        <w:fldChar w:fldCharType="separate"/>
      </w:r>
      <w:r w:rsidR="00B45913">
        <w:t>$27 m</w:t>
      </w:r>
      <w:r w:rsidR="00B45913">
        <w:rPr>
          <w:lang w:eastAsia="en-AU"/>
        </w:rPr>
        <w:fldChar w:fldCharType="end"/>
      </w:r>
      <w:r w:rsidR="00AC78C4">
        <w:rPr>
          <w:lang w:eastAsia="en-AU"/>
        </w:rPr>
        <w:t>illion</w:t>
      </w:r>
      <w:r>
        <w:rPr>
          <w:lang w:eastAsia="en-AU"/>
        </w:rPr>
        <w:t>).</w:t>
      </w:r>
      <w:r w:rsidRPr="00FF210D">
        <w:rPr>
          <w:lang w:eastAsia="en-AU"/>
        </w:rPr>
        <w:t xml:space="preserve"> </w:t>
      </w:r>
      <w:r>
        <w:rPr>
          <w:lang w:eastAsia="en-AU"/>
        </w:rPr>
        <w:t>T</w:t>
      </w:r>
      <w:r w:rsidRPr="00FF210D">
        <w:rPr>
          <w:lang w:eastAsia="en-AU"/>
        </w:rPr>
        <w:t xml:space="preserve">he majority of </w:t>
      </w:r>
      <w:r>
        <w:rPr>
          <w:lang w:eastAsia="en-AU"/>
        </w:rPr>
        <w:t>not rated expenditure</w:t>
      </w:r>
      <w:r w:rsidRPr="00FF210D">
        <w:rPr>
          <w:lang w:eastAsia="en-AU"/>
        </w:rPr>
        <w:t xml:space="preserve"> was on childcare assistance (</w:t>
      </w:r>
      <w:r>
        <w:rPr>
          <w:highlight w:val="yellow"/>
          <w:lang w:eastAsia="en-AU"/>
        </w:rPr>
        <w:fldChar w:fldCharType="begin"/>
      </w:r>
      <w:r>
        <w:rPr>
          <w:highlight w:val="yellow"/>
          <w:lang w:eastAsia="en-AU"/>
        </w:rPr>
        <w:instrText xml:space="preserve"> LINK Excel.Sheet.12 "C:\\Users\\mdebo001\\Objective\\objective.ssi.govt.nz-8000-mdebo001\\Objects\\Data 2018 EA cost effectiveness report 2016_2017.xlsx" Overall_EA!R13C4 \t </w:instrText>
      </w:r>
      <w:r>
        <w:rPr>
          <w:highlight w:val="yellow"/>
          <w:lang w:eastAsia="en-AU"/>
        </w:rPr>
        <w:fldChar w:fldCharType="separate"/>
      </w:r>
      <w:r>
        <w:t>$227</w:t>
      </w:r>
      <w:r>
        <w:rPr>
          <w:highlight w:val="yellow"/>
          <w:lang w:eastAsia="en-AU"/>
        </w:rPr>
        <w:fldChar w:fldCharType="end"/>
      </w:r>
      <w:r w:rsidRPr="00FF210D">
        <w:rPr>
          <w:lang w:eastAsia="en-AU"/>
        </w:rPr>
        <w:t xml:space="preserve"> million).</w:t>
      </w:r>
    </w:p>
    <w:p w:rsidR="003A6B88" w:rsidRPr="00FF210D" w:rsidRDefault="003A6B88" w:rsidP="003A6B88">
      <w:pPr>
        <w:pStyle w:val="Heading4"/>
      </w:pPr>
      <w:r>
        <w:rPr>
          <w:noProof/>
        </w:rPr>
        <w:t>2016/2017 saw a fall</w:t>
      </w:r>
      <w:r>
        <w:t xml:space="preserve"> in expenditure with an effectiveness rating</w:t>
      </w:r>
    </w:p>
    <w:p w:rsidR="005548C9" w:rsidRPr="00862155" w:rsidRDefault="005548C9" w:rsidP="005548C9">
      <w:pPr>
        <w:pStyle w:val="ListParagraph"/>
        <w:numPr>
          <w:ilvl w:val="0"/>
          <w:numId w:val="21"/>
        </w:numPr>
        <w:spacing w:before="60" w:after="60"/>
        <w:contextualSpacing w:val="0"/>
        <w:rPr>
          <w:lang w:eastAsia="en-AU"/>
        </w:rPr>
      </w:pPr>
      <w:r>
        <w:rPr>
          <w:rFonts w:eastAsia="Times New Roman"/>
          <w:lang w:eastAsia="en-AU"/>
        </w:rPr>
        <w:fldChar w:fldCharType="begin"/>
      </w:r>
      <w:r>
        <w:rPr>
          <w:rFonts w:eastAsia="Times New Roman"/>
          <w:lang w:eastAsia="en-AU"/>
        </w:rPr>
        <w:instrText xml:space="preserve"> LINK Excel.Sheet.12 "C:\\Users\\mdebo001\\Objective\\objective.ssi.govt.nz-8000-mdebo001\\Objects\\Data 2018 EA cost effectiveness report 2016_2017.xlsx" "Overall_EA!R2C4" \t </w:instrText>
      </w:r>
      <w:r>
        <w:rPr>
          <w:rFonts w:eastAsia="Times New Roman"/>
          <w:lang w:eastAsia="en-AU"/>
        </w:rPr>
        <w:fldChar w:fldCharType="separate"/>
      </w:r>
      <w:r>
        <w:t>2016/2017</w:t>
      </w:r>
      <w:r>
        <w:rPr>
          <w:rFonts w:eastAsia="Times New Roman"/>
          <w:lang w:eastAsia="en-AU"/>
        </w:rPr>
        <w:fldChar w:fldCharType="end"/>
      </w:r>
      <w:r>
        <w:rPr>
          <w:rFonts w:eastAsia="Times New Roman"/>
          <w:lang w:eastAsia="en-AU"/>
        </w:rPr>
        <w:t xml:space="preserve"> had the lowest proportion of </w:t>
      </w:r>
      <w:r w:rsidRPr="00CD08C3">
        <w:rPr>
          <w:rFonts w:eastAsia="Times New Roman"/>
          <w:noProof/>
          <w:lang w:eastAsia="en-AU"/>
        </w:rPr>
        <w:t>spend</w:t>
      </w:r>
      <w:r>
        <w:rPr>
          <w:rFonts w:eastAsia="Times New Roman"/>
          <w:noProof/>
          <w:lang w:eastAsia="en-AU"/>
        </w:rPr>
        <w:t>ing</w:t>
      </w:r>
      <w:r>
        <w:rPr>
          <w:rFonts w:eastAsia="Times New Roman"/>
          <w:lang w:eastAsia="en-AU"/>
        </w:rPr>
        <w:t xml:space="preserve"> </w:t>
      </w:r>
      <w:r w:rsidR="00763E06">
        <w:rPr>
          <w:rFonts w:eastAsia="Times New Roman"/>
          <w:lang w:eastAsia="en-AU"/>
        </w:rPr>
        <w:t>that we could</w:t>
      </w:r>
      <w:r w:rsidRPr="00763E06">
        <w:rPr>
          <w:rFonts w:eastAsia="Times New Roman"/>
          <w:noProof/>
          <w:lang w:eastAsia="en-AU"/>
        </w:rPr>
        <w:t xml:space="preserve"> rate</w:t>
      </w:r>
      <w:r w:rsidR="00763E06">
        <w:rPr>
          <w:rFonts w:eastAsia="Times New Roman"/>
          <w:noProof/>
          <w:lang w:eastAsia="en-AU"/>
        </w:rPr>
        <w:t xml:space="preserve"> for</w:t>
      </w:r>
      <w:r>
        <w:rPr>
          <w:rFonts w:eastAsia="Times New Roman"/>
          <w:lang w:eastAsia="en-AU"/>
        </w:rPr>
        <w:t xml:space="preserve"> effectiveness. This decrease was driven both by a</w:t>
      </w:r>
      <w:r w:rsidDel="00E90B65">
        <w:rPr>
          <w:rFonts w:eastAsia="Times New Roman"/>
          <w:noProof/>
          <w:lang w:eastAsia="en-AU"/>
        </w:rPr>
        <w:t xml:space="preserve"> </w:t>
      </w:r>
      <w:r>
        <w:rPr>
          <w:rFonts w:eastAsia="Times New Roman"/>
          <w:lang w:eastAsia="en-AU"/>
        </w:rPr>
        <w:t>fall in expenditure on EA interventions that could be rated, from a high of $</w:t>
      </w:r>
      <w:r w:rsidR="00B45913">
        <w:rPr>
          <w:rFonts w:eastAsia="Times New Roman"/>
          <w:lang w:eastAsia="en-AU"/>
        </w:rPr>
        <w:fldChar w:fldCharType="begin"/>
      </w:r>
      <w:r w:rsidR="00B45913">
        <w:rPr>
          <w:rFonts w:eastAsia="Times New Roman"/>
          <w:lang w:eastAsia="en-AU"/>
        </w:rPr>
        <w:instrText xml:space="preserve"> LINK Excel.Sheet.12 "C:\\Users\\mdebo001\\Objective\\objective.ssi.govt.nz-8000-mdebo001\\Objects\\Data 2018 EA cost effectiveness report 2016_2017.xlsx" "Overall_EA!R38C75" \t </w:instrText>
      </w:r>
      <w:r w:rsidR="00B45913">
        <w:rPr>
          <w:rFonts w:eastAsia="Times New Roman"/>
          <w:lang w:eastAsia="en-AU"/>
        </w:rPr>
        <w:fldChar w:fldCharType="separate"/>
      </w:r>
      <w:r w:rsidR="00B45913">
        <w:t>299</w:t>
      </w:r>
      <w:r w:rsidR="00B45913">
        <w:rPr>
          <w:rFonts w:eastAsia="Times New Roman"/>
          <w:lang w:eastAsia="en-AU"/>
        </w:rPr>
        <w:fldChar w:fldCharType="end"/>
      </w:r>
      <w:r>
        <w:rPr>
          <w:rFonts w:eastAsia="Times New Roman"/>
          <w:lang w:eastAsia="en-AU"/>
        </w:rPr>
        <w:t xml:space="preserve"> million in </w:t>
      </w:r>
      <w:r w:rsidR="00B45913">
        <w:rPr>
          <w:rFonts w:eastAsia="Times New Roman"/>
          <w:lang w:eastAsia="en-AU"/>
        </w:rPr>
        <w:fldChar w:fldCharType="begin"/>
      </w:r>
      <w:r w:rsidR="00B45913">
        <w:rPr>
          <w:rFonts w:eastAsia="Times New Roman"/>
          <w:lang w:eastAsia="en-AU"/>
        </w:rPr>
        <w:instrText xml:space="preserve"> LINK Excel.Sheet.12 "C:\\Users\\mdebo001\\Objective\\objective.ssi.govt.nz-8000-mdebo001\\Objects\\Data 2018 EA cost effectiveness report 2016_2017.xlsx" "Overall_EA!R39C75" \t </w:instrText>
      </w:r>
      <w:r w:rsidR="00B45913">
        <w:rPr>
          <w:rFonts w:eastAsia="Times New Roman"/>
          <w:lang w:eastAsia="en-AU"/>
        </w:rPr>
        <w:fldChar w:fldCharType="separate"/>
      </w:r>
      <w:r w:rsidR="00B45913">
        <w:t>2011/2012</w:t>
      </w:r>
      <w:r w:rsidR="00B45913">
        <w:rPr>
          <w:rFonts w:eastAsia="Times New Roman"/>
          <w:lang w:eastAsia="en-AU"/>
        </w:rPr>
        <w:fldChar w:fldCharType="end"/>
      </w:r>
      <w:r>
        <w:rPr>
          <w:rFonts w:eastAsia="Times New Roman"/>
          <w:lang w:eastAsia="en-AU"/>
        </w:rPr>
        <w:t xml:space="preserve"> to $</w:t>
      </w:r>
      <w:r w:rsidR="00B45913">
        <w:rPr>
          <w:rFonts w:eastAsia="Times New Roman"/>
          <w:lang w:eastAsia="en-AU"/>
        </w:rPr>
        <w:fldChar w:fldCharType="begin"/>
      </w:r>
      <w:r w:rsidR="00B45913">
        <w:rPr>
          <w:rFonts w:eastAsia="Times New Roman"/>
          <w:lang w:eastAsia="en-AU"/>
        </w:rPr>
        <w:instrText xml:space="preserve"> LINK Excel.Sheet.12 "C:\\Users\\mdebo001\\Objective\\objective.ssi.govt.nz-8000-mdebo001\\Objects\\Data 2018 EA cost effectiveness report 2016_2017.xlsx" "Overall_EA!R38C76" \t </w:instrText>
      </w:r>
      <w:r w:rsidR="00B45913">
        <w:rPr>
          <w:rFonts w:eastAsia="Times New Roman"/>
          <w:lang w:eastAsia="en-AU"/>
        </w:rPr>
        <w:fldChar w:fldCharType="separate"/>
      </w:r>
      <w:r w:rsidR="00B45913">
        <w:t>206</w:t>
      </w:r>
      <w:r w:rsidR="00B45913">
        <w:rPr>
          <w:rFonts w:eastAsia="Times New Roman"/>
          <w:lang w:eastAsia="en-AU"/>
        </w:rPr>
        <w:fldChar w:fldCharType="end"/>
      </w:r>
      <w:r>
        <w:rPr>
          <w:rFonts w:eastAsia="Times New Roman"/>
          <w:lang w:eastAsia="en-AU"/>
        </w:rPr>
        <w:t xml:space="preserve"> million in </w:t>
      </w:r>
      <w:r w:rsidR="00B45913">
        <w:rPr>
          <w:rFonts w:eastAsia="Times New Roman"/>
          <w:lang w:eastAsia="en-AU"/>
        </w:rPr>
        <w:fldChar w:fldCharType="begin"/>
      </w:r>
      <w:r w:rsidR="00B45913">
        <w:rPr>
          <w:rFonts w:eastAsia="Times New Roman"/>
          <w:lang w:eastAsia="en-AU"/>
        </w:rPr>
        <w:instrText xml:space="preserve"> LINK Excel.Sheet.12 "C:\\Users\\mdebo001\\Objective\\objective.ssi.govt.nz-8000-mdebo001\\Objects\\Data 2018 EA cost effectiveness report 2016_2017.xlsx" "Overall_EA!R39C76" \t </w:instrText>
      </w:r>
      <w:r w:rsidR="00B45913">
        <w:rPr>
          <w:rFonts w:eastAsia="Times New Roman"/>
          <w:lang w:eastAsia="en-AU"/>
        </w:rPr>
        <w:fldChar w:fldCharType="separate"/>
      </w:r>
      <w:r w:rsidR="00B45913">
        <w:t>2016/2017</w:t>
      </w:r>
      <w:r w:rsidR="00B45913">
        <w:rPr>
          <w:rFonts w:eastAsia="Times New Roman"/>
          <w:lang w:eastAsia="en-AU"/>
        </w:rPr>
        <w:fldChar w:fldCharType="end"/>
      </w:r>
      <w:r w:rsidR="00B10D24">
        <w:rPr>
          <w:rFonts w:eastAsia="Times New Roman"/>
          <w:lang w:eastAsia="en-AU"/>
        </w:rPr>
        <w:t xml:space="preserve"> as well as</w:t>
      </w:r>
      <w:r>
        <w:rPr>
          <w:rFonts w:eastAsia="Times New Roman"/>
          <w:lang w:eastAsia="en-AU"/>
        </w:rPr>
        <w:t xml:space="preserve"> a sharp increase </w:t>
      </w:r>
      <w:r w:rsidRPr="00862155">
        <w:rPr>
          <w:rFonts w:eastAsia="Times New Roman"/>
          <w:lang w:eastAsia="en-AU"/>
        </w:rPr>
        <w:t>in expendi</w:t>
      </w:r>
      <w:r>
        <w:rPr>
          <w:rFonts w:eastAsia="Times New Roman"/>
          <w:lang w:eastAsia="en-AU"/>
        </w:rPr>
        <w:t>ture on interventions where it wa</w:t>
      </w:r>
      <w:r w:rsidRPr="00862155">
        <w:rPr>
          <w:rFonts w:eastAsia="Times New Roman"/>
          <w:lang w:eastAsia="en-AU"/>
        </w:rPr>
        <w:t>s not feasible to estimate effectiveness.</w:t>
      </w:r>
      <w:r>
        <w:rPr>
          <w:rFonts w:eastAsia="Times New Roman"/>
          <w:lang w:eastAsia="en-AU"/>
        </w:rPr>
        <w:t xml:space="preserve"> Part of this </w:t>
      </w:r>
      <w:r w:rsidR="00B45913">
        <w:rPr>
          <w:rFonts w:eastAsia="Times New Roman"/>
          <w:lang w:eastAsia="en-AU"/>
        </w:rPr>
        <w:fldChar w:fldCharType="begin"/>
      </w:r>
      <w:r w:rsidR="00B45913">
        <w:rPr>
          <w:rFonts w:eastAsia="Times New Roman"/>
          <w:lang w:eastAsia="en-AU"/>
        </w:rPr>
        <w:instrText xml:space="preserve"> LINK Excel.Sheet.12 "C:\\Users\\mdebo001\\Objective\\objective.ssi.govt.nz-8000-mdebo001\\Objects\\Data 2018 EA cost effectiveness report 2016_2017.xlsx" "Overall_EA!R39C76" \t </w:instrText>
      </w:r>
      <w:r w:rsidR="00B45913">
        <w:rPr>
          <w:rFonts w:eastAsia="Times New Roman"/>
          <w:lang w:eastAsia="en-AU"/>
        </w:rPr>
        <w:fldChar w:fldCharType="separate"/>
      </w:r>
      <w:r w:rsidR="00B45913">
        <w:t>2016/2017</w:t>
      </w:r>
      <w:r w:rsidR="00B45913">
        <w:rPr>
          <w:rFonts w:eastAsia="Times New Roman"/>
          <w:lang w:eastAsia="en-AU"/>
        </w:rPr>
        <w:fldChar w:fldCharType="end"/>
      </w:r>
      <w:r>
        <w:rPr>
          <w:rFonts w:eastAsia="Times New Roman"/>
          <w:lang w:eastAsia="en-AU"/>
        </w:rPr>
        <w:t xml:space="preserve"> increase was because of the temporary Earthquake Support Subsidy (</w:t>
      </w:r>
      <w:r w:rsidR="00B45913">
        <w:rPr>
          <w:rFonts w:eastAsia="Times New Roman"/>
          <w:lang w:eastAsia="en-AU"/>
        </w:rPr>
        <w:fldChar w:fldCharType="begin"/>
      </w:r>
      <w:r w:rsidR="00B45913">
        <w:rPr>
          <w:rFonts w:eastAsia="Times New Roman"/>
          <w:lang w:eastAsia="en-AU"/>
        </w:rPr>
        <w:instrText xml:space="preserve"> LINK Excel.Sheet.12 "C:\\Users\\mdebo001\\Objective\\objective.ssi.govt.nz-8000-mdebo001\\Objects\\Data 2018 EA cost effectiveness report 2016_2017.xlsx" "Overall_EA!R42C76" \t </w:instrText>
      </w:r>
      <w:r w:rsidR="00B45913">
        <w:rPr>
          <w:rFonts w:eastAsia="Times New Roman"/>
          <w:lang w:eastAsia="en-AU"/>
        </w:rPr>
        <w:fldChar w:fldCharType="separate"/>
      </w:r>
      <w:r w:rsidR="00B45913">
        <w:t>$17 m</w:t>
      </w:r>
      <w:r w:rsidR="00B45913">
        <w:rPr>
          <w:rFonts w:eastAsia="Times New Roman"/>
          <w:lang w:eastAsia="en-AU"/>
        </w:rPr>
        <w:fldChar w:fldCharType="end"/>
      </w:r>
      <w:r w:rsidR="003A6B88">
        <w:rPr>
          <w:rFonts w:eastAsia="Times New Roman"/>
          <w:lang w:eastAsia="en-AU"/>
        </w:rPr>
        <w:t>illion</w:t>
      </w:r>
      <w:r>
        <w:rPr>
          <w:rFonts w:eastAsia="Times New Roman"/>
          <w:lang w:eastAsia="en-AU"/>
        </w:rPr>
        <w:t>).</w:t>
      </w:r>
    </w:p>
    <w:p w:rsidR="005548C9" w:rsidRPr="00FF210D" w:rsidRDefault="005548C9" w:rsidP="005548C9">
      <w:pPr>
        <w:pStyle w:val="Heading4"/>
        <w:rPr>
          <w:lang w:eastAsia="en-AU"/>
        </w:rPr>
      </w:pPr>
      <w:r>
        <w:rPr>
          <w:rFonts w:eastAsia="Times New Roman"/>
          <w:lang w:eastAsia="en-AU"/>
        </w:rPr>
        <w:t xml:space="preserve">Of rated EA interventions, </w:t>
      </w:r>
      <w:r w:rsidR="00B45913">
        <w:rPr>
          <w:rFonts w:eastAsia="Times New Roman"/>
          <w:lang w:eastAsia="en-AU"/>
        </w:rPr>
        <w:fldChar w:fldCharType="begin"/>
      </w:r>
      <w:r w:rsidR="00B45913">
        <w:rPr>
          <w:rFonts w:eastAsia="Times New Roman"/>
          <w:lang w:eastAsia="en-AU"/>
        </w:rPr>
        <w:instrText xml:space="preserve"> LINK Excel.Sheet.12 "C:\\Users\\mdebo001\\Objective\\objective.ssi.govt.nz-8000-mdebo001\\Objects\\Data 2018 EA cost effectiveness report 2016_2017.xlsx" "Overall_EA!R13C9" \t </w:instrText>
      </w:r>
      <w:r w:rsidR="00B45913">
        <w:rPr>
          <w:rFonts w:eastAsia="Times New Roman"/>
          <w:lang w:eastAsia="en-AU"/>
        </w:rPr>
        <w:fldChar w:fldCharType="separate"/>
      </w:r>
      <w:r w:rsidR="00B45913">
        <w:t>72%</w:t>
      </w:r>
      <w:r w:rsidR="00B45913">
        <w:rPr>
          <w:rFonts w:eastAsia="Times New Roman"/>
          <w:lang w:eastAsia="en-AU"/>
        </w:rPr>
        <w:fldChar w:fldCharType="end"/>
      </w:r>
      <w:r>
        <w:rPr>
          <w:rFonts w:eastAsia="Times New Roman"/>
          <w:lang w:eastAsia="en-AU"/>
        </w:rPr>
        <w:t xml:space="preserve"> </w:t>
      </w:r>
      <w:r w:rsidR="00D90443">
        <w:rPr>
          <w:rFonts w:eastAsia="Times New Roman"/>
          <w:lang w:eastAsia="en-AU"/>
        </w:rPr>
        <w:t xml:space="preserve">of expenditure was on </w:t>
      </w:r>
      <w:r>
        <w:rPr>
          <w:rFonts w:eastAsia="Times New Roman"/>
          <w:lang w:eastAsia="en-AU"/>
        </w:rPr>
        <w:t xml:space="preserve">promising or effective </w:t>
      </w:r>
    </w:p>
    <w:p w:rsidR="005548C9" w:rsidRPr="00FF210D" w:rsidRDefault="00B10D24" w:rsidP="005548C9">
      <w:pPr>
        <w:pStyle w:val="ListParagraph"/>
        <w:numPr>
          <w:ilvl w:val="0"/>
          <w:numId w:val="21"/>
        </w:numPr>
        <w:suppressAutoHyphens/>
        <w:autoSpaceDE w:val="0"/>
        <w:autoSpaceDN w:val="0"/>
        <w:adjustRightInd w:val="0"/>
        <w:spacing w:before="60" w:after="60"/>
        <w:contextualSpacing w:val="0"/>
        <w:textAlignment w:val="center"/>
        <w:rPr>
          <w:rFonts w:eastAsia="Times New Roman"/>
          <w:lang w:eastAsia="en-AU"/>
        </w:rPr>
      </w:pPr>
      <w:r>
        <w:rPr>
          <w:rFonts w:eastAsia="Times New Roman"/>
          <w:lang w:eastAsia="en-AU"/>
        </w:rPr>
        <w:t>I</w:t>
      </w:r>
      <w:r w:rsidRPr="00FF210D">
        <w:rPr>
          <w:rFonts w:eastAsia="Times New Roman"/>
          <w:lang w:eastAsia="en-AU"/>
        </w:rPr>
        <w:t xml:space="preserve">n </w:t>
      </w:r>
      <w:r>
        <w:rPr>
          <w:rFonts w:eastAsia="Times New Roman"/>
          <w:lang w:eastAsia="en-AU"/>
        </w:rPr>
        <w:fldChar w:fldCharType="begin"/>
      </w:r>
      <w:r>
        <w:rPr>
          <w:rFonts w:eastAsia="Times New Roman"/>
          <w:lang w:eastAsia="en-AU"/>
        </w:rPr>
        <w:instrText xml:space="preserve"> LINK Excel.Sheet.12 "C:\\Users\\mdebo001\\Objective\\objective.ssi.govt.nz-8000-mdebo001\\Objects\\Data 2018 EA cost effectiveness report 2016_2017.xlsx" "Overall_EA!R2C4" \t </w:instrText>
      </w:r>
      <w:r>
        <w:rPr>
          <w:rFonts w:eastAsia="Times New Roman"/>
          <w:lang w:eastAsia="en-AU"/>
        </w:rPr>
        <w:fldChar w:fldCharType="separate"/>
      </w:r>
      <w:r>
        <w:t>2016/2017</w:t>
      </w:r>
      <w:r>
        <w:rPr>
          <w:rFonts w:eastAsia="Times New Roman"/>
          <w:lang w:eastAsia="en-AU"/>
        </w:rPr>
        <w:fldChar w:fldCharType="end"/>
      </w:r>
      <w:r>
        <w:rPr>
          <w:rFonts w:eastAsia="Times New Roman"/>
          <w:lang w:eastAsia="en-AU"/>
        </w:rPr>
        <w:t>, t</w:t>
      </w:r>
      <w:r w:rsidR="005548C9" w:rsidRPr="00FF210D">
        <w:rPr>
          <w:rFonts w:eastAsia="Times New Roman"/>
          <w:lang w:eastAsia="en-AU"/>
        </w:rPr>
        <w:t xml:space="preserve">he amount spent on </w:t>
      </w:r>
      <w:r w:rsidR="005548C9">
        <w:rPr>
          <w:lang w:eastAsia="en-AU"/>
        </w:rPr>
        <w:t xml:space="preserve">discrete </w:t>
      </w:r>
      <w:r w:rsidR="005548C9" w:rsidRPr="00FF210D">
        <w:rPr>
          <w:rFonts w:eastAsia="Times New Roman"/>
          <w:lang w:eastAsia="en-AU"/>
        </w:rPr>
        <w:t xml:space="preserve">EA interventions rated as effective or promising </w:t>
      </w:r>
      <w:r w:rsidR="005548C9">
        <w:rPr>
          <w:rFonts w:eastAsia="Times New Roman"/>
          <w:lang w:eastAsia="en-AU"/>
        </w:rPr>
        <w:t>makes up the largest proportion of the evaluated spend at</w:t>
      </w:r>
      <w:r w:rsidR="005548C9" w:rsidRPr="00FF210D">
        <w:rPr>
          <w:rFonts w:eastAsia="Times New Roman"/>
          <w:lang w:eastAsia="en-AU"/>
        </w:rPr>
        <w:t xml:space="preserve"> </w:t>
      </w:r>
      <w:r w:rsidR="005548C9">
        <w:rPr>
          <w:rFonts w:eastAsia="Times New Roman"/>
          <w:lang w:eastAsia="en-AU"/>
        </w:rPr>
        <w:fldChar w:fldCharType="begin"/>
      </w:r>
      <w:r w:rsidR="005548C9">
        <w:rPr>
          <w:rFonts w:eastAsia="Times New Roman"/>
          <w:lang w:eastAsia="en-AU"/>
        </w:rPr>
        <w:instrText xml:space="preserve"> LINK Excel.Sheet.12 "C:\\Users\\mdebo001\\Objective\\objective.ssi.govt.nz-8000-mdebo001\\Objects\\Data 2018 EA cost effectiveness report 2016_2017.xlsx" "Overall_EA!R13C8" \t </w:instrText>
      </w:r>
      <w:r w:rsidR="005548C9">
        <w:rPr>
          <w:rFonts w:eastAsia="Times New Roman"/>
          <w:lang w:eastAsia="en-AU"/>
        </w:rPr>
        <w:fldChar w:fldCharType="separate"/>
      </w:r>
      <w:r w:rsidR="005548C9">
        <w:t>$149 m</w:t>
      </w:r>
      <w:r w:rsidR="005548C9">
        <w:rPr>
          <w:rFonts w:eastAsia="Times New Roman"/>
          <w:lang w:eastAsia="en-AU"/>
        </w:rPr>
        <w:fldChar w:fldCharType="end"/>
      </w:r>
      <w:r w:rsidR="005548C9" w:rsidRPr="00FF210D">
        <w:rPr>
          <w:rFonts w:eastAsia="Times New Roman"/>
          <w:lang w:eastAsia="en-AU"/>
        </w:rPr>
        <w:t xml:space="preserve">illion out of </w:t>
      </w:r>
      <w:r w:rsidR="005548C9">
        <w:rPr>
          <w:rFonts w:eastAsia="Times New Roman"/>
          <w:lang w:eastAsia="en-AU"/>
        </w:rPr>
        <w:fldChar w:fldCharType="begin"/>
      </w:r>
      <w:r w:rsidR="005548C9">
        <w:rPr>
          <w:rFonts w:eastAsia="Times New Roman"/>
          <w:lang w:eastAsia="en-AU"/>
        </w:rPr>
        <w:instrText xml:space="preserve"> LINK Excel.Sheet.12 "C:\\Users\\mdebo001\\Objective\\objective.ssi.govt.nz-8000-mdebo001\\Objects\\Data 2018 EA cost effectiveness report 2016_2017.xlsx" Overall_EA!R12C8 \t </w:instrText>
      </w:r>
      <w:r w:rsidR="005548C9">
        <w:rPr>
          <w:rFonts w:eastAsia="Times New Roman"/>
          <w:lang w:eastAsia="en-AU"/>
        </w:rPr>
        <w:fldChar w:fldCharType="separate"/>
      </w:r>
      <w:r w:rsidR="005548C9">
        <w:t>$206 m</w:t>
      </w:r>
      <w:r w:rsidR="005548C9">
        <w:rPr>
          <w:rFonts w:eastAsia="Times New Roman"/>
          <w:lang w:eastAsia="en-AU"/>
        </w:rPr>
        <w:fldChar w:fldCharType="end"/>
      </w:r>
      <w:r w:rsidR="005548C9" w:rsidRPr="00FF210D">
        <w:rPr>
          <w:rFonts w:eastAsia="Times New Roman"/>
          <w:lang w:eastAsia="en-AU"/>
        </w:rPr>
        <w:t>illion.</w:t>
      </w:r>
      <w:r w:rsidR="005548C9">
        <w:rPr>
          <w:rFonts w:eastAsia="Times New Roman"/>
          <w:lang w:eastAsia="en-AU"/>
        </w:rPr>
        <w:t xml:space="preserve"> </w:t>
      </w:r>
      <w:r>
        <w:rPr>
          <w:rFonts w:eastAsia="Times New Roman"/>
          <w:lang w:eastAsia="en-AU"/>
        </w:rPr>
        <w:t>However, t</w:t>
      </w:r>
      <w:r w:rsidR="005548C9">
        <w:rPr>
          <w:rFonts w:eastAsia="Times New Roman"/>
          <w:lang w:eastAsia="en-AU"/>
        </w:rPr>
        <w:t xml:space="preserve">he </w:t>
      </w:r>
      <w:r>
        <w:rPr>
          <w:rFonts w:eastAsia="Times New Roman"/>
          <w:lang w:eastAsia="en-AU"/>
        </w:rPr>
        <w:t xml:space="preserve">total </w:t>
      </w:r>
      <w:r w:rsidR="005548C9">
        <w:rPr>
          <w:rFonts w:eastAsia="Times New Roman"/>
          <w:lang w:eastAsia="en-AU"/>
        </w:rPr>
        <w:t xml:space="preserve">level of expenditure </w:t>
      </w:r>
      <w:r w:rsidR="005548C9" w:rsidRPr="000542C2">
        <w:rPr>
          <w:rFonts w:eastAsia="Times New Roman"/>
          <w:noProof/>
          <w:lang w:eastAsia="en-AU"/>
        </w:rPr>
        <w:t xml:space="preserve">in </w:t>
      </w:r>
      <w:r w:rsidR="000542C2" w:rsidRPr="000542C2">
        <w:rPr>
          <w:rFonts w:eastAsia="Times New Roman"/>
          <w:noProof/>
          <w:lang w:eastAsia="en-AU"/>
        </w:rPr>
        <w:t>th</w:t>
      </w:r>
      <w:r w:rsidR="000542C2">
        <w:rPr>
          <w:rFonts w:eastAsia="Times New Roman"/>
          <w:noProof/>
          <w:lang w:eastAsia="en-AU"/>
        </w:rPr>
        <w:t xml:space="preserve">e </w:t>
      </w:r>
      <w:r w:rsidR="005548C9" w:rsidRPr="000542C2">
        <w:rPr>
          <w:rFonts w:eastAsia="Times New Roman"/>
          <w:noProof/>
          <w:lang w:eastAsia="en-AU"/>
        </w:rPr>
        <w:t>effective</w:t>
      </w:r>
      <w:r w:rsidR="005548C9">
        <w:rPr>
          <w:rFonts w:eastAsia="Times New Roman"/>
          <w:lang w:eastAsia="en-AU"/>
        </w:rPr>
        <w:t xml:space="preserve"> and promising</w:t>
      </w:r>
      <w:r w:rsidR="000542C2">
        <w:rPr>
          <w:rFonts w:eastAsia="Times New Roman"/>
          <w:lang w:eastAsia="en-AU"/>
        </w:rPr>
        <w:t xml:space="preserve"> </w:t>
      </w:r>
      <w:r w:rsidR="000542C2" w:rsidRPr="000542C2">
        <w:rPr>
          <w:rFonts w:eastAsia="Times New Roman"/>
          <w:noProof/>
          <w:lang w:eastAsia="en-AU"/>
        </w:rPr>
        <w:t>cat</w:t>
      </w:r>
      <w:r w:rsidR="000542C2">
        <w:rPr>
          <w:rFonts w:eastAsia="Times New Roman"/>
          <w:noProof/>
          <w:lang w:eastAsia="en-AU"/>
        </w:rPr>
        <w:t>e</w:t>
      </w:r>
      <w:r w:rsidR="000542C2" w:rsidRPr="000542C2">
        <w:rPr>
          <w:rFonts w:eastAsia="Times New Roman"/>
          <w:noProof/>
          <w:lang w:eastAsia="en-AU"/>
        </w:rPr>
        <w:t>gories</w:t>
      </w:r>
      <w:r w:rsidR="005548C9">
        <w:rPr>
          <w:rFonts w:eastAsia="Times New Roman"/>
          <w:lang w:eastAsia="en-AU"/>
        </w:rPr>
        <w:t xml:space="preserve"> has decreased since the high point of 2013/2014, led by the reduction in spending on Training for Work and Flexi-wage (Basic/Plus).</w:t>
      </w:r>
    </w:p>
    <w:p w:rsidR="005548C9" w:rsidRDefault="005548C9" w:rsidP="005548C9">
      <w:pPr>
        <w:pStyle w:val="ListParagraph"/>
        <w:numPr>
          <w:ilvl w:val="0"/>
          <w:numId w:val="21"/>
        </w:numPr>
        <w:suppressAutoHyphens/>
        <w:autoSpaceDE w:val="0"/>
        <w:autoSpaceDN w:val="0"/>
        <w:adjustRightInd w:val="0"/>
        <w:spacing w:before="60" w:after="60"/>
        <w:contextualSpacing w:val="0"/>
        <w:textAlignment w:val="center"/>
        <w:rPr>
          <w:rFonts w:eastAsia="Times New Roman"/>
          <w:lang w:eastAsia="en-AU"/>
        </w:rPr>
      </w:pPr>
      <w:r w:rsidRPr="00FF210D">
        <w:rPr>
          <w:rFonts w:eastAsia="Times New Roman"/>
          <w:lang w:eastAsia="en-AU"/>
        </w:rPr>
        <w:t xml:space="preserve">After effective and promising, the second largest spend was on </w:t>
      </w:r>
      <w:r>
        <w:rPr>
          <w:lang w:eastAsia="en-AU"/>
        </w:rPr>
        <w:t xml:space="preserve">discreet </w:t>
      </w:r>
      <w:r w:rsidRPr="00FF210D">
        <w:rPr>
          <w:rFonts w:eastAsia="Times New Roman"/>
          <w:lang w:eastAsia="en-AU"/>
        </w:rPr>
        <w:t>EA interventions rated as mixed (</w:t>
      </w:r>
      <w:r>
        <w:rPr>
          <w:rFonts w:eastAsia="Times New Roman"/>
          <w:lang w:eastAsia="en-AU"/>
        </w:rPr>
        <w:fldChar w:fldCharType="begin"/>
      </w:r>
      <w:r>
        <w:rPr>
          <w:rFonts w:eastAsia="Times New Roman"/>
          <w:lang w:eastAsia="en-AU"/>
        </w:rPr>
        <w:instrText xml:space="preserve"> LINK Excel.Sheet.12 "C:\\Users\\mdebo001\\Objective\\objective.ssi.govt.nz-8000-mdebo001\\Objects\\Data 2018 EA cost effectiveness report 2016_2017.xlsx" "Overall_EA!R8C8" \t </w:instrText>
      </w:r>
      <w:r>
        <w:rPr>
          <w:rFonts w:eastAsia="Times New Roman"/>
          <w:lang w:eastAsia="en-AU"/>
        </w:rPr>
        <w:fldChar w:fldCharType="separate"/>
      </w:r>
      <w:r>
        <w:t>$32 m</w:t>
      </w:r>
      <w:r>
        <w:rPr>
          <w:rFonts w:eastAsia="Times New Roman"/>
          <w:lang w:eastAsia="en-AU"/>
        </w:rPr>
        <w:fldChar w:fldCharType="end"/>
      </w:r>
      <w:r w:rsidRPr="00FF210D">
        <w:rPr>
          <w:rFonts w:eastAsia="Times New Roman"/>
          <w:lang w:eastAsia="en-AU"/>
        </w:rPr>
        <w:t xml:space="preserve">illion). </w:t>
      </w:r>
      <w:r>
        <w:rPr>
          <w:rFonts w:eastAsia="Times New Roman"/>
          <w:lang w:eastAsia="en-AU"/>
        </w:rPr>
        <w:t>Mixed</w:t>
      </w:r>
      <w:r>
        <w:rPr>
          <w:lang w:eastAsia="en-AU"/>
        </w:rPr>
        <w:t xml:space="preserve"> </w:t>
      </w:r>
      <w:r w:rsidRPr="00FF210D">
        <w:rPr>
          <w:rFonts w:eastAsia="Times New Roman"/>
          <w:lang w:eastAsia="en-AU"/>
        </w:rPr>
        <w:t>EA interventions show both positive and negative impacts</w:t>
      </w:r>
      <w:r>
        <w:rPr>
          <w:rFonts w:eastAsia="Times New Roman"/>
          <w:lang w:eastAsia="en-AU"/>
        </w:rPr>
        <w:t xml:space="preserve"> on two or more outcome domains</w:t>
      </w:r>
      <w:r w:rsidRPr="00FF210D">
        <w:rPr>
          <w:rFonts w:eastAsia="Times New Roman"/>
          <w:lang w:eastAsia="en-AU"/>
        </w:rPr>
        <w:t xml:space="preserve">. The largest intervention in this group </w:t>
      </w:r>
      <w:r w:rsidR="00B10D24">
        <w:rPr>
          <w:rFonts w:eastAsia="Times New Roman"/>
          <w:lang w:eastAsia="en-AU"/>
        </w:rPr>
        <w:t>wa</w:t>
      </w:r>
      <w:r w:rsidRPr="00FF210D">
        <w:rPr>
          <w:rFonts w:eastAsia="Times New Roman"/>
          <w:lang w:eastAsia="en-AU"/>
        </w:rPr>
        <w:t>s Vocational Services Employment (</w:t>
      </w:r>
      <w:r>
        <w:rPr>
          <w:rFonts w:eastAsia="Times New Roman"/>
          <w:lang w:eastAsia="en-AU"/>
        </w:rPr>
        <w:fldChar w:fldCharType="begin"/>
      </w:r>
      <w:r>
        <w:rPr>
          <w:rFonts w:eastAsia="Times New Roman"/>
          <w:lang w:eastAsia="en-AU"/>
        </w:rPr>
        <w:instrText xml:space="preserve"> LINK Excel.Sheet.12 "C:\\Users\\mdebo001\\Objective\\objective.ssi.govt.nz-8000-mdebo001\\Objects\\Data 2018 EA cost effectiveness report 2016_2017.xlsx" "Overall_EA!R17C8" \t </w:instrText>
      </w:r>
      <w:r>
        <w:rPr>
          <w:rFonts w:eastAsia="Times New Roman"/>
          <w:lang w:eastAsia="en-AU"/>
        </w:rPr>
        <w:fldChar w:fldCharType="separate"/>
      </w:r>
      <w:r>
        <w:t>$31</w:t>
      </w:r>
      <w:r>
        <w:rPr>
          <w:rFonts w:eastAsia="Times New Roman"/>
          <w:lang w:eastAsia="en-AU"/>
        </w:rPr>
        <w:fldChar w:fldCharType="end"/>
      </w:r>
      <w:r w:rsidRPr="00FF210D">
        <w:rPr>
          <w:rFonts w:eastAsia="Times New Roman"/>
          <w:lang w:eastAsia="en-AU"/>
        </w:rPr>
        <w:t xml:space="preserve"> million) which increases </w:t>
      </w:r>
      <w:r w:rsidR="000542C2">
        <w:rPr>
          <w:rFonts w:eastAsia="Times New Roman"/>
          <w:lang w:eastAsia="en-AU"/>
        </w:rPr>
        <w:t xml:space="preserve">the </w:t>
      </w:r>
      <w:r w:rsidRPr="000542C2">
        <w:rPr>
          <w:rFonts w:eastAsia="Times New Roman"/>
          <w:noProof/>
          <w:lang w:eastAsia="en-AU"/>
        </w:rPr>
        <w:t>time</w:t>
      </w:r>
      <w:r w:rsidRPr="00FF210D">
        <w:rPr>
          <w:rFonts w:eastAsia="Times New Roman"/>
          <w:lang w:eastAsia="en-AU"/>
        </w:rPr>
        <w:t xml:space="preserve"> in employment and </w:t>
      </w:r>
      <w:r w:rsidRPr="00496D66">
        <w:rPr>
          <w:rFonts w:eastAsia="Times New Roman"/>
          <w:noProof/>
          <w:lang w:eastAsia="en-AU"/>
        </w:rPr>
        <w:t>income</w:t>
      </w:r>
      <w:r w:rsidRPr="00FF210D">
        <w:rPr>
          <w:rFonts w:eastAsia="Times New Roman"/>
          <w:lang w:eastAsia="en-AU"/>
        </w:rPr>
        <w:t xml:space="preserve"> but may reduce </w:t>
      </w:r>
      <w:r w:rsidR="00B10D24">
        <w:rPr>
          <w:rFonts w:eastAsia="Times New Roman"/>
          <w:lang w:eastAsia="en-AU"/>
        </w:rPr>
        <w:t>time independent</w:t>
      </w:r>
      <w:r w:rsidRPr="00FF210D">
        <w:rPr>
          <w:rFonts w:eastAsia="Times New Roman"/>
          <w:lang w:eastAsia="en-AU"/>
        </w:rPr>
        <w:t xml:space="preserve"> </w:t>
      </w:r>
      <w:r w:rsidR="00B10D24">
        <w:rPr>
          <w:rFonts w:eastAsia="Times New Roman"/>
          <w:lang w:eastAsia="en-AU"/>
        </w:rPr>
        <w:t>of</w:t>
      </w:r>
      <w:r w:rsidRPr="00FF210D">
        <w:rPr>
          <w:rFonts w:eastAsia="Times New Roman"/>
          <w:lang w:eastAsia="en-AU"/>
        </w:rPr>
        <w:t xml:space="preserve"> welfare</w:t>
      </w:r>
      <w:r>
        <w:rPr>
          <w:rStyle w:val="FootnoteReference"/>
          <w:rFonts w:eastAsia="Times New Roman"/>
        </w:rPr>
        <w:footnoteReference w:id="3"/>
      </w:r>
      <w:r w:rsidRPr="00FF210D">
        <w:rPr>
          <w:rFonts w:eastAsia="Times New Roman"/>
          <w:lang w:eastAsia="en-AU"/>
        </w:rPr>
        <w:t xml:space="preserve"> in the long-term.</w:t>
      </w:r>
    </w:p>
    <w:p w:rsidR="005548C9" w:rsidRPr="00FF210D" w:rsidRDefault="005548C9" w:rsidP="005548C9">
      <w:pPr>
        <w:pStyle w:val="ListParagraph"/>
        <w:numPr>
          <w:ilvl w:val="0"/>
          <w:numId w:val="21"/>
        </w:numPr>
        <w:suppressAutoHyphens/>
        <w:autoSpaceDE w:val="0"/>
        <w:autoSpaceDN w:val="0"/>
        <w:adjustRightInd w:val="0"/>
        <w:spacing w:before="60" w:after="60"/>
        <w:contextualSpacing w:val="0"/>
        <w:textAlignment w:val="center"/>
        <w:rPr>
          <w:rFonts w:eastAsia="Times New Roman"/>
          <w:lang w:eastAsia="en-AU"/>
        </w:rPr>
      </w:pPr>
      <w:r>
        <w:rPr>
          <w:rFonts w:eastAsia="Times New Roman"/>
          <w:lang w:eastAsia="en-AU"/>
        </w:rPr>
        <w:t xml:space="preserve">The only intervention rated as negative was </w:t>
      </w:r>
      <w:r w:rsidR="00B10D24">
        <w:rPr>
          <w:rFonts w:eastAsia="Times New Roman"/>
          <w:lang w:eastAsia="en-AU"/>
        </w:rPr>
        <w:t xml:space="preserve">the </w:t>
      </w:r>
      <w:r>
        <w:rPr>
          <w:rFonts w:eastAsia="Times New Roman"/>
          <w:lang w:eastAsia="en-AU"/>
        </w:rPr>
        <w:t>Youth Service (NEET) (</w:t>
      </w:r>
      <w:r>
        <w:rPr>
          <w:rFonts w:eastAsia="Times New Roman"/>
          <w:lang w:eastAsia="en-AU"/>
        </w:rPr>
        <w:fldChar w:fldCharType="begin"/>
      </w:r>
      <w:r>
        <w:rPr>
          <w:rFonts w:eastAsia="Times New Roman"/>
          <w:lang w:eastAsia="en-AU"/>
        </w:rPr>
        <w:instrText xml:space="preserve"> LINK Excel.Sheet.12 "C:\\Users\\mdebo001\\Objective\\objective.ssi.govt.nz-8000-mdebo001\\Objects\\Data 2018 EA cost effectiveness report 2016_2017.xlsx" "Overall_EA!R11C8" \t </w:instrText>
      </w:r>
      <w:r>
        <w:rPr>
          <w:rFonts w:eastAsia="Times New Roman"/>
          <w:lang w:eastAsia="en-AU"/>
        </w:rPr>
        <w:fldChar w:fldCharType="separate"/>
      </w:r>
      <w:r>
        <w:t>$16 m</w:t>
      </w:r>
      <w:r>
        <w:rPr>
          <w:rFonts w:eastAsia="Times New Roman"/>
          <w:lang w:eastAsia="en-AU"/>
        </w:rPr>
        <w:fldChar w:fldCharType="end"/>
      </w:r>
      <w:r w:rsidR="003A6B88">
        <w:rPr>
          <w:rFonts w:eastAsia="Times New Roman"/>
          <w:lang w:eastAsia="en-AU"/>
        </w:rPr>
        <w:t>illion</w:t>
      </w:r>
      <w:r>
        <w:rPr>
          <w:rFonts w:eastAsia="Times New Roman"/>
          <w:lang w:eastAsia="en-AU"/>
        </w:rPr>
        <w:t>).</w:t>
      </w:r>
    </w:p>
    <w:p w:rsidR="005548C9" w:rsidRPr="00FF210D" w:rsidRDefault="005548C9" w:rsidP="005548C9">
      <w:pPr>
        <w:pStyle w:val="Heading4"/>
        <w:rPr>
          <w:lang w:eastAsia="en-AU"/>
        </w:rPr>
      </w:pPr>
      <w:r w:rsidRPr="00FF210D">
        <w:rPr>
          <w:lang w:eastAsia="en-AU"/>
        </w:rPr>
        <w:t xml:space="preserve">Welfare </w:t>
      </w:r>
      <w:r w:rsidRPr="000542C2">
        <w:rPr>
          <w:noProof/>
          <w:lang w:eastAsia="en-AU"/>
        </w:rPr>
        <w:t>cost</w:t>
      </w:r>
      <w:r w:rsidR="000542C2">
        <w:rPr>
          <w:noProof/>
          <w:lang w:eastAsia="en-AU"/>
        </w:rPr>
        <w:t>-</w:t>
      </w:r>
      <w:r w:rsidRPr="000542C2">
        <w:rPr>
          <w:noProof/>
          <w:lang w:eastAsia="en-AU"/>
        </w:rPr>
        <w:t>benefit</w:t>
      </w:r>
      <w:r>
        <w:rPr>
          <w:lang w:eastAsia="en-AU"/>
        </w:rPr>
        <w:t xml:space="preserve"> analysis</w:t>
      </w:r>
      <w:r w:rsidRPr="00FF210D">
        <w:rPr>
          <w:lang w:eastAsia="en-AU"/>
        </w:rPr>
        <w:t xml:space="preserve"> (</w:t>
      </w:r>
      <w:proofErr w:type="spellStart"/>
      <w:r w:rsidRPr="00763E06">
        <w:rPr>
          <w:noProof/>
          <w:lang w:eastAsia="en-AU"/>
        </w:rPr>
        <w:t>wCBA</w:t>
      </w:r>
      <w:proofErr w:type="spellEnd"/>
      <w:r w:rsidRPr="00FF210D">
        <w:rPr>
          <w:lang w:eastAsia="en-AU"/>
        </w:rPr>
        <w:t xml:space="preserve">) </w:t>
      </w:r>
    </w:p>
    <w:p w:rsidR="005548C9" w:rsidRDefault="005548C9" w:rsidP="005548C9">
      <w:pPr>
        <w:rPr>
          <w:lang w:eastAsia="en-AU"/>
        </w:rPr>
      </w:pPr>
      <w:r>
        <w:rPr>
          <w:lang w:eastAsia="en-AU"/>
        </w:rPr>
        <w:t xml:space="preserve">In this </w:t>
      </w:r>
      <w:r w:rsidRPr="00496D66">
        <w:rPr>
          <w:noProof/>
          <w:lang w:eastAsia="en-AU"/>
        </w:rPr>
        <w:t>report</w:t>
      </w:r>
      <w:r>
        <w:rPr>
          <w:noProof/>
          <w:lang w:eastAsia="en-AU"/>
        </w:rPr>
        <w:t>,</w:t>
      </w:r>
      <w:r>
        <w:rPr>
          <w:lang w:eastAsia="en-AU"/>
        </w:rPr>
        <w:t xml:space="preserve"> we also examined the welfare CBA for discreet EA interventions. In Welfare CBA, the investment includes the cost to MSD of delivering an intervention, while returns occur through savings in income support and </w:t>
      </w:r>
      <w:r w:rsidR="00B10D24">
        <w:rPr>
          <w:noProof/>
          <w:lang w:eastAsia="en-AU"/>
        </w:rPr>
        <w:t>EA</w:t>
      </w:r>
      <w:r>
        <w:rPr>
          <w:noProof/>
          <w:lang w:eastAsia="en-AU"/>
        </w:rPr>
        <w:t>-</w:t>
      </w:r>
      <w:r w:rsidRPr="00CD08C3">
        <w:rPr>
          <w:noProof/>
          <w:lang w:eastAsia="en-AU"/>
        </w:rPr>
        <w:t>related</w:t>
      </w:r>
      <w:r>
        <w:rPr>
          <w:lang w:eastAsia="en-AU"/>
        </w:rPr>
        <w:t xml:space="preserve"> costs. We present </w:t>
      </w:r>
      <w:r w:rsidRPr="000542C2">
        <w:rPr>
          <w:noProof/>
          <w:lang w:eastAsia="en-AU"/>
        </w:rPr>
        <w:t>wCBA</w:t>
      </w:r>
      <w:r>
        <w:rPr>
          <w:lang w:eastAsia="en-AU"/>
        </w:rPr>
        <w:t xml:space="preserve"> as a net-return (</w:t>
      </w:r>
      <w:proofErr w:type="spellStart"/>
      <w:r w:rsidRPr="00763E06">
        <w:rPr>
          <w:noProof/>
          <w:lang w:eastAsia="en-AU"/>
        </w:rPr>
        <w:t>ie</w:t>
      </w:r>
      <w:proofErr w:type="spellEnd"/>
      <w:r>
        <w:rPr>
          <w:lang w:eastAsia="en-AU"/>
        </w:rPr>
        <w:t xml:space="preserve"> sum of returns minus the investment cost, so that </w:t>
      </w:r>
      <w:r w:rsidRPr="00763E06">
        <w:rPr>
          <w:noProof/>
          <w:lang w:eastAsia="en-AU"/>
        </w:rPr>
        <w:t>value</w:t>
      </w:r>
      <w:r w:rsidR="00763E06" w:rsidRPr="00763E06">
        <w:rPr>
          <w:noProof/>
          <w:lang w:eastAsia="en-AU"/>
        </w:rPr>
        <w:t>s</w:t>
      </w:r>
      <w:r>
        <w:rPr>
          <w:lang w:eastAsia="en-AU"/>
        </w:rPr>
        <w:t xml:space="preserve"> over zero shows the intervention’s retur</w:t>
      </w:r>
      <w:r w:rsidR="00B10D24">
        <w:rPr>
          <w:lang w:eastAsia="en-AU"/>
        </w:rPr>
        <w:t>ns exceeded its investment cost</w:t>
      </w:r>
      <w:r>
        <w:rPr>
          <w:lang w:eastAsia="en-AU"/>
        </w:rPr>
        <w:t xml:space="preserve">). </w:t>
      </w:r>
      <w:r w:rsidR="00763E06">
        <w:rPr>
          <w:noProof/>
          <w:lang w:eastAsia="en-AU"/>
        </w:rPr>
        <w:t>Welfare costs</w:t>
      </w:r>
      <w:r>
        <w:rPr>
          <w:lang w:eastAsia="en-AU"/>
        </w:rPr>
        <w:t xml:space="preserve"> is a narrow lens by which to judge the cost-effectiveness of EA interventions in that it only includes welfare costs and</w:t>
      </w:r>
      <w:r w:rsidR="00B10D24">
        <w:rPr>
          <w:lang w:eastAsia="en-AU"/>
        </w:rPr>
        <w:t xml:space="preserve"> only</w:t>
      </w:r>
      <w:r>
        <w:rPr>
          <w:lang w:eastAsia="en-AU"/>
        </w:rPr>
        <w:t xml:space="preserve"> values these from a government perspective. Because of </w:t>
      </w:r>
      <w:r w:rsidRPr="00CD08C3">
        <w:rPr>
          <w:noProof/>
          <w:lang w:eastAsia="en-AU"/>
        </w:rPr>
        <w:t>th</w:t>
      </w:r>
      <w:r>
        <w:rPr>
          <w:noProof/>
          <w:lang w:eastAsia="en-AU"/>
        </w:rPr>
        <w:t>e</w:t>
      </w:r>
      <w:r w:rsidRPr="00CD08C3">
        <w:rPr>
          <w:noProof/>
          <w:lang w:eastAsia="en-AU"/>
        </w:rPr>
        <w:t>se</w:t>
      </w:r>
      <w:r>
        <w:rPr>
          <w:lang w:eastAsia="en-AU"/>
        </w:rPr>
        <w:t xml:space="preserve"> limitations, we do not consider </w:t>
      </w:r>
      <w:r w:rsidRPr="000542C2">
        <w:rPr>
          <w:noProof/>
          <w:lang w:eastAsia="en-AU"/>
        </w:rPr>
        <w:t>wCBA</w:t>
      </w:r>
      <w:r>
        <w:rPr>
          <w:lang w:eastAsia="en-AU"/>
        </w:rPr>
        <w:t xml:space="preserve"> as a useful metric for determining the overall cost-effectiveness of EA interventions. In subsequent </w:t>
      </w:r>
      <w:r w:rsidRPr="00496D66">
        <w:rPr>
          <w:noProof/>
          <w:lang w:eastAsia="en-AU"/>
        </w:rPr>
        <w:t>reports</w:t>
      </w:r>
      <w:r>
        <w:rPr>
          <w:noProof/>
          <w:lang w:eastAsia="en-AU"/>
        </w:rPr>
        <w:t>,</w:t>
      </w:r>
      <w:r>
        <w:rPr>
          <w:lang w:eastAsia="en-AU"/>
        </w:rPr>
        <w:t xml:space="preserve"> we plan to expand our cost-effectiveness to include a wider range of outcomes and begin to value these from a </w:t>
      </w:r>
      <w:r w:rsidRPr="00CD08C3">
        <w:rPr>
          <w:noProof/>
          <w:lang w:eastAsia="en-AU"/>
        </w:rPr>
        <w:t>society</w:t>
      </w:r>
      <w:r>
        <w:rPr>
          <w:noProof/>
          <w:lang w:eastAsia="en-AU"/>
        </w:rPr>
        <w:t>-</w:t>
      </w:r>
      <w:r w:rsidRPr="00CD08C3">
        <w:rPr>
          <w:noProof/>
          <w:lang w:eastAsia="en-AU"/>
        </w:rPr>
        <w:t>wide</w:t>
      </w:r>
      <w:r>
        <w:rPr>
          <w:lang w:eastAsia="en-AU"/>
        </w:rPr>
        <w:t xml:space="preserve"> perspective.</w:t>
      </w:r>
    </w:p>
    <w:p w:rsidR="005548C9" w:rsidRDefault="005548C9" w:rsidP="005548C9">
      <w:pPr>
        <w:rPr>
          <w:lang w:eastAsia="en-AU"/>
        </w:rPr>
      </w:pPr>
      <w:r>
        <w:rPr>
          <w:lang w:eastAsia="en-AU"/>
        </w:rPr>
        <w:t xml:space="preserve">Of the EA interventions where we had a </w:t>
      </w:r>
      <w:r w:rsidRPr="00763E06">
        <w:rPr>
          <w:noProof/>
          <w:lang w:eastAsia="en-AU"/>
        </w:rPr>
        <w:t>wCBA</w:t>
      </w:r>
      <w:r w:rsidR="00B10D24">
        <w:rPr>
          <w:noProof/>
          <w:lang w:eastAsia="en-AU"/>
        </w:rPr>
        <w:t>,</w:t>
      </w:r>
      <w:r>
        <w:rPr>
          <w:lang w:eastAsia="en-AU"/>
        </w:rPr>
        <w:t xml:space="preserve"> the majority had a positive </w:t>
      </w:r>
      <w:r w:rsidRPr="00763E06">
        <w:rPr>
          <w:noProof/>
          <w:lang w:eastAsia="en-AU"/>
        </w:rPr>
        <w:t>net</w:t>
      </w:r>
      <w:r w:rsidR="00763E06">
        <w:rPr>
          <w:noProof/>
          <w:lang w:eastAsia="en-AU"/>
        </w:rPr>
        <w:t xml:space="preserve"> </w:t>
      </w:r>
      <w:r w:rsidRPr="00763E06">
        <w:rPr>
          <w:noProof/>
          <w:lang w:eastAsia="en-AU"/>
        </w:rPr>
        <w:t>return</w:t>
      </w:r>
      <w:r>
        <w:rPr>
          <w:lang w:eastAsia="en-AU"/>
        </w:rPr>
        <w:t>. In other words, the welfare returns</w:t>
      </w:r>
      <w:r>
        <w:rPr>
          <w:rStyle w:val="FootnoteReference"/>
        </w:rPr>
        <w:footnoteReference w:id="4"/>
      </w:r>
      <w:r>
        <w:rPr>
          <w:lang w:eastAsia="en-AU"/>
        </w:rPr>
        <w:t xml:space="preserve"> exceeded the MSD investment in the intervention. However, we are cautious about these results as we have not yet included adjustments </w:t>
      </w:r>
      <w:r>
        <w:rPr>
          <w:lang w:eastAsia="en-AU"/>
        </w:rPr>
        <w:lastRenderedPageBreak/>
        <w:t>for non-participant effects (</w:t>
      </w:r>
      <w:proofErr w:type="spellStart"/>
      <w:r w:rsidRPr="00763E06">
        <w:rPr>
          <w:noProof/>
          <w:lang w:eastAsia="en-AU"/>
        </w:rPr>
        <w:t>eg</w:t>
      </w:r>
      <w:proofErr w:type="spellEnd"/>
      <w:r>
        <w:rPr>
          <w:lang w:eastAsia="en-AU"/>
        </w:rPr>
        <w:t xml:space="preserve"> substitution and displacement)</w:t>
      </w:r>
      <w:r>
        <w:rPr>
          <w:rStyle w:val="FootnoteReference"/>
        </w:rPr>
        <w:footnoteReference w:id="5"/>
      </w:r>
      <w:r>
        <w:rPr>
          <w:lang w:eastAsia="en-AU"/>
        </w:rPr>
        <w:t xml:space="preserve"> that would reduce the returns reported here. Non-participant effects</w:t>
      </w:r>
      <w:r w:rsidR="00871D88">
        <w:rPr>
          <w:lang w:eastAsia="en-AU"/>
        </w:rPr>
        <w:t>,</w:t>
      </w:r>
      <w:r>
        <w:rPr>
          <w:lang w:eastAsia="en-AU"/>
        </w:rPr>
        <w:t xml:space="preserve"> </w:t>
      </w:r>
      <w:r w:rsidR="00247857">
        <w:rPr>
          <w:lang w:eastAsia="en-AU"/>
        </w:rPr>
        <w:t xml:space="preserve">such as substitution and displacement </w:t>
      </w:r>
      <w:r>
        <w:rPr>
          <w:lang w:eastAsia="en-AU"/>
        </w:rPr>
        <w:t>apply to job placement interventions</w:t>
      </w:r>
      <w:r w:rsidR="00871D88">
        <w:rPr>
          <w:lang w:eastAsia="en-AU"/>
        </w:rPr>
        <w:t>,</w:t>
      </w:r>
      <w:r>
        <w:rPr>
          <w:lang w:eastAsia="en-AU"/>
        </w:rPr>
        <w:t xml:space="preserve"> such as hiring subsidies, vacancy placement and job search interventions.</w:t>
      </w:r>
    </w:p>
    <w:p w:rsidR="005548C9" w:rsidRDefault="005548C9" w:rsidP="005548C9">
      <w:pPr>
        <w:pStyle w:val="Heading3"/>
      </w:pPr>
      <w:bookmarkStart w:id="15" w:name="_Toc536010639"/>
      <w:r>
        <w:t>Case Management (CM) services</w:t>
      </w:r>
      <w:bookmarkEnd w:id="15"/>
    </w:p>
    <w:p w:rsidR="005548C9" w:rsidRDefault="005548C9" w:rsidP="005548C9">
      <w:r>
        <w:t>From July 2013 people receiving income support assistance are allocated to specific CM service</w:t>
      </w:r>
      <w:r w:rsidR="00AC78C4">
        <w:t>s</w:t>
      </w:r>
      <w:r>
        <w:t xml:space="preserve">. These services vary by both level and </w:t>
      </w:r>
      <w:r w:rsidRPr="006E6B89">
        <w:rPr>
          <w:noProof/>
        </w:rPr>
        <w:t>makeup</w:t>
      </w:r>
      <w:r>
        <w:t xml:space="preserve"> of the </w:t>
      </w:r>
      <w:r w:rsidRPr="006E6B89">
        <w:rPr>
          <w:noProof/>
        </w:rPr>
        <w:t>caseload</w:t>
      </w:r>
      <w:r>
        <w:t>, so some people on income support receive more intensive case management</w:t>
      </w:r>
      <w:r w:rsidR="00763E06">
        <w:t>,</w:t>
      </w:r>
      <w:r>
        <w:t xml:space="preserve"> </w:t>
      </w:r>
      <w:r w:rsidRPr="00763E06">
        <w:rPr>
          <w:noProof/>
        </w:rPr>
        <w:t>and</w:t>
      </w:r>
      <w:r>
        <w:t xml:space="preserve"> some case managers </w:t>
      </w:r>
      <w:r w:rsidRPr="00763E06">
        <w:rPr>
          <w:noProof/>
        </w:rPr>
        <w:t>speciali</w:t>
      </w:r>
      <w:r w:rsidR="00763E06">
        <w:rPr>
          <w:noProof/>
        </w:rPr>
        <w:t>s</w:t>
      </w:r>
      <w:r w:rsidRPr="00763E06">
        <w:rPr>
          <w:noProof/>
        </w:rPr>
        <w:t>e</w:t>
      </w:r>
      <w:r>
        <w:t xml:space="preserve"> in working with certain groups (</w:t>
      </w:r>
      <w:proofErr w:type="spellStart"/>
      <w:r w:rsidRPr="0049155F">
        <w:rPr>
          <w:noProof/>
        </w:rPr>
        <w:t>eg</w:t>
      </w:r>
      <w:proofErr w:type="spellEnd"/>
      <w:r>
        <w:t xml:space="preserve"> those with a </w:t>
      </w:r>
      <w:r w:rsidRPr="006E6B89">
        <w:rPr>
          <w:noProof/>
        </w:rPr>
        <w:t>health</w:t>
      </w:r>
      <w:r>
        <w:t xml:space="preserve"> condition or disability). Within each service, case managers are responsible for maintaining people’s income support entitlements as well as helping </w:t>
      </w:r>
      <w:r w:rsidR="00760760">
        <w:t>them</w:t>
      </w:r>
      <w:r>
        <w:t xml:space="preserve"> move into employment. However, we have excluded expenditure on the administration of income support, integrity, social housing and study assistance as well as social support from this analysis.</w:t>
      </w:r>
    </w:p>
    <w:p w:rsidR="005548C9" w:rsidRDefault="005548C9" w:rsidP="005548C9">
      <w:r>
        <w:t xml:space="preserve">In </w:t>
      </w:r>
      <w:r>
        <w:fldChar w:fldCharType="begin"/>
      </w:r>
      <w:r>
        <w:instrText xml:space="preserve"> LINK Excel.Sheet.12 "C:\\Users\\mdebo001\\Objective\\objective.ssi.govt.nz-8000-mdebo001\\Objects\\Data 2018 EA cost effectiveness report 2016_2017.xlsx" "Overall_CM!R2C4" \t </w:instrText>
      </w:r>
      <w:r>
        <w:fldChar w:fldCharType="separate"/>
      </w:r>
      <w:r>
        <w:t>2016/2017</w:t>
      </w:r>
      <w:r>
        <w:fldChar w:fldCharType="end"/>
      </w:r>
      <w:r>
        <w:t xml:space="preserve">, case management (including </w:t>
      </w:r>
      <w:r>
        <w:rPr>
          <w:lang w:eastAsia="en-AU"/>
        </w:rPr>
        <w:t xml:space="preserve">discrete </w:t>
      </w:r>
      <w:r>
        <w:t xml:space="preserve">EA interventions) cost </w:t>
      </w:r>
      <w:r>
        <w:fldChar w:fldCharType="begin"/>
      </w:r>
      <w:r>
        <w:instrText xml:space="preserve"> LINK Excel.Sheet.12 "C:\\Users\\mdebo001\\Objective\\objective.ssi.govt.nz-8000-mdebo001\\Objects\\Data 2018 EA cost effectiveness report 2016_2017.xlsx" Overall_CM!R10C4 \t </w:instrText>
      </w:r>
      <w:r>
        <w:fldChar w:fldCharType="separate"/>
      </w:r>
      <w:r>
        <w:t>$279</w:t>
      </w:r>
      <w:r>
        <w:fldChar w:fldCharType="end"/>
      </w:r>
      <w:r>
        <w:t xml:space="preserve"> million. General Case Management (GCM, </w:t>
      </w:r>
      <w:r w:rsidR="00B45913">
        <w:fldChar w:fldCharType="begin"/>
      </w:r>
      <w:r w:rsidR="00B45913">
        <w:instrText xml:space="preserve"> LINK Excel.Sheet.12 "C:\\Users\\mdebo001\\Objective\\objective.ssi.govt.nz-8000-mdebo001\\Objects\\Data 2018 EA cost effectiveness report 2016_2017.xlsx" "Overall_CM!R6C4" \t </w:instrText>
      </w:r>
      <w:r w:rsidR="00B45913">
        <w:fldChar w:fldCharType="separate"/>
      </w:r>
      <w:r w:rsidR="00B45913">
        <w:t>$77 m</w:t>
      </w:r>
      <w:r w:rsidR="00B45913">
        <w:fldChar w:fldCharType="end"/>
      </w:r>
      <w:r>
        <w:t xml:space="preserve">illion) is the default CM service people are assigned to and is the service which the more intensive CM services </w:t>
      </w:r>
      <w:r w:rsidRPr="00763E06">
        <w:rPr>
          <w:noProof/>
        </w:rPr>
        <w:t>are compared</w:t>
      </w:r>
      <w:r>
        <w:t xml:space="preserve"> against (where possible). For this reason, we cannot give GCM a specific effectiveness rating.</w:t>
      </w:r>
    </w:p>
    <w:p w:rsidR="005548C9" w:rsidRPr="00FF210D" w:rsidRDefault="005548C9" w:rsidP="005548C9">
      <w:r>
        <w:t xml:space="preserve">Of the remaining </w:t>
      </w:r>
      <w:r w:rsidR="0099221B">
        <w:t>case-</w:t>
      </w:r>
      <w:r>
        <w:t>management services (</w:t>
      </w:r>
      <w:r w:rsidR="00B45913">
        <w:fldChar w:fldCharType="begin"/>
      </w:r>
      <w:r w:rsidR="00B45913">
        <w:instrText xml:space="preserve"> LINK Excel.Sheet.12 "C:\\Users\\mdebo001\\Objective\\objective.ssi.govt.nz-8000-mdebo001\\Objects\\Data 2018 EA cost effectiveness report 2016_2017.xlsx" "Overall_CM!R8C4" \t </w:instrText>
      </w:r>
      <w:r w:rsidR="00B45913">
        <w:fldChar w:fldCharType="separate"/>
      </w:r>
      <w:r w:rsidR="00B45913">
        <w:t>$202 m</w:t>
      </w:r>
      <w:r w:rsidR="00B45913">
        <w:fldChar w:fldCharType="end"/>
      </w:r>
      <w:r>
        <w:fldChar w:fldCharType="begin"/>
      </w:r>
      <w:r>
        <w:instrText xml:space="preserve"> LINK Excel.Sheet.12 "C:\\Users\\mdebo001\\Objective\\objective.ssi.govt.nz-8000-mdebo001\\Objects\\Data 2018 EA cost effectiveness report 2016_2017.xlsx" "Overall_CM!R9C4" \t </w:instrText>
      </w:r>
      <w:r>
        <w:fldChar w:fldCharType="end"/>
      </w:r>
      <w:r>
        <w:t>illion), all were found to be effective in reducing the time participants spent on main benefit</w:t>
      </w:r>
      <w:r>
        <w:rPr>
          <w:rStyle w:val="FootnoteReference"/>
        </w:rPr>
        <w:footnoteReference w:id="6"/>
      </w:r>
      <w:r>
        <w:t xml:space="preserve"> relative to GCM. When we calculated the </w:t>
      </w:r>
      <w:r w:rsidRPr="000542C2">
        <w:rPr>
          <w:noProof/>
        </w:rPr>
        <w:t>wCBA</w:t>
      </w:r>
      <w:r>
        <w:t xml:space="preserve"> for CM services, </w:t>
      </w:r>
      <w:r w:rsidR="00760760">
        <w:t>six</w:t>
      </w:r>
      <w:r>
        <w:t xml:space="preserve"> of the </w:t>
      </w:r>
      <w:r w:rsidR="00760760">
        <w:t xml:space="preserve">eight </w:t>
      </w:r>
      <w:r>
        <w:t xml:space="preserve">services </w:t>
      </w:r>
      <w:r w:rsidRPr="00496D66">
        <w:rPr>
          <w:noProof/>
        </w:rPr>
        <w:t>were</w:t>
      </w:r>
      <w:r>
        <w:t xml:space="preserve"> cost-effective</w:t>
      </w:r>
      <w:r w:rsidR="00760760">
        <w:t>, with one breaking even</w:t>
      </w:r>
      <w:r>
        <w:t>.</w:t>
      </w:r>
    </w:p>
    <w:p w:rsidR="005548C9" w:rsidRDefault="005548C9" w:rsidP="005548C9">
      <w:pPr>
        <w:rPr>
          <w:lang w:eastAsia="en-AU"/>
        </w:rPr>
      </w:pPr>
      <w:r>
        <w:rPr>
          <w:lang w:eastAsia="en-AU"/>
        </w:rPr>
        <w:t xml:space="preserve">Because we have only estimated the impact of CM services on welfare outcomes, we need to be more cautious about </w:t>
      </w:r>
      <w:r w:rsidR="00763E06" w:rsidRPr="00763E06">
        <w:rPr>
          <w:noProof/>
          <w:lang w:eastAsia="en-AU"/>
        </w:rPr>
        <w:t>makin</w:t>
      </w:r>
      <w:r w:rsidR="00763E06">
        <w:rPr>
          <w:noProof/>
          <w:lang w:eastAsia="en-AU"/>
        </w:rPr>
        <w:t>g c</w:t>
      </w:r>
      <w:r w:rsidRPr="00763E06">
        <w:rPr>
          <w:noProof/>
          <w:lang w:eastAsia="en-AU"/>
        </w:rPr>
        <w:t xml:space="preserve">onclusions </w:t>
      </w:r>
      <w:r w:rsidR="00763E06">
        <w:rPr>
          <w:noProof/>
          <w:lang w:eastAsia="en-AU"/>
        </w:rPr>
        <w:t>about</w:t>
      </w:r>
      <w:r>
        <w:rPr>
          <w:lang w:eastAsia="en-AU"/>
        </w:rPr>
        <w:t xml:space="preserve"> their social value until we have information on the impact of CM services on participants’ wider outcomes</w:t>
      </w:r>
      <w:r w:rsidR="0099221B">
        <w:rPr>
          <w:lang w:eastAsia="en-AU"/>
        </w:rPr>
        <w:t>,</w:t>
      </w:r>
      <w:r>
        <w:rPr>
          <w:lang w:eastAsia="en-AU"/>
        </w:rPr>
        <w:t xml:space="preserve"> such as income and employment.</w:t>
      </w:r>
    </w:p>
    <w:p w:rsidR="006C2E77" w:rsidRDefault="006C2E77">
      <w:pPr>
        <w:spacing w:after="0" w:line="240" w:lineRule="auto"/>
        <w:rPr>
          <w:rFonts w:eastAsiaTheme="majorEastAsia"/>
          <w:b/>
          <w:bCs/>
          <w:kern w:val="0"/>
          <w:sz w:val="24"/>
          <w:szCs w:val="22"/>
          <w:lang w:eastAsia="en-AU"/>
        </w:rPr>
      </w:pPr>
      <w:r>
        <w:br w:type="page"/>
      </w:r>
    </w:p>
    <w:p w:rsidR="005548C9" w:rsidRDefault="005548C9" w:rsidP="005548C9">
      <w:pPr>
        <w:pStyle w:val="Heading3"/>
      </w:pPr>
      <w:bookmarkStart w:id="16" w:name="_Toc536010640"/>
      <w:r>
        <w:lastRenderedPageBreak/>
        <w:t>Next steps</w:t>
      </w:r>
      <w:bookmarkEnd w:id="16"/>
    </w:p>
    <w:p w:rsidR="005548C9" w:rsidRDefault="005548C9" w:rsidP="005548C9">
      <w:pPr>
        <w:rPr>
          <w:lang w:eastAsia="en-AU"/>
        </w:rPr>
      </w:pPr>
      <w:r>
        <w:rPr>
          <w:lang w:eastAsia="en-AU"/>
        </w:rPr>
        <w:t xml:space="preserve">Over the next updates to this </w:t>
      </w:r>
      <w:r w:rsidRPr="00CD08C3">
        <w:rPr>
          <w:noProof/>
          <w:lang w:eastAsia="en-AU"/>
        </w:rPr>
        <w:t>analysis</w:t>
      </w:r>
      <w:r>
        <w:rPr>
          <w:noProof/>
          <w:lang w:eastAsia="en-AU"/>
        </w:rPr>
        <w:t>,</w:t>
      </w:r>
      <w:r>
        <w:rPr>
          <w:lang w:eastAsia="en-AU"/>
        </w:rPr>
        <w:t xml:space="preserve"> we plan to make the following improvements and enhancements.</w:t>
      </w:r>
    </w:p>
    <w:p w:rsidR="005548C9" w:rsidRDefault="005548C9" w:rsidP="006C2E77">
      <w:pPr>
        <w:pStyle w:val="ListParagraph"/>
        <w:numPr>
          <w:ilvl w:val="0"/>
          <w:numId w:val="22"/>
        </w:numPr>
        <w:spacing w:before="60" w:after="60" w:line="240" w:lineRule="auto"/>
        <w:contextualSpacing w:val="0"/>
        <w:rPr>
          <w:lang w:eastAsia="en-AU"/>
        </w:rPr>
      </w:pPr>
      <w:r>
        <w:rPr>
          <w:lang w:eastAsia="en-AU"/>
        </w:rPr>
        <w:t>Undertake more of the analysis using SNZ IDI data, to:</w:t>
      </w:r>
    </w:p>
    <w:p w:rsidR="005548C9" w:rsidRDefault="005548C9" w:rsidP="006C2E77">
      <w:pPr>
        <w:pStyle w:val="ListParagraph"/>
        <w:numPr>
          <w:ilvl w:val="1"/>
          <w:numId w:val="22"/>
        </w:numPr>
        <w:spacing w:before="60" w:after="60" w:line="240" w:lineRule="auto"/>
        <w:contextualSpacing w:val="0"/>
        <w:rPr>
          <w:lang w:eastAsia="en-AU"/>
        </w:rPr>
      </w:pPr>
      <w:r>
        <w:rPr>
          <w:lang w:eastAsia="en-AU"/>
        </w:rPr>
        <w:t>propensity score match EA interventions using IDI profile information</w:t>
      </w:r>
    </w:p>
    <w:p w:rsidR="005548C9" w:rsidRDefault="005548C9" w:rsidP="006C2E77">
      <w:pPr>
        <w:pStyle w:val="ListParagraph"/>
        <w:numPr>
          <w:ilvl w:val="1"/>
          <w:numId w:val="22"/>
        </w:numPr>
        <w:spacing w:before="60" w:after="60" w:line="240" w:lineRule="auto"/>
        <w:contextualSpacing w:val="0"/>
        <w:rPr>
          <w:lang w:eastAsia="en-AU"/>
        </w:rPr>
      </w:pPr>
      <w:r>
        <w:rPr>
          <w:lang w:eastAsia="en-AU"/>
        </w:rPr>
        <w:t>expand the impact analysis for EA interventions and CM service where we have only welfare impacts</w:t>
      </w:r>
    </w:p>
    <w:p w:rsidR="005548C9" w:rsidRDefault="005548C9" w:rsidP="006C2E77">
      <w:pPr>
        <w:pStyle w:val="ListParagraph"/>
        <w:numPr>
          <w:ilvl w:val="1"/>
          <w:numId w:val="22"/>
        </w:numPr>
        <w:spacing w:before="60" w:after="60" w:line="240" w:lineRule="auto"/>
        <w:contextualSpacing w:val="0"/>
        <w:rPr>
          <w:lang w:eastAsia="en-AU"/>
        </w:rPr>
      </w:pPr>
      <w:proofErr w:type="gramStart"/>
      <w:r>
        <w:rPr>
          <w:lang w:eastAsia="en-AU"/>
        </w:rPr>
        <w:t>increase</w:t>
      </w:r>
      <w:proofErr w:type="gramEnd"/>
      <w:r>
        <w:rPr>
          <w:lang w:eastAsia="en-AU"/>
        </w:rPr>
        <w:t xml:space="preserve"> the number of outcome domains, including mortality, fertility rates and health care use.</w:t>
      </w:r>
    </w:p>
    <w:p w:rsidR="005548C9" w:rsidRDefault="005548C9" w:rsidP="006C2E77">
      <w:pPr>
        <w:pStyle w:val="ListParagraph"/>
        <w:numPr>
          <w:ilvl w:val="0"/>
          <w:numId w:val="22"/>
        </w:numPr>
        <w:spacing w:before="60" w:after="60" w:line="240" w:lineRule="auto"/>
        <w:contextualSpacing w:val="0"/>
        <w:rPr>
          <w:lang w:eastAsia="en-AU"/>
        </w:rPr>
      </w:pPr>
      <w:r>
        <w:rPr>
          <w:lang w:eastAsia="en-AU"/>
        </w:rPr>
        <w:t xml:space="preserve">Develop a </w:t>
      </w:r>
      <w:r w:rsidRPr="00CD08C3">
        <w:rPr>
          <w:noProof/>
          <w:lang w:eastAsia="en-AU"/>
        </w:rPr>
        <w:t>social</w:t>
      </w:r>
      <w:r>
        <w:rPr>
          <w:lang w:eastAsia="en-AU"/>
        </w:rPr>
        <w:t xml:space="preserve"> cost-benefit methodology to estimate the net benefit of EA interventions and CM services to contribute to MSD’s work on investment in social wellbeing.</w:t>
      </w:r>
    </w:p>
    <w:p w:rsidR="005548C9" w:rsidRDefault="005548C9" w:rsidP="005548C9">
      <w:r>
        <w:br w:type="page"/>
      </w:r>
    </w:p>
    <w:p w:rsidR="005548C9" w:rsidRDefault="005548C9" w:rsidP="005548C9">
      <w:pPr>
        <w:pStyle w:val="Heading1"/>
      </w:pPr>
      <w:bookmarkStart w:id="17" w:name="_Toc514062460"/>
      <w:bookmarkStart w:id="18" w:name="_Toc536010641"/>
      <w:r>
        <w:lastRenderedPageBreak/>
        <w:t>Introduction</w:t>
      </w:r>
      <w:bookmarkEnd w:id="17"/>
      <w:bookmarkEnd w:id="18"/>
    </w:p>
    <w:p w:rsidR="005548C9" w:rsidRPr="003118E8" w:rsidRDefault="005548C9" w:rsidP="005548C9">
      <w:r w:rsidRPr="006539A3">
        <w:t>This annual report</w:t>
      </w:r>
      <w:r>
        <w:t xml:space="preserve"> summarises </w:t>
      </w:r>
      <w:r w:rsidRPr="006539A3">
        <w:t xml:space="preserve">the Ministry’s evidence on the effectiveness of its employment assistance (EA) </w:t>
      </w:r>
      <w:r>
        <w:t xml:space="preserve">and </w:t>
      </w:r>
      <w:r w:rsidR="0099221B">
        <w:t>case-</w:t>
      </w:r>
      <w:r>
        <w:t xml:space="preserve">management (CM) service </w:t>
      </w:r>
      <w:r w:rsidRPr="006539A3">
        <w:t>expenditure up to the</w:t>
      </w:r>
      <w:r>
        <w:t xml:space="preserve"> end of the</w:t>
      </w:r>
      <w:r w:rsidRPr="006539A3">
        <w:t xml:space="preserve"> </w:t>
      </w:r>
      <w:r>
        <w:fldChar w:fldCharType="begin"/>
      </w:r>
      <w:r>
        <w:instrText xml:space="preserve"> LINK Excel.Sheet.12 "C:\\Users\\mdebo001\\Objective\\objective.ssi.govt.nz-8000-mdebo001\\Objects\\Data 2018 EA cost effectiveness report 2016_2017.xlsx" "Overall_EA!R2C4" \t </w:instrText>
      </w:r>
      <w:r>
        <w:fldChar w:fldCharType="separate"/>
      </w:r>
      <w:r>
        <w:t>2016/2017</w:t>
      </w:r>
      <w:r>
        <w:fldChar w:fldCharType="end"/>
      </w:r>
      <w:r w:rsidRPr="006539A3">
        <w:t xml:space="preserve"> financial year.</w:t>
      </w:r>
      <w:r>
        <w:t xml:space="preserve"> </w:t>
      </w:r>
      <w:r w:rsidRPr="003118E8">
        <w:t xml:space="preserve">The purpose of this report is to </w:t>
      </w:r>
      <w:r w:rsidR="00760760">
        <w:t>show</w:t>
      </w:r>
      <w:r w:rsidRPr="003118E8">
        <w:t xml:space="preserve"> progress towards delivering </w:t>
      </w:r>
      <w:r>
        <w:t>cost-</w:t>
      </w:r>
      <w:r w:rsidRPr="003118E8">
        <w:t xml:space="preserve">effective EA interventions </w:t>
      </w:r>
      <w:r>
        <w:t xml:space="preserve">and CM services. </w:t>
      </w:r>
      <w:r w:rsidRPr="003118E8">
        <w:t xml:space="preserve">In doing so, MSD can demonstrate both its implementation of </w:t>
      </w:r>
      <w:r>
        <w:t>investment for social wellbeing</w:t>
      </w:r>
      <w:r w:rsidRPr="003118E8">
        <w:t>, as well as, meeting its obligations under the Public Finance Act.</w:t>
      </w:r>
      <w:r w:rsidRPr="00603737">
        <w:rPr>
          <w:rStyle w:val="FootnoteReference"/>
        </w:rPr>
        <w:footnoteReference w:id="7"/>
      </w:r>
    </w:p>
    <w:p w:rsidR="005548C9" w:rsidRDefault="005548C9" w:rsidP="005548C9">
      <w:pPr>
        <w:pStyle w:val="Heading3"/>
      </w:pPr>
      <w:bookmarkStart w:id="19" w:name="_Toc536010642"/>
      <w:r w:rsidRPr="003118E8">
        <w:t xml:space="preserve">Definition of </w:t>
      </w:r>
      <w:r>
        <w:t>Employment Assistance</w:t>
      </w:r>
      <w:r w:rsidRPr="003118E8">
        <w:t xml:space="preserve"> interventions</w:t>
      </w:r>
      <w:r>
        <w:t xml:space="preserve"> and Case Management services</w:t>
      </w:r>
      <w:bookmarkEnd w:id="19"/>
    </w:p>
    <w:p w:rsidR="005548C9" w:rsidRDefault="005548C9" w:rsidP="005548C9">
      <w:pPr>
        <w:rPr>
          <w:lang w:eastAsia="en-AU"/>
        </w:rPr>
      </w:pPr>
      <w:r>
        <w:rPr>
          <w:lang w:eastAsia="en-AU"/>
        </w:rPr>
        <w:t xml:space="preserve">Unlike the 2014/2015 report, we have split the analysis between discrete EA interventions and CM services. The main reason for this split is that many EA interventions </w:t>
      </w:r>
      <w:r w:rsidRPr="00763E06">
        <w:rPr>
          <w:noProof/>
          <w:lang w:eastAsia="en-AU"/>
        </w:rPr>
        <w:t>are delivered</w:t>
      </w:r>
      <w:r>
        <w:rPr>
          <w:lang w:eastAsia="en-AU"/>
        </w:rPr>
        <w:t xml:space="preserve"> as part of CM services. More than a third of expenditure on EA interventions in 2016/2017 sits within the provision of CM services.</w:t>
      </w:r>
    </w:p>
    <w:p w:rsidR="005548C9" w:rsidRPr="004366B7" w:rsidRDefault="005548C9" w:rsidP="005548C9">
      <w:pPr>
        <w:pStyle w:val="Heading4"/>
        <w:rPr>
          <w:lang w:eastAsia="en-AU"/>
        </w:rPr>
      </w:pPr>
      <w:r>
        <w:t>Employment Assistance (</w:t>
      </w:r>
      <w:r>
        <w:rPr>
          <w:lang w:eastAsia="en-AU"/>
        </w:rPr>
        <w:t>EA) interventions</w:t>
      </w:r>
    </w:p>
    <w:p w:rsidR="005548C9" w:rsidRDefault="005548C9" w:rsidP="005548C9">
      <w:r w:rsidRPr="003118E8">
        <w:t xml:space="preserve">We confine our analysis to MSD funded </w:t>
      </w:r>
      <w:r>
        <w:t xml:space="preserve">EA </w:t>
      </w:r>
      <w:r w:rsidRPr="003118E8">
        <w:t>interventions with the goal of helping people prepare, find, move</w:t>
      </w:r>
      <w:r w:rsidR="002671EB">
        <w:t xml:space="preserve"> into</w:t>
      </w:r>
      <w:r w:rsidRPr="003118E8">
        <w:t xml:space="preserve"> or sustain emplo</w:t>
      </w:r>
      <w:r>
        <w:t>yment. The term EA intervention</w:t>
      </w:r>
      <w:r w:rsidRPr="003118E8">
        <w:t xml:space="preserve"> include</w:t>
      </w:r>
      <w:r>
        <w:t>s</w:t>
      </w:r>
      <w:r w:rsidRPr="003118E8">
        <w:t xml:space="preserve"> </w:t>
      </w:r>
      <w:r>
        <w:t xml:space="preserve">discrete </w:t>
      </w:r>
      <w:r w:rsidRPr="003118E8">
        <w:t xml:space="preserve">policies, services and programmes either run internally or contracted out. Note that some interventions included in this report may have </w:t>
      </w:r>
      <w:r w:rsidR="00760760">
        <w:t xml:space="preserve">other </w:t>
      </w:r>
      <w:r w:rsidRPr="003118E8">
        <w:t xml:space="preserve">objectives </w:t>
      </w:r>
      <w:r w:rsidR="00760760">
        <w:t>in addition to</w:t>
      </w:r>
      <w:r w:rsidRPr="003118E8">
        <w:t xml:space="preserve"> employment.</w:t>
      </w:r>
    </w:p>
    <w:p w:rsidR="005548C9" w:rsidRDefault="005548C9" w:rsidP="005548C9">
      <w:pPr>
        <w:pStyle w:val="Heading4"/>
      </w:pPr>
      <w:r>
        <w:t>Case Management (CM) services</w:t>
      </w:r>
    </w:p>
    <w:p w:rsidR="005548C9" w:rsidRPr="003118E8" w:rsidRDefault="005548C9" w:rsidP="005548C9">
      <w:r>
        <w:t xml:space="preserve">From July 2013, everyone receiving income support assistance </w:t>
      </w:r>
      <w:r w:rsidR="00760760">
        <w:rPr>
          <w:noProof/>
        </w:rPr>
        <w:t>wa</w:t>
      </w:r>
      <w:r w:rsidR="0049155F" w:rsidRPr="0049155F">
        <w:rPr>
          <w:noProof/>
        </w:rPr>
        <w:t>s a</w:t>
      </w:r>
      <w:r w:rsidR="0049155F">
        <w:rPr>
          <w:noProof/>
        </w:rPr>
        <w:t>ssigned to</w:t>
      </w:r>
      <w:r>
        <w:t xml:space="preserve"> a specific CM service. CM services vary by both level and </w:t>
      </w:r>
      <w:r w:rsidRPr="006E6B89">
        <w:rPr>
          <w:noProof/>
        </w:rPr>
        <w:t>makeup</w:t>
      </w:r>
      <w:r>
        <w:t xml:space="preserve"> of the </w:t>
      </w:r>
      <w:r w:rsidRPr="006E6B89">
        <w:rPr>
          <w:noProof/>
        </w:rPr>
        <w:t>caseload</w:t>
      </w:r>
      <w:r>
        <w:t>, so some people on income support receive more intensive case management</w:t>
      </w:r>
      <w:r w:rsidR="00763E06">
        <w:t>,</w:t>
      </w:r>
      <w:r>
        <w:t xml:space="preserve"> </w:t>
      </w:r>
      <w:r w:rsidRPr="00763E06">
        <w:rPr>
          <w:noProof/>
        </w:rPr>
        <w:t>and</w:t>
      </w:r>
      <w:r>
        <w:t xml:space="preserve"> some case managers </w:t>
      </w:r>
      <w:r w:rsidRPr="00763E06">
        <w:rPr>
          <w:noProof/>
        </w:rPr>
        <w:t>speciali</w:t>
      </w:r>
      <w:r w:rsidR="00763E06">
        <w:rPr>
          <w:noProof/>
        </w:rPr>
        <w:t>s</w:t>
      </w:r>
      <w:r w:rsidRPr="00763E06">
        <w:rPr>
          <w:noProof/>
        </w:rPr>
        <w:t>e</w:t>
      </w:r>
      <w:r>
        <w:t xml:space="preserve"> in working with certain groups (</w:t>
      </w:r>
      <w:proofErr w:type="spellStart"/>
      <w:r w:rsidRPr="0049155F">
        <w:rPr>
          <w:noProof/>
        </w:rPr>
        <w:t>eg</w:t>
      </w:r>
      <w:proofErr w:type="spellEnd"/>
      <w:r>
        <w:t xml:space="preserve"> those with a </w:t>
      </w:r>
      <w:r w:rsidRPr="006E6B89">
        <w:rPr>
          <w:noProof/>
        </w:rPr>
        <w:t>health</w:t>
      </w:r>
      <w:r>
        <w:t xml:space="preserve"> condition or disability). Within each service, case managers are responsible for maintaining people’s income support entitlements as well as helping them move into employment.</w:t>
      </w:r>
    </w:p>
    <w:p w:rsidR="005548C9" w:rsidRPr="003118E8" w:rsidRDefault="005548C9" w:rsidP="005548C9">
      <w:pPr>
        <w:pStyle w:val="Heading3"/>
      </w:pPr>
      <w:bookmarkStart w:id="20" w:name="_Toc536010643"/>
      <w:r w:rsidRPr="003118E8">
        <w:t>Assessing effectiveness</w:t>
      </w:r>
      <w:bookmarkEnd w:id="20"/>
    </w:p>
    <w:p w:rsidR="005548C9" w:rsidRPr="003118E8" w:rsidRDefault="005548C9" w:rsidP="00831933">
      <w:r w:rsidRPr="003118E8">
        <w:t>By effectiveness, we mean whether an EA intervention</w:t>
      </w:r>
      <w:r>
        <w:t xml:space="preserve"> or CM service</w:t>
      </w:r>
      <w:r w:rsidRPr="003118E8">
        <w:t xml:space="preserve"> improves participants’ outcomes relative to the counterfactual (</w:t>
      </w:r>
      <w:proofErr w:type="spellStart"/>
      <w:r w:rsidRPr="00763E06">
        <w:rPr>
          <w:noProof/>
        </w:rPr>
        <w:t>ie</w:t>
      </w:r>
      <w:proofErr w:type="spellEnd"/>
      <w:r w:rsidRPr="003118E8">
        <w:t xml:space="preserve"> the outcomes participants would have </w:t>
      </w:r>
      <w:r w:rsidRPr="006E6B89">
        <w:rPr>
          <w:noProof/>
        </w:rPr>
        <w:t>had</w:t>
      </w:r>
      <w:r w:rsidRPr="003118E8">
        <w:t xml:space="preserve"> if they had not participated). In the current analysis, we assess effectiveness against </w:t>
      </w:r>
      <w:r>
        <w:t>five</w:t>
      </w:r>
      <w:r w:rsidRPr="003118E8">
        <w:t xml:space="preserve"> main outcomes</w:t>
      </w:r>
      <w:r w:rsidR="00066AF6">
        <w:t xml:space="preserve"> that we expect EA interventions to have an impact on</w:t>
      </w:r>
      <w:r w:rsidRPr="003118E8">
        <w:t>:</w:t>
      </w:r>
    </w:p>
    <w:p w:rsidR="005548C9" w:rsidRDefault="005548C9" w:rsidP="005548C9">
      <w:pPr>
        <w:pStyle w:val="Bullet1"/>
        <w:spacing w:before="60" w:after="60"/>
      </w:pPr>
      <w:r>
        <w:rPr>
          <w:b/>
        </w:rPr>
        <w:t>Employment</w:t>
      </w:r>
      <w:r w:rsidRPr="000656E3">
        <w:t>:</w:t>
      </w:r>
      <w:r w:rsidRPr="00C869DB">
        <w:t xml:space="preserve"> </w:t>
      </w:r>
      <w:r>
        <w:t>the overarching goal of EA interventions is to increase the time participants spend in employment over the long</w:t>
      </w:r>
      <w:r w:rsidR="0099221B">
        <w:t xml:space="preserve"> </w:t>
      </w:r>
      <w:r>
        <w:t>term.</w:t>
      </w:r>
    </w:p>
    <w:p w:rsidR="005548C9" w:rsidRDefault="005548C9" w:rsidP="005548C9">
      <w:pPr>
        <w:pStyle w:val="Bullet1"/>
        <w:spacing w:before="60" w:after="60"/>
      </w:pPr>
      <w:r>
        <w:rPr>
          <w:b/>
        </w:rPr>
        <w:lastRenderedPageBreak/>
        <w:t>Income</w:t>
      </w:r>
      <w:r>
        <w:t>: we judge interventions to have a positive impact if they increase participants’ overall income.</w:t>
      </w:r>
      <w:r w:rsidR="00066AF6">
        <w:rPr>
          <w:rStyle w:val="FootnoteReference"/>
        </w:rPr>
        <w:footnoteReference w:id="8"/>
      </w:r>
    </w:p>
    <w:p w:rsidR="005548C9" w:rsidRDefault="005548C9" w:rsidP="005548C9">
      <w:pPr>
        <w:pStyle w:val="Bullet1"/>
        <w:spacing w:before="60" w:after="60"/>
      </w:pPr>
      <w:r>
        <w:rPr>
          <w:b/>
        </w:rPr>
        <w:t>Justice</w:t>
      </w:r>
      <w:r w:rsidRPr="002E0690">
        <w:t xml:space="preserve">: </w:t>
      </w:r>
      <w:r>
        <w:t xml:space="preserve">interventions are </w:t>
      </w:r>
      <w:r>
        <w:rPr>
          <w:noProof/>
        </w:rPr>
        <w:t>e</w:t>
      </w:r>
      <w:r w:rsidRPr="006E6B89">
        <w:rPr>
          <w:noProof/>
        </w:rPr>
        <w:t>ffective</w:t>
      </w:r>
      <w:r>
        <w:t xml:space="preserve"> if they reduce time in corrections services</w:t>
      </w:r>
      <w:r w:rsidR="0099221B">
        <w:t>.</w:t>
      </w:r>
    </w:p>
    <w:p w:rsidR="005548C9" w:rsidRPr="002E0690" w:rsidRDefault="005548C9" w:rsidP="005548C9">
      <w:pPr>
        <w:pStyle w:val="Bullet1"/>
        <w:spacing w:before="60" w:after="60"/>
      </w:pPr>
      <w:r>
        <w:rPr>
          <w:b/>
        </w:rPr>
        <w:t>Education qualifications</w:t>
      </w:r>
      <w:r>
        <w:t xml:space="preserve">: effective interventions can also increase </w:t>
      </w:r>
      <w:r w:rsidR="00731E10">
        <w:t xml:space="preserve">the </w:t>
      </w:r>
      <w:r w:rsidRPr="00731E10">
        <w:rPr>
          <w:noProof/>
        </w:rPr>
        <w:t>participant</w:t>
      </w:r>
      <w:r w:rsidR="000542C2" w:rsidRPr="00731E10">
        <w:rPr>
          <w:noProof/>
        </w:rPr>
        <w:t>s</w:t>
      </w:r>
      <w:r w:rsidRPr="00731E10">
        <w:rPr>
          <w:noProof/>
        </w:rPr>
        <w:t>’</w:t>
      </w:r>
      <w:r>
        <w:t xml:space="preserve"> highest education achievement as measured </w:t>
      </w:r>
      <w:r w:rsidR="000542C2">
        <w:rPr>
          <w:noProof/>
        </w:rPr>
        <w:t>by</w:t>
      </w:r>
      <w:r>
        <w:t xml:space="preserve"> the NQF</w:t>
      </w:r>
      <w:r w:rsidR="0099221B">
        <w:t>.</w:t>
      </w:r>
      <w:r>
        <w:rPr>
          <w:rStyle w:val="FootnoteReference"/>
        </w:rPr>
        <w:footnoteReference w:id="9"/>
      </w:r>
    </w:p>
    <w:p w:rsidR="005548C9" w:rsidRDefault="005548C9" w:rsidP="005548C9">
      <w:pPr>
        <w:pStyle w:val="Bullet1"/>
        <w:spacing w:before="60" w:after="60"/>
      </w:pPr>
      <w:r>
        <w:rPr>
          <w:b/>
        </w:rPr>
        <w:t xml:space="preserve">Independent of </w:t>
      </w:r>
      <w:r w:rsidR="00196766">
        <w:rPr>
          <w:b/>
        </w:rPr>
        <w:t>welfare</w:t>
      </w:r>
      <w:r>
        <w:t xml:space="preserve">: </w:t>
      </w:r>
      <w:r w:rsidRPr="003118E8">
        <w:t>most, but not all, EA interventions a</w:t>
      </w:r>
      <w:r>
        <w:t>lso aim to increase the time that participants are independent of welfare assistance (</w:t>
      </w:r>
      <w:proofErr w:type="spellStart"/>
      <w:r w:rsidRPr="00763E06">
        <w:rPr>
          <w:noProof/>
        </w:rPr>
        <w:t>ie</w:t>
      </w:r>
      <w:proofErr w:type="spellEnd"/>
      <w:r>
        <w:t xml:space="preserve"> not on </w:t>
      </w:r>
      <w:r w:rsidRPr="000542C2">
        <w:rPr>
          <w:noProof/>
        </w:rPr>
        <w:t>a main</w:t>
      </w:r>
      <w:r>
        <w:t xml:space="preserve"> benefit or receiving employment assistance).</w:t>
      </w:r>
    </w:p>
    <w:p w:rsidR="00831933" w:rsidRDefault="00831933" w:rsidP="00831933">
      <w:r>
        <w:t>While these outcome domains are important, we acknowledge that they are not comprehensive. We plan to increase the number of outcome domains included in the analysis over subsequent reports.</w:t>
      </w:r>
    </w:p>
    <w:p w:rsidR="00367F1C" w:rsidRDefault="00760760" w:rsidP="00831933">
      <w:r>
        <w:t>Because intervention effects often vary over time, t</w:t>
      </w:r>
      <w:r w:rsidR="00367F1C">
        <w:t xml:space="preserve">he </w:t>
      </w:r>
      <w:r w:rsidR="00367F1C" w:rsidRPr="000542C2">
        <w:rPr>
          <w:noProof/>
        </w:rPr>
        <w:t>follow</w:t>
      </w:r>
      <w:r w:rsidR="000542C2">
        <w:rPr>
          <w:noProof/>
        </w:rPr>
        <w:t>-</w:t>
      </w:r>
      <w:r w:rsidR="00367F1C" w:rsidRPr="000542C2">
        <w:rPr>
          <w:noProof/>
        </w:rPr>
        <w:t>up</w:t>
      </w:r>
      <w:r w:rsidR="00367F1C">
        <w:t xml:space="preserve"> period </w:t>
      </w:r>
      <w:r>
        <w:t>that impacts are measured over</w:t>
      </w:r>
      <w:r w:rsidR="00367F1C">
        <w:t xml:space="preserve"> is important. In the case of EA </w:t>
      </w:r>
      <w:r w:rsidR="00367F1C" w:rsidRPr="000542C2">
        <w:rPr>
          <w:noProof/>
        </w:rPr>
        <w:t>interventions</w:t>
      </w:r>
      <w:r w:rsidR="000542C2">
        <w:rPr>
          <w:noProof/>
        </w:rPr>
        <w:t>,</w:t>
      </w:r>
      <w:r w:rsidR="00367F1C">
        <w:t xml:space="preserve"> we often see </w:t>
      </w:r>
      <w:r w:rsidR="00367F1C" w:rsidRPr="000542C2">
        <w:rPr>
          <w:noProof/>
        </w:rPr>
        <w:t>short</w:t>
      </w:r>
      <w:r w:rsidR="000542C2">
        <w:rPr>
          <w:noProof/>
        </w:rPr>
        <w:t>-</w:t>
      </w:r>
      <w:r w:rsidR="00367F1C" w:rsidRPr="000542C2">
        <w:rPr>
          <w:noProof/>
        </w:rPr>
        <w:t>term</w:t>
      </w:r>
      <w:r w:rsidR="00367F1C">
        <w:t xml:space="preserve"> negative impacts while people are participating in interventions, </w:t>
      </w:r>
      <w:r w:rsidR="00367F1C" w:rsidRPr="000542C2">
        <w:rPr>
          <w:noProof/>
        </w:rPr>
        <w:t>so</w:t>
      </w:r>
      <w:r w:rsidR="000542C2">
        <w:rPr>
          <w:noProof/>
        </w:rPr>
        <w:t>-</w:t>
      </w:r>
      <w:r w:rsidR="00367F1C" w:rsidRPr="000542C2">
        <w:rPr>
          <w:noProof/>
        </w:rPr>
        <w:t>called</w:t>
      </w:r>
      <w:r w:rsidR="00367F1C">
        <w:t xml:space="preserve"> ‘lock-in’ effects. For some interventions, the positive effects occur over the medium to </w:t>
      </w:r>
      <w:r w:rsidR="00367F1C" w:rsidRPr="000542C2">
        <w:rPr>
          <w:noProof/>
        </w:rPr>
        <w:t>long</w:t>
      </w:r>
      <w:r w:rsidR="0099221B">
        <w:rPr>
          <w:noProof/>
        </w:rPr>
        <w:t xml:space="preserve"> </w:t>
      </w:r>
      <w:r w:rsidR="00367F1C" w:rsidRPr="000542C2">
        <w:rPr>
          <w:noProof/>
        </w:rPr>
        <w:t>term</w:t>
      </w:r>
      <w:r w:rsidR="00367F1C">
        <w:t xml:space="preserve">. </w:t>
      </w:r>
      <w:r w:rsidR="00833DAC">
        <w:t>On the other hand, our analysis will mostly cover short to medium term impacts. For this reason</w:t>
      </w:r>
      <w:r w:rsidR="000542C2">
        <w:rPr>
          <w:noProof/>
        </w:rPr>
        <w:t>,</w:t>
      </w:r>
      <w:r w:rsidR="00367F1C">
        <w:t xml:space="preserve"> we try and account for potential</w:t>
      </w:r>
      <w:r w:rsidR="00833DAC">
        <w:t xml:space="preserve"> (</w:t>
      </w:r>
      <w:proofErr w:type="spellStart"/>
      <w:r w:rsidR="00833DAC">
        <w:t>ie</w:t>
      </w:r>
      <w:proofErr w:type="spellEnd"/>
      <w:r w:rsidR="00833DAC">
        <w:t xml:space="preserve"> unobserved)</w:t>
      </w:r>
      <w:r w:rsidR="00367F1C">
        <w:t xml:space="preserve"> </w:t>
      </w:r>
      <w:r w:rsidR="00367F1C" w:rsidRPr="000542C2">
        <w:rPr>
          <w:noProof/>
        </w:rPr>
        <w:t>long</w:t>
      </w:r>
      <w:r w:rsidR="000542C2">
        <w:rPr>
          <w:noProof/>
        </w:rPr>
        <w:t>-</w:t>
      </w:r>
      <w:r w:rsidR="00367F1C" w:rsidRPr="000542C2">
        <w:rPr>
          <w:noProof/>
        </w:rPr>
        <w:t>term</w:t>
      </w:r>
      <w:r w:rsidR="00367F1C">
        <w:t xml:space="preserve"> impacts to provide a balanced assessment of </w:t>
      </w:r>
      <w:r w:rsidR="00833DAC">
        <w:t>EA interventions’ overall impact</w:t>
      </w:r>
      <w:r w:rsidR="00367F1C">
        <w:t xml:space="preserve">. At </w:t>
      </w:r>
      <w:r w:rsidR="000542C2">
        <w:t xml:space="preserve">a </w:t>
      </w:r>
      <w:r w:rsidR="00367F1C" w:rsidRPr="000542C2">
        <w:rPr>
          <w:noProof/>
        </w:rPr>
        <w:t>minimum</w:t>
      </w:r>
      <w:r w:rsidR="00367F1C">
        <w:t xml:space="preserve">, we reserve judgement on whether an intervention is </w:t>
      </w:r>
      <w:r w:rsidR="00367F1C" w:rsidRPr="002B775F">
        <w:rPr>
          <w:b/>
        </w:rPr>
        <w:t>unlikely</w:t>
      </w:r>
      <w:r w:rsidR="00367F1C">
        <w:t xml:space="preserve"> to be effective until we </w:t>
      </w:r>
      <w:r w:rsidR="00833DAC">
        <w:t>have</w:t>
      </w:r>
      <w:r w:rsidR="00367F1C">
        <w:t xml:space="preserve"> at least </w:t>
      </w:r>
      <w:r w:rsidR="00833DAC">
        <w:t>two years of post-participation impacts</w:t>
      </w:r>
      <w:r w:rsidR="00367F1C">
        <w:t>.</w:t>
      </w:r>
    </w:p>
    <w:p w:rsidR="005548C9" w:rsidRDefault="005548C9" w:rsidP="005548C9">
      <w:r>
        <w:t>Based on the impact on one or more of the above outcome domains, we categorise EA interventions or CM services into the following groups:</w:t>
      </w:r>
    </w:p>
    <w:p w:rsidR="005548C9" w:rsidRPr="006B0A95" w:rsidRDefault="005548C9" w:rsidP="005548C9">
      <w:pPr>
        <w:pStyle w:val="Bullet1"/>
        <w:spacing w:before="60" w:after="60"/>
      </w:pPr>
      <w:r w:rsidRPr="006B0A95">
        <w:rPr>
          <w:b/>
        </w:rPr>
        <w:t>Effective</w:t>
      </w:r>
      <w:r w:rsidRPr="006B0A95">
        <w:t>: the intervention has significant positive overall impact</w:t>
      </w:r>
      <w:r w:rsidR="00B064A9">
        <w:t>s on one or more outcome domains</w:t>
      </w:r>
      <w:r w:rsidR="007313C8">
        <w:t xml:space="preserve"> and no negative impacts for any other</w:t>
      </w:r>
      <w:r w:rsidR="00833DAC">
        <w:t xml:space="preserve"> domain</w:t>
      </w:r>
      <w:r w:rsidR="005B29B3">
        <w:t>.</w:t>
      </w:r>
    </w:p>
    <w:p w:rsidR="005548C9" w:rsidRPr="006B0A95" w:rsidRDefault="005548C9" w:rsidP="005548C9">
      <w:pPr>
        <w:pStyle w:val="Bullet1"/>
        <w:spacing w:before="60" w:after="60"/>
      </w:pPr>
      <w:r w:rsidRPr="006B0A95">
        <w:rPr>
          <w:b/>
        </w:rPr>
        <w:t>Promising</w:t>
      </w:r>
      <w:r w:rsidRPr="006B0A95">
        <w:t xml:space="preserve">: trend in impacts </w:t>
      </w:r>
      <w:r w:rsidR="00B064A9">
        <w:t xml:space="preserve">across outcome domains </w:t>
      </w:r>
      <w:r w:rsidRPr="006B0A95">
        <w:t xml:space="preserve">indicates the intervention is expected to have </w:t>
      </w:r>
      <w:r w:rsidR="00367F1C">
        <w:t xml:space="preserve">a significant </w:t>
      </w:r>
      <w:r w:rsidRPr="006E6B89">
        <w:rPr>
          <w:noProof/>
        </w:rPr>
        <w:t>positive</w:t>
      </w:r>
      <w:r>
        <w:t xml:space="preserve"> overall impact </w:t>
      </w:r>
      <w:r w:rsidR="003720C8">
        <w:rPr>
          <w:noProof/>
        </w:rPr>
        <w:t xml:space="preserve">over the medium to </w:t>
      </w:r>
      <w:r w:rsidR="003720C8" w:rsidRPr="000542C2">
        <w:rPr>
          <w:noProof/>
        </w:rPr>
        <w:t>long</w:t>
      </w:r>
      <w:r w:rsidR="005B29B3">
        <w:rPr>
          <w:noProof/>
        </w:rPr>
        <w:t xml:space="preserve"> </w:t>
      </w:r>
      <w:r w:rsidR="003720C8" w:rsidRPr="000542C2">
        <w:rPr>
          <w:noProof/>
        </w:rPr>
        <w:t>term</w:t>
      </w:r>
      <w:r w:rsidR="005B29B3">
        <w:rPr>
          <w:noProof/>
        </w:rPr>
        <w:t>.</w:t>
      </w:r>
    </w:p>
    <w:p w:rsidR="005548C9" w:rsidRPr="006B0A95" w:rsidRDefault="005548C9" w:rsidP="005548C9">
      <w:pPr>
        <w:pStyle w:val="Bullet1"/>
        <w:spacing w:before="60" w:after="60"/>
      </w:pPr>
      <w:r w:rsidRPr="006B0A95">
        <w:rPr>
          <w:b/>
        </w:rPr>
        <w:t>Mixed</w:t>
      </w:r>
      <w:r w:rsidRPr="006B0A95">
        <w:t>: the intervention has both positive and negative impact</w:t>
      </w:r>
      <w:r>
        <w:t>s</w:t>
      </w:r>
      <w:r w:rsidR="00B064A9">
        <w:t xml:space="preserve"> on different outcome domains (</w:t>
      </w:r>
      <w:proofErr w:type="spellStart"/>
      <w:r w:rsidR="00B064A9" w:rsidRPr="00763E06">
        <w:rPr>
          <w:noProof/>
        </w:rPr>
        <w:t>eg</w:t>
      </w:r>
      <w:proofErr w:type="spellEnd"/>
      <w:r w:rsidR="00B064A9">
        <w:t xml:space="preserve"> positive impact on time independent of </w:t>
      </w:r>
      <w:r w:rsidR="00B064A9" w:rsidRPr="000542C2">
        <w:rPr>
          <w:noProof/>
        </w:rPr>
        <w:t>welfare,</w:t>
      </w:r>
      <w:r w:rsidR="00B064A9">
        <w:t xml:space="preserve"> but a negative impact on overall income)</w:t>
      </w:r>
      <w:r w:rsidR="005B29B3">
        <w:t>.</w:t>
      </w:r>
    </w:p>
    <w:p w:rsidR="005548C9" w:rsidRPr="006B0A95" w:rsidRDefault="005548C9" w:rsidP="005548C9">
      <w:pPr>
        <w:pStyle w:val="Bullet1"/>
        <w:spacing w:before="60" w:after="60"/>
      </w:pPr>
      <w:r w:rsidRPr="006B0A95">
        <w:rPr>
          <w:b/>
        </w:rPr>
        <w:t>Makes no difference</w:t>
      </w:r>
      <w:r w:rsidRPr="006B0A95">
        <w:t xml:space="preserve">: the intervention makes no significant difference </w:t>
      </w:r>
      <w:r w:rsidR="00833DAC">
        <w:t>on</w:t>
      </w:r>
      <w:r w:rsidRPr="006B0A95">
        <w:t xml:space="preserve"> any outcome</w:t>
      </w:r>
      <w:r w:rsidR="00833DAC">
        <w:t xml:space="preserve"> domain</w:t>
      </w:r>
      <w:r w:rsidR="005B29B3">
        <w:t>.</w:t>
      </w:r>
    </w:p>
    <w:p w:rsidR="005548C9" w:rsidRPr="006B0A95" w:rsidRDefault="005548C9" w:rsidP="005548C9">
      <w:pPr>
        <w:pStyle w:val="Bullet1"/>
        <w:spacing w:before="60" w:after="60"/>
      </w:pPr>
      <w:r w:rsidRPr="006B0A95">
        <w:rPr>
          <w:b/>
        </w:rPr>
        <w:t>Likely negative</w:t>
      </w:r>
      <w:r w:rsidRPr="006B0A95">
        <w:t xml:space="preserve">: </w:t>
      </w:r>
      <w:r>
        <w:t xml:space="preserve">based on </w:t>
      </w:r>
      <w:r w:rsidRPr="006B0A95">
        <w:t>the trend in intervention impact</w:t>
      </w:r>
      <w:r>
        <w:t>s</w:t>
      </w:r>
      <w:r w:rsidRPr="006B0A95">
        <w:t xml:space="preserve"> </w:t>
      </w:r>
      <w:r>
        <w:t>we expect</w:t>
      </w:r>
      <w:r w:rsidRPr="006B0A95">
        <w:t xml:space="preserve"> </w:t>
      </w:r>
      <w:r>
        <w:t xml:space="preserve">it </w:t>
      </w:r>
      <w:r w:rsidRPr="006B0A95">
        <w:t xml:space="preserve">to have a long-term </w:t>
      </w:r>
      <w:r>
        <w:t>negative overall impact</w:t>
      </w:r>
      <w:r w:rsidR="00B064A9">
        <w:t xml:space="preserve"> </w:t>
      </w:r>
      <w:r w:rsidR="000542C2">
        <w:rPr>
          <w:noProof/>
        </w:rPr>
        <w:t>on</w:t>
      </w:r>
      <w:r w:rsidR="00B064A9">
        <w:t xml:space="preserve"> one or more outcome domains</w:t>
      </w:r>
      <w:r w:rsidR="005B29B3">
        <w:t>.</w:t>
      </w:r>
    </w:p>
    <w:p w:rsidR="005548C9" w:rsidRDefault="005548C9" w:rsidP="005548C9">
      <w:pPr>
        <w:pStyle w:val="Bullet1"/>
        <w:spacing w:before="60" w:after="60"/>
      </w:pPr>
      <w:r w:rsidRPr="006B0A95">
        <w:rPr>
          <w:b/>
        </w:rPr>
        <w:t>Negative</w:t>
      </w:r>
      <w:r w:rsidRPr="006B0A95">
        <w:t>: the intervention has a signif</w:t>
      </w:r>
      <w:r>
        <w:t>icantly negative overall impact</w:t>
      </w:r>
      <w:r w:rsidR="00B064A9">
        <w:t xml:space="preserve"> for one or more outcome domain</w:t>
      </w:r>
      <w:r w:rsidR="007313C8">
        <w:t xml:space="preserve"> and no positive impacts for any other</w:t>
      </w:r>
      <w:r>
        <w:t>.</w:t>
      </w:r>
    </w:p>
    <w:p w:rsidR="005548C9" w:rsidRPr="003118E8" w:rsidRDefault="005548C9" w:rsidP="005548C9">
      <w:r w:rsidRPr="003118E8">
        <w:t>In addition to the effectiveness categories above, we have three additional categories for non-rated EA interventions</w:t>
      </w:r>
      <w:r>
        <w:t xml:space="preserve"> or CM services.</w:t>
      </w:r>
    </w:p>
    <w:p w:rsidR="005548C9" w:rsidRPr="003118E8" w:rsidRDefault="005548C9" w:rsidP="005548C9">
      <w:pPr>
        <w:pStyle w:val="Bullet1"/>
        <w:spacing w:before="60" w:after="60"/>
      </w:pPr>
      <w:r w:rsidRPr="003118E8">
        <w:rPr>
          <w:b/>
        </w:rPr>
        <w:t>Too soon to rate</w:t>
      </w:r>
      <w:r w:rsidRPr="003118E8">
        <w:t xml:space="preserve">: there has been insufficient time to judge whether the intervention is effective. Specifically, we generally do not rate an intervention until we have at </w:t>
      </w:r>
      <w:r w:rsidRPr="003118E8">
        <w:lastRenderedPageBreak/>
        <w:t xml:space="preserve">least two years of outcome </w:t>
      </w:r>
      <w:r w:rsidRPr="00CD08C3">
        <w:rPr>
          <w:noProof/>
        </w:rPr>
        <w:t>results</w:t>
      </w:r>
      <w:r>
        <w:t xml:space="preserve"> unless it shows positive effects </w:t>
      </w:r>
      <w:r w:rsidR="00833DAC">
        <w:t>within the two year window</w:t>
      </w:r>
      <w:r w:rsidRPr="003118E8">
        <w:t>.</w:t>
      </w:r>
    </w:p>
    <w:p w:rsidR="005548C9" w:rsidRPr="003118E8" w:rsidRDefault="005548C9" w:rsidP="005548C9">
      <w:pPr>
        <w:pStyle w:val="Bullet1"/>
        <w:spacing w:before="60" w:after="60"/>
      </w:pPr>
      <w:r>
        <w:rPr>
          <w:b/>
        </w:rPr>
        <w:t>Not feasible</w:t>
      </w:r>
      <w:r w:rsidRPr="003118E8">
        <w:t xml:space="preserve">: it is </w:t>
      </w:r>
      <w:r>
        <w:t xml:space="preserve">currently </w:t>
      </w:r>
      <w:r w:rsidR="00833DAC" w:rsidRPr="003118E8">
        <w:t xml:space="preserve">not </w:t>
      </w:r>
      <w:r w:rsidRPr="003118E8">
        <w:t>technically possible to evaluate the effectiveness of the intervention.</w:t>
      </w:r>
    </w:p>
    <w:p w:rsidR="005548C9" w:rsidRPr="003118E8" w:rsidRDefault="005548C9" w:rsidP="005548C9">
      <w:pPr>
        <w:pStyle w:val="Bullet1"/>
        <w:spacing w:before="60" w:after="60"/>
      </w:pPr>
      <w:r w:rsidRPr="003118E8">
        <w:rPr>
          <w:b/>
        </w:rPr>
        <w:t xml:space="preserve">Not </w:t>
      </w:r>
      <w:r>
        <w:rPr>
          <w:b/>
        </w:rPr>
        <w:t>rated</w:t>
      </w:r>
      <w:r w:rsidRPr="003118E8">
        <w:t>: we have not yet assessed the effectiveness of the intervention.</w:t>
      </w:r>
    </w:p>
    <w:p w:rsidR="005548C9" w:rsidRDefault="005548C9" w:rsidP="005548C9">
      <w:pPr>
        <w:pStyle w:val="Bullet1"/>
        <w:numPr>
          <w:ilvl w:val="0"/>
          <w:numId w:val="0"/>
        </w:numPr>
      </w:pPr>
      <w:r>
        <w:t xml:space="preserve">We have a separate technical report that provides further detail on how we estimated the impact of EA interventions and how we rated each intervention’s overall effectiveness </w:t>
      </w:r>
      <w:r>
        <w:fldChar w:fldCharType="begin" w:fldLock="1"/>
      </w:r>
      <w:r w:rsidR="00EC24E1">
        <w:instrText>ADDIN CSL_CITATION { "citationItems" : [ { "id" : "ITEM-1", "itemData" : { "abstract" : "This technical report explains the approach taken by MSD to evaluate the cost-effectiveness of its employment assistance (EA) expenditure.", "author" : [ { "dropping-particle" : "", "family" : "Boer", "given" : "Marc", "non-dropping-particle" : "de", "parse-names" : false, "suffix" : "" }, { "dropping-particle" : "", "family" : "Ku", "given" : "Bryan", "non-dropping-particle" : "", "parse-names" : false, "suffix" : "" } ], "id" : "ITEM-1", "issued" : { "date-parts" : [ [ "2018" ] ] }, "number-of-pages" : "31", "publisher" : "Ministry of Social Development", "publisher-place" : "Wellington", "title" : "Cost-effectiveness of MSD employment assistance: technical report", "type" : "report" }, "uris" : [ "http://www.mendeley.com/documents/?uuid=e47aa59f-3693-4a26-b4b9-93db81b894a4" ] } ], "mendeley" : { "formattedCitation" : "(de Boer &amp; Ku, 2018)", "plainTextFormattedCitation" : "(de Boer &amp; Ku, 2018)", "previouslyFormattedCitation" : "(de Boer &amp; Ku, 2018)" }, "properties" : {  }, "schema" : "https://github.com/citation-style-language/schema/raw/master/csl-citation.json" }</w:instrText>
      </w:r>
      <w:r>
        <w:fldChar w:fldCharType="separate"/>
      </w:r>
      <w:r w:rsidR="00833DAC" w:rsidRPr="00833DAC">
        <w:rPr>
          <w:noProof/>
        </w:rPr>
        <w:t>(de Boer &amp; Ku, 2018)</w:t>
      </w:r>
      <w:r>
        <w:fldChar w:fldCharType="end"/>
      </w:r>
      <w:r>
        <w:t>.</w:t>
      </w:r>
    </w:p>
    <w:p w:rsidR="005548C9" w:rsidRPr="003118E8" w:rsidRDefault="005548C9" w:rsidP="005548C9">
      <w:pPr>
        <w:pStyle w:val="Heading3"/>
      </w:pPr>
      <w:bookmarkStart w:id="21" w:name="_Toc536010644"/>
      <w:r>
        <w:t>Important aspects of the analysis</w:t>
      </w:r>
      <w:bookmarkEnd w:id="21"/>
    </w:p>
    <w:p w:rsidR="005548C9" w:rsidRPr="003118E8" w:rsidRDefault="005548C9" w:rsidP="005548C9">
      <w:r>
        <w:t xml:space="preserve">There are several aspects </w:t>
      </w:r>
      <w:r>
        <w:rPr>
          <w:noProof/>
        </w:rPr>
        <w:t>of</w:t>
      </w:r>
      <w:r>
        <w:t xml:space="preserve"> the analysis </w:t>
      </w:r>
      <w:r w:rsidRPr="003118E8">
        <w:t>that the reader needs to keep in mind.</w:t>
      </w:r>
    </w:p>
    <w:p w:rsidR="005548C9" w:rsidRPr="003118E8" w:rsidRDefault="005548C9" w:rsidP="005548C9">
      <w:pPr>
        <w:pStyle w:val="Heading4"/>
      </w:pPr>
      <w:r w:rsidRPr="003118E8">
        <w:t>Estimation of effectiveness</w:t>
      </w:r>
    </w:p>
    <w:p w:rsidR="005548C9" w:rsidRDefault="005548C9" w:rsidP="005548C9">
      <w:r w:rsidRPr="003118E8">
        <w:t xml:space="preserve">Determining the difference (or impact) interventions make is technically difficult. We use a range of methods to estimate </w:t>
      </w:r>
      <w:r>
        <w:t xml:space="preserve">the </w:t>
      </w:r>
      <w:r w:rsidRPr="006E6B89">
        <w:rPr>
          <w:noProof/>
        </w:rPr>
        <w:t>impact</w:t>
      </w:r>
      <w:r w:rsidRPr="003118E8">
        <w:t xml:space="preserve">, from very robust methods, such as Randomised Control Trials, through to less robust methods, such as Propensity Score Matching and natural experiments. For the latter group of methods, there is a risk that the reported impacts may </w:t>
      </w:r>
      <w:r w:rsidR="00833DAC">
        <w:t>be biased</w:t>
      </w:r>
      <w:r w:rsidRPr="003118E8">
        <w:t xml:space="preserve"> (</w:t>
      </w:r>
      <w:proofErr w:type="spellStart"/>
      <w:r w:rsidRPr="00763E06">
        <w:rPr>
          <w:noProof/>
        </w:rPr>
        <w:t>ie</w:t>
      </w:r>
      <w:proofErr w:type="spellEnd"/>
      <w:r w:rsidRPr="003118E8">
        <w:t xml:space="preserve"> the reported impact </w:t>
      </w:r>
      <w:r>
        <w:t>e</w:t>
      </w:r>
      <w:r w:rsidR="005B29B3">
        <w:t>i</w:t>
      </w:r>
      <w:r>
        <w:t>ther over or underestimates the true impact</w:t>
      </w:r>
      <w:r w:rsidRPr="003118E8">
        <w:t xml:space="preserve">). Having said this, the impacts presented in this report are the best </w:t>
      </w:r>
      <w:r>
        <w:t xml:space="preserve">currently </w:t>
      </w:r>
      <w:r w:rsidRPr="003118E8">
        <w:t>available for each EA intervention.</w:t>
      </w:r>
      <w:r>
        <w:t xml:space="preserve"> </w:t>
      </w:r>
    </w:p>
    <w:p w:rsidR="005548C9" w:rsidRDefault="005548C9" w:rsidP="005548C9">
      <w:r>
        <w:t xml:space="preserve">Where we consider there is no sufficiently robust method, we define the intervention effectiveness as ‘Not feasible’. We acknowledge that it is a judgement call as to whether an impact method is sufficiently robust. Within this reporting </w:t>
      </w:r>
      <w:r w:rsidRPr="006E6B89">
        <w:rPr>
          <w:noProof/>
        </w:rPr>
        <w:t>series</w:t>
      </w:r>
      <w:r>
        <w:rPr>
          <w:noProof/>
        </w:rPr>
        <w:t>,</w:t>
      </w:r>
      <w:r>
        <w:t xml:space="preserve"> we have changed previously rated interventions to </w:t>
      </w:r>
      <w:r w:rsidRPr="006E6B89">
        <w:rPr>
          <w:noProof/>
        </w:rPr>
        <w:t>be</w:t>
      </w:r>
      <w:r>
        <w:t xml:space="preserve"> not feasible. For example, in previous </w:t>
      </w:r>
      <w:r w:rsidRPr="006E6B89">
        <w:rPr>
          <w:noProof/>
        </w:rPr>
        <w:t>reports</w:t>
      </w:r>
      <w:r>
        <w:rPr>
          <w:noProof/>
        </w:rPr>
        <w:t>,</w:t>
      </w:r>
      <w:r>
        <w:t xml:space="preserve"> we gave an effectiveness rating to widespread</w:t>
      </w:r>
      <w:r w:rsidR="005B29B3">
        <w:t>,</w:t>
      </w:r>
      <w:r>
        <w:t xml:space="preserve"> </w:t>
      </w:r>
      <w:r w:rsidRPr="006E6B89">
        <w:rPr>
          <w:noProof/>
        </w:rPr>
        <w:t>high</w:t>
      </w:r>
      <w:r>
        <w:rPr>
          <w:noProof/>
        </w:rPr>
        <w:t>-</w:t>
      </w:r>
      <w:r w:rsidRPr="006E6B89">
        <w:rPr>
          <w:noProof/>
        </w:rPr>
        <w:t>frequency</w:t>
      </w:r>
      <w:r>
        <w:t xml:space="preserve"> job search seminars, but we now consider it is not feasible to estimate the impact of these types of interventions as individual events. This issue is picked up in more detail later in the report.</w:t>
      </w:r>
    </w:p>
    <w:p w:rsidR="005548C9" w:rsidRDefault="005548C9" w:rsidP="005548C9">
      <w:pPr>
        <w:pStyle w:val="Heading4"/>
      </w:pPr>
      <w:r>
        <w:t xml:space="preserve">Some interventions are worth funding </w:t>
      </w:r>
      <w:r w:rsidRPr="000542C2">
        <w:rPr>
          <w:noProof/>
        </w:rPr>
        <w:t>even</w:t>
      </w:r>
      <w:r>
        <w:t xml:space="preserve"> if we cannot assess their effectiveness</w:t>
      </w:r>
    </w:p>
    <w:p w:rsidR="005548C9" w:rsidRDefault="005548C9" w:rsidP="005548C9">
      <w:r>
        <w:t>As observed in the previous paragraph, w</w:t>
      </w:r>
      <w:r w:rsidRPr="006C21B5">
        <w:t xml:space="preserve">hile we strive to assess the effectiveness of all interventions, this is not always possible. </w:t>
      </w:r>
      <w:r w:rsidR="00763E06">
        <w:rPr>
          <w:noProof/>
        </w:rPr>
        <w:t>However</w:t>
      </w:r>
      <w:r w:rsidR="00763E06" w:rsidRPr="00763E06">
        <w:rPr>
          <w:noProof/>
        </w:rPr>
        <w:t>,</w:t>
      </w:r>
      <w:r w:rsidRPr="006C21B5">
        <w:t xml:space="preserve"> not being able to assess effectiveness should not preclude funding </w:t>
      </w:r>
      <w:r>
        <w:t>an</w:t>
      </w:r>
      <w:r w:rsidRPr="006C21B5">
        <w:t xml:space="preserve"> intervention if, on balance, we believe it fills a real need and is likely to be effective</w:t>
      </w:r>
      <w:r>
        <w:t xml:space="preserve"> based on indirect evidence. For example, there is little debate about the need to provide childcare assistance to enable </w:t>
      </w:r>
      <w:r w:rsidRPr="00CD08C3">
        <w:rPr>
          <w:noProof/>
        </w:rPr>
        <w:t>low</w:t>
      </w:r>
      <w:r>
        <w:rPr>
          <w:noProof/>
        </w:rPr>
        <w:t>-</w:t>
      </w:r>
      <w:r w:rsidRPr="00CD08C3">
        <w:rPr>
          <w:noProof/>
        </w:rPr>
        <w:t>income</w:t>
      </w:r>
      <w:r>
        <w:t xml:space="preserve"> families to work.</w:t>
      </w:r>
    </w:p>
    <w:p w:rsidR="005548C9" w:rsidRDefault="005548C9" w:rsidP="005548C9">
      <w:pPr>
        <w:pStyle w:val="Heading4"/>
      </w:pPr>
      <w:r>
        <w:t>Effectiveness ratings do change</w:t>
      </w:r>
    </w:p>
    <w:p w:rsidR="005548C9" w:rsidRPr="00510E12" w:rsidRDefault="005548C9" w:rsidP="005548C9">
      <w:r>
        <w:t xml:space="preserve">The analysis underpinning this report is continually updated. Updates involve extending our </w:t>
      </w:r>
      <w:r w:rsidR="005B29B3">
        <w:t>follow-</w:t>
      </w:r>
      <w:r>
        <w:t xml:space="preserve">up period for measuring intervention’s impacts (currently at a maximum of 18 years), the </w:t>
      </w:r>
      <w:r w:rsidRPr="006E6B89">
        <w:rPr>
          <w:noProof/>
        </w:rPr>
        <w:t>addition</w:t>
      </w:r>
      <w:r>
        <w:t xml:space="preserve"> of new interventions, improvements and corrections to our methodology. Similarly, the performance of individual interventions </w:t>
      </w:r>
      <w:r w:rsidRPr="006E6B89">
        <w:rPr>
          <w:noProof/>
        </w:rPr>
        <w:t>ha</w:t>
      </w:r>
      <w:r>
        <w:rPr>
          <w:noProof/>
        </w:rPr>
        <w:t>s</w:t>
      </w:r>
      <w:r>
        <w:t xml:space="preserve"> changed over time (two examples covered in this report, are Training Incentive Allowance and Limited Services Volunteers).</w:t>
      </w:r>
    </w:p>
    <w:p w:rsidR="005548C9" w:rsidRPr="003118E8" w:rsidRDefault="00763E06" w:rsidP="005548C9">
      <w:pPr>
        <w:pStyle w:val="Heading4"/>
      </w:pPr>
      <w:r>
        <w:lastRenderedPageBreak/>
        <w:t>We have not accounted for non-participant e</w:t>
      </w:r>
      <w:r w:rsidR="005548C9" w:rsidRPr="003118E8">
        <w:t>ffects</w:t>
      </w:r>
    </w:p>
    <w:p w:rsidR="005548C9" w:rsidRPr="003118E8" w:rsidRDefault="005548C9" w:rsidP="005548C9">
      <w:r>
        <w:t xml:space="preserve">The focus </w:t>
      </w:r>
      <w:r>
        <w:rPr>
          <w:noProof/>
        </w:rPr>
        <w:t>of</w:t>
      </w:r>
      <w:r>
        <w:t xml:space="preserve"> this report is on </w:t>
      </w:r>
      <w:r w:rsidRPr="003118E8">
        <w:t>interventions’ impact on participants. We have not accounted for impacts on non-participants. For EA interventions, two important non-participant effects are (</w:t>
      </w:r>
      <w:proofErr w:type="spellStart"/>
      <w:r w:rsidRPr="003118E8">
        <w:t>i</w:t>
      </w:r>
      <w:proofErr w:type="spellEnd"/>
      <w:r w:rsidRPr="003118E8">
        <w:t xml:space="preserve">) substitution and (ii) displacement. Substitution occurs when a participant takes a vacancy that would have been filled by someone </w:t>
      </w:r>
      <w:r w:rsidRPr="006E6B89">
        <w:rPr>
          <w:noProof/>
        </w:rPr>
        <w:t>else</w:t>
      </w:r>
      <w:r w:rsidRPr="003118E8">
        <w:t xml:space="preserve"> and is most likely to occur for job placement programmes. Displacement occurs when subsidised labour can reduce employment among competing firms and is of most concern for subsidy-based interventions.</w:t>
      </w:r>
    </w:p>
    <w:p w:rsidR="005548C9" w:rsidRPr="003118E8" w:rsidRDefault="005548C9" w:rsidP="005548C9">
      <w:pPr>
        <w:pStyle w:val="Heading4"/>
      </w:pPr>
      <w:r w:rsidRPr="003118E8">
        <w:t xml:space="preserve">No </w:t>
      </w:r>
      <w:r w:rsidRPr="006E6B89">
        <w:rPr>
          <w:noProof/>
        </w:rPr>
        <w:t>cross</w:t>
      </w:r>
      <w:r>
        <w:rPr>
          <w:noProof/>
        </w:rPr>
        <w:t>-</w:t>
      </w:r>
      <w:r w:rsidRPr="006E6B89">
        <w:rPr>
          <w:noProof/>
        </w:rPr>
        <w:t>validation</w:t>
      </w:r>
      <w:r w:rsidRPr="003118E8">
        <w:t xml:space="preserve"> with international evidence</w:t>
      </w:r>
    </w:p>
    <w:p w:rsidR="005548C9" w:rsidRPr="003118E8" w:rsidRDefault="005548C9" w:rsidP="005548C9">
      <w:r w:rsidRPr="003118E8">
        <w:t xml:space="preserve">At this stage, we have not included international evidence. Cross-validation with international experience is useful in identifying where New Zealand’s experience differs from other jurisdictions. In cases where there is contradictory evidence, we need </w:t>
      </w:r>
      <w:r w:rsidRPr="00763E06">
        <w:rPr>
          <w:noProof/>
        </w:rPr>
        <w:t xml:space="preserve">to more carefully understand why this difference </w:t>
      </w:r>
      <w:r w:rsidR="00833DAC">
        <w:rPr>
          <w:noProof/>
        </w:rPr>
        <w:t>impacts</w:t>
      </w:r>
      <w:r w:rsidRPr="003118E8">
        <w:t>.</w:t>
      </w:r>
    </w:p>
    <w:p w:rsidR="005548C9" w:rsidRPr="003118E8" w:rsidRDefault="005548C9" w:rsidP="005548C9">
      <w:pPr>
        <w:pStyle w:val="Heading4"/>
      </w:pPr>
      <w:r>
        <w:t>A</w:t>
      </w:r>
      <w:r w:rsidRPr="003118E8">
        <w:t>ssessing diverse interventions against a common standard</w:t>
      </w:r>
    </w:p>
    <w:p w:rsidR="005548C9" w:rsidRPr="003118E8" w:rsidRDefault="005548C9" w:rsidP="005548C9">
      <w:pPr>
        <w:pStyle w:val="Bullet1"/>
        <w:numPr>
          <w:ilvl w:val="0"/>
          <w:numId w:val="0"/>
        </w:numPr>
      </w:pPr>
      <w:r w:rsidRPr="003118E8">
        <w:t>In some cases, EA interventions</w:t>
      </w:r>
      <w:r>
        <w:t xml:space="preserve"> or CM service</w:t>
      </w:r>
      <w:r w:rsidRPr="003118E8">
        <w:t xml:space="preserve"> have objectives not included in the outcomes covered in this report (</w:t>
      </w:r>
      <w:proofErr w:type="spellStart"/>
      <w:r w:rsidRPr="00763E06">
        <w:rPr>
          <w:noProof/>
        </w:rPr>
        <w:t>eg</w:t>
      </w:r>
      <w:proofErr w:type="spellEnd"/>
      <w:r w:rsidRPr="003118E8">
        <w:t xml:space="preserve"> </w:t>
      </w:r>
      <w:r>
        <w:t>ensuring entitlement to income support</w:t>
      </w:r>
      <w:r w:rsidRPr="003118E8">
        <w:t>). We acknowledge that we may understate the full scope of these interventions.</w:t>
      </w:r>
    </w:p>
    <w:p w:rsidR="005548C9" w:rsidRDefault="005548C9" w:rsidP="005548C9">
      <w:pPr>
        <w:pStyle w:val="Bullet1"/>
        <w:numPr>
          <w:ilvl w:val="0"/>
          <w:numId w:val="0"/>
        </w:numPr>
      </w:pPr>
      <w:r w:rsidRPr="003118E8">
        <w:t>At the other end of the spectrum, some EA interventions may seek to increase employment, but not to reduce time independent of welfare (</w:t>
      </w:r>
      <w:proofErr w:type="spellStart"/>
      <w:r w:rsidRPr="00763E06">
        <w:rPr>
          <w:noProof/>
        </w:rPr>
        <w:t>eg</w:t>
      </w:r>
      <w:proofErr w:type="spellEnd"/>
      <w:r w:rsidRPr="003118E8">
        <w:t xml:space="preserve"> for people with health or disability for whom </w:t>
      </w:r>
      <w:r w:rsidRPr="006E6B89">
        <w:rPr>
          <w:noProof/>
        </w:rPr>
        <w:t>full</w:t>
      </w:r>
      <w:r>
        <w:rPr>
          <w:noProof/>
        </w:rPr>
        <w:t>-</w:t>
      </w:r>
      <w:r w:rsidRPr="006E6B89">
        <w:rPr>
          <w:noProof/>
        </w:rPr>
        <w:t>time</w:t>
      </w:r>
      <w:r w:rsidRPr="003118E8">
        <w:t xml:space="preserve"> work may not be an option). In the analysis, we do not penalise an intervention if it has </w:t>
      </w:r>
      <w:r w:rsidRPr="002B775F">
        <w:rPr>
          <w:b/>
        </w:rPr>
        <w:t>no</w:t>
      </w:r>
      <w:r w:rsidRPr="003118E8">
        <w:t xml:space="preserve"> significant impact on one or more outcome domain (</w:t>
      </w:r>
      <w:proofErr w:type="spellStart"/>
      <w:r w:rsidRPr="00763E06">
        <w:rPr>
          <w:noProof/>
        </w:rPr>
        <w:t>eg</w:t>
      </w:r>
      <w:proofErr w:type="spellEnd"/>
      <w:r w:rsidRPr="003118E8">
        <w:t xml:space="preserve"> an effective intervention can increase employment, but not change time independent of welfare). </w:t>
      </w:r>
      <w:r w:rsidR="00763E06">
        <w:rPr>
          <w:noProof/>
        </w:rPr>
        <w:t>However,</w:t>
      </w:r>
      <w:r w:rsidRPr="003118E8">
        <w:t xml:space="preserve"> we argue that interventions should at minimum have </w:t>
      </w:r>
      <w:r w:rsidRPr="002B775F">
        <w:rPr>
          <w:b/>
        </w:rPr>
        <w:t>no</w:t>
      </w:r>
      <w:r w:rsidRPr="003118E8">
        <w:t xml:space="preserve"> negative impacts against the above outcome domains (</w:t>
      </w:r>
      <w:proofErr w:type="spellStart"/>
      <w:r w:rsidRPr="00763E06">
        <w:rPr>
          <w:noProof/>
        </w:rPr>
        <w:t>eg</w:t>
      </w:r>
      <w:proofErr w:type="spellEnd"/>
      <w:r w:rsidRPr="003118E8">
        <w:t xml:space="preserve"> if an intervention increases employment, but also decreases time independent of </w:t>
      </w:r>
      <w:r>
        <w:t>w</w:t>
      </w:r>
      <w:r w:rsidRPr="003118E8">
        <w:t>elfare then it is given a mixed rating).</w:t>
      </w:r>
    </w:p>
    <w:p w:rsidR="005548C9" w:rsidRDefault="005548C9" w:rsidP="005548C9">
      <w:pPr>
        <w:pStyle w:val="Heading4"/>
      </w:pPr>
      <w:r>
        <w:t xml:space="preserve">No assessment of the </w:t>
      </w:r>
      <w:r w:rsidRPr="00496D66">
        <w:rPr>
          <w:noProof/>
        </w:rPr>
        <w:t>relative</w:t>
      </w:r>
      <w:r>
        <w:t xml:space="preserve"> size of effects</w:t>
      </w:r>
    </w:p>
    <w:p w:rsidR="005548C9" w:rsidRPr="003118E8" w:rsidRDefault="005548C9" w:rsidP="005548C9">
      <w:pPr>
        <w:pStyle w:val="Bullet1"/>
        <w:numPr>
          <w:ilvl w:val="0"/>
          <w:numId w:val="0"/>
        </w:numPr>
      </w:pPr>
      <w:r>
        <w:t xml:space="preserve">The effectiveness rating assessment does </w:t>
      </w:r>
      <w:r w:rsidRPr="00496D66">
        <w:rPr>
          <w:noProof/>
        </w:rPr>
        <w:t>not</w:t>
      </w:r>
      <w:r>
        <w:t xml:space="preserve"> account for the relative size of effects. In other words, are the impacts large relative to the cost of the intervention? We plan to address this issue through subsequent cost-benefit analysis that will enable better accounting of both the size and direction of intervention effects.</w:t>
      </w:r>
    </w:p>
    <w:p w:rsidR="005548C9" w:rsidRPr="003118E8" w:rsidRDefault="005548C9" w:rsidP="005548C9">
      <w:pPr>
        <w:pStyle w:val="Heading4"/>
      </w:pPr>
      <w:r w:rsidRPr="003118E8">
        <w:t>Two-year outcome period may be too short for some interventions</w:t>
      </w:r>
    </w:p>
    <w:p w:rsidR="005548C9" w:rsidRDefault="005548C9" w:rsidP="005548C9">
      <w:pPr>
        <w:pStyle w:val="Bullet1"/>
        <w:numPr>
          <w:ilvl w:val="0"/>
          <w:numId w:val="0"/>
        </w:numPr>
      </w:pPr>
      <w:r>
        <w:t>For certain</w:t>
      </w:r>
      <w:r w:rsidRPr="003118E8">
        <w:t xml:space="preserve"> interventions, such as </w:t>
      </w:r>
      <w:r w:rsidRPr="006E6B89">
        <w:rPr>
          <w:noProof/>
        </w:rPr>
        <w:t>long</w:t>
      </w:r>
      <w:r>
        <w:rPr>
          <w:noProof/>
        </w:rPr>
        <w:t>-</w:t>
      </w:r>
      <w:r w:rsidRPr="006E6B89">
        <w:rPr>
          <w:noProof/>
        </w:rPr>
        <w:t>term</w:t>
      </w:r>
      <w:r w:rsidRPr="003118E8">
        <w:t xml:space="preserve"> training programmes, it can take longer than two years before we see an overall positive impact.</w:t>
      </w:r>
      <w:r>
        <w:rPr>
          <w:rStyle w:val="FootnoteReference"/>
        </w:rPr>
        <w:footnoteReference w:id="10"/>
      </w:r>
      <w:r w:rsidRPr="003118E8">
        <w:t xml:space="preserve"> We partly address this issue by including the projection of the long-term impact of interventions in our analysis. </w:t>
      </w:r>
      <w:r w:rsidR="00763E06">
        <w:rPr>
          <w:noProof/>
        </w:rPr>
        <w:t>However,</w:t>
      </w:r>
      <w:r w:rsidRPr="003118E8">
        <w:t xml:space="preserve"> it may still be the case that for these interventions, as well as certain sub-groups, such as sole parents, we need to allow a longer period before determining if the intervention is effective overall.</w:t>
      </w:r>
    </w:p>
    <w:p w:rsidR="005548C9" w:rsidRDefault="005548C9" w:rsidP="005548C9">
      <w:pPr>
        <w:pStyle w:val="Heading4"/>
      </w:pPr>
      <w:r>
        <w:rPr>
          <w:noProof/>
        </w:rPr>
        <w:lastRenderedPageBreak/>
        <w:t>The a</w:t>
      </w:r>
      <w:r w:rsidRPr="00496D66">
        <w:rPr>
          <w:noProof/>
        </w:rPr>
        <w:t>nalysis</w:t>
      </w:r>
      <w:r>
        <w:t xml:space="preserve"> covers all interventions since 2000</w:t>
      </w:r>
    </w:p>
    <w:p w:rsidR="005548C9" w:rsidRPr="003118E8" w:rsidRDefault="005548C9" w:rsidP="005548C9">
      <w:pPr>
        <w:pStyle w:val="Bullet1"/>
        <w:numPr>
          <w:ilvl w:val="0"/>
          <w:numId w:val="0"/>
        </w:numPr>
      </w:pPr>
      <w:r>
        <w:t xml:space="preserve">Although the current report focuses on interventions run in </w:t>
      </w:r>
      <w:r>
        <w:fldChar w:fldCharType="begin"/>
      </w:r>
      <w:r>
        <w:instrText xml:space="preserve"> LINK Excel.Sheet.12 "C:\\Users\\mdebo001\\Objective\\objective.ssi.govt.nz-8000-mdebo001\\Objects\\Data 2018 EA cost effectiveness report 2016_2017.xlsx" "Overall_EA!R2C4" \t </w:instrText>
      </w:r>
      <w:r>
        <w:fldChar w:fldCharType="separate"/>
      </w:r>
      <w:r>
        <w:t>2016/2017</w:t>
      </w:r>
      <w:r>
        <w:fldChar w:fldCharType="end"/>
      </w:r>
      <w:r>
        <w:t xml:space="preserve"> and covers all interventions since 2010/2011, we continue to monitor the effectiveness of all EA interventions since 2000. Therefore, we re-assess the performance of discontinued interventions, so that we have this information available when considering proposals for introducing similar EA interventions in the future. </w:t>
      </w:r>
    </w:p>
    <w:p w:rsidR="005548C9" w:rsidRPr="003118E8" w:rsidRDefault="005548C9" w:rsidP="005548C9">
      <w:pPr>
        <w:pStyle w:val="Heading4"/>
      </w:pPr>
      <w:r w:rsidRPr="003118E8">
        <w:t>Information in this report is insufficient for making decisions on the future of individual EA interventions</w:t>
      </w:r>
    </w:p>
    <w:p w:rsidR="005548C9" w:rsidRPr="003118E8" w:rsidRDefault="005548C9" w:rsidP="005548C9">
      <w:r w:rsidRPr="003118E8">
        <w:t>As the previous comments make clear, the information in this report</w:t>
      </w:r>
      <w:r>
        <w:t xml:space="preserve">, on its own, </w:t>
      </w:r>
      <w:r w:rsidRPr="003118E8">
        <w:t>is insufficient to make recommendations on</w:t>
      </w:r>
      <w:r>
        <w:t xml:space="preserve"> the future of any individual</w:t>
      </w:r>
      <w:r w:rsidRPr="003118E8">
        <w:t xml:space="preserve"> intervention. Instead, the findings in the report </w:t>
      </w:r>
      <w:r>
        <w:t xml:space="preserve">help point to </w:t>
      </w:r>
      <w:r w:rsidRPr="003118E8">
        <w:t xml:space="preserve">where we need to better understand the effectiveness </w:t>
      </w:r>
      <w:r>
        <w:t xml:space="preserve">and cost-effectiveness </w:t>
      </w:r>
      <w:r w:rsidRPr="003118E8">
        <w:t>of individual EA interventions</w:t>
      </w:r>
      <w:r>
        <w:t xml:space="preserve"> and CM services</w:t>
      </w:r>
      <w:r w:rsidRPr="003118E8">
        <w:t>.</w:t>
      </w:r>
      <w:r>
        <w:t xml:space="preserve"> It is through this more detailed investigation of the evidence that informs the future of the interventions covered in this report.</w:t>
      </w:r>
    </w:p>
    <w:p w:rsidR="005548C9" w:rsidRPr="003118E8" w:rsidRDefault="005548C9" w:rsidP="005548C9">
      <w:pPr>
        <w:pStyle w:val="Heading3"/>
      </w:pPr>
      <w:bookmarkStart w:id="22" w:name="_Toc536010645"/>
      <w:r w:rsidRPr="003118E8">
        <w:t xml:space="preserve">Structure of </w:t>
      </w:r>
      <w:r>
        <w:t xml:space="preserve">the </w:t>
      </w:r>
      <w:r w:rsidRPr="003118E8">
        <w:t>report</w:t>
      </w:r>
      <w:bookmarkEnd w:id="22"/>
    </w:p>
    <w:p w:rsidR="005548C9" w:rsidRPr="003118E8" w:rsidRDefault="005548C9" w:rsidP="005548C9">
      <w:pPr>
        <w:rPr>
          <w:lang w:eastAsia="en-AU"/>
        </w:rPr>
      </w:pPr>
      <w:r w:rsidRPr="003118E8">
        <w:rPr>
          <w:lang w:eastAsia="en-AU"/>
        </w:rPr>
        <w:t xml:space="preserve">The report is structured </w:t>
      </w:r>
      <w:r>
        <w:rPr>
          <w:lang w:eastAsia="en-AU"/>
        </w:rPr>
        <w:t>as follows</w:t>
      </w:r>
      <w:r w:rsidRPr="003118E8">
        <w:rPr>
          <w:lang w:eastAsia="en-AU"/>
        </w:rPr>
        <w:t xml:space="preserve">. The main body of the report summarises the evidence on </w:t>
      </w:r>
      <w:r>
        <w:rPr>
          <w:lang w:eastAsia="en-AU"/>
        </w:rPr>
        <w:t xml:space="preserve">the </w:t>
      </w:r>
      <w:r w:rsidRPr="006E6B89">
        <w:rPr>
          <w:noProof/>
          <w:lang w:eastAsia="en-AU"/>
        </w:rPr>
        <w:t>effectiveness</w:t>
      </w:r>
      <w:r w:rsidRPr="003118E8">
        <w:rPr>
          <w:lang w:eastAsia="en-AU"/>
        </w:rPr>
        <w:t xml:space="preserve"> of EA intervention</w:t>
      </w:r>
      <w:r>
        <w:rPr>
          <w:lang w:eastAsia="en-AU"/>
        </w:rPr>
        <w:t>s</w:t>
      </w:r>
      <w:r w:rsidRPr="003118E8">
        <w:rPr>
          <w:lang w:eastAsia="en-AU"/>
        </w:rPr>
        <w:t xml:space="preserve"> </w:t>
      </w:r>
      <w:r>
        <w:rPr>
          <w:lang w:eastAsia="en-AU"/>
        </w:rPr>
        <w:t xml:space="preserve">and CM service </w:t>
      </w:r>
      <w:r w:rsidRPr="003118E8">
        <w:rPr>
          <w:lang w:eastAsia="en-AU"/>
        </w:rPr>
        <w:t xml:space="preserve">expenditure in </w:t>
      </w:r>
      <w:r w:rsidRPr="003118E8">
        <w:t xml:space="preserve">the </w:t>
      </w:r>
      <w:r>
        <w:fldChar w:fldCharType="begin"/>
      </w:r>
      <w:r>
        <w:instrText xml:space="preserve"> LINK Excel.Sheet.12 "C:\\Users\\mdebo001\\Objective\\objective.ssi.govt.nz-8000-mdebo001\\Objects\\Data 2018 EA cost effectiveness report 2016_2017.xlsx" "Overall_EA!R2C4" \t </w:instrText>
      </w:r>
      <w:r>
        <w:fldChar w:fldCharType="separate"/>
      </w:r>
      <w:r>
        <w:t>2016/2017</w:t>
      </w:r>
      <w:r>
        <w:fldChar w:fldCharType="end"/>
      </w:r>
      <w:r w:rsidRPr="003118E8">
        <w:t xml:space="preserve"> financial year compared </w:t>
      </w:r>
      <w:r w:rsidR="009C023C">
        <w:t>with</w:t>
      </w:r>
      <w:r w:rsidR="009C023C" w:rsidRPr="003118E8">
        <w:t xml:space="preserve"> </w:t>
      </w:r>
      <w:r w:rsidRPr="003118E8">
        <w:t>previous financial years. Appendix 1 provides a tabular summary of effectiveness results for individual EA interventions</w:t>
      </w:r>
      <w:r>
        <w:t xml:space="preserve"> and CM services</w:t>
      </w:r>
      <w:r w:rsidRPr="003118E8">
        <w:t xml:space="preserve">. Appendix 2 describes how we estimated the cost of EA interventions </w:t>
      </w:r>
      <w:r>
        <w:t xml:space="preserve">and CM services </w:t>
      </w:r>
      <w:r w:rsidR="00763E06">
        <w:t>as well as summarising</w:t>
      </w:r>
      <w:r w:rsidRPr="003118E8">
        <w:t xml:space="preserve"> the cost of EA interventions</w:t>
      </w:r>
      <w:r>
        <w:t xml:space="preserve"> and CM services</w:t>
      </w:r>
      <w:r w:rsidRPr="003118E8">
        <w:t xml:space="preserve"> funded </w:t>
      </w:r>
      <w:r>
        <w:t>since 2010/2011</w:t>
      </w:r>
      <w:r w:rsidRPr="003118E8">
        <w:t xml:space="preserve">. </w:t>
      </w:r>
      <w:r>
        <w:t xml:space="preserve">Appendix 3 describes an accompanying data file </w:t>
      </w:r>
      <w:r w:rsidRPr="001B22B6">
        <w:t>(</w:t>
      </w:r>
      <w:proofErr w:type="spellStart"/>
      <w:r w:rsidRPr="000542C2">
        <w:rPr>
          <w:noProof/>
        </w:rPr>
        <w:t>csv</w:t>
      </w:r>
      <w:proofErr w:type="spellEnd"/>
      <w:r w:rsidRPr="001B22B6">
        <w:t xml:space="preserve">) with the numerical </w:t>
      </w:r>
      <w:r w:rsidRPr="00BF477E">
        <w:t>outcome and impact estimates for all EA interventions included in this report. Appendix 4</w:t>
      </w:r>
      <w:r w:rsidRPr="003118E8">
        <w:t xml:space="preserve"> </w:t>
      </w:r>
      <w:r>
        <w:t xml:space="preserve">provides short descriptions of the interventions covered in this report. A summary of the methodology underpinning the analysis is in a separate technical report </w:t>
      </w:r>
      <w:r>
        <w:fldChar w:fldCharType="begin" w:fldLock="1"/>
      </w:r>
      <w:r w:rsidR="00EC24E1">
        <w:instrText>ADDIN CSL_CITATION { "citationItems" : [ { "id" : "ITEM-1", "itemData" : { "abstract" : "This technical report explains the approach taken by MSD to evaluate the cost-effectiveness of its employment assistance (EA) expenditure.", "author" : [ { "dropping-particle" : "", "family" : "Boer", "given" : "Marc", "non-dropping-particle" : "de", "parse-names" : false, "suffix" : "" }, { "dropping-particle" : "", "family" : "Ku", "given" : "Bryan", "non-dropping-particle" : "", "parse-names" : false, "suffix" : "" } ], "id" : "ITEM-1", "issued" : { "date-parts" : [ [ "2018" ] ] }, "number-of-pages" : "31", "publisher" : "Ministry of Social Development", "publisher-place" : "Wellington", "title" : "Cost-effectiveness of MSD employment assistance: technical report", "type" : "report" }, "uris" : [ "http://www.mendeley.com/documents/?uuid=e47aa59f-3693-4a26-b4b9-93db81b894a4" ] } ], "mendeley" : { "formattedCitation" : "(de Boer &amp; Ku, 2018)", "plainTextFormattedCitation" : "(de Boer &amp; Ku, 2018)", "previouslyFormattedCitation" : "(de Boer &amp; Ku, 2018)" }, "properties" : {  }, "schema" : "https://github.com/citation-style-language/schema/raw/master/csl-citation.json" }</w:instrText>
      </w:r>
      <w:r>
        <w:fldChar w:fldCharType="separate"/>
      </w:r>
      <w:r w:rsidR="00833DAC" w:rsidRPr="00833DAC">
        <w:rPr>
          <w:noProof/>
        </w:rPr>
        <w:t>(de Boer &amp; Ku, 2018)</w:t>
      </w:r>
      <w:r>
        <w:fldChar w:fldCharType="end"/>
      </w:r>
      <w:r>
        <w:t>.</w:t>
      </w:r>
      <w:r w:rsidRPr="0007068C">
        <w:t xml:space="preserve"> </w:t>
      </w:r>
    </w:p>
    <w:p w:rsidR="00592A14" w:rsidRDefault="00592A14">
      <w:pPr>
        <w:spacing w:after="0" w:line="240" w:lineRule="auto"/>
        <w:rPr>
          <w:rFonts w:ascii="Georgia" w:eastAsiaTheme="majorEastAsia" w:hAnsi="Georgia"/>
          <w:b/>
          <w:bCs/>
          <w:noProof/>
          <w:color w:val="121F6B"/>
          <w:kern w:val="0"/>
          <w:sz w:val="36"/>
          <w:szCs w:val="36"/>
        </w:rPr>
      </w:pPr>
      <w:bookmarkStart w:id="23" w:name="_Toc514062461"/>
      <w:r>
        <w:rPr>
          <w:noProof/>
        </w:rPr>
        <w:br w:type="page"/>
      </w:r>
    </w:p>
    <w:p w:rsidR="005548C9" w:rsidRPr="00F926FD" w:rsidRDefault="005548C9" w:rsidP="005548C9">
      <w:pPr>
        <w:pStyle w:val="Heading1"/>
      </w:pPr>
      <w:bookmarkStart w:id="24" w:name="_Toc536010646"/>
      <w:r>
        <w:rPr>
          <w:noProof/>
        </w:rPr>
        <w:lastRenderedPageBreak/>
        <w:t>The e</w:t>
      </w:r>
      <w:r w:rsidRPr="006E6B89">
        <w:rPr>
          <w:noProof/>
        </w:rPr>
        <w:t>ffectiveness</w:t>
      </w:r>
      <w:r w:rsidRPr="005E339F">
        <w:t xml:space="preserve"> of </w:t>
      </w:r>
      <w:r>
        <w:t xml:space="preserve">discrete </w:t>
      </w:r>
      <w:r w:rsidRPr="005E339F">
        <w:t>Employment Assistance</w:t>
      </w:r>
      <w:r>
        <w:t xml:space="preserve"> interventions</w:t>
      </w:r>
      <w:bookmarkEnd w:id="23"/>
      <w:bookmarkEnd w:id="24"/>
    </w:p>
    <w:p w:rsidR="005548C9" w:rsidRDefault="005548C9" w:rsidP="005548C9">
      <w:r>
        <w:t xml:space="preserve">In this section of the </w:t>
      </w:r>
      <w:r w:rsidRPr="00496D66">
        <w:rPr>
          <w:noProof/>
        </w:rPr>
        <w:t>report</w:t>
      </w:r>
      <w:r>
        <w:rPr>
          <w:noProof/>
        </w:rPr>
        <w:t>,</w:t>
      </w:r>
      <w:r>
        <w:t xml:space="preserve"> we focus on discrete EA interventions;</w:t>
      </w:r>
      <w:r w:rsidR="00763E06">
        <w:t xml:space="preserve"> with</w:t>
      </w:r>
      <w:r>
        <w:t xml:space="preserve"> the evidence on CM services </w:t>
      </w:r>
      <w:r w:rsidRPr="00763E06">
        <w:rPr>
          <w:noProof/>
        </w:rPr>
        <w:t>covered</w:t>
      </w:r>
      <w:r>
        <w:t xml:space="preserve"> in the following section.</w:t>
      </w:r>
    </w:p>
    <w:p w:rsidR="005548C9" w:rsidRDefault="005548C9" w:rsidP="005548C9">
      <w:r w:rsidRPr="009F0C15">
        <w:t xml:space="preserve">In the </w:t>
      </w:r>
      <w:r>
        <w:fldChar w:fldCharType="begin"/>
      </w:r>
      <w:r>
        <w:instrText xml:space="preserve"> LINK Excel.Sheet.12 "C:\\Users\\mdebo001\\Objective\\objective.ssi.govt.nz-8000-mdebo001\\Objects\\Data 2018 EA cost effectiveness report 2016_2017.xlsx" "Overall_EA!R2C4" \t </w:instrText>
      </w:r>
      <w:r>
        <w:fldChar w:fldCharType="separate"/>
      </w:r>
      <w:r>
        <w:t>2016/2017</w:t>
      </w:r>
      <w:r>
        <w:fldChar w:fldCharType="end"/>
      </w:r>
      <w:r w:rsidRPr="009F0C15">
        <w:t xml:space="preserve"> financial year, MSD spent a total of </w:t>
      </w:r>
      <w:r>
        <w:fldChar w:fldCharType="begin"/>
      </w:r>
      <w:r>
        <w:instrText xml:space="preserve"> LINK Excel.Sheet.12 "C:\\Users\\mdebo001\\Objective\\objective.ssi.govt.nz-8000-mdebo001\\Objects\\Data 2018 EA cost effectiveness report 2016_2017.xlsx" Overall_EA!R10C4 \t </w:instrText>
      </w:r>
      <w:r>
        <w:fldChar w:fldCharType="separate"/>
      </w:r>
      <w:r>
        <w:t>$516 m</w:t>
      </w:r>
      <w:r>
        <w:fldChar w:fldCharType="end"/>
      </w:r>
      <w:r w:rsidRPr="009F0C15">
        <w:t>illion</w:t>
      </w:r>
      <w:r w:rsidRPr="00603737">
        <w:rPr>
          <w:rStyle w:val="FootnoteReference"/>
        </w:rPr>
        <w:footnoteReference w:id="11"/>
      </w:r>
      <w:r w:rsidRPr="009F0C15">
        <w:t xml:space="preserve"> on employment </w:t>
      </w:r>
      <w:r>
        <w:t>interventions</w:t>
      </w:r>
      <w:r w:rsidRPr="009F0C15">
        <w:t xml:space="preserve">, of which we could </w:t>
      </w:r>
      <w:r>
        <w:t>rate the effectiveness of</w:t>
      </w:r>
      <w:r w:rsidRPr="009F0C15">
        <w:t xml:space="preserve"> </w:t>
      </w:r>
      <w:r>
        <w:fldChar w:fldCharType="begin"/>
      </w:r>
      <w:r>
        <w:instrText xml:space="preserve"> LINK Excel.Sheet.12 "C:\\Users\\mdebo001\\Objective\\objective.ssi.govt.nz-8000-mdebo001\\Objects\\Data 2018 EA cost effectiveness report 2016_2017.xlsx" "Overall_EA!R12C8" \t </w:instrText>
      </w:r>
      <w:r>
        <w:fldChar w:fldCharType="separate"/>
      </w:r>
      <w:r>
        <w:t>$206 m</w:t>
      </w:r>
      <w:r>
        <w:fldChar w:fldCharType="end"/>
      </w:r>
      <w:r w:rsidRPr="009F0C15">
        <w:t>illion (</w:t>
      </w:r>
      <w:r>
        <w:fldChar w:fldCharType="begin"/>
      </w:r>
      <w:r>
        <w:instrText xml:space="preserve"> LINK Excel.Sheet.12 "C:\\Users\\mdebo001\\Objective\\objective.ssi.govt.nz-8000-mdebo001\\Objects\\Data 2018 EA cost effectiveness report 2016_2017.xlsx" Overall_EA!R9C5 \t </w:instrText>
      </w:r>
      <w:r>
        <w:fldChar w:fldCharType="separate"/>
      </w:r>
      <w:r>
        <w:t>40%</w:t>
      </w:r>
      <w:r>
        <w:fldChar w:fldCharType="end"/>
      </w:r>
      <w:r w:rsidRPr="009F0C15">
        <w:t>).</w:t>
      </w:r>
      <w:r>
        <w:t xml:space="preserve"> </w:t>
      </w:r>
      <w:r>
        <w:fldChar w:fldCharType="begin"/>
      </w:r>
      <w:r>
        <w:instrText xml:space="preserve"> LINK Excel.Sheet.12 "C:\\Users\\mdebo001\\Objective\\objective.ssi.govt.nz-8000-mdebo001\\Objects\\Data 2018 EA cost effectiveness report 2016_2017.xlsx" "Overall_EA!R2C4" \t </w:instrText>
      </w:r>
      <w:r>
        <w:fldChar w:fldCharType="separate"/>
      </w:r>
      <w:r>
        <w:t>2016/2017</w:t>
      </w:r>
      <w:r>
        <w:fldChar w:fldCharType="end"/>
      </w:r>
      <w:r>
        <w:t xml:space="preserve"> had the lowest level of rated expenditure since 2010/2011; both in total expenditure as well as a proportion of total spend. </w:t>
      </w:r>
    </w:p>
    <w:p w:rsidR="005548C9" w:rsidRPr="003118E8" w:rsidRDefault="005548C9" w:rsidP="005548C9">
      <w:r>
        <w:t xml:space="preserve">As </w:t>
      </w:r>
      <w:r>
        <w:fldChar w:fldCharType="begin"/>
      </w:r>
      <w:r>
        <w:instrText xml:space="preserve"> REF _Ref448935381 \h </w:instrText>
      </w:r>
      <w:r>
        <w:fldChar w:fldCharType="separate"/>
      </w:r>
      <w:r w:rsidR="00E72CD4" w:rsidRPr="009C6E71">
        <w:t xml:space="preserve">Figure </w:t>
      </w:r>
      <w:r w:rsidR="00E72CD4">
        <w:rPr>
          <w:noProof/>
        </w:rPr>
        <w:t>1</w:t>
      </w:r>
      <w:r>
        <w:fldChar w:fldCharType="end"/>
      </w:r>
      <w:r>
        <w:t xml:space="preserve"> shows, we could not rate interventions for three reasons: (</w:t>
      </w:r>
      <w:proofErr w:type="spellStart"/>
      <w:r>
        <w:t>i</w:t>
      </w:r>
      <w:proofErr w:type="spellEnd"/>
      <w:r>
        <w:t xml:space="preserve">) cannot feasibly </w:t>
      </w:r>
      <w:r w:rsidRPr="006E6B89">
        <w:rPr>
          <w:noProof/>
        </w:rPr>
        <w:t>rate</w:t>
      </w:r>
      <w:r>
        <w:t xml:space="preserve"> effectiveness (</w:t>
      </w:r>
      <w:r>
        <w:fldChar w:fldCharType="begin"/>
      </w:r>
      <w:r>
        <w:instrText xml:space="preserve"> LINK Excel.Sheet.12 "C:\\Users\\mdebo001\\Objective\\objective.ssi.govt.nz-8000-mdebo001\\Objects\\Data 2018 EA cost effectiveness report 2016_2017.xlsx" Overall_EA!R6C4 \t </w:instrText>
      </w:r>
      <w:r>
        <w:fldChar w:fldCharType="separate"/>
      </w:r>
      <w:r>
        <w:t>$278 m</w:t>
      </w:r>
      <w:r>
        <w:fldChar w:fldCharType="end"/>
      </w:r>
      <w:r>
        <w:t xml:space="preserve">illion), (ii) it </w:t>
      </w:r>
      <w:r w:rsidR="009F646F">
        <w:t>wa</w:t>
      </w:r>
      <w:r>
        <w:t>s too soon to assess its effectiveness (</w:t>
      </w:r>
      <w:r>
        <w:fldChar w:fldCharType="begin"/>
      </w:r>
      <w:r>
        <w:instrText xml:space="preserve"> LINK Excel.Sheet.12 "C:\\Users\\mdebo001\\Objective\\objective.ssi.govt.nz-8000-mdebo001\\Objects\\Data 2018 EA cost effectiveness report 2016_2017.xlsx" Overall_EA!R8C4 \t </w:instrText>
      </w:r>
      <w:r>
        <w:fldChar w:fldCharType="separate"/>
      </w:r>
      <w:r>
        <w:t>$5.3 m</w:t>
      </w:r>
      <w:r>
        <w:fldChar w:fldCharType="end"/>
      </w:r>
      <w:r>
        <w:t>illion), (iii) we have not yet undertaken the required analysis (</w:t>
      </w:r>
      <w:r>
        <w:fldChar w:fldCharType="begin"/>
      </w:r>
      <w:r>
        <w:instrText xml:space="preserve"> LINK Excel.Sheet.12 "C:\\Users\\mdebo001\\Objective\\objective.ssi.govt.nz-8000-mdebo001\\Objects\\Data 2018 EA cost effectiveness report 2016_2017.xlsx" Overall_EA!R7C4 \t </w:instrText>
      </w:r>
      <w:r>
        <w:fldChar w:fldCharType="separate"/>
      </w:r>
      <w:r>
        <w:t>$27 m</w:t>
      </w:r>
      <w:r>
        <w:fldChar w:fldCharType="end"/>
      </w:r>
      <w:r>
        <w:t>illion)</w:t>
      </w:r>
      <w:r w:rsidRPr="003118E8">
        <w:t>. Childcare assistance interventions make up most of the non-evaluated expenditure (</w:t>
      </w:r>
      <w:r>
        <w:rPr>
          <w:highlight w:val="yellow"/>
        </w:rPr>
        <w:fldChar w:fldCharType="begin"/>
      </w:r>
      <w:r>
        <w:rPr>
          <w:highlight w:val="yellow"/>
        </w:rPr>
        <w:instrText xml:space="preserve"> LINK Excel.Sheet.12 "C:\\Users\\mdebo001\\Objective\\objective.ssi.govt.nz-8000-mdebo001\\Objects\\Data 2018 EA cost effectiveness report 2016_2017.xlsx" "Overall_EA!R13C4" \t </w:instrText>
      </w:r>
      <w:r>
        <w:rPr>
          <w:highlight w:val="yellow"/>
        </w:rPr>
        <w:fldChar w:fldCharType="separate"/>
      </w:r>
      <w:r>
        <w:t>$227</w:t>
      </w:r>
      <w:r>
        <w:rPr>
          <w:highlight w:val="yellow"/>
        </w:rPr>
        <w:fldChar w:fldCharType="end"/>
      </w:r>
      <w:r>
        <w:t xml:space="preserve"> m</w:t>
      </w:r>
      <w:r w:rsidRPr="003118E8">
        <w:t>illion).</w:t>
      </w:r>
      <w:r>
        <w:t xml:space="preserve"> For descriptions of what specific interventions are, please refer to Appendix 4.</w:t>
      </w:r>
    </w:p>
    <w:p w:rsidR="005548C9" w:rsidRPr="009C6E71" w:rsidRDefault="005548C9" w:rsidP="00DF53FC">
      <w:pPr>
        <w:pStyle w:val="Caption"/>
      </w:pPr>
      <w:bookmarkStart w:id="25" w:name="_Ref448935381"/>
      <w:bookmarkStart w:id="26" w:name="_Toc468685490"/>
      <w:bookmarkStart w:id="27" w:name="_Toc530988672"/>
      <w:r w:rsidRPr="009C6E71">
        <w:t xml:space="preserve">Figure </w:t>
      </w:r>
      <w:fldSimple w:instr=" SEQ Figure \* ARABIC ">
        <w:r w:rsidR="00E72CD4">
          <w:rPr>
            <w:noProof/>
          </w:rPr>
          <w:t>1</w:t>
        </w:r>
      </w:fldSimple>
      <w:bookmarkEnd w:id="25"/>
      <w:r w:rsidRPr="009C6E71">
        <w:t xml:space="preserve">: </w:t>
      </w:r>
      <w:r w:rsidRPr="00997253">
        <w:t>Effectiveness of EA expenditure in</w:t>
      </w:r>
      <w:r w:rsidRPr="00795B9C">
        <w:t xml:space="preserve"> </w:t>
      </w:r>
      <w:bookmarkEnd w:id="26"/>
      <w:r>
        <w:fldChar w:fldCharType="begin"/>
      </w:r>
      <w:r>
        <w:instrText xml:space="preserve"> LINK Excel.Sheet.12 "C:\\Users\\mdebo001\\Objective\\objective.ssi.govt.nz-8000-mdebo001\\Objects\\Data 2018 EA cost effectiveness report 2016_2017.xlsx" "Overall_EA!R2C4" \t \* MERGEFORMAT </w:instrText>
      </w:r>
      <w:r>
        <w:fldChar w:fldCharType="separate"/>
      </w:r>
      <w:r w:rsidRPr="00C40CBC">
        <w:t>2016/2017</w:t>
      </w:r>
      <w:bookmarkEnd w:id="27"/>
      <w:r>
        <w:fldChar w:fldCharType="end"/>
      </w:r>
    </w:p>
    <w:p w:rsidR="005548C9" w:rsidRDefault="005548C9" w:rsidP="005548C9">
      <w:r w:rsidRPr="00AC3299">
        <w:rPr>
          <w:noProof/>
          <w:lang w:eastAsia="en-NZ"/>
        </w:rPr>
        <mc:AlternateContent>
          <mc:Choice Requires="wpg">
            <w:drawing>
              <wp:inline distT="0" distB="0" distL="0" distR="0" wp14:anchorId="0B5F854C" wp14:editId="6A8960F7">
                <wp:extent cx="6300131" cy="2899461"/>
                <wp:effectExtent l="0" t="0" r="0" b="0"/>
                <wp:docPr id="38" name="Group 50"/>
                <wp:cNvGraphicFramePr/>
                <a:graphic xmlns:a="http://schemas.openxmlformats.org/drawingml/2006/main">
                  <a:graphicData uri="http://schemas.microsoft.com/office/word/2010/wordprocessingGroup">
                    <wpg:wgp>
                      <wpg:cNvGrpSpPr/>
                      <wpg:grpSpPr>
                        <a:xfrm>
                          <a:off x="0" y="0"/>
                          <a:ext cx="6300131" cy="2899461"/>
                          <a:chOff x="-192946" y="0"/>
                          <a:chExt cx="6300131" cy="2899461"/>
                        </a:xfrm>
                      </wpg:grpSpPr>
                      <wpg:graphicFrame>
                        <wpg:cNvPr id="39" name="Chart 39"/>
                        <wpg:cNvFrPr/>
                        <wpg:xfrm>
                          <a:off x="1112917" y="462347"/>
                          <a:ext cx="1349310" cy="1587071"/>
                        </wpg:xfrm>
                        <a:graphic>
                          <a:graphicData uri="http://schemas.openxmlformats.org/drawingml/2006/chart">
                            <c:chart xmlns:c="http://schemas.openxmlformats.org/drawingml/2006/chart" xmlns:r="http://schemas.openxmlformats.org/officeDocument/2006/relationships" r:id="rId11"/>
                          </a:graphicData>
                        </a:graphic>
                      </wpg:graphicFrame>
                      <wps:wsp>
                        <wps:cNvPr id="40" name="TextBox 3"/>
                        <wps:cNvSpPr txBox="1"/>
                        <wps:spPr>
                          <a:xfrm>
                            <a:off x="1460898" y="1094421"/>
                            <a:ext cx="728832" cy="289612"/>
                          </a:xfrm>
                          <a:prstGeom prst="rect">
                            <a:avLst/>
                          </a:prstGeom>
                          <a:noFill/>
                          <a:ln w="9525" cmpd="sng">
                            <a:noFill/>
                          </a:ln>
                          <a:effectLst/>
                        </wps:spPr>
                        <wps:txbx>
                          <w:txbxContent>
                            <w:p w:rsidR="00BD52DF" w:rsidRPr="005548C9" w:rsidRDefault="00BD52DF" w:rsidP="005548C9">
                              <w:pPr>
                                <w:pStyle w:val="TableText"/>
                                <w:rPr>
                                  <w:szCs w:val="20"/>
                                </w:rPr>
                              </w:pPr>
                              <w:r>
                                <w:rPr>
                                  <w:szCs w:val="20"/>
                                </w:rPr>
                                <w:t>$516</w:t>
                              </w:r>
                              <w:r w:rsidRPr="005548C9">
                                <w:rPr>
                                  <w:szCs w:val="20"/>
                                </w:rPr>
                                <w:t>m</w:t>
                              </w:r>
                            </w:p>
                          </w:txbxContent>
                        </wps:txbx>
                        <wps:bodyPr wrap="square" rtlCol="0" anchor="t"/>
                      </wps:wsp>
                      <wps:wsp>
                        <wps:cNvPr id="41" name="TextBox 4"/>
                        <wps:cNvSpPr txBox="1"/>
                        <wps:spPr>
                          <a:xfrm>
                            <a:off x="1030510" y="0"/>
                            <a:ext cx="1988915" cy="289612"/>
                          </a:xfrm>
                          <a:prstGeom prst="rect">
                            <a:avLst/>
                          </a:prstGeom>
                          <a:noFill/>
                          <a:ln w="9525" cmpd="sng">
                            <a:noFill/>
                          </a:ln>
                          <a:effectLst/>
                        </wps:spPr>
                        <wps:txbx>
                          <w:txbxContent>
                            <w:p w:rsidR="00BD52DF" w:rsidRPr="005548C9" w:rsidRDefault="00BD52DF" w:rsidP="005548C9">
                              <w:pPr>
                                <w:pStyle w:val="TableText"/>
                                <w:rPr>
                                  <w:b/>
                                  <w:szCs w:val="20"/>
                                </w:rPr>
                              </w:pPr>
                              <w:r w:rsidRPr="005548C9">
                                <w:rPr>
                                  <w:b/>
                                  <w:szCs w:val="20"/>
                                </w:rPr>
                                <w:t>Total EA expenditure ($)</w:t>
                              </w:r>
                            </w:p>
                          </w:txbxContent>
                        </wps:txbx>
                        <wps:bodyPr wrap="square" rtlCol="0" anchor="t"/>
                      </wps:wsp>
                      <wpg:graphicFrame>
                        <wpg:cNvPr id="42" name="Chart 42"/>
                        <wpg:cNvFrPr>
                          <a:graphicFrameLocks/>
                        </wpg:cNvFrPr>
                        <wpg:xfrm>
                          <a:off x="2955243" y="1170545"/>
                          <a:ext cx="1349310" cy="1587071"/>
                        </wpg:xfrm>
                        <a:graphic>
                          <a:graphicData uri="http://schemas.openxmlformats.org/drawingml/2006/chart">
                            <c:chart xmlns:c="http://schemas.openxmlformats.org/drawingml/2006/chart" xmlns:r="http://schemas.openxmlformats.org/officeDocument/2006/relationships" r:id="rId12"/>
                          </a:graphicData>
                        </a:graphic>
                      </wpg:graphicFrame>
                      <wps:wsp>
                        <wps:cNvPr id="43" name="TextBox 6"/>
                        <wps:cNvSpPr txBox="1"/>
                        <wps:spPr>
                          <a:xfrm>
                            <a:off x="7" y="1897455"/>
                            <a:ext cx="1770070" cy="289612"/>
                          </a:xfrm>
                          <a:prstGeom prst="rect">
                            <a:avLst/>
                          </a:prstGeom>
                          <a:noFill/>
                          <a:ln w="9525" cmpd="sng">
                            <a:noFill/>
                          </a:ln>
                          <a:effectLst/>
                        </wps:spPr>
                        <wps:txbx>
                          <w:txbxContent>
                            <w:p w:rsidR="00BD52DF" w:rsidRPr="005548C9" w:rsidRDefault="00BD52DF" w:rsidP="005548C9">
                              <w:pPr>
                                <w:pStyle w:val="TableText"/>
                                <w:rPr>
                                  <w:szCs w:val="20"/>
                                </w:rPr>
                              </w:pPr>
                              <w:r w:rsidRPr="005548C9">
                                <w:rPr>
                                  <w:szCs w:val="20"/>
                                </w:rPr>
                                <w:t>Not feasible ($278m)</w:t>
                              </w:r>
                            </w:p>
                          </w:txbxContent>
                        </wps:txbx>
                        <wps:bodyPr wrap="square" rtlCol="0" anchor="t"/>
                      </wps:wsp>
                      <wps:wsp>
                        <wps:cNvPr id="45" name="TextBox 7"/>
                        <wps:cNvSpPr txBox="1"/>
                        <wps:spPr>
                          <a:xfrm>
                            <a:off x="2085859" y="682304"/>
                            <a:ext cx="1440121" cy="289612"/>
                          </a:xfrm>
                          <a:prstGeom prst="rect">
                            <a:avLst/>
                          </a:prstGeom>
                          <a:noFill/>
                          <a:ln w="9525" cmpd="sng">
                            <a:noFill/>
                          </a:ln>
                          <a:effectLst/>
                        </wps:spPr>
                        <wps:txbx>
                          <w:txbxContent>
                            <w:p w:rsidR="00BD52DF" w:rsidRPr="005548C9" w:rsidRDefault="00BD52DF" w:rsidP="005548C9">
                              <w:pPr>
                                <w:pStyle w:val="TableText"/>
                                <w:rPr>
                                  <w:szCs w:val="20"/>
                                </w:rPr>
                              </w:pPr>
                              <w:r>
                                <w:rPr>
                                  <w:szCs w:val="20"/>
                                </w:rPr>
                                <w:t>Rated ($206</w:t>
                              </w:r>
                              <w:r w:rsidRPr="005548C9">
                                <w:rPr>
                                  <w:szCs w:val="20"/>
                                </w:rPr>
                                <w:t>m)</w:t>
                              </w:r>
                            </w:p>
                          </w:txbxContent>
                        </wps:txbx>
                        <wps:bodyPr wrap="square" rtlCol="0" anchor="t"/>
                      </wps:wsp>
                      <wps:wsp>
                        <wps:cNvPr id="46" name="TextBox 8"/>
                        <wps:cNvSpPr txBox="1"/>
                        <wps:spPr>
                          <a:xfrm>
                            <a:off x="-154979" y="251068"/>
                            <a:ext cx="1971480" cy="289612"/>
                          </a:xfrm>
                          <a:prstGeom prst="rect">
                            <a:avLst/>
                          </a:prstGeom>
                          <a:noFill/>
                          <a:ln w="9525" cmpd="sng">
                            <a:noFill/>
                          </a:ln>
                          <a:effectLst/>
                        </wps:spPr>
                        <wps:txbx>
                          <w:txbxContent>
                            <w:p w:rsidR="00BD52DF" w:rsidRPr="005548C9" w:rsidRDefault="00BD52DF" w:rsidP="005548C9">
                              <w:pPr>
                                <w:pStyle w:val="TableText"/>
                                <w:jc w:val="right"/>
                                <w:rPr>
                                  <w:szCs w:val="20"/>
                                </w:rPr>
                              </w:pPr>
                              <w:r>
                                <w:rPr>
                                  <w:szCs w:val="20"/>
                                </w:rPr>
                                <w:t>Too soon to rate ($5.3</w:t>
                              </w:r>
                              <w:r w:rsidRPr="005548C9">
                                <w:rPr>
                                  <w:szCs w:val="20"/>
                                </w:rPr>
                                <w:t>m)</w:t>
                              </w:r>
                            </w:p>
                          </w:txbxContent>
                        </wps:txbx>
                        <wps:bodyPr wrap="square" rtlCol="0" anchor="t"/>
                      </wps:wsp>
                      <wps:wsp>
                        <wps:cNvPr id="47" name="Elbow Connector 47"/>
                        <wps:cNvCnPr>
                          <a:endCxn id="48" idx="1"/>
                        </wps:cNvCnPr>
                        <wps:spPr>
                          <a:xfrm>
                            <a:off x="2228850" y="1466849"/>
                            <a:ext cx="678059" cy="485647"/>
                          </a:xfrm>
                          <a:prstGeom prst="bentConnector3">
                            <a:avLst>
                              <a:gd name="adj1" fmla="val 50000"/>
                            </a:avLst>
                          </a:prstGeom>
                          <a:noFill/>
                          <a:ln w="9525" cap="flat" cmpd="sng" algn="ctr">
                            <a:solidFill>
                              <a:srgbClr val="4F81BD">
                                <a:shade val="95000"/>
                                <a:satMod val="105000"/>
                              </a:srgbClr>
                            </a:solidFill>
                            <a:prstDash val="solid"/>
                          </a:ln>
                          <a:effectLst/>
                        </wps:spPr>
                        <wps:bodyPr/>
                      </wps:wsp>
                      <wps:wsp>
                        <wps:cNvPr id="48" name="Left Bracket 48"/>
                        <wps:cNvSpPr/>
                        <wps:spPr>
                          <a:xfrm>
                            <a:off x="2906909" y="1170545"/>
                            <a:ext cx="193334" cy="1563902"/>
                          </a:xfrm>
                          <a:prstGeom prst="leftBracket">
                            <a:avLst/>
                          </a:prstGeom>
                          <a:noFill/>
                          <a:ln w="9525" cap="flat" cmpd="sng" algn="ctr">
                            <a:solidFill>
                              <a:srgbClr val="4F81BD">
                                <a:shade val="95000"/>
                                <a:satMod val="105000"/>
                              </a:srgbClr>
                            </a:solidFill>
                            <a:prstDash val="solid"/>
                          </a:ln>
                          <a:effectLst/>
                        </wps:spPr>
                        <wps:bodyPr rtlCol="0" anchor="t"/>
                      </wps:wsp>
                      <wps:wsp>
                        <wps:cNvPr id="49" name="TextBox 12"/>
                        <wps:cNvSpPr txBox="1"/>
                        <wps:spPr>
                          <a:xfrm>
                            <a:off x="3257551" y="1813096"/>
                            <a:ext cx="819149" cy="289612"/>
                          </a:xfrm>
                          <a:prstGeom prst="rect">
                            <a:avLst/>
                          </a:prstGeom>
                          <a:noFill/>
                          <a:ln w="9525" cmpd="sng">
                            <a:noFill/>
                          </a:ln>
                          <a:effectLst/>
                        </wps:spPr>
                        <wps:txbx>
                          <w:txbxContent>
                            <w:p w:rsidR="00BD52DF" w:rsidRPr="005548C9" w:rsidRDefault="00BD52DF" w:rsidP="005548C9">
                              <w:pPr>
                                <w:pStyle w:val="TableText"/>
                                <w:rPr>
                                  <w:szCs w:val="20"/>
                                </w:rPr>
                              </w:pPr>
                              <w:r w:rsidRPr="005548C9">
                                <w:rPr>
                                  <w:szCs w:val="20"/>
                                </w:rPr>
                                <w:t>$206m</w:t>
                              </w:r>
                            </w:p>
                          </w:txbxContent>
                        </wps:txbx>
                        <wps:bodyPr wrap="square" rtlCol="0" anchor="t"/>
                      </wps:wsp>
                      <wps:wsp>
                        <wps:cNvPr id="50" name="TextBox 13"/>
                        <wps:cNvSpPr txBox="1"/>
                        <wps:spPr>
                          <a:xfrm>
                            <a:off x="3133174" y="1199872"/>
                            <a:ext cx="1581439" cy="289612"/>
                          </a:xfrm>
                          <a:prstGeom prst="rect">
                            <a:avLst/>
                          </a:prstGeom>
                          <a:noFill/>
                          <a:ln w="9525" cmpd="sng">
                            <a:noFill/>
                          </a:ln>
                          <a:effectLst/>
                        </wps:spPr>
                        <wps:txbx>
                          <w:txbxContent>
                            <w:p w:rsidR="00BD52DF" w:rsidRPr="005548C9" w:rsidRDefault="00BD52DF" w:rsidP="005548C9">
                              <w:pPr>
                                <w:pStyle w:val="TableText"/>
                                <w:rPr>
                                  <w:szCs w:val="20"/>
                                </w:rPr>
                              </w:pPr>
                              <w:r>
                                <w:rPr>
                                  <w:szCs w:val="20"/>
                                </w:rPr>
                                <w:t>Effective ($125</w:t>
                              </w:r>
                              <w:r w:rsidRPr="005548C9">
                                <w:rPr>
                                  <w:szCs w:val="20"/>
                                </w:rPr>
                                <w:t>m)</w:t>
                              </w:r>
                            </w:p>
                          </w:txbxContent>
                        </wps:txbx>
                        <wps:bodyPr wrap="square" rtlCol="0" anchor="t"/>
                      </wps:wsp>
                      <wps:wsp>
                        <wps:cNvPr id="51" name="TextBox 14"/>
                        <wps:cNvSpPr txBox="1"/>
                        <wps:spPr>
                          <a:xfrm>
                            <a:off x="4405956" y="1512674"/>
                            <a:ext cx="1461445" cy="287552"/>
                          </a:xfrm>
                          <a:prstGeom prst="rect">
                            <a:avLst/>
                          </a:prstGeom>
                          <a:noFill/>
                          <a:ln w="9525" cmpd="sng">
                            <a:noFill/>
                          </a:ln>
                          <a:effectLst/>
                        </wps:spPr>
                        <wps:txbx>
                          <w:txbxContent>
                            <w:p w:rsidR="00BD52DF" w:rsidRPr="005548C9" w:rsidRDefault="00BD52DF" w:rsidP="005548C9">
                              <w:pPr>
                                <w:pStyle w:val="TableText"/>
                                <w:rPr>
                                  <w:szCs w:val="20"/>
                                </w:rPr>
                              </w:pPr>
                              <w:r>
                                <w:rPr>
                                  <w:szCs w:val="20"/>
                                </w:rPr>
                                <w:t>Promising ($24</w:t>
                              </w:r>
                              <w:r w:rsidRPr="005548C9">
                                <w:rPr>
                                  <w:szCs w:val="20"/>
                                </w:rPr>
                                <w:t>m)</w:t>
                              </w:r>
                            </w:p>
                          </w:txbxContent>
                        </wps:txbx>
                        <wps:bodyPr wrap="square" rtlCol="0" anchor="t"/>
                      </wps:wsp>
                      <wps:wsp>
                        <wps:cNvPr id="52" name="TextBox 15"/>
                        <wps:cNvSpPr txBox="1"/>
                        <wps:spPr>
                          <a:xfrm>
                            <a:off x="4405955" y="1904838"/>
                            <a:ext cx="1390838" cy="289612"/>
                          </a:xfrm>
                          <a:prstGeom prst="rect">
                            <a:avLst/>
                          </a:prstGeom>
                          <a:noFill/>
                          <a:ln w="9525" cmpd="sng">
                            <a:noFill/>
                          </a:ln>
                          <a:effectLst/>
                        </wps:spPr>
                        <wps:txbx>
                          <w:txbxContent>
                            <w:p w:rsidR="00BD52DF" w:rsidRPr="005548C9" w:rsidRDefault="00BD52DF" w:rsidP="005548C9">
                              <w:pPr>
                                <w:pStyle w:val="TableText"/>
                                <w:rPr>
                                  <w:szCs w:val="20"/>
                                </w:rPr>
                              </w:pPr>
                              <w:r>
                                <w:rPr>
                                  <w:szCs w:val="20"/>
                                </w:rPr>
                                <w:t>Mixed ($32</w:t>
                              </w:r>
                              <w:r w:rsidRPr="005548C9">
                                <w:rPr>
                                  <w:szCs w:val="20"/>
                                </w:rPr>
                                <w:t>m)</w:t>
                              </w:r>
                            </w:p>
                          </w:txbxContent>
                        </wps:txbx>
                        <wps:bodyPr wrap="square" rtlCol="0" anchor="t"/>
                      </wps:wsp>
                      <wps:wsp>
                        <wps:cNvPr id="53" name="TextBox 16"/>
                        <wps:cNvSpPr txBox="1"/>
                        <wps:spPr>
                          <a:xfrm>
                            <a:off x="4405954" y="2299049"/>
                            <a:ext cx="1701231" cy="289612"/>
                          </a:xfrm>
                          <a:prstGeom prst="rect">
                            <a:avLst/>
                          </a:prstGeom>
                          <a:noFill/>
                          <a:ln w="9525" cmpd="sng">
                            <a:noFill/>
                          </a:ln>
                          <a:effectLst/>
                        </wps:spPr>
                        <wps:txbx>
                          <w:txbxContent>
                            <w:p w:rsidR="00BD52DF" w:rsidRPr="005548C9" w:rsidRDefault="00BD52DF" w:rsidP="005548C9">
                              <w:pPr>
                                <w:pStyle w:val="TableText"/>
                                <w:rPr>
                                  <w:szCs w:val="20"/>
                                </w:rPr>
                              </w:pPr>
                              <w:r>
                                <w:rPr>
                                  <w:szCs w:val="20"/>
                                </w:rPr>
                                <w:t>No difference ($9</w:t>
                              </w:r>
                              <w:r w:rsidRPr="005548C9">
                                <w:rPr>
                                  <w:szCs w:val="20"/>
                                </w:rPr>
                                <w:t>m)</w:t>
                              </w:r>
                            </w:p>
                          </w:txbxContent>
                        </wps:txbx>
                        <wps:bodyPr wrap="square" rtlCol="0" anchor="t"/>
                      </wps:wsp>
                      <wps:wsp>
                        <wps:cNvPr id="54" name="Elbow Connector 54"/>
                        <wps:cNvCnPr>
                          <a:endCxn id="51" idx="1"/>
                        </wps:cNvCnPr>
                        <wps:spPr>
                          <a:xfrm flipV="1">
                            <a:off x="4076700" y="1656450"/>
                            <a:ext cx="329256" cy="58049"/>
                          </a:xfrm>
                          <a:prstGeom prst="bentConnector3">
                            <a:avLst>
                              <a:gd name="adj1" fmla="val 50000"/>
                            </a:avLst>
                          </a:prstGeom>
                          <a:noFill/>
                          <a:ln w="9525" cap="flat" cmpd="sng" algn="ctr">
                            <a:solidFill>
                              <a:srgbClr val="4F81BD">
                                <a:shade val="95000"/>
                                <a:satMod val="105000"/>
                              </a:srgbClr>
                            </a:solidFill>
                            <a:prstDash val="solid"/>
                          </a:ln>
                          <a:effectLst/>
                        </wps:spPr>
                        <wps:bodyPr/>
                      </wps:wsp>
                      <wps:wsp>
                        <wps:cNvPr id="55" name="Elbow Connector 55"/>
                        <wps:cNvCnPr>
                          <a:endCxn id="52" idx="1"/>
                        </wps:cNvCnPr>
                        <wps:spPr>
                          <a:xfrm flipV="1">
                            <a:off x="4124325" y="2049642"/>
                            <a:ext cx="281630" cy="55348"/>
                          </a:xfrm>
                          <a:prstGeom prst="bentConnector3">
                            <a:avLst>
                              <a:gd name="adj1" fmla="val 50000"/>
                            </a:avLst>
                          </a:prstGeom>
                          <a:noFill/>
                          <a:ln w="9525" cap="flat" cmpd="sng" algn="ctr">
                            <a:solidFill>
                              <a:srgbClr val="4F81BD">
                                <a:shade val="95000"/>
                                <a:satMod val="105000"/>
                              </a:srgbClr>
                            </a:solidFill>
                            <a:prstDash val="solid"/>
                          </a:ln>
                          <a:effectLst/>
                        </wps:spPr>
                        <wps:bodyPr/>
                      </wps:wsp>
                      <wps:wsp>
                        <wps:cNvPr id="56" name="Elbow Connector 56"/>
                        <wps:cNvCnPr>
                          <a:endCxn id="53" idx="1"/>
                        </wps:cNvCnPr>
                        <wps:spPr>
                          <a:xfrm>
                            <a:off x="3971924" y="2362115"/>
                            <a:ext cx="434030" cy="81738"/>
                          </a:xfrm>
                          <a:prstGeom prst="bentConnector3">
                            <a:avLst>
                              <a:gd name="adj1" fmla="val 50000"/>
                            </a:avLst>
                          </a:prstGeom>
                          <a:noFill/>
                          <a:ln w="9525" cap="flat" cmpd="sng" algn="ctr">
                            <a:solidFill>
                              <a:srgbClr val="4F81BD">
                                <a:shade val="95000"/>
                                <a:satMod val="105000"/>
                              </a:srgbClr>
                            </a:solidFill>
                            <a:prstDash val="solid"/>
                          </a:ln>
                          <a:effectLst/>
                        </wps:spPr>
                        <wps:bodyPr/>
                      </wps:wsp>
                      <wps:wsp>
                        <wps:cNvPr id="57" name="TextBox 32"/>
                        <wps:cNvSpPr txBox="1"/>
                        <wps:spPr>
                          <a:xfrm>
                            <a:off x="3525981" y="867805"/>
                            <a:ext cx="1874693" cy="289612"/>
                          </a:xfrm>
                          <a:prstGeom prst="rect">
                            <a:avLst/>
                          </a:prstGeom>
                          <a:noFill/>
                          <a:ln w="9525" cmpd="sng">
                            <a:noFill/>
                          </a:ln>
                          <a:effectLst/>
                        </wps:spPr>
                        <wps:txbx>
                          <w:txbxContent>
                            <w:p w:rsidR="00BD52DF" w:rsidRPr="005548C9" w:rsidRDefault="00BD52DF" w:rsidP="005548C9">
                              <w:pPr>
                                <w:pStyle w:val="TableText"/>
                                <w:rPr>
                                  <w:b/>
                                  <w:szCs w:val="20"/>
                                </w:rPr>
                              </w:pPr>
                              <w:r w:rsidRPr="005548C9">
                                <w:rPr>
                                  <w:b/>
                                  <w:szCs w:val="20"/>
                                </w:rPr>
                                <w:t>Rated EA expenditure ($)</w:t>
                              </w:r>
                            </w:p>
                          </w:txbxContent>
                        </wps:txbx>
                        <wps:bodyPr wrap="square" rtlCol="0" anchor="t"/>
                      </wps:wsp>
                      <wps:wsp>
                        <wps:cNvPr id="58" name="TextBox 22"/>
                        <wps:cNvSpPr txBox="1"/>
                        <wps:spPr>
                          <a:xfrm>
                            <a:off x="-192946" y="590529"/>
                            <a:ext cx="1440622" cy="289612"/>
                          </a:xfrm>
                          <a:prstGeom prst="rect">
                            <a:avLst/>
                          </a:prstGeom>
                          <a:noFill/>
                          <a:ln w="9525" cmpd="sng">
                            <a:noFill/>
                          </a:ln>
                          <a:effectLst/>
                        </wps:spPr>
                        <wps:txbx>
                          <w:txbxContent>
                            <w:p w:rsidR="00BD52DF" w:rsidRPr="005548C9" w:rsidRDefault="00BD52DF" w:rsidP="005548C9">
                              <w:pPr>
                                <w:pStyle w:val="TableText"/>
                                <w:rPr>
                                  <w:szCs w:val="20"/>
                                </w:rPr>
                              </w:pPr>
                              <w:r>
                                <w:rPr>
                                  <w:szCs w:val="20"/>
                                </w:rPr>
                                <w:t>Not rated ($27</w:t>
                              </w:r>
                              <w:r w:rsidRPr="005548C9">
                                <w:rPr>
                                  <w:szCs w:val="20"/>
                                </w:rPr>
                                <w:t>m)</w:t>
                              </w:r>
                            </w:p>
                          </w:txbxContent>
                        </wps:txbx>
                        <wps:bodyPr wrap="square" rtlCol="0" anchor="t"/>
                      </wps:wsp>
                      <wps:wsp>
                        <wps:cNvPr id="59" name="Elbow Connector 59"/>
                        <wps:cNvCnPr>
                          <a:endCxn id="46" idx="3"/>
                        </wps:cNvCnPr>
                        <wps:spPr>
                          <a:xfrm rot="5400000" flipH="1" flipV="1">
                            <a:off x="1646730" y="565551"/>
                            <a:ext cx="339447" cy="95"/>
                          </a:xfrm>
                          <a:prstGeom prst="bentConnector4">
                            <a:avLst>
                              <a:gd name="adj1" fmla="val 28670"/>
                              <a:gd name="adj2" fmla="val 240731579"/>
                            </a:avLst>
                          </a:prstGeom>
                          <a:noFill/>
                          <a:ln w="9525" cap="flat" cmpd="sng" algn="ctr">
                            <a:solidFill>
                              <a:srgbClr val="4F81BD">
                                <a:shade val="95000"/>
                                <a:satMod val="105000"/>
                              </a:srgbClr>
                            </a:solidFill>
                            <a:prstDash val="solid"/>
                          </a:ln>
                          <a:effectLst/>
                        </wps:spPr>
                        <wps:bodyPr/>
                      </wps:wsp>
                      <wps:wsp>
                        <wps:cNvPr id="60" name="Elbow Connector 60"/>
                        <wps:cNvCnPr>
                          <a:endCxn id="58" idx="3"/>
                        </wps:cNvCnPr>
                        <wps:spPr>
                          <a:xfrm rot="10800000">
                            <a:off x="1247677" y="735334"/>
                            <a:ext cx="382703" cy="32703"/>
                          </a:xfrm>
                          <a:prstGeom prst="bentConnector3">
                            <a:avLst>
                              <a:gd name="adj1" fmla="val 50000"/>
                            </a:avLst>
                          </a:prstGeom>
                          <a:noFill/>
                          <a:ln w="9525" cap="flat" cmpd="sng" algn="ctr">
                            <a:solidFill>
                              <a:srgbClr val="4F81BD">
                                <a:shade val="95000"/>
                                <a:satMod val="105000"/>
                              </a:srgbClr>
                            </a:solidFill>
                            <a:prstDash val="solid"/>
                          </a:ln>
                          <a:effectLst/>
                        </wps:spPr>
                        <wps:bodyPr/>
                      </wps:wsp>
                      <wps:wsp>
                        <wps:cNvPr id="61" name="Elbow Connector 61"/>
                        <wps:cNvCnPr>
                          <a:stCxn id="43" idx="0"/>
                        </wps:cNvCnPr>
                        <wps:spPr>
                          <a:xfrm rot="5400000" flipH="1" flipV="1">
                            <a:off x="889935" y="1461930"/>
                            <a:ext cx="430632" cy="440419"/>
                          </a:xfrm>
                          <a:prstGeom prst="bentConnector2">
                            <a:avLst/>
                          </a:prstGeom>
                          <a:noFill/>
                          <a:ln w="9525" cap="flat" cmpd="sng" algn="ctr">
                            <a:solidFill>
                              <a:srgbClr val="4F81BD">
                                <a:shade val="95000"/>
                                <a:satMod val="105000"/>
                              </a:srgbClr>
                            </a:solidFill>
                            <a:prstDash val="solid"/>
                          </a:ln>
                          <a:effectLst/>
                        </wps:spPr>
                        <wps:bodyPr/>
                      </wps:wsp>
                      <wps:wsp>
                        <wps:cNvPr id="62" name="TextBox 46"/>
                        <wps:cNvSpPr txBox="1"/>
                        <wps:spPr>
                          <a:xfrm>
                            <a:off x="4019550" y="2609849"/>
                            <a:ext cx="1432871" cy="289612"/>
                          </a:xfrm>
                          <a:prstGeom prst="rect">
                            <a:avLst/>
                          </a:prstGeom>
                          <a:noFill/>
                          <a:ln w="9525" cmpd="sng">
                            <a:noFill/>
                          </a:ln>
                          <a:effectLst/>
                        </wps:spPr>
                        <wps:txbx>
                          <w:txbxContent>
                            <w:p w:rsidR="00BD52DF" w:rsidRPr="005548C9" w:rsidRDefault="00BD52DF" w:rsidP="005548C9">
                              <w:pPr>
                                <w:pStyle w:val="TableText"/>
                                <w:rPr>
                                  <w:szCs w:val="20"/>
                                </w:rPr>
                              </w:pPr>
                              <w:r>
                                <w:rPr>
                                  <w:szCs w:val="20"/>
                                </w:rPr>
                                <w:t>Negative ($16</w:t>
                              </w:r>
                              <w:r w:rsidRPr="005548C9">
                                <w:rPr>
                                  <w:szCs w:val="20"/>
                                </w:rPr>
                                <w:t>m)</w:t>
                              </w:r>
                            </w:p>
                          </w:txbxContent>
                        </wps:txbx>
                        <wps:bodyPr wrap="square" rtlCol="0" anchor="t"/>
                      </wps:wsp>
                      <wps:wsp>
                        <wps:cNvPr id="63" name="Elbow Connector 63"/>
                        <wps:cNvCnPr>
                          <a:endCxn id="62" idx="1"/>
                        </wps:cNvCnPr>
                        <wps:spPr>
                          <a:xfrm rot="16200000" flipH="1">
                            <a:off x="3747121" y="2482226"/>
                            <a:ext cx="316256" cy="228601"/>
                          </a:xfrm>
                          <a:prstGeom prst="bentConnector2">
                            <a:avLst/>
                          </a:prstGeom>
                          <a:noFill/>
                          <a:ln w="9525" cap="flat" cmpd="sng" algn="ctr">
                            <a:solidFill>
                              <a:srgbClr val="4F81BD">
                                <a:shade val="95000"/>
                                <a:satMod val="105000"/>
                              </a:srgbClr>
                            </a:solidFill>
                            <a:prstDash val="solid"/>
                          </a:ln>
                          <a:effectLst/>
                        </wps:spPr>
                        <wps:bodyPr/>
                      </wps:wsp>
                    </wpg:wgp>
                  </a:graphicData>
                </a:graphic>
              </wp:inline>
            </w:drawing>
          </mc:Choice>
          <mc:Fallback>
            <w:pict>
              <v:group id="Group 50" o:spid="_x0000_s1027" style="width:496.05pt;height:228.3pt;mso-position-horizontal-relative:char;mso-position-vertical-relative:line" coordorigin="-1929" coordsize="63001,28994" o:gfxdata="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39" o:spid="_x0000_s1028" type="#_x0000_t75" style="position:absolute;left:12457;top:7071;width:10911;height:106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">
                  <v:imagedata r:id="rId13" o:title=""/>
                  <o:lock v:ext="edit" aspectratio="f"/>
                </v:shape>
                <v:shape id="TextBox 3" o:spid="_x0000_s1029" type="#_x0000_t202" style="position:absolute;left:14608;top:10944;width:7289;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BD52DF" w:rsidRPr="005548C9" w:rsidRDefault="00BD52DF" w:rsidP="005548C9">
                        <w:pPr>
                          <w:pStyle w:val="TableText"/>
                          <w:rPr>
                            <w:szCs w:val="20"/>
                          </w:rPr>
                        </w:pPr>
                        <w:r>
                          <w:rPr>
                            <w:szCs w:val="20"/>
                          </w:rPr>
                          <w:t>$516</w:t>
                        </w:r>
                        <w:r w:rsidRPr="005548C9">
                          <w:rPr>
                            <w:szCs w:val="20"/>
                          </w:rPr>
                          <w:t>m</w:t>
                        </w:r>
                      </w:p>
                    </w:txbxContent>
                  </v:textbox>
                </v:shape>
                <v:shape id="TextBox 4" o:spid="_x0000_s1030" type="#_x0000_t202" style="position:absolute;left:10305;width:19889;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BD52DF" w:rsidRPr="005548C9" w:rsidRDefault="00BD52DF" w:rsidP="005548C9">
                        <w:pPr>
                          <w:pStyle w:val="TableText"/>
                          <w:rPr>
                            <w:b/>
                            <w:szCs w:val="20"/>
                          </w:rPr>
                        </w:pPr>
                        <w:r w:rsidRPr="005548C9">
                          <w:rPr>
                            <w:b/>
                            <w:szCs w:val="20"/>
                          </w:rPr>
                          <w:t>Total EA expenditure ($)</w:t>
                        </w:r>
                      </w:p>
                    </w:txbxContent>
                  </v:textbox>
                </v:shape>
                <v:shape id="Chart 42" o:spid="_x0000_s1031" type="#_x0000_t75" style="position:absolute;left:30806;top:14569;width:10972;height:1054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">
                  <v:imagedata r:id="rId14" o:title=""/>
                  <o:lock v:ext="edit" aspectratio="f"/>
                </v:shape>
                <v:shape id="TextBox 6" o:spid="_x0000_s1032" type="#_x0000_t202" style="position:absolute;top:18974;width:17700;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BD52DF" w:rsidRPr="005548C9" w:rsidRDefault="00BD52DF" w:rsidP="005548C9">
                        <w:pPr>
                          <w:pStyle w:val="TableText"/>
                          <w:rPr>
                            <w:szCs w:val="20"/>
                          </w:rPr>
                        </w:pPr>
                        <w:r w:rsidRPr="005548C9">
                          <w:rPr>
                            <w:szCs w:val="20"/>
                          </w:rPr>
                          <w:t>Not feasible ($278m)</w:t>
                        </w:r>
                      </w:p>
                    </w:txbxContent>
                  </v:textbox>
                </v:shape>
                <v:shape id="TextBox 7" o:spid="_x0000_s1033" type="#_x0000_t202" style="position:absolute;left:20858;top:6823;width:14401;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BD52DF" w:rsidRPr="005548C9" w:rsidRDefault="00BD52DF" w:rsidP="005548C9">
                        <w:pPr>
                          <w:pStyle w:val="TableText"/>
                          <w:rPr>
                            <w:szCs w:val="20"/>
                          </w:rPr>
                        </w:pPr>
                        <w:r>
                          <w:rPr>
                            <w:szCs w:val="20"/>
                          </w:rPr>
                          <w:t>Rated ($206</w:t>
                        </w:r>
                        <w:r w:rsidRPr="005548C9">
                          <w:rPr>
                            <w:szCs w:val="20"/>
                          </w:rPr>
                          <w:t>m)</w:t>
                        </w:r>
                      </w:p>
                    </w:txbxContent>
                  </v:textbox>
                </v:shape>
                <v:shape id="TextBox 8" o:spid="_x0000_s1034" type="#_x0000_t202" style="position:absolute;left:-1549;top:2510;width:19714;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BD52DF" w:rsidRPr="005548C9" w:rsidRDefault="00BD52DF" w:rsidP="005548C9">
                        <w:pPr>
                          <w:pStyle w:val="TableText"/>
                          <w:jc w:val="right"/>
                          <w:rPr>
                            <w:szCs w:val="20"/>
                          </w:rPr>
                        </w:pPr>
                        <w:r>
                          <w:rPr>
                            <w:szCs w:val="20"/>
                          </w:rPr>
                          <w:t>Too soon to rate ($5.3</w:t>
                        </w:r>
                        <w:r w:rsidRPr="005548C9">
                          <w:rPr>
                            <w:szCs w:val="20"/>
                          </w:rPr>
                          <w:t>m)</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7" o:spid="_x0000_s1035" type="#_x0000_t34" style="position:absolute;left:22288;top:14668;width:6781;height:485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tzR/sQAAADbAAAADwAAAGRycy9kb3ducmV2LnhtbESPT2sCMRTE74V+h/AKvdWsUuyyGqUI&#10;S4Ui1j8Hj4/Nc7O4eVmSqNtvbwTB4zAzv2Gm89624kI+NI4VDAcZCOLK6YZrBftd+ZGDCBFZY+uY&#10;FPxTgPns9WWKhXZX3tBlG2uRIBwKVGBi7AopQ2XIYhi4jjh5R+ctxiR9LbXHa4LbVo6ybCwtNpwW&#10;DHa0MFSdtmerYO1+u6Yc+8XfKP85yNWw3ZlQKvX+1n9PQETq4zP8aC+1gs8vuH9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3NH+xAAAANsAAAAPAAAAAAAAAAAA&#10;AAAAAKECAABkcnMvZG93bnJldi54bWxQSwUGAAAAAAQABAD5AAAAkgMAAAAA&#10;" strokecolor="#4a7ebb"/>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48" o:spid="_x0000_s1036" type="#_x0000_t85" style="position:absolute;left:29069;top:11705;width:1933;height:15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5GMEA&#10;AADbAAAADwAAAGRycy9kb3ducmV2LnhtbERPTYvCMBC9L/gfwgjetqnilqVrKrIg9OBF7cXb2Ixt&#10;bTPpNlHrv98cBI+P971aj6YTdxpcY1nBPIpBEJdWN1wpKI7bz28QziNr7CyTgic5WGeTjxWm2j54&#10;T/eDr0QIYZeigtr7PpXSlTUZdJHtiQN3sYNBH+BQST3gI4SbTi7iOJEGGw4NNfb0W1PZHm5GwT5f&#10;nG9/+XUsjl9Jsi3OfGp3rNRsOm5+QHga/Vv8cudawTKMDV/CD5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SeRjBAAAA2wAAAA8AAAAAAAAAAAAAAAAAmAIAAGRycy9kb3du&#10;cmV2LnhtbFBLBQYAAAAABAAEAPUAAACGAwAAAAA=&#10;" adj="223" strokecolor="#4a7ebb"/>
                <v:shape id="TextBox 12" o:spid="_x0000_s1037" type="#_x0000_t202" style="position:absolute;left:32575;top:18130;width:8192;height: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BD52DF" w:rsidRPr="005548C9" w:rsidRDefault="00BD52DF" w:rsidP="005548C9">
                        <w:pPr>
                          <w:pStyle w:val="TableText"/>
                          <w:rPr>
                            <w:szCs w:val="20"/>
                          </w:rPr>
                        </w:pPr>
                        <w:r w:rsidRPr="005548C9">
                          <w:rPr>
                            <w:szCs w:val="20"/>
                          </w:rPr>
                          <w:t>$206m</w:t>
                        </w:r>
                      </w:p>
                    </w:txbxContent>
                  </v:textbox>
                </v:shape>
                <v:shape id="TextBox 13" o:spid="_x0000_s1038" type="#_x0000_t202" style="position:absolute;left:31331;top:11998;width:15815;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BD52DF" w:rsidRPr="005548C9" w:rsidRDefault="00BD52DF" w:rsidP="005548C9">
                        <w:pPr>
                          <w:pStyle w:val="TableText"/>
                          <w:rPr>
                            <w:szCs w:val="20"/>
                          </w:rPr>
                        </w:pPr>
                        <w:r>
                          <w:rPr>
                            <w:szCs w:val="20"/>
                          </w:rPr>
                          <w:t>Effective ($125</w:t>
                        </w:r>
                        <w:r w:rsidRPr="005548C9">
                          <w:rPr>
                            <w:szCs w:val="20"/>
                          </w:rPr>
                          <w:t>m)</w:t>
                        </w:r>
                      </w:p>
                    </w:txbxContent>
                  </v:textbox>
                </v:shape>
                <v:shape id="TextBox 14" o:spid="_x0000_s1039" type="#_x0000_t202" style="position:absolute;left:44059;top:15126;width:14615;height:2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BD52DF" w:rsidRPr="005548C9" w:rsidRDefault="00BD52DF" w:rsidP="005548C9">
                        <w:pPr>
                          <w:pStyle w:val="TableText"/>
                          <w:rPr>
                            <w:szCs w:val="20"/>
                          </w:rPr>
                        </w:pPr>
                        <w:r>
                          <w:rPr>
                            <w:szCs w:val="20"/>
                          </w:rPr>
                          <w:t>Promising ($24</w:t>
                        </w:r>
                        <w:r w:rsidRPr="005548C9">
                          <w:rPr>
                            <w:szCs w:val="20"/>
                          </w:rPr>
                          <w:t>m)</w:t>
                        </w:r>
                      </w:p>
                    </w:txbxContent>
                  </v:textbox>
                </v:shape>
                <v:shape id="TextBox 15" o:spid="_x0000_s1040" type="#_x0000_t202" style="position:absolute;left:44059;top:19048;width:13908;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X1cIA&#10;AADbAAAADwAAAGRycy9kb3ducmV2LnhtbESPQYvCMBSE74L/ITzBmyaKyto1yrIieFJ0d4W9PZpn&#10;W2xeShNt/fdGEDwOM/MNs1i1thQ3qn3hWMNoqEAQp84UnGn4/dkMPkD4gGywdEwa7uRhtex2FpgY&#10;1/CBbseQiQhhn6CGPIQqkdKnOVn0Q1cRR+/saoshyjqTpsYmwm0px0rNpMWC40KOFX3nlF6OV6vh&#10;b3f+P03UPlvbadW4Vkm2c6l1v9d+fYII1IZ3+NXeGg3TM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dFfVwgAAANsAAAAPAAAAAAAAAAAAAAAAAJgCAABkcnMvZG93&#10;bnJldi54bWxQSwUGAAAAAAQABAD1AAAAhwMAAAAA&#10;" filled="f" stroked="f">
                  <v:textbox>
                    <w:txbxContent>
                      <w:p w:rsidR="00BD52DF" w:rsidRPr="005548C9" w:rsidRDefault="00BD52DF" w:rsidP="005548C9">
                        <w:pPr>
                          <w:pStyle w:val="TableText"/>
                          <w:rPr>
                            <w:szCs w:val="20"/>
                          </w:rPr>
                        </w:pPr>
                        <w:r>
                          <w:rPr>
                            <w:szCs w:val="20"/>
                          </w:rPr>
                          <w:t>Mixed ($32</w:t>
                        </w:r>
                        <w:r w:rsidRPr="005548C9">
                          <w:rPr>
                            <w:szCs w:val="20"/>
                          </w:rPr>
                          <w:t>m)</w:t>
                        </w:r>
                      </w:p>
                    </w:txbxContent>
                  </v:textbox>
                </v:shape>
                <v:shape id="TextBox 16" o:spid="_x0000_s1041" type="#_x0000_t202" style="position:absolute;left:44059;top:22990;width:17012;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yTsMA&#10;AADbAAAADwAAAGRycy9kb3ducmV2LnhtbESPQWvCQBSE74L/YXlCb7prrUVTV5FKoSfFVAVvj+wz&#10;Cc2+DdmtSf+9Kwgeh5n5hlmsOluJKzW+dKxhPFIgiDNnSs41HH6+hjMQPiAbrByThn/ysFr2ewtM&#10;jGt5T9c05CJC2CeooQihTqT0WUEW/cjVxNG7uMZiiLLJpWmwjXBbyVel3qXFkuNCgTV9FpT9pn9W&#10;w3F7OZ/e1C7f2Gnduk5JtnOp9cugW3+ACNSFZ/jR/jYaph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jyTsMAAADbAAAADwAAAAAAAAAAAAAAAACYAgAAZHJzL2Rv&#10;d25yZXYueG1sUEsFBgAAAAAEAAQA9QAAAIgDAAAAAA==&#10;" filled="f" stroked="f">
                  <v:textbox>
                    <w:txbxContent>
                      <w:p w:rsidR="00BD52DF" w:rsidRPr="005548C9" w:rsidRDefault="00BD52DF" w:rsidP="005548C9">
                        <w:pPr>
                          <w:pStyle w:val="TableText"/>
                          <w:rPr>
                            <w:szCs w:val="20"/>
                          </w:rPr>
                        </w:pPr>
                        <w:r>
                          <w:rPr>
                            <w:szCs w:val="20"/>
                          </w:rPr>
                          <w:t>No difference ($9</w:t>
                        </w:r>
                        <w:r w:rsidRPr="005548C9">
                          <w:rPr>
                            <w:szCs w:val="20"/>
                          </w:rPr>
                          <w:t>m)</w:t>
                        </w:r>
                      </w:p>
                    </w:txbxContent>
                  </v:textbox>
                </v:shape>
                <v:shape id="Elbow Connector 54" o:spid="_x0000_s1042" type="#_x0000_t34" style="position:absolute;left:40767;top:16564;width:3292;height:5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cb48QAAADbAAAADwAAAGRycy9kb3ducmV2LnhtbESPQWvCQBSE70L/w/KE3nSjGJHoKqlQ&#10;8NBSjEKvr9lnEsy+DbvbJP333ULB4zAz3zC7w2ha0ZPzjWUFi3kCgri0uuFKwfXyOtuA8AFZY2uZ&#10;FPyQh8P+abLDTNuBz9QXoRIRwj5DBXUIXSalL2sy6Oe2I47ezTqDIUpXSe1wiHDTymWSrKXBhuNC&#10;jR0dayrvxbdR8PH+9nk7bl5Glxdfy3OaDn3b5Uo9T8d8CyLQGB7h//ZJK0hX8Pcl/g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dxvjxAAAANsAAAAPAAAAAAAAAAAA&#10;AAAAAKECAABkcnMvZG93bnJldi54bWxQSwUGAAAAAAQABAD5AAAAkgMAAAAA&#10;" strokecolor="#4a7ebb"/>
                <v:shape id="Elbow Connector 55" o:spid="_x0000_s1043" type="#_x0000_t34" style="position:absolute;left:41243;top:20496;width:2816;height:553;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eMQAAADbAAAADwAAAGRycy9kb3ducmV2LnhtbESPQWvCQBSE74X+h+UJvdWNQkSiq0Sh&#10;0EOlGAWvz+wzCWbfht1tEv99Vyj0OMzMN8x6O5pW9OR8Y1nBbJqAIC6tbrhScD59vC9B+ICssbVM&#10;Ch7kYbt5fVljpu3AR+qLUIkIYZ+hgjqELpPSlzUZ9FPbEUfvZp3BEKWrpHY4RLhp5TxJFtJgw3Gh&#10;xo72NZX34sco+D58XW775W50eXGdH9N06NsuV+ptMuYrEIHG8B/+a39qBWkKzy/x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O754xAAAANsAAAAPAAAAAAAAAAAA&#10;AAAAAKECAABkcnMvZG93bnJldi54bWxQSwUGAAAAAAQABAD5AAAAkgMAAAAA&#10;" strokecolor="#4a7ebb"/>
                <v:shape id="Elbow Connector 56" o:spid="_x0000_s1044" type="#_x0000_t34" style="position:absolute;left:39719;top:23621;width:4340;height:81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niuMMAAADbAAAADwAAAGRycy9kb3ducmV2LnhtbESPQWsCMRSE7wX/Q3hCbzWr4CKrUURY&#10;LEjRqgePj81zs7h5WZJUt/++EYQeh5n5hlmsetuKO/nQOFYwHmUgiCunG64VnE/lxwxEiMgaW8ek&#10;4JcCrJaDtwUW2j34m+7HWIsE4VCgAhNjV0gZKkMWw8h1xMm7Om8xJulrqT0+Ety2cpJlubTYcFow&#10;2NHGUHU7/lgFe7frmjL3m8Nktr3Ir3F7MqFU6n3Yr+cgIvXxP/xqf2oF0xyeX9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J4rjDAAAA2wAAAA8AAAAAAAAAAAAA&#10;AAAAoQIAAGRycy9kb3ducmV2LnhtbFBLBQYAAAAABAAEAPkAAACRAwAAAAA=&#10;" strokecolor="#4a7ebb"/>
                <v:shape id="TextBox 32" o:spid="_x0000_s1045" type="#_x0000_t202" style="position:absolute;left:35259;top:8678;width:18747;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rsidR="00BD52DF" w:rsidRPr="005548C9" w:rsidRDefault="00BD52DF" w:rsidP="005548C9">
                        <w:pPr>
                          <w:pStyle w:val="TableText"/>
                          <w:rPr>
                            <w:b/>
                            <w:szCs w:val="20"/>
                          </w:rPr>
                        </w:pPr>
                        <w:r w:rsidRPr="005548C9">
                          <w:rPr>
                            <w:b/>
                            <w:szCs w:val="20"/>
                          </w:rPr>
                          <w:t>Rated EA expenditure ($)</w:t>
                        </w:r>
                      </w:p>
                    </w:txbxContent>
                  </v:textbox>
                </v:shape>
                <v:shape id="TextBox 22" o:spid="_x0000_s1046" type="#_x0000_t202" style="position:absolute;left:-1929;top:5905;width:14405;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xgP74A&#10;AADbAAAADwAAAGRycy9kb3ducmV2LnhtbERPy4rCMBTdD/gP4QqzGxNFRatRRBFmNeIT3F2aa1ts&#10;bkoTbefvzUJweTjv+bK1pXhS7QvHGvo9BYI4dabgTMPpuP2ZgPAB2WDpmDT8k4flovM1x8S4hvf0&#10;PIRMxBD2CWrIQ6gSKX2ak0XfcxVx5G6uthgirDNpamxiuC3lQKmxtFhwbMixonVO6f3wsBrOf7fr&#10;Zah22caOqsa1SrKdSq2/u+1qBiJQGz7it/vXaBjFs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ScYD++AAAA2wAAAA8AAAAAAAAAAAAAAAAAmAIAAGRycy9kb3ducmV2&#10;LnhtbFBLBQYAAAAABAAEAPUAAACDAwAAAAA=&#10;" filled="f" stroked="f">
                  <v:textbox>
                    <w:txbxContent>
                      <w:p w:rsidR="00BD52DF" w:rsidRPr="005548C9" w:rsidRDefault="00BD52DF" w:rsidP="005548C9">
                        <w:pPr>
                          <w:pStyle w:val="TableText"/>
                          <w:rPr>
                            <w:szCs w:val="20"/>
                          </w:rPr>
                        </w:pPr>
                        <w:r>
                          <w:rPr>
                            <w:szCs w:val="20"/>
                          </w:rPr>
                          <w:t>Not rated ($27</w:t>
                        </w:r>
                        <w:r w:rsidRPr="005548C9">
                          <w:rPr>
                            <w:szCs w:val="20"/>
                          </w:rPr>
                          <w:t>m)</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59" o:spid="_x0000_s1047" type="#_x0000_t35" style="position:absolute;left:16467;top:5655;width:3395;height:1;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hUcQAAADbAAAADwAAAGRycy9kb3ducmV2LnhtbESPS4vCQBCE7wv+h6EFb5uJj3U1OoqI&#10;AWG9+Mi9ybRJMNMTMqPGf+8sLOyxqKqvqOW6M7V4UOsqywqGUQyCOLe64kLB5Zx+zkA4j6yxtkwK&#10;XuRgvep9LDHR9slHepx8IQKEXYIKSu+bREqXl2TQRbYhDt7VtgZ9kG0hdYvPADe1HMXxVBqsOCyU&#10;2NC2pPx2uhsF59HG727xN//k0yw7jCfpYXxMlRr0u80ChKfO/4f/2nut4GsOv1/CD5Cr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qGFRxAAAANsAAAAPAAAAAAAAAAAA&#10;AAAAAKECAABkcnMvZG93bnJldi54bWxQSwUGAAAAAAQABAD5AAAAkgMAAAAA&#10;" adj="6193,51998021" strokecolor="#4a7ebb"/>
                <v:shape id="Elbow Connector 60" o:spid="_x0000_s1048" type="#_x0000_t34" style="position:absolute;left:12476;top:7353;width:3827;height:327;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" strokecolor="#4a7ebb"/>
                <v:shapetype id="_x0000_t33" coordsize="21600,21600" o:spt="33" o:oned="t" path="m,l21600,r,21600e" filled="f">
                  <v:stroke joinstyle="miter"/>
                  <v:path arrowok="t" fillok="f" o:connecttype="none"/>
                  <o:lock v:ext="edit" shapetype="t"/>
                </v:shapetype>
                <v:shape id="Elbow Connector 61" o:spid="_x0000_s1049" type="#_x0000_t33" style="position:absolute;left:8899;top:14619;width:4306;height:4404;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YKhcMAAADbAAAADwAAAGRycy9kb3ducmV2LnhtbESPQYvCMBSE74L/ITzBm6btoWjXKKui&#10;COLB7l729miebdnmpTZR6783wsIeh5n5hlmsetOIO3WutqwgnkYgiAuray4VfH/tJjMQziNrbCyT&#10;gic5WC2HgwVm2j74TPfclyJA2GWooPK+zaR0RUUG3dS2xMG72M6gD7Irpe7wEeCmkUkUpdJgzWGh&#10;wpY2FRW/+c0o8PvjySS3y882vSbzdRJv4l1fKzUe9Z8fIDz1/j/81z5oBWkM7y/hB8jl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mCoXDAAAA2wAAAA8AAAAAAAAAAAAA&#10;AAAAoQIAAGRycy9kb3ducmV2LnhtbFBLBQYAAAAABAAEAPkAAACRAwAAAAA=&#10;" strokecolor="#4a7ebb"/>
                <v:shape id="TextBox 46" o:spid="_x0000_s1050" type="#_x0000_t202" style="position:absolute;left:40195;top:26098;width:14329;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BD52DF" w:rsidRPr="005548C9" w:rsidRDefault="00BD52DF" w:rsidP="005548C9">
                        <w:pPr>
                          <w:pStyle w:val="TableText"/>
                          <w:rPr>
                            <w:szCs w:val="20"/>
                          </w:rPr>
                        </w:pPr>
                        <w:r>
                          <w:rPr>
                            <w:szCs w:val="20"/>
                          </w:rPr>
                          <w:t>Negative ($16</w:t>
                        </w:r>
                        <w:r w:rsidRPr="005548C9">
                          <w:rPr>
                            <w:szCs w:val="20"/>
                          </w:rPr>
                          <w:t>m)</w:t>
                        </w:r>
                      </w:p>
                    </w:txbxContent>
                  </v:textbox>
                </v:shape>
                <v:shape id="Elbow Connector 63" o:spid="_x0000_s1051" type="#_x0000_t33" style="position:absolute;left:37470;top:24822;width:3163;height:228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X2RMMAAADbAAAADwAAAGRycy9kb3ducmV2LnhtbESPzWrDMBCE74G+g9hCb4lcpwTjRjGl&#10;kNr0lh96XqyN7dS7MpaSOG9fFQo9DjPzDbMuJu7VlUbfOTHwvEhAkdTOdtIYOB628wyUDygWeydk&#10;4E4eis3DbI25dTfZ0XUfGhUh4nM00IYw5Fr7uiVGv3ADSfRObmQMUY6NtiPeIpx7nSbJSjN2Ehda&#10;HOi9pfp7f2ED/UtWnj+W2b2q0s+Sux1/lQc25ulxensFFWgK/+G/dmUNrJbw+yX+AL3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19kTDAAAA2wAAAA8AAAAAAAAAAAAA&#10;AAAAoQIAAGRycy9kb3ducmV2LnhtbFBLBQYAAAAABAAEAPkAAACRAwAAAAA=&#10;" strokecolor="#4a7ebb"/>
                <w10:anchorlock/>
              </v:group>
            </w:pict>
          </mc:Fallback>
        </mc:AlternateContent>
      </w:r>
    </w:p>
    <w:p w:rsidR="005548C9" w:rsidRPr="00AC3299" w:rsidRDefault="005548C9" w:rsidP="00AA242F">
      <w:pPr>
        <w:pStyle w:val="TableNotes"/>
      </w:pPr>
      <w:r>
        <w:rPr>
          <w:b/>
        </w:rPr>
        <w:t>Too soon to rate</w:t>
      </w:r>
      <w:r>
        <w:t xml:space="preserve">: less than two </w:t>
      </w:r>
      <w:r w:rsidRPr="006E6B89">
        <w:rPr>
          <w:noProof/>
        </w:rPr>
        <w:t>year</w:t>
      </w:r>
      <w:r>
        <w:rPr>
          <w:noProof/>
        </w:rPr>
        <w:t>s</w:t>
      </w:r>
      <w:r>
        <w:t xml:space="preserve"> of outcomes, </w:t>
      </w:r>
      <w:proofErr w:type="gramStart"/>
      <w:r w:rsidRPr="00AC3299">
        <w:rPr>
          <w:b/>
        </w:rPr>
        <w:t>Not</w:t>
      </w:r>
      <w:proofErr w:type="gramEnd"/>
      <w:r w:rsidRPr="00AC3299">
        <w:rPr>
          <w:b/>
        </w:rPr>
        <w:t xml:space="preserve"> rated</w:t>
      </w:r>
      <w:r>
        <w:t xml:space="preserve">: </w:t>
      </w:r>
      <w:r w:rsidR="00763E06">
        <w:t xml:space="preserve">we have not yet undertaken an </w:t>
      </w:r>
      <w:r>
        <w:t xml:space="preserve">impact assessment, </w:t>
      </w:r>
      <w:r w:rsidRPr="00B022CC">
        <w:rPr>
          <w:b/>
        </w:rPr>
        <w:t>Not feasible</w:t>
      </w:r>
      <w:r>
        <w:t xml:space="preserve">: intervention design or context prevents an assessment of the intervention’s effectiveness. </w:t>
      </w:r>
      <w:r w:rsidRPr="00AC3299">
        <w:rPr>
          <w:b/>
        </w:rPr>
        <w:t>Rated</w:t>
      </w:r>
      <w:r>
        <w:t xml:space="preserve">: </w:t>
      </w:r>
      <w:r w:rsidR="00763E06">
        <w:t xml:space="preserve">we have rated the </w:t>
      </w:r>
      <w:r>
        <w:t>intervention for effectiveness.</w:t>
      </w:r>
    </w:p>
    <w:p w:rsidR="005548C9" w:rsidRDefault="005548C9" w:rsidP="00AA242F">
      <w:pPr>
        <w:pStyle w:val="TableNotes"/>
      </w:pPr>
      <w:r w:rsidRPr="00237231">
        <w:rPr>
          <w:b/>
        </w:rPr>
        <w:t>Effective</w:t>
      </w:r>
      <w:r>
        <w:t xml:space="preserve">: significant positive overall impact, </w:t>
      </w:r>
      <w:r w:rsidRPr="00237231">
        <w:rPr>
          <w:b/>
        </w:rPr>
        <w:t>Promising</w:t>
      </w:r>
      <w:r>
        <w:t xml:space="preserve">: expected to have </w:t>
      </w:r>
      <w:r w:rsidRPr="00763E06">
        <w:rPr>
          <w:noProof/>
        </w:rPr>
        <w:t>a</w:t>
      </w:r>
      <w:r w:rsidR="00763E06">
        <w:rPr>
          <w:noProof/>
        </w:rPr>
        <w:t>n overall positive</w:t>
      </w:r>
      <w:r>
        <w:t xml:space="preserve"> impact, </w:t>
      </w:r>
      <w:r w:rsidRPr="00237231">
        <w:rPr>
          <w:b/>
        </w:rPr>
        <w:t>Mixed</w:t>
      </w:r>
      <w:r>
        <w:t xml:space="preserve">: intervention has both positive and negative impacts, </w:t>
      </w:r>
      <w:r>
        <w:rPr>
          <w:b/>
        </w:rPr>
        <w:t>No difference</w:t>
      </w:r>
      <w:r>
        <w:t>: makes no significant difference,</w:t>
      </w:r>
      <w:r w:rsidRPr="00237231">
        <w:rPr>
          <w:b/>
        </w:rPr>
        <w:t xml:space="preserve"> Likely </w:t>
      </w:r>
      <w:r>
        <w:rPr>
          <w:b/>
        </w:rPr>
        <w:t>negative</w:t>
      </w:r>
      <w:r>
        <w:t xml:space="preserve">: expected to have </w:t>
      </w:r>
      <w:r w:rsidRPr="00763E06">
        <w:rPr>
          <w:noProof/>
        </w:rPr>
        <w:t>a</w:t>
      </w:r>
      <w:r w:rsidR="00763E06">
        <w:rPr>
          <w:noProof/>
        </w:rPr>
        <w:t>n overall negative</w:t>
      </w:r>
      <w:r>
        <w:t xml:space="preserve"> impact, </w:t>
      </w:r>
      <w:r>
        <w:rPr>
          <w:b/>
        </w:rPr>
        <w:t>Negative</w:t>
      </w:r>
      <w:r>
        <w:t xml:space="preserve">: significantly negative overall impact. </w:t>
      </w:r>
    </w:p>
    <w:p w:rsidR="005548C9" w:rsidRDefault="005548C9" w:rsidP="00AA242F">
      <w:pPr>
        <w:pStyle w:val="TableNotes"/>
      </w:pPr>
      <w:r>
        <w:t>Expenditure values are nominal.</w:t>
      </w:r>
    </w:p>
    <w:p w:rsidR="005548C9" w:rsidRPr="009C6E71" w:rsidRDefault="005548C9" w:rsidP="005548C9">
      <w:pPr>
        <w:pStyle w:val="TableText"/>
      </w:pPr>
    </w:p>
    <w:p w:rsidR="006C2E77" w:rsidRDefault="006C2E77">
      <w:pPr>
        <w:spacing w:after="0" w:line="240" w:lineRule="auto"/>
      </w:pPr>
      <w:bookmarkStart w:id="28" w:name="_Toc514062462"/>
      <w:r>
        <w:br w:type="page"/>
      </w:r>
    </w:p>
    <w:p w:rsidR="005548C9" w:rsidRDefault="00763E06" w:rsidP="005548C9">
      <w:r>
        <w:lastRenderedPageBreak/>
        <w:t>We based e</w:t>
      </w:r>
      <w:r w:rsidR="005548C9">
        <w:t xml:space="preserve">ffectiveness on whether EA interventions improve participants’ outcomes across one or more of the following five outcome domains: income, employment, justice, education qualifications and independence from welfare. From </w:t>
      </w:r>
      <w:r w:rsidR="005548C9">
        <w:fldChar w:fldCharType="begin"/>
      </w:r>
      <w:r w:rsidR="005548C9">
        <w:instrText xml:space="preserve"> REF _Ref448935381 \h </w:instrText>
      </w:r>
      <w:r w:rsidR="005548C9">
        <w:fldChar w:fldCharType="separate"/>
      </w:r>
      <w:r w:rsidR="00E72CD4" w:rsidRPr="009C6E71">
        <w:t xml:space="preserve">Figure </w:t>
      </w:r>
      <w:r w:rsidR="00E72CD4">
        <w:rPr>
          <w:noProof/>
        </w:rPr>
        <w:t>1</w:t>
      </w:r>
      <w:r w:rsidR="005548C9">
        <w:fldChar w:fldCharType="end"/>
      </w:r>
      <w:r w:rsidR="005548C9">
        <w:t xml:space="preserve">, we can see </w:t>
      </w:r>
      <w:r w:rsidR="005548C9" w:rsidRPr="002C3C10">
        <w:t>that, of evaluated expenditure (</w:t>
      </w:r>
      <w:r w:rsidR="005548C9">
        <w:fldChar w:fldCharType="begin"/>
      </w:r>
      <w:r w:rsidR="005548C9">
        <w:instrText xml:space="preserve"> LINK Excel.Sheet.12 "C:\\Users\\mdebo001\\Objective\\objective.ssi.govt.nz-8000-mdebo001\\Objects\\Data 2018 EA cost effectiveness report 2016_2017.xlsx" Overall_EA!R12C8 \t </w:instrText>
      </w:r>
      <w:r w:rsidR="005548C9">
        <w:fldChar w:fldCharType="separate"/>
      </w:r>
      <w:r w:rsidR="005548C9">
        <w:t>$206 m</w:t>
      </w:r>
      <w:r w:rsidR="005548C9">
        <w:fldChar w:fldCharType="end"/>
      </w:r>
      <w:r w:rsidR="005548C9">
        <w:t>illion</w:t>
      </w:r>
      <w:r w:rsidR="005548C9" w:rsidRPr="002C3C10">
        <w:t xml:space="preserve">), </w:t>
      </w:r>
      <w:r w:rsidR="005548C9">
        <w:fldChar w:fldCharType="begin"/>
      </w:r>
      <w:r w:rsidR="005548C9">
        <w:instrText xml:space="preserve"> LINK Excel.Sheet.12 "C:\\Users\\mdebo001\\Objective\\objective.ssi.govt.nz-8000-mdebo001\\Objects\\Data 2018 EA cost effectiveness report 2016_2017.xlsx" Overall_EA!R13C8 \t </w:instrText>
      </w:r>
      <w:r w:rsidR="005548C9">
        <w:fldChar w:fldCharType="separate"/>
      </w:r>
      <w:r w:rsidR="005548C9">
        <w:t>$149 m</w:t>
      </w:r>
      <w:r w:rsidR="005548C9">
        <w:fldChar w:fldCharType="end"/>
      </w:r>
      <w:r w:rsidR="005548C9" w:rsidRPr="002C3C10">
        <w:t>illion (</w:t>
      </w:r>
      <w:r w:rsidR="005548C9">
        <w:fldChar w:fldCharType="begin"/>
      </w:r>
      <w:r w:rsidR="005548C9">
        <w:instrText xml:space="preserve"> LINK Excel.Sheet.12 "C:\\Users\\mdebo001\\Objective\\objective.ssi.govt.nz-8000-mdebo001\\Objects\\Data 2018 EA cost effectiveness report 2016_2017.xlsx" Overall_EA!R13C9 \t </w:instrText>
      </w:r>
      <w:r w:rsidR="005548C9">
        <w:fldChar w:fldCharType="separate"/>
      </w:r>
      <w:r w:rsidR="005548C9">
        <w:t>72%</w:t>
      </w:r>
      <w:r w:rsidR="005548C9">
        <w:fldChar w:fldCharType="end"/>
      </w:r>
      <w:r w:rsidR="005548C9" w:rsidRPr="002C3C10">
        <w:t xml:space="preserve">) went on effective or promising employment assistance, </w:t>
      </w:r>
      <w:r w:rsidR="005548C9">
        <w:fldChar w:fldCharType="begin"/>
      </w:r>
      <w:r w:rsidR="005548C9">
        <w:instrText xml:space="preserve"> LINK Excel.Sheet.12 "C:\\Users\\mdebo001\\Objective\\objective.ssi.govt.nz-8000-mdebo001\\Objects\\Data 2018 EA cost effectiveness report 2016_2017.xlsx" Overall_EA!R8C8 \t </w:instrText>
      </w:r>
      <w:r w:rsidR="005548C9">
        <w:fldChar w:fldCharType="separate"/>
      </w:r>
      <w:r w:rsidR="005548C9">
        <w:t>$32 m</w:t>
      </w:r>
      <w:r w:rsidR="005548C9">
        <w:fldChar w:fldCharType="end"/>
      </w:r>
      <w:r w:rsidR="005548C9">
        <w:t xml:space="preserve">illion </w:t>
      </w:r>
      <w:r w:rsidR="005548C9" w:rsidRPr="00255B8F">
        <w:t>(</w:t>
      </w:r>
      <w:r w:rsidR="005548C9">
        <w:fldChar w:fldCharType="begin"/>
      </w:r>
      <w:r w:rsidR="005548C9">
        <w:instrText xml:space="preserve"> LINK Excel.Sheet.12 "C:\\Users\\mdebo001\\Objective\\objective.ssi.govt.nz-8000-mdebo001\\Objects\\Data 2018 EA cost effectiveness report 2016_2017.xlsx" Overall_EA!R8C9 \t </w:instrText>
      </w:r>
      <w:r w:rsidR="005548C9">
        <w:fldChar w:fldCharType="separate"/>
      </w:r>
      <w:r w:rsidR="005548C9">
        <w:t>16%</w:t>
      </w:r>
      <w:r w:rsidR="005548C9">
        <w:fldChar w:fldCharType="end"/>
      </w:r>
      <w:r w:rsidR="005548C9" w:rsidRPr="00255B8F">
        <w:t xml:space="preserve">) </w:t>
      </w:r>
      <w:r w:rsidR="005548C9">
        <w:t>went on EA interventions with mixed effectiveness</w:t>
      </w:r>
      <w:r w:rsidR="00002716">
        <w:t>,</w:t>
      </w:r>
      <w:r w:rsidR="005548C9">
        <w:t xml:space="preserve"> </w:t>
      </w:r>
      <w:r w:rsidR="005548C9" w:rsidRPr="00002716">
        <w:rPr>
          <w:noProof/>
        </w:rPr>
        <w:t>and</w:t>
      </w:r>
      <w:r w:rsidR="005548C9">
        <w:t xml:space="preserve"> </w:t>
      </w:r>
      <w:r w:rsidR="005548C9">
        <w:fldChar w:fldCharType="begin"/>
      </w:r>
      <w:r w:rsidR="005548C9">
        <w:instrText xml:space="preserve"> LINK Excel.Sheet.12 "C:\\Users\\mdebo001\\Objective\\objective.ssi.govt.nz-8000-mdebo001\\Objects\\Data 2018 EA cost effectiveness report 2016_2017.xlsx" Overall_EA!R14C8 \t </w:instrText>
      </w:r>
      <w:r w:rsidR="005548C9">
        <w:fldChar w:fldCharType="separate"/>
      </w:r>
      <w:r w:rsidR="005548C9">
        <w:t>$25 m</w:t>
      </w:r>
      <w:r w:rsidR="005548C9">
        <w:fldChar w:fldCharType="end"/>
      </w:r>
      <w:r w:rsidR="005548C9" w:rsidRPr="002C3C10">
        <w:t xml:space="preserve">illion </w:t>
      </w:r>
      <w:r w:rsidR="005548C9">
        <w:t>(</w:t>
      </w:r>
      <w:r w:rsidR="005548C9">
        <w:fldChar w:fldCharType="begin"/>
      </w:r>
      <w:r w:rsidR="005548C9">
        <w:instrText xml:space="preserve"> LINK Excel.Sheet.12 "C:\\Users\\mdebo001\\Objective\\objective.ssi.govt.nz-8000-mdebo001\\Objects\\Data 2018 EA cost effectiveness report 2016_2017.xlsx" Overall_EA!R14C9 \t </w:instrText>
      </w:r>
      <w:r w:rsidR="005548C9">
        <w:fldChar w:fldCharType="separate"/>
      </w:r>
      <w:r w:rsidR="005548C9">
        <w:t>12%</w:t>
      </w:r>
      <w:r w:rsidR="005548C9">
        <w:fldChar w:fldCharType="end"/>
      </w:r>
      <w:r w:rsidR="005548C9">
        <w:t xml:space="preserve">) </w:t>
      </w:r>
      <w:r w:rsidR="005548C9" w:rsidRPr="002C3C10">
        <w:t xml:space="preserve">went on </w:t>
      </w:r>
      <w:r w:rsidR="005548C9">
        <w:t>interventions that either made no difference or had a negative effect.</w:t>
      </w:r>
    </w:p>
    <w:p w:rsidR="00A21178" w:rsidRDefault="00A21178" w:rsidP="00A21178">
      <w:pPr>
        <w:pStyle w:val="Heading2"/>
      </w:pPr>
      <w:bookmarkStart w:id="29" w:name="_Toc536010647"/>
      <w:r w:rsidRPr="000542C2">
        <w:rPr>
          <w:noProof/>
        </w:rPr>
        <w:t>T</w:t>
      </w:r>
      <w:r w:rsidR="000542C2">
        <w:rPr>
          <w:noProof/>
        </w:rPr>
        <w:t>he t</w:t>
      </w:r>
      <w:r w:rsidRPr="000542C2">
        <w:rPr>
          <w:noProof/>
        </w:rPr>
        <w:t>rend</w:t>
      </w:r>
      <w:r>
        <w:t xml:space="preserve"> in EA expenditure over time</w:t>
      </w:r>
      <w:bookmarkEnd w:id="29"/>
    </w:p>
    <w:p w:rsidR="00795FE7" w:rsidRPr="00795FE7" w:rsidRDefault="006B65C2" w:rsidP="00795FE7">
      <w:r>
        <w:fldChar w:fldCharType="begin"/>
      </w:r>
      <w:r>
        <w:instrText xml:space="preserve"> REF _Ref523754557 \h </w:instrText>
      </w:r>
      <w:r>
        <w:fldChar w:fldCharType="separate"/>
      </w:r>
      <w:r w:rsidR="00E72CD4">
        <w:t xml:space="preserve">Figure </w:t>
      </w:r>
      <w:r w:rsidR="00E72CD4">
        <w:rPr>
          <w:noProof/>
        </w:rPr>
        <w:t>2</w:t>
      </w:r>
      <w:r>
        <w:fldChar w:fldCharType="end"/>
      </w:r>
      <w:r>
        <w:t xml:space="preserve"> summarised the total expenditure on EA interventions over each financial year from 2010/2011 onwards. Overlaid are the substantial changes in funding </w:t>
      </w:r>
      <w:r w:rsidR="00C675C1">
        <w:t>of</w:t>
      </w:r>
      <w:r>
        <w:t xml:space="preserve"> individual EA interventions </w:t>
      </w:r>
      <w:r w:rsidR="00C675C1">
        <w:t>for each financial year</w:t>
      </w:r>
      <w:r>
        <w:t xml:space="preserve">. The most important change over the analysis period was the end of </w:t>
      </w:r>
      <w:r w:rsidRPr="006B65C2">
        <w:t>Foundation Focused Training</w:t>
      </w:r>
      <w:r>
        <w:t xml:space="preserve"> over 2012/2013 and 2013/2014 with the funding transferred to the Ministry of Education. The increase in expenditure in 2016/2017 </w:t>
      </w:r>
      <w:r w:rsidR="00002716" w:rsidRPr="0049155F">
        <w:rPr>
          <w:noProof/>
        </w:rPr>
        <w:t>was driven</w:t>
      </w:r>
      <w:r w:rsidR="00002716">
        <w:t xml:space="preserve"> by</w:t>
      </w:r>
      <w:r>
        <w:t xml:space="preserve"> increases in </w:t>
      </w:r>
      <w:r w:rsidR="00C675C1">
        <w:t xml:space="preserve">Childcare Subsidy and the </w:t>
      </w:r>
      <w:r w:rsidR="00C675C1" w:rsidRPr="000542C2">
        <w:rPr>
          <w:noProof/>
        </w:rPr>
        <w:t>one</w:t>
      </w:r>
      <w:r w:rsidR="000542C2">
        <w:rPr>
          <w:noProof/>
        </w:rPr>
        <w:t>-</w:t>
      </w:r>
      <w:r w:rsidR="00C675C1" w:rsidRPr="000542C2">
        <w:rPr>
          <w:noProof/>
        </w:rPr>
        <w:t>off</w:t>
      </w:r>
      <w:r w:rsidR="00C675C1">
        <w:t xml:space="preserve"> funding of the Earthquake Support Subsidy.</w:t>
      </w:r>
    </w:p>
    <w:p w:rsidR="00795FE7" w:rsidRPr="00795FE7" w:rsidRDefault="00795FE7" w:rsidP="00DF53FC">
      <w:pPr>
        <w:pStyle w:val="Caption"/>
      </w:pPr>
      <w:bookmarkStart w:id="30" w:name="_Ref523754557"/>
      <w:bookmarkStart w:id="31" w:name="_Toc530988673"/>
      <w:r>
        <w:t xml:space="preserve">Figure </w:t>
      </w:r>
      <w:fldSimple w:instr=" SEQ Figure \* ARABIC ">
        <w:r w:rsidR="00E72CD4">
          <w:rPr>
            <w:noProof/>
          </w:rPr>
          <w:t>2</w:t>
        </w:r>
      </w:fldSimple>
      <w:bookmarkEnd w:id="30"/>
      <w:r>
        <w:t xml:space="preserve">: </w:t>
      </w:r>
      <w:r w:rsidR="00E36B24">
        <w:t>T</w:t>
      </w:r>
      <w:r>
        <w:t>otal expenditure on discrete EA interventions by financial year (millions)</w:t>
      </w:r>
      <w:bookmarkEnd w:id="31"/>
    </w:p>
    <w:p w:rsidR="00A21178" w:rsidRDefault="00C675C1" w:rsidP="005548C9">
      <w:r>
        <w:rPr>
          <w:noProof/>
          <w:lang w:eastAsia="en-NZ"/>
        </w:rPr>
        <w:drawing>
          <wp:inline distT="0" distB="0" distL="0" distR="0" wp14:anchorId="3359D1F3" wp14:editId="17D83889">
            <wp:extent cx="6107185" cy="2785145"/>
            <wp:effectExtent l="0" t="0" r="825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B65C2" w:rsidRDefault="006B65C2" w:rsidP="002A0871">
      <w:pPr>
        <w:pStyle w:val="TableNotes"/>
      </w:pPr>
      <w:r>
        <w:t xml:space="preserve">Truncated names in </w:t>
      </w:r>
      <w:r w:rsidR="000542C2">
        <w:t xml:space="preserve">the </w:t>
      </w:r>
      <w:r w:rsidRPr="000542C2">
        <w:rPr>
          <w:noProof/>
        </w:rPr>
        <w:t>chart</w:t>
      </w:r>
      <w:r>
        <w:t xml:space="preserve"> </w:t>
      </w:r>
      <w:r w:rsidRPr="000542C2">
        <w:rPr>
          <w:noProof/>
        </w:rPr>
        <w:t>are</w:t>
      </w:r>
      <w:r>
        <w:t xml:space="preserve"> </w:t>
      </w:r>
      <w:r w:rsidR="002A0871">
        <w:t xml:space="preserve">Foundation </w:t>
      </w:r>
      <w:r w:rsidR="002A0871" w:rsidRPr="0049155F">
        <w:rPr>
          <w:noProof/>
        </w:rPr>
        <w:t>Focused</w:t>
      </w:r>
      <w:r w:rsidR="002A0871">
        <w:t xml:space="preserve"> Training, J</w:t>
      </w:r>
      <w:r>
        <w:t xml:space="preserve">ob Opportunities with Training, </w:t>
      </w:r>
      <w:r w:rsidRPr="006B65C2">
        <w:t xml:space="preserve">Sole Parent Support </w:t>
      </w:r>
      <w:r w:rsidRPr="000542C2">
        <w:rPr>
          <w:noProof/>
        </w:rPr>
        <w:t>52</w:t>
      </w:r>
      <w:r w:rsidR="000542C2">
        <w:rPr>
          <w:noProof/>
        </w:rPr>
        <w:t>-</w:t>
      </w:r>
      <w:r w:rsidRPr="000542C2">
        <w:rPr>
          <w:noProof/>
        </w:rPr>
        <w:t>week</w:t>
      </w:r>
      <w:r w:rsidRPr="006B65C2">
        <w:t xml:space="preserve"> re</w:t>
      </w:r>
      <w:r w:rsidR="009C023C">
        <w:t>-</w:t>
      </w:r>
      <w:r w:rsidRPr="006B65C2">
        <w:t>application</w:t>
      </w:r>
      <w:r>
        <w:t>.</w:t>
      </w:r>
    </w:p>
    <w:p w:rsidR="002A0871" w:rsidRDefault="00002716" w:rsidP="002A0871">
      <w:pPr>
        <w:pStyle w:val="TableNotes"/>
      </w:pPr>
      <w:r>
        <w:t>We have not shown s</w:t>
      </w:r>
      <w:r w:rsidR="002A0871">
        <w:t xml:space="preserve">hifts in funding between </w:t>
      </w:r>
      <w:r>
        <w:t>similar</w:t>
      </w:r>
      <w:r w:rsidR="002A0871">
        <w:t xml:space="preserve"> interventions; these include Skill Investment to Flexi-Wage (Basic Plus) in 2012/2013</w:t>
      </w:r>
      <w:r w:rsidR="00E003CB">
        <w:t>;</w:t>
      </w:r>
      <w:r w:rsidR="002A0871">
        <w:t xml:space="preserve"> Training Opportunities to Training for Work and Foundation Focused Training in 2011/2012</w:t>
      </w:r>
      <w:r w:rsidR="00E003CB">
        <w:t>;</w:t>
      </w:r>
      <w:r w:rsidR="002A0871">
        <w:t xml:space="preserve"> Youth Transition Service to Youth Service (NEETS) in 2012/2013.</w:t>
      </w:r>
    </w:p>
    <w:p w:rsidR="002A0871" w:rsidRPr="002C3C10" w:rsidRDefault="002A0871" w:rsidP="002A0871">
      <w:pPr>
        <w:pStyle w:val="TableNotes"/>
      </w:pPr>
      <w:r>
        <w:t>Values are in millions of dollars</w:t>
      </w:r>
      <w:r w:rsidR="00BF6C51">
        <w:t>, expressed</w:t>
      </w:r>
      <w:r w:rsidR="00AA242F">
        <w:t xml:space="preserve"> as nominal values</w:t>
      </w:r>
      <w:r w:rsidR="00BF6C51">
        <w:t xml:space="preserve"> (</w:t>
      </w:r>
      <w:proofErr w:type="spellStart"/>
      <w:r w:rsidR="00BF6C51" w:rsidRPr="0049155F">
        <w:rPr>
          <w:noProof/>
        </w:rPr>
        <w:t>ie</w:t>
      </w:r>
      <w:proofErr w:type="spellEnd"/>
      <w:r w:rsidR="00BF6C51">
        <w:t xml:space="preserve"> </w:t>
      </w:r>
      <w:r w:rsidR="00BF6C51" w:rsidRPr="000542C2">
        <w:rPr>
          <w:noProof/>
        </w:rPr>
        <w:t>not</w:t>
      </w:r>
      <w:r w:rsidR="00BF6C51">
        <w:t xml:space="preserve"> CPI adjusted).</w:t>
      </w:r>
    </w:p>
    <w:p w:rsidR="005548C9" w:rsidRDefault="005548C9" w:rsidP="005548C9">
      <w:pPr>
        <w:pStyle w:val="Heading2"/>
      </w:pPr>
      <w:bookmarkStart w:id="32" w:name="_Toc536010648"/>
      <w:r w:rsidRPr="006E6B89">
        <w:rPr>
          <w:noProof/>
        </w:rPr>
        <w:t>T</w:t>
      </w:r>
      <w:r>
        <w:rPr>
          <w:noProof/>
        </w:rPr>
        <w:t>he t</w:t>
      </w:r>
      <w:r w:rsidRPr="006E6B89">
        <w:rPr>
          <w:noProof/>
        </w:rPr>
        <w:t>rend</w:t>
      </w:r>
      <w:r>
        <w:t xml:space="preserve"> in performance over time</w:t>
      </w:r>
      <w:bookmarkEnd w:id="28"/>
      <w:bookmarkEnd w:id="32"/>
    </w:p>
    <w:p w:rsidR="005548C9" w:rsidRDefault="005548C9" w:rsidP="005548C9">
      <w:r>
        <w:fldChar w:fldCharType="begin"/>
      </w:r>
      <w:r>
        <w:instrText xml:space="preserve"> REF _Ref457206841 \h </w:instrText>
      </w:r>
      <w:r>
        <w:fldChar w:fldCharType="separate"/>
      </w:r>
      <w:r w:rsidR="00E72CD4" w:rsidRPr="006B0FF6">
        <w:t xml:space="preserve">Figure </w:t>
      </w:r>
      <w:r w:rsidR="00E72CD4">
        <w:rPr>
          <w:noProof/>
        </w:rPr>
        <w:t>3</w:t>
      </w:r>
      <w:r>
        <w:fldChar w:fldCharType="end"/>
      </w:r>
      <w:r w:rsidRPr="006B0FF6">
        <w:t xml:space="preserve"> compares </w:t>
      </w:r>
      <w:r>
        <w:t xml:space="preserve">the effectiveness of EA expenditure over the financial years between 2010/2011 and </w:t>
      </w:r>
      <w:r>
        <w:fldChar w:fldCharType="begin"/>
      </w:r>
      <w:r>
        <w:instrText xml:space="preserve"> LINK Excel.Sheet.12 "C:\\Users\\mdebo001\\Objective\\objective.ssi.govt.nz-8000-mdebo001\\Objects\\Data 2018 EA cost effectiveness report 2016_2017.xlsx" "Overall_EA!R2C4" \t </w:instrText>
      </w:r>
      <w:r>
        <w:fldChar w:fldCharType="separate"/>
      </w:r>
      <w:r>
        <w:t>2016/2017</w:t>
      </w:r>
      <w:r>
        <w:fldChar w:fldCharType="end"/>
      </w:r>
      <w:r w:rsidRPr="006B0FF6">
        <w:t>.</w:t>
      </w:r>
      <w:r>
        <w:t xml:space="preserve"> </w:t>
      </w:r>
      <w:r w:rsidRPr="003B0337">
        <w:t>In the previous versions of this report, we showed the effectiveness rating for each annual report (</w:t>
      </w:r>
      <w:proofErr w:type="spellStart"/>
      <w:r w:rsidRPr="0049155F">
        <w:rPr>
          <w:noProof/>
        </w:rPr>
        <w:t>eg</w:t>
      </w:r>
      <w:proofErr w:type="spellEnd"/>
      <w:r w:rsidRPr="003B0337">
        <w:t xml:space="preserve"> the 2010/2011 rating was that reported in the 2012 report). This year we have </w:t>
      </w:r>
      <w:r w:rsidRPr="006E6B89">
        <w:rPr>
          <w:noProof/>
        </w:rPr>
        <w:t>switch</w:t>
      </w:r>
      <w:r>
        <w:rPr>
          <w:noProof/>
        </w:rPr>
        <w:t>ed</w:t>
      </w:r>
      <w:r w:rsidRPr="003B0337">
        <w:t xml:space="preserve"> to reporting the rating based on the most current evidence available</w:t>
      </w:r>
      <w:r>
        <w:t xml:space="preserve"> by financial year. For example, </w:t>
      </w:r>
      <w:r w:rsidR="00002716">
        <w:t xml:space="preserve">we based </w:t>
      </w:r>
      <w:r>
        <w:t xml:space="preserve">the rating for </w:t>
      </w:r>
      <w:r>
        <w:lastRenderedPageBreak/>
        <w:t xml:space="preserve">2010/2011 expenditure on the experience of people who participated in EA interventions </w:t>
      </w:r>
      <w:r w:rsidRPr="002B775F">
        <w:rPr>
          <w:b/>
        </w:rPr>
        <w:t>in</w:t>
      </w:r>
      <w:r>
        <w:t xml:space="preserve"> 2010/1011 </w:t>
      </w:r>
      <w:r w:rsidR="00002716">
        <w:rPr>
          <w:noProof/>
        </w:rPr>
        <w:t>using</w:t>
      </w:r>
      <w:r>
        <w:t xml:space="preserve"> the evidence available </w:t>
      </w:r>
      <w:r w:rsidR="00002716">
        <w:t xml:space="preserve">up to </w:t>
      </w:r>
      <w:r>
        <w:t>the end of 2017</w:t>
      </w:r>
      <w:r w:rsidRPr="003B0337">
        <w:t xml:space="preserve">. </w:t>
      </w:r>
      <w:r>
        <w:rPr>
          <w:highlight w:val="yellow"/>
        </w:rPr>
        <w:fldChar w:fldCharType="begin"/>
      </w:r>
      <w:r>
        <w:instrText xml:space="preserve"> REF _Ref511141923 \h </w:instrText>
      </w:r>
      <w:r>
        <w:rPr>
          <w:highlight w:val="yellow"/>
        </w:rPr>
      </w:r>
      <w:r>
        <w:rPr>
          <w:highlight w:val="yellow"/>
        </w:rPr>
        <w:fldChar w:fldCharType="separate"/>
      </w:r>
      <w:r w:rsidR="00E72CD4">
        <w:t xml:space="preserve">Table </w:t>
      </w:r>
      <w:r w:rsidR="00E72CD4">
        <w:rPr>
          <w:noProof/>
        </w:rPr>
        <w:t>11</w:t>
      </w:r>
      <w:r>
        <w:rPr>
          <w:highlight w:val="yellow"/>
        </w:rPr>
        <w:fldChar w:fldCharType="end"/>
      </w:r>
      <w:r w:rsidRPr="00B5787C">
        <w:t xml:space="preserve"> (page </w:t>
      </w:r>
      <w:r w:rsidRPr="00B5787C">
        <w:fldChar w:fldCharType="begin"/>
      </w:r>
      <w:r w:rsidRPr="00B5787C">
        <w:instrText xml:space="preserve"> PAGEREF _Ref511197815 \h </w:instrText>
      </w:r>
      <w:r w:rsidRPr="00B5787C">
        <w:fldChar w:fldCharType="separate"/>
      </w:r>
      <w:r w:rsidR="00E72CD4">
        <w:rPr>
          <w:noProof/>
        </w:rPr>
        <w:t>37</w:t>
      </w:r>
      <w:r w:rsidRPr="00B5787C">
        <w:fldChar w:fldCharType="end"/>
      </w:r>
      <w:r w:rsidRPr="00B5787C">
        <w:t>)</w:t>
      </w:r>
      <w:r w:rsidRPr="003B0337">
        <w:t xml:space="preserve"> summarises the rating of interventions across successive annual reports for readers interested in seeing how the </w:t>
      </w:r>
      <w:r>
        <w:t xml:space="preserve">overall </w:t>
      </w:r>
      <w:r w:rsidRPr="003B0337">
        <w:t xml:space="preserve">rating of </w:t>
      </w:r>
      <w:r w:rsidRPr="006E6B89">
        <w:rPr>
          <w:noProof/>
        </w:rPr>
        <w:t>individual interventions</w:t>
      </w:r>
      <w:r w:rsidRPr="003B0337">
        <w:t xml:space="preserve"> has changed</w:t>
      </w:r>
      <w:r>
        <w:t xml:space="preserve"> between reports</w:t>
      </w:r>
      <w:r w:rsidRPr="003B0337">
        <w:t>.</w:t>
      </w:r>
      <w:r>
        <w:t xml:space="preserve"> </w:t>
      </w:r>
    </w:p>
    <w:p w:rsidR="00826834" w:rsidRDefault="00826834" w:rsidP="00826834">
      <w:r>
        <w:t xml:space="preserve">There are two reasons for this change in reporting. The first is that we now assess the effectiveness of interventions against multiple outcome domains, while we previously assessed effectiveness on a more limited set of outcomes (primarily independence of welfare). The second is that we now report the effectiveness of EA interventions separately for each participation year, rather than an average effectiveness rating over all the years the intervention operated. </w:t>
      </w:r>
      <w:r>
        <w:rPr>
          <w:noProof/>
        </w:rPr>
        <w:t>Following each participation year</w:t>
      </w:r>
      <w:r>
        <w:t xml:space="preserve"> allows us to track whether the performance of individual interventions is changing over time (</w:t>
      </w:r>
      <w:proofErr w:type="spellStart"/>
      <w:r>
        <w:t>ie</w:t>
      </w:r>
      <w:proofErr w:type="spellEnd"/>
      <w:r>
        <w:t xml:space="preserve"> is an intervention more or less effective for people who have participated in more recent years).</w:t>
      </w:r>
    </w:p>
    <w:p w:rsidR="00826834" w:rsidRDefault="00826834" w:rsidP="005548C9"/>
    <w:p w:rsidR="005548C9" w:rsidRPr="006B0FF6" w:rsidRDefault="005548C9" w:rsidP="00DF53FC">
      <w:pPr>
        <w:pStyle w:val="Caption"/>
      </w:pPr>
      <w:bookmarkStart w:id="33" w:name="_Ref457206841"/>
      <w:bookmarkStart w:id="34" w:name="_Toc468685491"/>
      <w:bookmarkStart w:id="35" w:name="_Toc530988674"/>
      <w:r w:rsidRPr="006B0FF6">
        <w:t xml:space="preserve">Figure </w:t>
      </w:r>
      <w:fldSimple w:instr=" SEQ Figure \* ARABIC ">
        <w:r w:rsidR="00E72CD4">
          <w:rPr>
            <w:noProof/>
          </w:rPr>
          <w:t>3</w:t>
        </w:r>
      </w:fldSimple>
      <w:bookmarkEnd w:id="33"/>
      <w:r w:rsidRPr="006B0FF6">
        <w:t xml:space="preserve">: </w:t>
      </w:r>
      <w:r>
        <w:t>Effectiveness rating of EA expenditure by financial year</w:t>
      </w:r>
      <w:bookmarkEnd w:id="34"/>
      <w:bookmarkEnd w:id="35"/>
    </w:p>
    <w:p w:rsidR="005548C9" w:rsidRDefault="005548C9" w:rsidP="005548C9">
      <w:pPr>
        <w:pStyle w:val="TableText"/>
      </w:pPr>
      <w:r w:rsidRPr="005548C9">
        <w:rPr>
          <w:noProof/>
        </w:rPr>
        <w:drawing>
          <wp:inline distT="0" distB="0" distL="0" distR="0" wp14:anchorId="5CFDB0C4" wp14:editId="0B73369C">
            <wp:extent cx="5731510" cy="4497031"/>
            <wp:effectExtent l="0" t="0" r="254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548C9" w:rsidRDefault="005548C9" w:rsidP="005548C9">
      <w:pPr>
        <w:pStyle w:val="TableText"/>
      </w:pPr>
      <w:r w:rsidRPr="006B0FF6">
        <w:t>Expenditure is in nominal dollars</w:t>
      </w:r>
      <w:r w:rsidR="00AC78C4">
        <w:t>.</w:t>
      </w:r>
    </w:p>
    <w:p w:rsidR="005548C9" w:rsidRPr="00334B9F" w:rsidRDefault="005548C9" w:rsidP="005548C9">
      <w:pPr>
        <w:pStyle w:val="TableText"/>
      </w:pPr>
    </w:p>
    <w:p w:rsidR="005548C9" w:rsidRDefault="005548C9" w:rsidP="005548C9">
      <w:r w:rsidRPr="006B0FF6">
        <w:t xml:space="preserve">The main </w:t>
      </w:r>
      <w:r>
        <w:t xml:space="preserve">theme from </w:t>
      </w:r>
      <w:r>
        <w:fldChar w:fldCharType="begin"/>
      </w:r>
      <w:r>
        <w:instrText xml:space="preserve"> REF _Ref457206841 \h </w:instrText>
      </w:r>
      <w:r>
        <w:fldChar w:fldCharType="separate"/>
      </w:r>
      <w:r w:rsidR="00E72CD4" w:rsidRPr="006B0FF6">
        <w:t xml:space="preserve">Figure </w:t>
      </w:r>
      <w:r w:rsidR="00E72CD4">
        <w:rPr>
          <w:noProof/>
        </w:rPr>
        <w:t>3</w:t>
      </w:r>
      <w:r>
        <w:fldChar w:fldCharType="end"/>
      </w:r>
      <w:r w:rsidRPr="006B0FF6">
        <w:t xml:space="preserve"> </w:t>
      </w:r>
      <w:r>
        <w:t xml:space="preserve">is the fall in expenditure in the </w:t>
      </w:r>
      <w:proofErr w:type="gramStart"/>
      <w:r>
        <w:t>Mixed</w:t>
      </w:r>
      <w:proofErr w:type="gramEnd"/>
      <w:r>
        <w:t xml:space="preserve"> category. Expenditure on interventions in the Effective/Promising increased until 2013/2014 after which we see a decline. There </w:t>
      </w:r>
      <w:r w:rsidRPr="00201AD9">
        <w:rPr>
          <w:noProof/>
        </w:rPr>
        <w:t>continue</w:t>
      </w:r>
      <w:r>
        <w:t xml:space="preserve"> to be several interventions that </w:t>
      </w:r>
      <w:r w:rsidR="00002716" w:rsidRPr="00002716">
        <w:rPr>
          <w:noProof/>
        </w:rPr>
        <w:t xml:space="preserve">we </w:t>
      </w:r>
      <w:r w:rsidRPr="00002716">
        <w:rPr>
          <w:noProof/>
        </w:rPr>
        <w:t>rat</w:t>
      </w:r>
      <w:r w:rsidR="00002716">
        <w:rPr>
          <w:noProof/>
        </w:rPr>
        <w:t>e</w:t>
      </w:r>
      <w:r>
        <w:t xml:space="preserve"> as either </w:t>
      </w:r>
      <w:r>
        <w:lastRenderedPageBreak/>
        <w:t>making no difference or likely to have a negative impact. The largest intervention in this group is the Youth Service (NEET).</w:t>
      </w:r>
    </w:p>
    <w:p w:rsidR="005548C9" w:rsidRDefault="005548C9" w:rsidP="005548C9">
      <w:pPr>
        <w:pStyle w:val="Heading4"/>
      </w:pPr>
      <w:r w:rsidRPr="006E6B89">
        <w:rPr>
          <w:noProof/>
        </w:rPr>
        <w:t>Timeline</w:t>
      </w:r>
      <w:r>
        <w:t xml:space="preserve"> of key changes in the </w:t>
      </w:r>
      <w:r w:rsidRPr="006E6B89">
        <w:rPr>
          <w:noProof/>
        </w:rPr>
        <w:t>effectiveness</w:t>
      </w:r>
      <w:r>
        <w:t xml:space="preserve"> of Employment Assistance interventions</w:t>
      </w:r>
    </w:p>
    <w:p w:rsidR="005548C9" w:rsidRDefault="005548C9" w:rsidP="005548C9">
      <w:r>
        <w:rPr>
          <w:lang w:eastAsia="en-AU"/>
        </w:rPr>
        <w:fldChar w:fldCharType="begin"/>
      </w:r>
      <w:r>
        <w:rPr>
          <w:lang w:eastAsia="en-AU"/>
        </w:rPr>
        <w:instrText xml:space="preserve"> REF _Ref509924042 \h </w:instrText>
      </w:r>
      <w:r>
        <w:rPr>
          <w:lang w:eastAsia="en-AU"/>
        </w:rPr>
      </w:r>
      <w:r>
        <w:rPr>
          <w:lang w:eastAsia="en-AU"/>
        </w:rPr>
        <w:fldChar w:fldCharType="separate"/>
      </w:r>
      <w:r w:rsidR="00E72CD4">
        <w:t xml:space="preserve">Table </w:t>
      </w:r>
      <w:r w:rsidR="00E72CD4">
        <w:rPr>
          <w:noProof/>
        </w:rPr>
        <w:t>1</w:t>
      </w:r>
      <w:r>
        <w:rPr>
          <w:lang w:eastAsia="en-AU"/>
        </w:rPr>
        <w:fldChar w:fldCharType="end"/>
      </w:r>
      <w:r>
        <w:rPr>
          <w:lang w:eastAsia="en-AU"/>
        </w:rPr>
        <w:t xml:space="preserve"> summaries the major changes to EA interventions that help explain the observed trends in </w:t>
      </w:r>
      <w:r>
        <w:fldChar w:fldCharType="begin"/>
      </w:r>
      <w:r>
        <w:instrText xml:space="preserve"> REF _Ref457206841 \h </w:instrText>
      </w:r>
      <w:r>
        <w:fldChar w:fldCharType="separate"/>
      </w:r>
      <w:r w:rsidR="00E72CD4" w:rsidRPr="006B0FF6">
        <w:t xml:space="preserve">Figure </w:t>
      </w:r>
      <w:r w:rsidR="00E72CD4">
        <w:rPr>
          <w:noProof/>
        </w:rPr>
        <w:t>3</w:t>
      </w:r>
      <w:r>
        <w:fldChar w:fldCharType="end"/>
      </w:r>
      <w:r>
        <w:t xml:space="preserve">. In addition to the changes in specific EA interventions, there are also </w:t>
      </w:r>
      <w:r w:rsidRPr="006E6B89">
        <w:rPr>
          <w:noProof/>
        </w:rPr>
        <w:t>long</w:t>
      </w:r>
      <w:r>
        <w:rPr>
          <w:noProof/>
        </w:rPr>
        <w:t>-</w:t>
      </w:r>
      <w:r w:rsidRPr="006E6B89">
        <w:rPr>
          <w:noProof/>
        </w:rPr>
        <w:t>term</w:t>
      </w:r>
      <w:r>
        <w:t xml:space="preserve"> changes in the level of funding of individual EA interventions. For example, the fall in funding of the Effective/Promising category is explained in part by the halving of funding for Training for Work from a high of </w:t>
      </w:r>
      <w:r>
        <w:fldChar w:fldCharType="begin"/>
      </w:r>
      <w:r>
        <w:instrText xml:space="preserve"> LINK Excel.Sheet.12 "C:\\Users\\mdebo001\\Objective\\objective.ssi.govt.nz-8000-mdebo001\\Objects\\Data 2018 EA cost effectiveness report 2016_2017.xlsx" Overall_EA!R46C16 \t \* MERGEFORMAT </w:instrText>
      </w:r>
      <w:r>
        <w:fldChar w:fldCharType="separate"/>
      </w:r>
      <w:r>
        <w:t>$38 m</w:t>
      </w:r>
      <w:r>
        <w:fldChar w:fldCharType="end"/>
      </w:r>
      <w:r w:rsidRPr="00B5787C">
        <w:t xml:space="preserve">illion in 2013/2014 to </w:t>
      </w:r>
      <w:r>
        <w:fldChar w:fldCharType="begin"/>
      </w:r>
      <w:r>
        <w:instrText xml:space="preserve"> LINK Excel.Sheet.12 "C:\\Users\\mdebo001\\Objective\\objective.ssi.govt.nz-8000-mdebo001\\Objects\\Data 2018 EA cost effectiveness report 2016_2017.xlsx" Overall_EA!R46C19 \t \* MERGEFORMAT </w:instrText>
      </w:r>
      <w:r>
        <w:fldChar w:fldCharType="separate"/>
      </w:r>
      <w:r>
        <w:t>$17 m</w:t>
      </w:r>
      <w:r>
        <w:fldChar w:fldCharType="end"/>
      </w:r>
      <w:r w:rsidRPr="00B5787C">
        <w:t>illion</w:t>
      </w:r>
      <w:r>
        <w:t xml:space="preserve"> in </w:t>
      </w:r>
      <w:r>
        <w:fldChar w:fldCharType="begin"/>
      </w:r>
      <w:r>
        <w:instrText xml:space="preserve"> LINK Excel.Sheet.12 "C:\\Users\\mdebo001\\Objective\\objective.ssi.govt.nz-8000-mdebo001\\Objects\\Data 2018 EA cost effectiveness report 2016_2017.xlsx" "Overall_EA!R36C19" \t </w:instrText>
      </w:r>
      <w:r>
        <w:fldChar w:fldCharType="separate"/>
      </w:r>
      <w:r>
        <w:t>2016/2017</w:t>
      </w:r>
      <w:r>
        <w:fldChar w:fldCharType="end"/>
      </w:r>
      <w:r>
        <w:t xml:space="preserve">. For expenditure on all interventions see </w:t>
      </w:r>
      <w:r>
        <w:rPr>
          <w:highlight w:val="yellow"/>
        </w:rPr>
        <w:fldChar w:fldCharType="begin"/>
      </w:r>
      <w:r>
        <w:instrText xml:space="preserve"> REF _Ref511142942 \h </w:instrText>
      </w:r>
      <w:r>
        <w:rPr>
          <w:highlight w:val="yellow"/>
        </w:rPr>
      </w:r>
      <w:r>
        <w:rPr>
          <w:highlight w:val="yellow"/>
        </w:rPr>
        <w:fldChar w:fldCharType="separate"/>
      </w:r>
      <w:r w:rsidR="00E72CD4">
        <w:t xml:space="preserve">Table </w:t>
      </w:r>
      <w:r w:rsidR="00E72CD4">
        <w:rPr>
          <w:noProof/>
        </w:rPr>
        <w:t>15</w:t>
      </w:r>
      <w:r>
        <w:rPr>
          <w:highlight w:val="yellow"/>
        </w:rPr>
        <w:fldChar w:fldCharType="end"/>
      </w:r>
      <w:r w:rsidRPr="00B5787C">
        <w:t xml:space="preserve"> on page </w:t>
      </w:r>
      <w:r w:rsidRPr="00B5787C">
        <w:fldChar w:fldCharType="begin"/>
      </w:r>
      <w:r w:rsidRPr="00B5787C">
        <w:instrText xml:space="preserve"> PAGEREF _Ref511197934 \h </w:instrText>
      </w:r>
      <w:r w:rsidRPr="00B5787C">
        <w:fldChar w:fldCharType="separate"/>
      </w:r>
      <w:r w:rsidR="00E72CD4">
        <w:rPr>
          <w:noProof/>
        </w:rPr>
        <w:t>49</w:t>
      </w:r>
      <w:r w:rsidRPr="00B5787C">
        <w:fldChar w:fldCharType="end"/>
      </w:r>
      <w:r w:rsidRPr="00B5787C">
        <w:t>.</w:t>
      </w:r>
      <w:r>
        <w:t xml:space="preserve"> In some cases, expenditure </w:t>
      </w:r>
      <w:r w:rsidR="00002716" w:rsidRPr="0049155F">
        <w:rPr>
          <w:noProof/>
        </w:rPr>
        <w:t>was</w:t>
      </w:r>
      <w:r w:rsidRPr="0049155F">
        <w:rPr>
          <w:noProof/>
        </w:rPr>
        <w:t xml:space="preserve"> transferred</w:t>
      </w:r>
      <w:r>
        <w:t xml:space="preserve"> to other EA interventions. However, there has been a reduction in the overall spend on EA interventions, most notably the transfer of the </w:t>
      </w:r>
      <w:r w:rsidRPr="000542C2">
        <w:rPr>
          <w:noProof/>
        </w:rPr>
        <w:t>Foundation Focused</w:t>
      </w:r>
      <w:r w:rsidRPr="000E2D1E">
        <w:t xml:space="preserve"> Training</w:t>
      </w:r>
      <w:r>
        <w:t xml:space="preserve"> funding from MSD to the Ministry of Education over the 2012/2013 and 2013/2014 financial years.</w:t>
      </w:r>
    </w:p>
    <w:p w:rsidR="00EA2FA2" w:rsidRDefault="00EA2FA2" w:rsidP="005548C9"/>
    <w:p w:rsidR="005548C9" w:rsidRPr="00246F12" w:rsidRDefault="005548C9" w:rsidP="00DF53FC">
      <w:pPr>
        <w:pStyle w:val="Caption"/>
      </w:pPr>
      <w:bookmarkStart w:id="36" w:name="_Ref509924042"/>
      <w:bookmarkStart w:id="37" w:name="_Toc530988679"/>
      <w:r>
        <w:t xml:space="preserve">Table </w:t>
      </w:r>
      <w:fldSimple w:instr=" SEQ Table \* ARABIC ">
        <w:r w:rsidR="00E72CD4">
          <w:rPr>
            <w:noProof/>
          </w:rPr>
          <w:t>1</w:t>
        </w:r>
      </w:fldSimple>
      <w:bookmarkEnd w:id="36"/>
      <w:r>
        <w:t>:</w:t>
      </w:r>
      <w:r w:rsidRPr="00246F12">
        <w:t xml:space="preserve"> </w:t>
      </w:r>
      <w:r w:rsidRPr="006E6B89">
        <w:t>Timeline</w:t>
      </w:r>
      <w:r w:rsidRPr="00246F12">
        <w:t xml:space="preserve"> of key changes to EA intervention</w:t>
      </w:r>
      <w:r>
        <w:t xml:space="preserve"> funding</w:t>
      </w:r>
      <w:bookmarkEnd w:id="37"/>
    </w:p>
    <w:tbl>
      <w:tblPr>
        <w:tblStyle w:val="MSDreportstyle"/>
        <w:tblW w:w="9385" w:type="dxa"/>
        <w:tblLook w:val="04A0" w:firstRow="1" w:lastRow="0" w:firstColumn="1" w:lastColumn="0" w:noHBand="0" w:noVBand="1"/>
      </w:tblPr>
      <w:tblGrid>
        <w:gridCol w:w="2396"/>
        <w:gridCol w:w="1540"/>
        <w:gridCol w:w="3118"/>
        <w:gridCol w:w="2331"/>
      </w:tblGrid>
      <w:tr w:rsidR="005548C9" w:rsidRPr="008C19F5" w:rsidTr="007D46FB">
        <w:trPr>
          <w:cnfStyle w:val="100000000000" w:firstRow="1" w:lastRow="0" w:firstColumn="0" w:lastColumn="0" w:oddVBand="0" w:evenVBand="0" w:oddHBand="0" w:evenHBand="0" w:firstRowFirstColumn="0" w:firstRowLastColumn="0" w:lastRowFirstColumn="0" w:lastRowLastColumn="0"/>
        </w:trPr>
        <w:tc>
          <w:tcPr>
            <w:tcW w:w="2396" w:type="dxa"/>
            <w:tcBorders>
              <w:bottom w:val="nil"/>
            </w:tcBorders>
            <w:shd w:val="clear" w:color="auto" w:fill="121F6B"/>
          </w:tcPr>
          <w:p w:rsidR="005548C9" w:rsidRPr="008C19F5" w:rsidRDefault="005548C9" w:rsidP="005548C9">
            <w:pPr>
              <w:pStyle w:val="TableText"/>
              <w:rPr>
                <w:b/>
                <w:color w:val="FFFFFF" w:themeColor="background1"/>
              </w:rPr>
            </w:pPr>
            <w:r w:rsidRPr="008C19F5">
              <w:rPr>
                <w:b/>
                <w:color w:val="FFFFFF" w:themeColor="background1"/>
              </w:rPr>
              <w:t xml:space="preserve">Rating </w:t>
            </w:r>
          </w:p>
        </w:tc>
        <w:tc>
          <w:tcPr>
            <w:tcW w:w="1540" w:type="dxa"/>
            <w:shd w:val="clear" w:color="auto" w:fill="121F6B"/>
          </w:tcPr>
          <w:p w:rsidR="005548C9" w:rsidRPr="008C19F5" w:rsidRDefault="005548C9" w:rsidP="005548C9">
            <w:pPr>
              <w:pStyle w:val="TableText"/>
              <w:rPr>
                <w:b/>
                <w:color w:val="FFFFFF" w:themeColor="background1"/>
              </w:rPr>
            </w:pPr>
            <w:r w:rsidRPr="008C19F5">
              <w:rPr>
                <w:b/>
                <w:color w:val="FFFFFF" w:themeColor="background1"/>
              </w:rPr>
              <w:t>Year</w:t>
            </w:r>
          </w:p>
        </w:tc>
        <w:tc>
          <w:tcPr>
            <w:tcW w:w="3118" w:type="dxa"/>
            <w:shd w:val="clear" w:color="auto" w:fill="121F6B"/>
          </w:tcPr>
          <w:p w:rsidR="005548C9" w:rsidRPr="008C19F5" w:rsidRDefault="005548C9" w:rsidP="005548C9">
            <w:pPr>
              <w:pStyle w:val="TableText"/>
              <w:rPr>
                <w:b/>
                <w:color w:val="FFFFFF" w:themeColor="background1"/>
              </w:rPr>
            </w:pPr>
            <w:r w:rsidRPr="008C19F5">
              <w:rPr>
                <w:b/>
                <w:color w:val="FFFFFF" w:themeColor="background1"/>
              </w:rPr>
              <w:t>Intervention</w:t>
            </w:r>
          </w:p>
        </w:tc>
        <w:tc>
          <w:tcPr>
            <w:tcW w:w="2331" w:type="dxa"/>
            <w:shd w:val="clear" w:color="auto" w:fill="121F6B"/>
          </w:tcPr>
          <w:p w:rsidR="005548C9" w:rsidRPr="008C19F5" w:rsidRDefault="005548C9" w:rsidP="005548C9">
            <w:pPr>
              <w:pStyle w:val="TableText"/>
              <w:rPr>
                <w:b/>
                <w:color w:val="FFFFFF" w:themeColor="background1"/>
              </w:rPr>
            </w:pPr>
            <w:r w:rsidRPr="008C19F5">
              <w:rPr>
                <w:b/>
                <w:color w:val="FFFFFF" w:themeColor="background1"/>
              </w:rPr>
              <w:t>Description</w:t>
            </w:r>
          </w:p>
        </w:tc>
      </w:tr>
      <w:tr w:rsidR="00AC5F28" w:rsidTr="007D46FB">
        <w:trPr>
          <w:cnfStyle w:val="000000100000" w:firstRow="0" w:lastRow="0" w:firstColumn="0" w:lastColumn="0" w:oddVBand="0" w:evenVBand="0" w:oddHBand="1" w:evenHBand="0" w:firstRowFirstColumn="0" w:firstRowLastColumn="0" w:lastRowFirstColumn="0" w:lastRowLastColumn="0"/>
        </w:trPr>
        <w:tc>
          <w:tcPr>
            <w:tcW w:w="2396" w:type="dxa"/>
            <w:vMerge w:val="restart"/>
            <w:tcBorders>
              <w:top w:val="nil"/>
            </w:tcBorders>
          </w:tcPr>
          <w:p w:rsidR="00AC5F28" w:rsidRDefault="00AC5F28" w:rsidP="005548C9">
            <w:pPr>
              <w:pStyle w:val="TableText"/>
            </w:pPr>
            <w:r>
              <w:t>Effective/Promising</w:t>
            </w:r>
          </w:p>
        </w:tc>
        <w:tc>
          <w:tcPr>
            <w:tcW w:w="1540" w:type="dxa"/>
          </w:tcPr>
          <w:p w:rsidR="00AC5F28" w:rsidRDefault="00AC5F28" w:rsidP="005548C9">
            <w:pPr>
              <w:pStyle w:val="TableText"/>
            </w:pPr>
            <w:r>
              <w:t>2010/2011</w:t>
            </w:r>
          </w:p>
        </w:tc>
        <w:tc>
          <w:tcPr>
            <w:tcW w:w="3118" w:type="dxa"/>
          </w:tcPr>
          <w:p w:rsidR="00AC5F28" w:rsidRDefault="00AC5F28" w:rsidP="005548C9">
            <w:pPr>
              <w:pStyle w:val="TableText"/>
            </w:pPr>
            <w:r>
              <w:t>Job Ops (</w:t>
            </w:r>
            <w:r>
              <w:fldChar w:fldCharType="begin"/>
            </w:r>
            <w:r>
              <w:instrText xml:space="preserve"> LINK Excel.Sheet.12 "C:\\Users\\mdebo001\\Objective\\objective.ssi.govt.nz-8000-mdebo001\\Objects\\Data 2018 EA cost effectiveness report 2016_2017.xlsx" Overall_EA!R37C13 \t  \* MERGEFORMAT </w:instrText>
            </w:r>
            <w:r>
              <w:fldChar w:fldCharType="separate"/>
            </w:r>
            <w:r>
              <w:t>$25 m</w:t>
            </w:r>
            <w:r>
              <w:fldChar w:fldCharType="end"/>
            </w:r>
            <w:r>
              <w:t>)</w:t>
            </w:r>
            <w:r>
              <w:br/>
            </w:r>
            <w:proofErr w:type="spellStart"/>
            <w:r w:rsidRPr="00E70F1B">
              <w:t>CommunityMax</w:t>
            </w:r>
            <w:proofErr w:type="spellEnd"/>
            <w:r>
              <w:t xml:space="preserve"> (</w:t>
            </w:r>
            <w:r>
              <w:fldChar w:fldCharType="begin"/>
            </w:r>
            <w:r>
              <w:instrText xml:space="preserve"> LINK Excel.Sheet.12 "C:\\Users\\mdebo001\\Objective\\objective.ssi.govt.nz-8000-mdebo001\\Objects\\Data 2018 EA cost effectiveness report 2016_2017.xlsx" Overall_EA!R38C13 \t  \* MERGEFORMAT </w:instrText>
            </w:r>
            <w:r>
              <w:fldChar w:fldCharType="separate"/>
            </w:r>
            <w:r>
              <w:t>$21 m</w:t>
            </w:r>
            <w:r>
              <w:fldChar w:fldCharType="end"/>
            </w:r>
            <w:r>
              <w:t>)</w:t>
            </w:r>
          </w:p>
        </w:tc>
        <w:tc>
          <w:tcPr>
            <w:tcW w:w="2331" w:type="dxa"/>
          </w:tcPr>
          <w:p w:rsidR="00AC5F28" w:rsidRDefault="00AC5F28" w:rsidP="005548C9">
            <w:pPr>
              <w:pStyle w:val="TableText"/>
            </w:pPr>
            <w:r>
              <w:t>Ceased</w:t>
            </w:r>
            <w:r>
              <w:br/>
            </w:r>
            <w:proofErr w:type="spellStart"/>
            <w:r>
              <w:t>Ceased</w:t>
            </w:r>
            <w:proofErr w:type="spellEnd"/>
          </w:p>
        </w:tc>
      </w:tr>
      <w:tr w:rsidR="00AC5F28" w:rsidTr="00AA242F">
        <w:tc>
          <w:tcPr>
            <w:tcW w:w="2396" w:type="dxa"/>
            <w:vMerge/>
          </w:tcPr>
          <w:p w:rsidR="00AC5F28" w:rsidRDefault="00AC5F28" w:rsidP="005548C9">
            <w:pPr>
              <w:pStyle w:val="TableText"/>
            </w:pPr>
          </w:p>
        </w:tc>
        <w:tc>
          <w:tcPr>
            <w:tcW w:w="1540" w:type="dxa"/>
          </w:tcPr>
          <w:p w:rsidR="00AC5F28" w:rsidRDefault="00AC5F28" w:rsidP="005548C9">
            <w:pPr>
              <w:pStyle w:val="TableText"/>
            </w:pPr>
            <w:r>
              <w:t>2011/2012</w:t>
            </w:r>
          </w:p>
        </w:tc>
        <w:tc>
          <w:tcPr>
            <w:tcW w:w="3118" w:type="dxa"/>
          </w:tcPr>
          <w:p w:rsidR="00AC5F28" w:rsidRDefault="00AC5F28" w:rsidP="005548C9">
            <w:pPr>
              <w:pStyle w:val="TableText"/>
            </w:pPr>
            <w:r w:rsidRPr="00E70F1B">
              <w:t>Job Opportunities with Training</w:t>
            </w:r>
            <w:r>
              <w:t xml:space="preserve"> (</w:t>
            </w:r>
            <w:r>
              <w:fldChar w:fldCharType="begin"/>
            </w:r>
            <w:r>
              <w:instrText xml:space="preserve"> LINK Excel.Sheet.12 "C:\\Users\\mdebo001\\Objective\\objective.ssi.govt.nz-8000-mdebo001\\Objects\\Data 2018 EA cost effectiveness report 2016_2017.xlsx" Overall_EA!R39C14 \t  \* MERGEFORMAT </w:instrText>
            </w:r>
            <w:r>
              <w:fldChar w:fldCharType="separate"/>
            </w:r>
            <w:r>
              <w:t>$17 m</w:t>
            </w:r>
            <w:r>
              <w:fldChar w:fldCharType="end"/>
            </w:r>
            <w:r>
              <w:t>)</w:t>
            </w:r>
          </w:p>
        </w:tc>
        <w:tc>
          <w:tcPr>
            <w:tcW w:w="2331" w:type="dxa"/>
          </w:tcPr>
          <w:p w:rsidR="00AC5F28" w:rsidRDefault="00AC5F28" w:rsidP="005548C9">
            <w:pPr>
              <w:pStyle w:val="TableText"/>
            </w:pPr>
            <w:r>
              <w:t>Ceased</w:t>
            </w:r>
          </w:p>
        </w:tc>
      </w:tr>
      <w:tr w:rsidR="00AC5F28" w:rsidTr="00AA242F">
        <w:trPr>
          <w:cnfStyle w:val="000000100000" w:firstRow="0" w:lastRow="0" w:firstColumn="0" w:lastColumn="0" w:oddVBand="0" w:evenVBand="0" w:oddHBand="1" w:evenHBand="0" w:firstRowFirstColumn="0" w:firstRowLastColumn="0" w:lastRowFirstColumn="0" w:lastRowLastColumn="0"/>
        </w:trPr>
        <w:tc>
          <w:tcPr>
            <w:tcW w:w="2396" w:type="dxa"/>
            <w:vMerge/>
          </w:tcPr>
          <w:p w:rsidR="00AC5F28" w:rsidRDefault="00AC5F28" w:rsidP="005548C9">
            <w:pPr>
              <w:pStyle w:val="TableText"/>
            </w:pPr>
          </w:p>
        </w:tc>
        <w:tc>
          <w:tcPr>
            <w:tcW w:w="1540" w:type="dxa"/>
          </w:tcPr>
          <w:p w:rsidR="00AC5F28" w:rsidRDefault="00AC5F28" w:rsidP="005548C9">
            <w:pPr>
              <w:pStyle w:val="TableText"/>
            </w:pPr>
            <w:r>
              <w:t>2012/2013</w:t>
            </w:r>
          </w:p>
        </w:tc>
        <w:tc>
          <w:tcPr>
            <w:tcW w:w="3118" w:type="dxa"/>
          </w:tcPr>
          <w:p w:rsidR="00AC5F28" w:rsidRDefault="00AC5F28" w:rsidP="005548C9">
            <w:pPr>
              <w:pStyle w:val="TableText"/>
            </w:pPr>
            <w:r>
              <w:t>Youth Service (YP) (</w:t>
            </w:r>
            <w:r>
              <w:fldChar w:fldCharType="begin"/>
            </w:r>
            <w:r>
              <w:instrText xml:space="preserve"> LINK Excel.Sheet.12 "C:\\Users\\mdebo001\\Objective\\objective.ssi.govt.nz-8000-mdebo001\\Objects\\Data 2018 EA cost effectiveness report 2016_2017.xlsx" Overall_EA!R40C17 \t  \* MERGEFORMAT </w:instrText>
            </w:r>
            <w:r>
              <w:fldChar w:fldCharType="separate"/>
            </w:r>
            <w:r>
              <w:t>$10 m</w:t>
            </w:r>
            <w:r>
              <w:fldChar w:fldCharType="end"/>
            </w:r>
            <w:r>
              <w:t>)</w:t>
            </w:r>
          </w:p>
          <w:p w:rsidR="00AC5F28" w:rsidRDefault="00AC5F28" w:rsidP="005548C9">
            <w:pPr>
              <w:pStyle w:val="TableText"/>
            </w:pPr>
            <w:r>
              <w:t>Youth Service (YPP) (</w:t>
            </w:r>
            <w:r>
              <w:fldChar w:fldCharType="begin"/>
            </w:r>
            <w:r>
              <w:instrText xml:space="preserve"> LINK Excel.Sheet.12 "C:\\Users\\mdebo001\\Objective\\objective.ssi.govt.nz-8000-mdebo001\\Objects\\Data 2018 EA cost effectiveness report 2016_2017.xlsx" "Overall_EA!R48C19" \t  \* MERGEFORMAT </w:instrText>
            </w:r>
            <w:r>
              <w:fldChar w:fldCharType="separate"/>
            </w:r>
            <w:r>
              <w:t>$5 m</w:t>
            </w:r>
            <w:r>
              <w:fldChar w:fldCharType="end"/>
            </w:r>
            <w:r>
              <w:t>)</w:t>
            </w:r>
          </w:p>
        </w:tc>
        <w:tc>
          <w:tcPr>
            <w:tcW w:w="2331" w:type="dxa"/>
          </w:tcPr>
          <w:p w:rsidR="00AC5F28" w:rsidRDefault="00AC5F28" w:rsidP="005548C9">
            <w:pPr>
              <w:pStyle w:val="TableText"/>
            </w:pPr>
            <w:r>
              <w:t xml:space="preserve">Started </w:t>
            </w:r>
          </w:p>
        </w:tc>
      </w:tr>
      <w:tr w:rsidR="00AC5F28" w:rsidTr="00AA242F">
        <w:tc>
          <w:tcPr>
            <w:tcW w:w="2396" w:type="dxa"/>
            <w:vMerge w:val="restart"/>
          </w:tcPr>
          <w:p w:rsidR="00AC5F28" w:rsidRDefault="00AC5F28" w:rsidP="005548C9">
            <w:pPr>
              <w:pStyle w:val="TableText"/>
            </w:pPr>
            <w:r>
              <w:t>Mixed</w:t>
            </w:r>
          </w:p>
        </w:tc>
        <w:tc>
          <w:tcPr>
            <w:tcW w:w="1540" w:type="dxa"/>
          </w:tcPr>
          <w:p w:rsidR="00AC5F28" w:rsidRDefault="00AC5F28" w:rsidP="005548C9">
            <w:pPr>
              <w:pStyle w:val="TableText"/>
            </w:pPr>
            <w:r>
              <w:t>2011/2012</w:t>
            </w:r>
          </w:p>
        </w:tc>
        <w:tc>
          <w:tcPr>
            <w:tcW w:w="3118" w:type="dxa"/>
          </w:tcPr>
          <w:p w:rsidR="00AC5F28" w:rsidRPr="000E2D1E" w:rsidRDefault="00AC5F28" w:rsidP="005548C9">
            <w:pPr>
              <w:pStyle w:val="TableText"/>
            </w:pPr>
            <w:r w:rsidRPr="000E2D1E">
              <w:t>Vacancy Placement Full time</w:t>
            </w:r>
            <w:r>
              <w:t xml:space="preserve"> (</w:t>
            </w:r>
            <w:r>
              <w:fldChar w:fldCharType="begin"/>
            </w:r>
            <w:r>
              <w:instrText xml:space="preserve"> LINK Excel.Sheet.12 "C:\\Users\\mdebo001\\Objective\\objective.ssi.govt.nz-8000-mdebo001\\Objects\\Data 2018 EA cost effectiveness report 2016_2017.xlsx" Overall_EA!R42C14 \t  \* MERGEFORMAT </w:instrText>
            </w:r>
            <w:r>
              <w:fldChar w:fldCharType="separate"/>
            </w:r>
            <w:r>
              <w:t>$15 m</w:t>
            </w:r>
            <w:r>
              <w:fldChar w:fldCharType="end"/>
            </w:r>
            <w:r>
              <w:t>)</w:t>
            </w:r>
          </w:p>
        </w:tc>
        <w:tc>
          <w:tcPr>
            <w:tcW w:w="2331" w:type="dxa"/>
          </w:tcPr>
          <w:p w:rsidR="00AC5F28" w:rsidRDefault="00AC5F28" w:rsidP="005548C9">
            <w:pPr>
              <w:pStyle w:val="TableText"/>
            </w:pPr>
            <w:r>
              <w:t>Rated as mixed for this financial year only</w:t>
            </w:r>
          </w:p>
        </w:tc>
      </w:tr>
      <w:tr w:rsidR="00AC5F28" w:rsidTr="00AA242F">
        <w:trPr>
          <w:cnfStyle w:val="000000100000" w:firstRow="0" w:lastRow="0" w:firstColumn="0" w:lastColumn="0" w:oddVBand="0" w:evenVBand="0" w:oddHBand="1" w:evenHBand="0" w:firstRowFirstColumn="0" w:firstRowLastColumn="0" w:lastRowFirstColumn="0" w:lastRowLastColumn="0"/>
        </w:trPr>
        <w:tc>
          <w:tcPr>
            <w:tcW w:w="2396" w:type="dxa"/>
            <w:vMerge/>
          </w:tcPr>
          <w:p w:rsidR="00AC5F28" w:rsidRDefault="00AC5F28" w:rsidP="005548C9">
            <w:pPr>
              <w:pStyle w:val="TableText"/>
            </w:pPr>
          </w:p>
        </w:tc>
        <w:tc>
          <w:tcPr>
            <w:tcW w:w="1540" w:type="dxa"/>
          </w:tcPr>
          <w:p w:rsidR="00AC5F28" w:rsidRDefault="00AC5F28" w:rsidP="005548C9">
            <w:pPr>
              <w:pStyle w:val="TableText"/>
            </w:pPr>
            <w:r>
              <w:t>2012/2013</w:t>
            </w:r>
          </w:p>
        </w:tc>
        <w:tc>
          <w:tcPr>
            <w:tcW w:w="3118" w:type="dxa"/>
          </w:tcPr>
          <w:p w:rsidR="00AC5F28" w:rsidRDefault="00AC5F28" w:rsidP="005548C9">
            <w:pPr>
              <w:pStyle w:val="TableText"/>
            </w:pPr>
            <w:r w:rsidRPr="0049155F">
              <w:rPr>
                <w:noProof/>
              </w:rPr>
              <w:t>Foundation Focused</w:t>
            </w:r>
            <w:r w:rsidRPr="000E2D1E">
              <w:t xml:space="preserve"> Training</w:t>
            </w:r>
            <w:r>
              <w:t xml:space="preserve"> (</w:t>
            </w:r>
            <w:r>
              <w:fldChar w:fldCharType="begin"/>
            </w:r>
            <w:r>
              <w:instrText xml:space="preserve"> LINK Excel.Sheet.12 "C:\\Users\\mdebo001\\Objective\\objective.ssi.govt.nz-8000-mdebo001\\Objects\\Data 2018 EA cost effectiveness report 2016_2017.xlsx" Overall_EA!R43C15 \t  \* MERGEFORMAT </w:instrText>
            </w:r>
            <w:r>
              <w:fldChar w:fldCharType="separate"/>
            </w:r>
            <w:r>
              <w:t>$55 m</w:t>
            </w:r>
            <w:r>
              <w:fldChar w:fldCharType="end"/>
            </w:r>
            <w:r>
              <w:t>)</w:t>
            </w:r>
          </w:p>
        </w:tc>
        <w:tc>
          <w:tcPr>
            <w:tcW w:w="2331" w:type="dxa"/>
          </w:tcPr>
          <w:p w:rsidR="00AC5F28" w:rsidRDefault="00AC5F28" w:rsidP="005548C9">
            <w:pPr>
              <w:pStyle w:val="TableText"/>
            </w:pPr>
            <w:r w:rsidRPr="0049155F">
              <w:rPr>
                <w:noProof/>
              </w:rPr>
              <w:t>Ceased operating over 2012/2013 – 2013/2014.</w:t>
            </w:r>
          </w:p>
        </w:tc>
      </w:tr>
      <w:tr w:rsidR="005548C9" w:rsidTr="00AA242F">
        <w:tc>
          <w:tcPr>
            <w:tcW w:w="2396" w:type="dxa"/>
          </w:tcPr>
          <w:p w:rsidR="005548C9" w:rsidRDefault="005548C9" w:rsidP="005548C9">
            <w:pPr>
              <w:pStyle w:val="TableText"/>
            </w:pPr>
            <w:r>
              <w:t>Negative/Likely negative</w:t>
            </w:r>
          </w:p>
        </w:tc>
        <w:tc>
          <w:tcPr>
            <w:tcW w:w="1540" w:type="dxa"/>
          </w:tcPr>
          <w:p w:rsidR="005548C9" w:rsidRDefault="005548C9" w:rsidP="005548C9">
            <w:pPr>
              <w:pStyle w:val="TableText"/>
            </w:pPr>
            <w:r>
              <w:t>2011/2012</w:t>
            </w:r>
          </w:p>
        </w:tc>
        <w:tc>
          <w:tcPr>
            <w:tcW w:w="3118" w:type="dxa"/>
          </w:tcPr>
          <w:p w:rsidR="005548C9" w:rsidRPr="000E2D1E" w:rsidRDefault="005548C9" w:rsidP="005548C9">
            <w:pPr>
              <w:pStyle w:val="TableText"/>
            </w:pPr>
            <w:r w:rsidRPr="000E2D1E">
              <w:t>Youth Transitions Services</w:t>
            </w:r>
            <w:r>
              <w:t xml:space="preserve"> (</w:t>
            </w:r>
            <w:r>
              <w:fldChar w:fldCharType="begin"/>
            </w:r>
            <w:r>
              <w:instrText xml:space="preserve"> LINK Excel.Sheet.12 "C:\\Users\\mdebo001\\Objective\\objective.ssi.govt.nz-8000-mdebo001\\Objects\\Data 2018 EA cost effectiveness report 2016_2017.xlsx" Overall_EA!R44C14 \t  \* MERGEFORMAT </w:instrText>
            </w:r>
            <w:r>
              <w:fldChar w:fldCharType="separate"/>
            </w:r>
            <w:r>
              <w:t>$13 m</w:t>
            </w:r>
            <w:r>
              <w:fldChar w:fldCharType="end"/>
            </w:r>
            <w:r>
              <w:t>)</w:t>
            </w:r>
          </w:p>
        </w:tc>
        <w:tc>
          <w:tcPr>
            <w:tcW w:w="2331" w:type="dxa"/>
          </w:tcPr>
          <w:p w:rsidR="005548C9" w:rsidRDefault="005548C9" w:rsidP="005548C9">
            <w:pPr>
              <w:pStyle w:val="TableText"/>
            </w:pPr>
            <w:r>
              <w:t xml:space="preserve">Ceased </w:t>
            </w:r>
          </w:p>
        </w:tc>
      </w:tr>
      <w:tr w:rsidR="005548C9" w:rsidTr="00AA242F">
        <w:trPr>
          <w:cnfStyle w:val="000000100000" w:firstRow="0" w:lastRow="0" w:firstColumn="0" w:lastColumn="0" w:oddVBand="0" w:evenVBand="0" w:oddHBand="1" w:evenHBand="0" w:firstRowFirstColumn="0" w:firstRowLastColumn="0" w:lastRowFirstColumn="0" w:lastRowLastColumn="0"/>
        </w:trPr>
        <w:tc>
          <w:tcPr>
            <w:tcW w:w="2396" w:type="dxa"/>
          </w:tcPr>
          <w:p w:rsidR="005548C9" w:rsidRDefault="005548C9" w:rsidP="005548C9">
            <w:pPr>
              <w:pStyle w:val="TableText"/>
            </w:pPr>
          </w:p>
        </w:tc>
        <w:tc>
          <w:tcPr>
            <w:tcW w:w="1540" w:type="dxa"/>
          </w:tcPr>
          <w:p w:rsidR="005548C9" w:rsidRDefault="005548C9" w:rsidP="005548C9">
            <w:pPr>
              <w:pStyle w:val="TableText"/>
            </w:pPr>
            <w:r>
              <w:t>2012/2013</w:t>
            </w:r>
          </w:p>
        </w:tc>
        <w:tc>
          <w:tcPr>
            <w:tcW w:w="3118" w:type="dxa"/>
          </w:tcPr>
          <w:p w:rsidR="005548C9" w:rsidRPr="000E2D1E" w:rsidRDefault="005548C9" w:rsidP="005548C9">
            <w:pPr>
              <w:pStyle w:val="TableText"/>
            </w:pPr>
            <w:r w:rsidRPr="000E2D1E">
              <w:t>Youth Service (NEET)</w:t>
            </w:r>
            <w:r>
              <w:t xml:space="preserve"> </w:t>
            </w:r>
            <w:r>
              <w:br/>
              <w:t>(</w:t>
            </w:r>
            <w:r>
              <w:fldChar w:fldCharType="begin"/>
            </w:r>
            <w:r>
              <w:instrText xml:space="preserve"> LINK Excel.Sheet.12 "C:\\Users\\mdebo001\\Objective\\objective.ssi.govt.nz-8000-mdebo001\\Objects\\Data 2018 EA cost effectiveness report 2016_2017.xlsx" Overall_EA!R45C16 \t  \* MERGEFORMAT </w:instrText>
            </w:r>
            <w:r>
              <w:fldChar w:fldCharType="separate"/>
            </w:r>
            <w:r>
              <w:t>$20 m</w:t>
            </w:r>
            <w:r>
              <w:fldChar w:fldCharType="end"/>
            </w:r>
            <w:r>
              <w:t>)</w:t>
            </w:r>
          </w:p>
        </w:tc>
        <w:tc>
          <w:tcPr>
            <w:tcW w:w="2331" w:type="dxa"/>
          </w:tcPr>
          <w:p w:rsidR="005548C9" w:rsidRDefault="005548C9" w:rsidP="005548C9">
            <w:pPr>
              <w:pStyle w:val="TableText"/>
            </w:pPr>
            <w:r>
              <w:t>Started</w:t>
            </w:r>
          </w:p>
        </w:tc>
      </w:tr>
    </w:tbl>
    <w:p w:rsidR="005548C9" w:rsidRPr="006C6545" w:rsidRDefault="005548C9" w:rsidP="005548C9">
      <w:pPr>
        <w:rPr>
          <w:lang w:eastAsia="en-AU"/>
        </w:rPr>
      </w:pPr>
    </w:p>
    <w:p w:rsidR="006C2E77" w:rsidRDefault="006C2E77">
      <w:pPr>
        <w:spacing w:after="0" w:line="240" w:lineRule="auto"/>
        <w:rPr>
          <w:b/>
          <w:sz w:val="28"/>
          <w:szCs w:val="28"/>
        </w:rPr>
      </w:pPr>
      <w:bookmarkStart w:id="38" w:name="_Toc514062463"/>
      <w:r>
        <w:br w:type="page"/>
      </w:r>
    </w:p>
    <w:p w:rsidR="00AC5F28" w:rsidRDefault="00AC5F28" w:rsidP="00AC5F28">
      <w:pPr>
        <w:pStyle w:val="Heading2"/>
      </w:pPr>
      <w:bookmarkStart w:id="39" w:name="_Toc536010649"/>
      <w:r>
        <w:lastRenderedPageBreak/>
        <w:t xml:space="preserve">Employment Assistance intervention performance in </w:t>
      </w:r>
      <w:r>
        <w:fldChar w:fldCharType="begin"/>
      </w:r>
      <w:r>
        <w:instrText xml:space="preserve"> LINK Excel.Sheet.12 "C:\\Users\\mdebo001\\Objective\\objective.ssi.govt.nz-8000-mdebo001\\Objects\\Data 2018 EA cost effectiveness report 2016_2017.xlsx" "Overall_EA!R2C4" \t </w:instrText>
      </w:r>
      <w:r>
        <w:fldChar w:fldCharType="separate"/>
      </w:r>
      <w:r>
        <w:t>2016/2017</w:t>
      </w:r>
      <w:bookmarkEnd w:id="38"/>
      <w:bookmarkEnd w:id="39"/>
      <w:r>
        <w:fldChar w:fldCharType="end"/>
      </w:r>
    </w:p>
    <w:p w:rsidR="00AC5F28" w:rsidRDefault="00AC5F28" w:rsidP="006C2E77">
      <w:pPr>
        <w:ind w:right="-188"/>
      </w:pPr>
      <w:r>
        <w:fldChar w:fldCharType="begin"/>
      </w:r>
      <w:r>
        <w:instrText xml:space="preserve"> REF _Ref509992656 \h </w:instrText>
      </w:r>
      <w:r>
        <w:fldChar w:fldCharType="separate"/>
      </w:r>
      <w:r w:rsidR="00E72CD4">
        <w:t xml:space="preserve">Table </w:t>
      </w:r>
      <w:r w:rsidR="00E72CD4">
        <w:rPr>
          <w:noProof/>
        </w:rPr>
        <w:t>2</w:t>
      </w:r>
      <w:r>
        <w:fldChar w:fldCharType="end"/>
      </w:r>
      <w:r>
        <w:t xml:space="preserve"> shows effectiveness ratings for EA interventions funded in the </w:t>
      </w:r>
      <w:r>
        <w:fldChar w:fldCharType="begin"/>
      </w:r>
      <w:r>
        <w:instrText xml:space="preserve"> LINK Excel.Sheet.12 "C:\\Users\\mdebo001\\Objective\\objective.ssi.govt.nz-8000-mdebo001\\Objects\\Data 2018 EA cost effectiveness report 2016_2017.xlsx" "Overall_EA!R2C4" \t </w:instrText>
      </w:r>
      <w:r>
        <w:fldChar w:fldCharType="separate"/>
      </w:r>
      <w:r>
        <w:t>2016/2017</w:t>
      </w:r>
      <w:r>
        <w:fldChar w:fldCharType="end"/>
      </w:r>
      <w:r>
        <w:t xml:space="preserve"> financial year. For detailed results on individual interventions, refer to Appendix 1 </w:t>
      </w:r>
      <w:r w:rsidRPr="003B3DDE">
        <w:t xml:space="preserve">(page </w:t>
      </w:r>
      <w:r w:rsidR="00A552A2">
        <w:fldChar w:fldCharType="begin"/>
      </w:r>
      <w:r w:rsidR="00A552A2">
        <w:instrText xml:space="preserve"> PAGEREF _Ref523994896 \h </w:instrText>
      </w:r>
      <w:r w:rsidR="00A552A2">
        <w:fldChar w:fldCharType="separate"/>
      </w:r>
      <w:r w:rsidR="00E72CD4">
        <w:rPr>
          <w:noProof/>
        </w:rPr>
        <w:t>28</w:t>
      </w:r>
      <w:r w:rsidR="00A552A2">
        <w:fldChar w:fldCharType="end"/>
      </w:r>
      <w:r w:rsidRPr="003B3DDE">
        <w:t>)</w:t>
      </w:r>
      <w:r>
        <w:t xml:space="preserve">. </w:t>
      </w:r>
    </w:p>
    <w:p w:rsidR="00AC5F28" w:rsidRDefault="00AC5F28" w:rsidP="00AC5F28">
      <w:pPr>
        <w:pStyle w:val="Heading3"/>
      </w:pPr>
      <w:bookmarkStart w:id="40" w:name="_Toc536010650"/>
      <w:r>
        <w:t>Effective/Promising ($</w:t>
      </w:r>
      <w:r>
        <w:rPr>
          <w:highlight w:val="yellow"/>
        </w:rPr>
        <w:fldChar w:fldCharType="begin"/>
      </w:r>
      <w:r>
        <w:rPr>
          <w:highlight w:val="yellow"/>
        </w:rPr>
        <w:instrText xml:space="preserve"> LINK Excel.Sheet.12 "C:\\Users\\mdebo001\\Objective\\objective.ssi.govt.nz-8000-mdebo001\\Objects\\Data 2018 EA cost effectiveness report 2016_2017.xlsx" Overall_EA!R6C26 \t </w:instrText>
      </w:r>
      <w:r>
        <w:rPr>
          <w:highlight w:val="yellow"/>
        </w:rPr>
        <w:fldChar w:fldCharType="separate"/>
      </w:r>
      <w:r>
        <w:t>149</w:t>
      </w:r>
      <w:r>
        <w:rPr>
          <w:highlight w:val="yellow"/>
        </w:rPr>
        <w:fldChar w:fldCharType="end"/>
      </w:r>
      <w:r>
        <w:t xml:space="preserve"> million)</w:t>
      </w:r>
      <w:bookmarkEnd w:id="40"/>
    </w:p>
    <w:p w:rsidR="00AC5F28" w:rsidRDefault="00AC5F28" w:rsidP="006C2E77">
      <w:pPr>
        <w:pStyle w:val="ReportBody"/>
        <w:numPr>
          <w:ilvl w:val="0"/>
          <w:numId w:val="0"/>
        </w:numPr>
        <w:spacing w:line="240" w:lineRule="auto"/>
      </w:pPr>
      <w:r>
        <w:t>Effective and promising EA interventions have overall positive impacts across one or more of the five main outcome domains. We can categorise effective/promising EA interventions into four broad types.</w:t>
      </w:r>
    </w:p>
    <w:p w:rsidR="00AC5F28" w:rsidRDefault="00AC5F28" w:rsidP="006C2E77">
      <w:pPr>
        <w:pStyle w:val="Bullet1"/>
        <w:spacing w:before="60" w:after="60" w:line="264" w:lineRule="auto"/>
      </w:pPr>
      <w:r w:rsidRPr="00AC46BD">
        <w:rPr>
          <w:b/>
        </w:rPr>
        <w:t>J</w:t>
      </w:r>
      <w:r w:rsidRPr="006505D7">
        <w:rPr>
          <w:b/>
        </w:rPr>
        <w:t>ob placement interventions</w:t>
      </w:r>
      <w:r>
        <w:t xml:space="preserve">: these include vacancy placement both </w:t>
      </w:r>
      <w:r w:rsidRPr="006E6B89">
        <w:rPr>
          <w:noProof/>
        </w:rPr>
        <w:t>in-house</w:t>
      </w:r>
      <w:r>
        <w:t xml:space="preserve"> (Full time and Part time) and contracted out (</w:t>
      </w:r>
      <w:r w:rsidRPr="00ED7F4E">
        <w:t>Employment Placement or Assistance Initiative</w:t>
      </w:r>
      <w:r>
        <w:t xml:space="preserve">), hiring subsidies (Flexi-Wage (Basic/Plus)) and training for pre-determined employment (Skills for Industry). We need to acknowledge that while job placement interventions are effective for participants, they can have negative impacts </w:t>
      </w:r>
      <w:r w:rsidR="000542C2">
        <w:rPr>
          <w:noProof/>
        </w:rPr>
        <w:t>on</w:t>
      </w:r>
      <w:r>
        <w:t xml:space="preserve"> non-participants</w:t>
      </w:r>
      <w:r w:rsidRPr="00603737">
        <w:rPr>
          <w:rStyle w:val="FootnoteReference"/>
        </w:rPr>
        <w:footnoteReference w:id="12"/>
      </w:r>
      <w:r>
        <w:t xml:space="preserve"> that </w:t>
      </w:r>
      <w:r w:rsidR="00002716">
        <w:t xml:space="preserve">we have not taken into </w:t>
      </w:r>
      <w:r w:rsidRPr="00002716">
        <w:rPr>
          <w:noProof/>
        </w:rPr>
        <w:t>account</w:t>
      </w:r>
      <w:r w:rsidR="00002716">
        <w:rPr>
          <w:noProof/>
        </w:rPr>
        <w:t xml:space="preserve"> in this analysis</w:t>
      </w:r>
      <w:r>
        <w:t>.</w:t>
      </w:r>
    </w:p>
    <w:p w:rsidR="00826834" w:rsidRDefault="00826834" w:rsidP="006C2E77">
      <w:pPr>
        <w:pStyle w:val="Bullet1"/>
        <w:spacing w:before="60" w:line="264" w:lineRule="auto"/>
      </w:pPr>
      <w:r w:rsidRPr="00191D36">
        <w:rPr>
          <w:b/>
        </w:rPr>
        <w:t>Work obligation focused interventions</w:t>
      </w:r>
      <w:r>
        <w:t xml:space="preserve">: </w:t>
      </w:r>
      <w:r w:rsidRPr="00191D36">
        <w:t>interventions th</w:t>
      </w:r>
      <w:r>
        <w:t>a</w:t>
      </w:r>
      <w:r w:rsidRPr="00191D36">
        <w:t>t use work obligation requirements to ensure people are actively seeking employment. This group includes</w:t>
      </w:r>
      <w:r>
        <w:rPr>
          <w:b/>
        </w:rPr>
        <w:t xml:space="preserve"> </w:t>
      </w:r>
      <w:r>
        <w:t xml:space="preserve">the 52-week reapplication for Jobseeker Support Work Ready and the pre-benefit seminar WRK4U. However, these results are based only on the </w:t>
      </w:r>
      <w:r w:rsidRPr="006E6B89">
        <w:rPr>
          <w:noProof/>
        </w:rPr>
        <w:t>impact</w:t>
      </w:r>
      <w:r>
        <w:t xml:space="preserve"> on independence from welfare;</w:t>
      </w:r>
      <w:r>
        <w:rPr>
          <w:rStyle w:val="FootnoteReference"/>
        </w:rPr>
        <w:footnoteReference w:id="13"/>
      </w:r>
      <w:r>
        <w:t xml:space="preserve"> we have not yet estimated the impact of these interventions on other outcome domains.</w:t>
      </w:r>
    </w:p>
    <w:p w:rsidR="00AC5F28" w:rsidRPr="004655C7" w:rsidRDefault="00AC5F28" w:rsidP="006C2E77">
      <w:pPr>
        <w:pStyle w:val="Caption"/>
        <w:spacing w:after="0"/>
      </w:pPr>
      <w:bookmarkStart w:id="41" w:name="_Ref509992656"/>
      <w:bookmarkStart w:id="42" w:name="_Toc530988680"/>
      <w:bookmarkStart w:id="43" w:name="_Ref529948150"/>
      <w:r>
        <w:t xml:space="preserve">Table </w:t>
      </w:r>
      <w:fldSimple w:instr=" SEQ Table \* ARABIC ">
        <w:r w:rsidR="00E72CD4">
          <w:rPr>
            <w:noProof/>
          </w:rPr>
          <w:t>2</w:t>
        </w:r>
      </w:fldSimple>
      <w:bookmarkEnd w:id="41"/>
      <w:r>
        <w:t>:</w:t>
      </w:r>
      <w:r w:rsidRPr="00F15817">
        <w:t xml:space="preserve"> EA interventions by effectiveness rating in </w:t>
      </w:r>
      <w:r w:rsidRPr="00F15817">
        <w:fldChar w:fldCharType="begin"/>
      </w:r>
      <w:r w:rsidRPr="00F15817">
        <w:instrText xml:space="preserve"> LINK Excel.Sheet.12 "C:\\Users\\mdebo001\\Objective\\objective.ssi.govt.nz-8000-mdebo001\\Objects\\Data 2018 EA cost effectiveness report 2016_2017.xlsx" "Overall_EA!R2C4" \t </w:instrText>
      </w:r>
      <w:r>
        <w:instrText xml:space="preserve"> \* MERGEFORMAT </w:instrText>
      </w:r>
      <w:r w:rsidRPr="00F15817">
        <w:fldChar w:fldCharType="separate"/>
      </w:r>
      <w:r w:rsidRPr="00F15817">
        <w:t>2016/2017</w:t>
      </w:r>
      <w:bookmarkEnd w:id="42"/>
      <w:r w:rsidRPr="00F15817">
        <w:fldChar w:fldCharType="end"/>
      </w:r>
      <w:bookmarkEnd w:id="43"/>
      <w:r>
        <w:fldChar w:fldCharType="begin"/>
      </w:r>
      <w:r>
        <w:instrText xml:space="preserve"> LINK Excel.Sheet.12 "C:\\Users\\mdebo001\\Objective\\objective.ssi.govt.nz-8000-mdebo001\\Objects\\Data 2018 EA cost effectiveness report 2016_2017.xlsx" Overall_EA!R7C26:R8C27 \f 4 \h \* MERGEFORMAT </w:instrText>
      </w:r>
      <w:r>
        <w:fldChar w:fldCharType="separate"/>
      </w:r>
    </w:p>
    <w:tbl>
      <w:tblPr>
        <w:tblStyle w:val="MSDreportstyle"/>
        <w:tblW w:w="9747" w:type="dxa"/>
        <w:tblLook w:val="06A0" w:firstRow="1" w:lastRow="0" w:firstColumn="1" w:lastColumn="0" w:noHBand="1" w:noVBand="1"/>
      </w:tblPr>
      <w:tblGrid>
        <w:gridCol w:w="5070"/>
        <w:gridCol w:w="4677"/>
      </w:tblGrid>
      <w:tr w:rsidR="00AC5F28" w:rsidRPr="00AC5F28" w:rsidTr="006C2E77">
        <w:trPr>
          <w:cnfStyle w:val="100000000000" w:firstRow="1" w:lastRow="0" w:firstColumn="0" w:lastColumn="0" w:oddVBand="0" w:evenVBand="0" w:oddHBand="0" w:evenHBand="0" w:firstRowFirstColumn="0" w:firstRowLastColumn="0" w:lastRowFirstColumn="0" w:lastRowLastColumn="0"/>
          <w:trHeight w:val="255"/>
        </w:trPr>
        <w:tc>
          <w:tcPr>
            <w:tcW w:w="5070" w:type="dxa"/>
            <w:shd w:val="clear" w:color="auto" w:fill="121F6B"/>
            <w:noWrap/>
            <w:hideMark/>
          </w:tcPr>
          <w:p w:rsidR="00AC5F28" w:rsidRPr="00AC5F28" w:rsidRDefault="00AC5F28" w:rsidP="00AC5F28">
            <w:pPr>
              <w:pStyle w:val="TableText"/>
              <w:rPr>
                <w:b/>
                <w:color w:val="FFFFFF" w:themeColor="background1"/>
              </w:rPr>
            </w:pPr>
            <w:r w:rsidRPr="00AC5F28">
              <w:rPr>
                <w:b/>
                <w:color w:val="FFFFFF" w:themeColor="background1"/>
              </w:rPr>
              <w:t>Effective/Promising</w:t>
            </w:r>
          </w:p>
        </w:tc>
        <w:tc>
          <w:tcPr>
            <w:tcW w:w="4677" w:type="dxa"/>
            <w:shd w:val="clear" w:color="auto" w:fill="121F6B"/>
            <w:noWrap/>
            <w:hideMark/>
          </w:tcPr>
          <w:p w:rsidR="00AC5F28" w:rsidRPr="00AC5F28" w:rsidRDefault="00AC5F28" w:rsidP="00AC5F28">
            <w:pPr>
              <w:pStyle w:val="TableText"/>
              <w:rPr>
                <w:b/>
                <w:color w:val="FFFFFF" w:themeColor="background1"/>
              </w:rPr>
            </w:pPr>
            <w:r w:rsidRPr="00AC5F28">
              <w:rPr>
                <w:b/>
                <w:color w:val="FFFFFF" w:themeColor="background1"/>
              </w:rPr>
              <w:t>Mixed/No difference/Negative</w:t>
            </w:r>
          </w:p>
        </w:tc>
      </w:tr>
      <w:tr w:rsidR="00AC5F28" w:rsidRPr="004655C7" w:rsidTr="006C2E77">
        <w:trPr>
          <w:trHeight w:val="255"/>
        </w:trPr>
        <w:tc>
          <w:tcPr>
            <w:tcW w:w="5070" w:type="dxa"/>
            <w:tcBorders>
              <w:bottom w:val="single" w:sz="4" w:space="0" w:color="7F7F7F" w:themeColor="text1" w:themeTint="80"/>
            </w:tcBorders>
            <w:noWrap/>
            <w:hideMark/>
          </w:tcPr>
          <w:p w:rsidR="00AC5F28" w:rsidRPr="004655C7" w:rsidRDefault="00AC5F28" w:rsidP="00AC5F28">
            <w:pPr>
              <w:pStyle w:val="TableText"/>
              <w:rPr>
                <w:rFonts w:eastAsia="Times New Roman" w:cs="Times New Roman"/>
                <w:color w:val="000000"/>
              </w:rPr>
            </w:pPr>
            <w:r w:rsidRPr="004655C7">
              <w:rPr>
                <w:b/>
              </w:rPr>
              <w:t>Effective</w:t>
            </w:r>
            <w:r w:rsidR="00437239">
              <w:rPr>
                <w:b/>
              </w:rPr>
              <w:t xml:space="preserve"> </w:t>
            </w:r>
            <w:r w:rsidR="00AC78C4">
              <w:rPr>
                <w:b/>
              </w:rPr>
              <w:t>($125</w:t>
            </w:r>
            <w:r w:rsidRPr="004655C7">
              <w:rPr>
                <w:b/>
              </w:rPr>
              <w:t>m)</w:t>
            </w:r>
            <w:r w:rsidRPr="004655C7">
              <w:rPr>
                <w:b/>
              </w:rPr>
              <w:br/>
            </w:r>
            <w:r w:rsidRPr="004655C7">
              <w:t>Employment Placement or Assistance</w:t>
            </w:r>
            <w:r w:rsidR="00437239">
              <w:br/>
            </w:r>
            <w:r w:rsidR="00AC78C4">
              <w:t>Initiative ($30m)</w:t>
            </w:r>
            <w:r w:rsidR="00AC78C4">
              <w:br/>
              <w:t>Flexi-wage (Basic/Plus) ($29m)</w:t>
            </w:r>
            <w:r w:rsidR="00AC78C4">
              <w:br/>
              <w:t>Skills for Industry ($20m)</w:t>
            </w:r>
            <w:r w:rsidR="00AC78C4">
              <w:br/>
              <w:t>Training for Work ($17</w:t>
            </w:r>
            <w:r w:rsidRPr="004655C7">
              <w:t>m)</w:t>
            </w:r>
            <w:r w:rsidRPr="004655C7">
              <w:br/>
              <w:t xml:space="preserve">Job Seeker Work Ready 52 week benefit </w:t>
            </w:r>
            <w:r w:rsidR="00437239">
              <w:br/>
            </w:r>
            <w:r w:rsidR="00AC78C4">
              <w:t>reapplication ($11</w:t>
            </w:r>
            <w:r w:rsidRPr="004655C7">
              <w:t>m)</w:t>
            </w:r>
            <w:r w:rsidRPr="004655C7">
              <w:br/>
              <w:t>WRK4U ($5.9m)</w:t>
            </w:r>
            <w:r w:rsidRPr="004655C7">
              <w:br/>
              <w:t>L</w:t>
            </w:r>
            <w:r w:rsidR="00AC78C4">
              <w:t>imited Services Volunteer ($5.5m)</w:t>
            </w:r>
            <w:r w:rsidR="00AC78C4">
              <w:br/>
              <w:t>Youth Service (YPP) ($4.6</w:t>
            </w:r>
            <w:r w:rsidRPr="004655C7">
              <w:t>m)</w:t>
            </w:r>
            <w:r w:rsidRPr="004655C7">
              <w:br/>
              <w:t>Sole Parent</w:t>
            </w:r>
            <w:r w:rsidR="00AC78C4">
              <w:t xml:space="preserve"> Employment Service Trial ($1.7</w:t>
            </w:r>
            <w:r w:rsidRPr="004655C7">
              <w:t>m)</w:t>
            </w:r>
            <w:r w:rsidRPr="004655C7">
              <w:br/>
            </w:r>
            <w:r w:rsidRPr="006C2E77">
              <w:rPr>
                <w:sz w:val="16"/>
              </w:rPr>
              <w:br/>
            </w:r>
            <w:r w:rsidRPr="004655C7">
              <w:rPr>
                <w:b/>
              </w:rPr>
              <w:t>Promising</w:t>
            </w:r>
            <w:r w:rsidR="00437239">
              <w:rPr>
                <w:b/>
              </w:rPr>
              <w:t xml:space="preserve"> </w:t>
            </w:r>
            <w:r w:rsidR="00AC78C4">
              <w:rPr>
                <w:b/>
              </w:rPr>
              <w:t>($24</w:t>
            </w:r>
            <w:r w:rsidRPr="004655C7">
              <w:rPr>
                <w:b/>
              </w:rPr>
              <w:t>m)</w:t>
            </w:r>
            <w:r w:rsidRPr="004655C7">
              <w:rPr>
                <w:b/>
              </w:rPr>
              <w:br/>
            </w:r>
            <w:r w:rsidR="00AC78C4">
              <w:t>Youth Service (YP) ($11</w:t>
            </w:r>
            <w:r w:rsidRPr="004655C7">
              <w:t>m)</w:t>
            </w:r>
            <w:r w:rsidRPr="004655C7">
              <w:br/>
              <w:t>Vacancy Placement Full time ($</w:t>
            </w:r>
            <w:r w:rsidR="00AC78C4">
              <w:rPr>
                <w:noProof/>
              </w:rPr>
              <w:t>6.7</w:t>
            </w:r>
            <w:r w:rsidRPr="004655C7">
              <w:rPr>
                <w:noProof/>
              </w:rPr>
              <w:t>m</w:t>
            </w:r>
            <w:r w:rsidRPr="004655C7">
              <w:t>)</w:t>
            </w:r>
            <w:r w:rsidRPr="004655C7">
              <w:br/>
              <w:t>C</w:t>
            </w:r>
            <w:r w:rsidR="00AC78C4">
              <w:t>ourse Participation Grant ($2.6</w:t>
            </w:r>
            <w:r w:rsidRPr="004655C7">
              <w:rPr>
                <w:noProof/>
              </w:rPr>
              <w:t>m)</w:t>
            </w:r>
            <w:r w:rsidRPr="004655C7">
              <w:rPr>
                <w:noProof/>
              </w:rPr>
              <w:br/>
            </w:r>
            <w:r w:rsidRPr="004655C7">
              <w:t xml:space="preserve">Vacancy Placement </w:t>
            </w:r>
            <w:r w:rsidRPr="000542C2">
              <w:rPr>
                <w:noProof/>
              </w:rPr>
              <w:t>Part</w:t>
            </w:r>
            <w:r w:rsidR="000542C2">
              <w:rPr>
                <w:noProof/>
              </w:rPr>
              <w:t>-</w:t>
            </w:r>
            <w:r w:rsidRPr="000542C2">
              <w:rPr>
                <w:noProof/>
              </w:rPr>
              <w:t>time</w:t>
            </w:r>
            <w:r w:rsidR="00AC78C4">
              <w:t xml:space="preserve"> ($2.3</w:t>
            </w:r>
            <w:r w:rsidRPr="004655C7">
              <w:t>m)</w:t>
            </w:r>
            <w:r w:rsidRPr="004655C7">
              <w:br/>
              <w:t>Training In</w:t>
            </w:r>
            <w:r w:rsidR="00AC78C4">
              <w:t>centive Allowance ($1.8</w:t>
            </w:r>
            <w:r>
              <w:t>m)</w:t>
            </w:r>
          </w:p>
        </w:tc>
        <w:tc>
          <w:tcPr>
            <w:tcW w:w="4677" w:type="dxa"/>
            <w:tcBorders>
              <w:bottom w:val="single" w:sz="4" w:space="0" w:color="7F7F7F" w:themeColor="text1" w:themeTint="80"/>
            </w:tcBorders>
            <w:noWrap/>
            <w:hideMark/>
          </w:tcPr>
          <w:p w:rsidR="006C2E77" w:rsidRDefault="00AC5F28" w:rsidP="00AC5F28">
            <w:pPr>
              <w:pStyle w:val="TableText"/>
            </w:pPr>
            <w:r w:rsidRPr="004655C7">
              <w:rPr>
                <w:b/>
              </w:rPr>
              <w:t>Mixed</w:t>
            </w:r>
            <w:r w:rsidR="00437239">
              <w:rPr>
                <w:b/>
              </w:rPr>
              <w:t xml:space="preserve"> </w:t>
            </w:r>
            <w:r w:rsidR="00AC78C4">
              <w:rPr>
                <w:b/>
              </w:rPr>
              <w:t>($32</w:t>
            </w:r>
            <w:r w:rsidRPr="004655C7">
              <w:rPr>
                <w:b/>
              </w:rPr>
              <w:t>m)</w:t>
            </w:r>
            <w:r w:rsidRPr="004655C7">
              <w:rPr>
                <w:b/>
              </w:rPr>
              <w:br/>
            </w:r>
            <w:r w:rsidRPr="004655C7">
              <w:t>Voca</w:t>
            </w:r>
            <w:r w:rsidR="00AC78C4">
              <w:t>tional Services Employment ($31m)</w:t>
            </w:r>
          </w:p>
          <w:p w:rsidR="00AC5F28" w:rsidRPr="004655C7" w:rsidRDefault="00AC78C4" w:rsidP="00AC5F28">
            <w:pPr>
              <w:pStyle w:val="TableText"/>
              <w:rPr>
                <w:rFonts w:eastAsia="Times New Roman" w:cs="Times New Roman"/>
                <w:color w:val="000000"/>
              </w:rPr>
            </w:pPr>
            <w:r>
              <w:br/>
              <w:t>Health Interventions ($1.2m)</w:t>
            </w:r>
            <w:r>
              <w:br/>
              <w:t>Outward Bound ($0.2</w:t>
            </w:r>
            <w:r w:rsidR="00AC5F28" w:rsidRPr="004655C7">
              <w:t>m)</w:t>
            </w:r>
            <w:r w:rsidR="00AC5F28">
              <w:rPr>
                <w:b/>
              </w:rPr>
              <w:br/>
            </w:r>
            <w:r w:rsidR="00AC5F28" w:rsidRPr="006C2E77">
              <w:rPr>
                <w:b/>
                <w:sz w:val="16"/>
              </w:rPr>
              <w:br/>
            </w:r>
            <w:r w:rsidR="00AC5F28" w:rsidRPr="004655C7">
              <w:rPr>
                <w:b/>
              </w:rPr>
              <w:t>No difference</w:t>
            </w:r>
            <w:r w:rsidR="00437239">
              <w:rPr>
                <w:b/>
              </w:rPr>
              <w:t xml:space="preserve"> </w:t>
            </w:r>
            <w:r w:rsidR="00AC5F28" w:rsidRPr="004655C7">
              <w:rPr>
                <w:b/>
              </w:rPr>
              <w:t>($9.0</w:t>
            </w:r>
            <w:r w:rsidR="00AC5F28" w:rsidRPr="00437239">
              <w:rPr>
                <w:b/>
              </w:rPr>
              <w:t>m)</w:t>
            </w:r>
            <w:r w:rsidR="00AC5F28" w:rsidRPr="004655C7">
              <w:br/>
              <w:t>Job</w:t>
            </w:r>
            <w:r w:rsidR="00AC5F28" w:rsidRPr="004655C7">
              <w:rPr>
                <w:b/>
              </w:rPr>
              <w:t xml:space="preserve"> </w:t>
            </w:r>
            <w:r>
              <w:t>Search Initiatives ($4.5m)</w:t>
            </w:r>
            <w:r>
              <w:br/>
              <w:t>New Initiative ($2.1</w:t>
            </w:r>
            <w:r w:rsidR="00AC5F28" w:rsidRPr="004655C7">
              <w:t>m)</w:t>
            </w:r>
            <w:r w:rsidR="00AC5F28" w:rsidRPr="004655C7">
              <w:br/>
              <w:t>Work Confide</w:t>
            </w:r>
            <w:r>
              <w:t>nce ($1.3m)</w:t>
            </w:r>
            <w:r>
              <w:br/>
              <w:t>Youth Seminar ($0.6</w:t>
            </w:r>
            <w:r w:rsidR="00AC5F28" w:rsidRPr="004655C7">
              <w:t>m)</w:t>
            </w:r>
            <w:r w:rsidR="00AC5F28" w:rsidRPr="004655C7">
              <w:br/>
              <w:t>Careers</w:t>
            </w:r>
            <w:r>
              <w:t xml:space="preserve"> Guidance and Counselling ($0.3</w:t>
            </w:r>
            <w:r w:rsidR="00AC5F28" w:rsidRPr="004655C7">
              <w:t>m)</w:t>
            </w:r>
            <w:r w:rsidR="00AC5F28" w:rsidRPr="004655C7">
              <w:rPr>
                <w:b/>
              </w:rPr>
              <w:br/>
            </w:r>
            <w:r w:rsidR="00AC5F28" w:rsidRPr="004655C7">
              <w:t xml:space="preserve">Activity in the Community </w:t>
            </w:r>
            <w:r>
              <w:t>($0.3</w:t>
            </w:r>
            <w:r w:rsidR="00AC5F28">
              <w:t>m)</w:t>
            </w:r>
            <w:r w:rsidR="00AC5F28">
              <w:br/>
            </w:r>
            <w:r w:rsidR="00AC5F28" w:rsidRPr="006C2E77">
              <w:rPr>
                <w:sz w:val="16"/>
              </w:rPr>
              <w:br/>
            </w:r>
            <w:r w:rsidR="00AC5F28" w:rsidRPr="004655C7">
              <w:rPr>
                <w:b/>
              </w:rPr>
              <w:t>Negative</w:t>
            </w:r>
            <w:r w:rsidR="00437239">
              <w:rPr>
                <w:b/>
              </w:rPr>
              <w:t xml:space="preserve"> </w:t>
            </w:r>
            <w:r>
              <w:rPr>
                <w:b/>
              </w:rPr>
              <w:t>($16</w:t>
            </w:r>
            <w:r w:rsidR="00AC5F28" w:rsidRPr="004655C7">
              <w:rPr>
                <w:b/>
              </w:rPr>
              <w:t>m)</w:t>
            </w:r>
            <w:r>
              <w:br/>
              <w:t>Youth Service (NEET) ($16</w:t>
            </w:r>
            <w:r w:rsidR="00AC5F28" w:rsidRPr="004655C7">
              <w:t>m)</w:t>
            </w:r>
          </w:p>
        </w:tc>
      </w:tr>
    </w:tbl>
    <w:p w:rsidR="00AC5F28" w:rsidRDefault="00AC5F28" w:rsidP="006C2E77">
      <w:pPr>
        <w:pStyle w:val="TableText"/>
        <w:spacing w:before="0" w:after="0" w:line="240" w:lineRule="auto"/>
      </w:pPr>
      <w:r>
        <w:fldChar w:fldCharType="end"/>
      </w:r>
      <w:r w:rsidRPr="006C2E77">
        <w:rPr>
          <w:b/>
          <w:sz w:val="18"/>
        </w:rPr>
        <w:t>Values may not add due to rounding</w:t>
      </w:r>
      <w:r w:rsidR="00EA2FA2" w:rsidRPr="006C2E77">
        <w:rPr>
          <w:sz w:val="18"/>
        </w:rPr>
        <w:t>.</w:t>
      </w:r>
    </w:p>
    <w:p w:rsidR="00AC5F28" w:rsidRDefault="00AC5F28" w:rsidP="00AC5F28">
      <w:pPr>
        <w:pStyle w:val="Bullet1"/>
        <w:spacing w:before="60" w:after="60"/>
      </w:pPr>
      <w:r w:rsidRPr="006E6B89">
        <w:rPr>
          <w:b/>
          <w:noProof/>
        </w:rPr>
        <w:lastRenderedPageBreak/>
        <w:t>Short</w:t>
      </w:r>
      <w:r>
        <w:rPr>
          <w:b/>
          <w:noProof/>
        </w:rPr>
        <w:t>-</w:t>
      </w:r>
      <w:r w:rsidRPr="006E6B89">
        <w:rPr>
          <w:b/>
          <w:noProof/>
        </w:rPr>
        <w:t>term</w:t>
      </w:r>
      <w:r>
        <w:rPr>
          <w:b/>
        </w:rPr>
        <w:t xml:space="preserve"> training courses</w:t>
      </w:r>
      <w:r>
        <w:t>: Training for Work (</w:t>
      </w:r>
      <w:r>
        <w:fldChar w:fldCharType="begin"/>
      </w:r>
      <w:r>
        <w:instrText xml:space="preserve"> LINK Excel.Sheet.12 "C:\\Users\\mdebo001\\Objective\\objective.ssi.govt.nz-8000-mdebo001\\Objects\\Data 2018 EA cost effectiveness report 2016_2017.xlsx" Overall_EA!R29C27 \t </w:instrText>
      </w:r>
      <w:r>
        <w:fldChar w:fldCharType="separate"/>
      </w:r>
      <w:r>
        <w:t>$17 m</w:t>
      </w:r>
      <w:r>
        <w:fldChar w:fldCharType="end"/>
      </w:r>
      <w:r>
        <w:t>illion) contracts short duration training courses for people who are likely to be on main benefit long</w:t>
      </w:r>
      <w:r w:rsidR="00EA2FA2">
        <w:t xml:space="preserve"> </w:t>
      </w:r>
      <w:r>
        <w:t>term.</w:t>
      </w:r>
    </w:p>
    <w:p w:rsidR="00AC5F28" w:rsidRDefault="00EA2FA2" w:rsidP="00AC5F28">
      <w:pPr>
        <w:pStyle w:val="Bullet1"/>
        <w:spacing w:before="60" w:after="60"/>
      </w:pPr>
      <w:r>
        <w:rPr>
          <w:b/>
        </w:rPr>
        <w:t>Contracted-</w:t>
      </w:r>
      <w:r w:rsidR="00AC5F28">
        <w:rPr>
          <w:b/>
        </w:rPr>
        <w:t>out case management</w:t>
      </w:r>
      <w:r w:rsidR="00AC5F28" w:rsidRPr="00730D1B">
        <w:t xml:space="preserve">: some of </w:t>
      </w:r>
      <w:r>
        <w:t>contracted-</w:t>
      </w:r>
      <w:r w:rsidR="00AC5F28">
        <w:t xml:space="preserve">out </w:t>
      </w:r>
      <w:r>
        <w:t>case-</w:t>
      </w:r>
      <w:r w:rsidR="00AC5F28">
        <w:t>management services do show positive effects (Youth Service (YPP/YPP)</w:t>
      </w:r>
      <w:r w:rsidR="00AC5F28" w:rsidRPr="00603737">
        <w:rPr>
          <w:rStyle w:val="FootnoteReference"/>
        </w:rPr>
        <w:footnoteReference w:id="14"/>
      </w:r>
      <w:r w:rsidR="00AC5F28">
        <w:t xml:space="preserve"> and </w:t>
      </w:r>
      <w:r w:rsidR="00AC5F28" w:rsidRPr="00ED7F4E">
        <w:t>Sole Pare</w:t>
      </w:r>
      <w:r w:rsidR="00AC5F28">
        <w:t>nt Employment Service Trial</w:t>
      </w:r>
      <w:r w:rsidR="00AC5F28" w:rsidRPr="00ED7F4E">
        <w:t>)</w:t>
      </w:r>
      <w:r w:rsidR="00AC5F28">
        <w:t xml:space="preserve">. However, there </w:t>
      </w:r>
      <w:r w:rsidR="00AC5F28">
        <w:rPr>
          <w:noProof/>
        </w:rPr>
        <w:t>is</w:t>
      </w:r>
      <w:r w:rsidR="00AC5F28">
        <w:t xml:space="preserve"> an equal number that </w:t>
      </w:r>
      <w:r w:rsidR="00AC5F28" w:rsidRPr="006E6B89">
        <w:rPr>
          <w:noProof/>
        </w:rPr>
        <w:t>ha</w:t>
      </w:r>
      <w:r w:rsidR="00AC5F28">
        <w:rPr>
          <w:noProof/>
        </w:rPr>
        <w:t>d</w:t>
      </w:r>
      <w:r w:rsidR="00AC5F28">
        <w:t xml:space="preserve"> not been effective (</w:t>
      </w:r>
      <w:proofErr w:type="spellStart"/>
      <w:r w:rsidR="00AC5F28" w:rsidRPr="0049155F">
        <w:rPr>
          <w:noProof/>
        </w:rPr>
        <w:t>ie</w:t>
      </w:r>
      <w:proofErr w:type="spellEnd"/>
      <w:r w:rsidR="00AC5F28">
        <w:t xml:space="preserve"> Youth Service (NEETS) and Mental Health Employment Service</w:t>
      </w:r>
      <w:r w:rsidR="00AC5F28">
        <w:rPr>
          <w:rStyle w:val="FootnoteReference"/>
        </w:rPr>
        <w:footnoteReference w:id="15"/>
      </w:r>
      <w:r w:rsidR="00AC5F28">
        <w:t xml:space="preserve">). Therefore, </w:t>
      </w:r>
      <w:r>
        <w:t>contracted-</w:t>
      </w:r>
      <w:r w:rsidR="00AC5F28">
        <w:t xml:space="preserve">out case management is not unambiguously more effective than </w:t>
      </w:r>
      <w:r w:rsidR="00AC5F28" w:rsidRPr="006E6B89">
        <w:rPr>
          <w:noProof/>
        </w:rPr>
        <w:t>in</w:t>
      </w:r>
      <w:r w:rsidR="00AC5F28">
        <w:rPr>
          <w:noProof/>
        </w:rPr>
        <w:t>-</w:t>
      </w:r>
      <w:r w:rsidR="00AC5F28" w:rsidRPr="006E6B89">
        <w:rPr>
          <w:noProof/>
        </w:rPr>
        <w:t>house</w:t>
      </w:r>
      <w:r w:rsidR="00AC5F28">
        <w:t xml:space="preserve"> case management.</w:t>
      </w:r>
    </w:p>
    <w:p w:rsidR="00AC5F28" w:rsidRDefault="00AC5F28" w:rsidP="00AC5F28">
      <w:pPr>
        <w:pStyle w:val="Heading4"/>
      </w:pPr>
      <w:r>
        <w:t>Limited Services Volunteer (</w:t>
      </w:r>
      <w:r w:rsidR="00B45913">
        <w:rPr>
          <w:highlight w:val="yellow"/>
        </w:rPr>
        <w:fldChar w:fldCharType="begin"/>
      </w:r>
      <w:r w:rsidR="00B45913">
        <w:rPr>
          <w:highlight w:val="yellow"/>
        </w:rPr>
        <w:instrText xml:space="preserve"> LINK Excel.Sheet.12 "C:\\Users\\mdebo001\\Objective\\objective.ssi.govt.nz-8000-mdebo001\\Objects\\Data 2018 EA cost effectiveness report 2016_2017.xlsx" "Overall_EA!R32C27" \t </w:instrText>
      </w:r>
      <w:r w:rsidR="00B45913">
        <w:rPr>
          <w:highlight w:val="yellow"/>
        </w:rPr>
        <w:fldChar w:fldCharType="separate"/>
      </w:r>
      <w:r w:rsidR="00B45913">
        <w:t>$5.5 m</w:t>
      </w:r>
      <w:r w:rsidR="00B45913">
        <w:rPr>
          <w:highlight w:val="yellow"/>
        </w:rPr>
        <w:fldChar w:fldCharType="end"/>
      </w:r>
      <w:r w:rsidR="00AC78C4">
        <w:t>illion</w:t>
      </w:r>
      <w:r>
        <w:t>)</w:t>
      </w:r>
    </w:p>
    <w:p w:rsidR="00AC5F28" w:rsidRDefault="00AC5F28" w:rsidP="00AC5F28">
      <w:r>
        <w:t xml:space="preserve">The Limited Services Volunteer (LSV) programme has shifted its effectiveness rating from </w:t>
      </w:r>
      <w:r>
        <w:fldChar w:fldCharType="begin"/>
      </w:r>
      <w:r>
        <w:instrText xml:space="preserve"> LINK Excel.Sheet.12 "C:\\Users\\mdebo001\\Objective\\objective.ssi.govt.nz-8000-mdebo001\\Objects\\Data 2018 EA cost effectiveness report 2016_2017.xlsx" "Overall_EA!R15C29" \t </w:instrText>
      </w:r>
      <w:r>
        <w:fldChar w:fldCharType="separate"/>
      </w:r>
      <w:r>
        <w:t>Negative</w:t>
      </w:r>
      <w:r>
        <w:fldChar w:fldCharType="end"/>
      </w:r>
      <w:r>
        <w:t xml:space="preserve"> in 2014 </w:t>
      </w:r>
      <w:r>
        <w:fldChar w:fldCharType="begin" w:fldLock="1"/>
      </w:r>
      <w:r>
        <w:instrText>ADDIN CSL_CITATION { "citationItems" : [ { "id" : "ITEM-1", "itemData" : { "abstract" : "Key findings for the evaluation period ending May/June 2014 showed that: \u2022 In the 2012/2013 financial year, MSD spent a total of $384 million on 71 employment programmes and services. MSD was able to evaluate the effectiveness of $304 million of total expenditure. \u2022 Of evaluated expenditure ($304 million), $119 million (39 per cent) went on effective or promising employment assistance, $46 million went on mixed, $26 million went on ineffectual, $83 million went on ineffective, and it is too early to assess the effectiveness of programmes and services for $30 million. \u2022 MSD spent more on effective employment assistance in the 2012/2013 financial year than in each of the previous two financial years. \u2022 Expenditure on ineffective employment assistance in this report, $83 million, is historical and has largely been addressed with the disestablishment of the Foundation Focused Training Opportunities (FFTO) programme ($58 million). \u2022 Results from the Ministry\u2019s effectiveness reporting are important for the Investment Approach, and can help us understand what works and change programmes accordingly. For example, previous results have contributed to the disestablishment of programmes that proved to be ineffective such as Foundation Focused Training Opportunities (FFTO). \u2022 iMSD are working with the Work and Income Investment approach to include future liability savings in their effectiveness reporting.", "author" : [ { "dropping-particle" : "", "family" : "MSD", "given" : "", "non-dropping-particle" : "", "parse-names" : false, "suffix" : "" } ], "id" : "ITEM-1", "issued" : { "date-parts" : [ [ "2014" ] ] }, "number-of-pages" : "16", "publisher" : "Ministry of Social Development", "publisher-place" : "Wellington", "title" : "Cost-effectiveness of MSD employment assistance: Summary report for 2012/2013 financial year", "type" : "report" }, "uris" : [ "http://www.mendeley.com/documents/?uuid=213039dd-dc8e-4d1e-9b7b-becb31840aae" ] } ], "mendeley" : { "formattedCitation" : "(MSD, 2014)", "plainTextFormattedCitation" : "(MSD, 2014)", "previouslyFormattedCitation" : "(MSD, 2014)" }, "properties" : {  }, "schema" : "https://github.com/citation-style-language/schema/raw/master/csl-citation.json" }</w:instrText>
      </w:r>
      <w:r>
        <w:fldChar w:fldCharType="separate"/>
      </w:r>
      <w:r w:rsidRPr="00F97859">
        <w:rPr>
          <w:noProof/>
        </w:rPr>
        <w:t>(MSD, 2014)</w:t>
      </w:r>
      <w:r>
        <w:fldChar w:fldCharType="end"/>
      </w:r>
      <w:r>
        <w:t xml:space="preserve"> to Effective in the current analysis. The reason for the change in LSV’s effectiveness rating is twofold. The first is that updates to the matching method have resulted in previous negative impacts becoming non-significant. The second reason is that the effectiveness of LSV has improved over time. For people starting LSV from 2012 onwards, we find LSV has larger positive impacts on income, employment and independence from welfare than for people who participated before 2012. </w:t>
      </w:r>
      <w:r w:rsidR="00002716">
        <w:rPr>
          <w:noProof/>
        </w:rPr>
        <w:t>However,</w:t>
      </w:r>
      <w:r>
        <w:t xml:space="preserve"> these impacts are still relatively small, and</w:t>
      </w:r>
      <w:r w:rsidR="00CE6544">
        <w:t>,</w:t>
      </w:r>
      <w:r>
        <w:t xml:space="preserve"> therefore</w:t>
      </w:r>
      <w:r w:rsidR="00CE6544">
        <w:t>,</w:t>
      </w:r>
      <w:r>
        <w:t xml:space="preserve"> subsequent updates to the methodology may well alter LSV’s rating in the future. The key planned methodology change is the shift from matching participants and comparison group using MSD data alone, to one that uses the fuller IDI data.</w:t>
      </w:r>
    </w:p>
    <w:p w:rsidR="00AC5F28" w:rsidRDefault="00AC5F28" w:rsidP="00AC5F28">
      <w:pPr>
        <w:pStyle w:val="Heading4"/>
      </w:pPr>
      <w:r>
        <w:t>Training Incentive Allowance (</w:t>
      </w:r>
      <w:r w:rsidR="00B45913">
        <w:fldChar w:fldCharType="begin"/>
      </w:r>
      <w:r w:rsidR="00B45913">
        <w:instrText xml:space="preserve"> LINK Excel.Sheet.12 "C:\\Users\\mdebo001\\Objective\\objective.ssi.govt.nz-8000-mdebo001\\Objects\\Data 2018 EA cost effectiveness report 2016_2017.xlsx" "Overall_EA!R30C29" \t </w:instrText>
      </w:r>
      <w:r w:rsidR="00B45913">
        <w:fldChar w:fldCharType="separate"/>
      </w:r>
      <w:r w:rsidR="00B45913">
        <w:t>$1.8 m</w:t>
      </w:r>
      <w:r w:rsidR="00B45913">
        <w:fldChar w:fldCharType="end"/>
      </w:r>
      <w:r>
        <w:t>illion)</w:t>
      </w:r>
    </w:p>
    <w:p w:rsidR="00AC5F28" w:rsidRDefault="00AC5F28" w:rsidP="00AC5F28">
      <w:r>
        <w:t xml:space="preserve">Training Incentive Allowance (TIA) was introduced in 1983 to assist sole parents on </w:t>
      </w:r>
      <w:r w:rsidRPr="000542C2">
        <w:rPr>
          <w:noProof/>
        </w:rPr>
        <w:t>main</w:t>
      </w:r>
      <w:r>
        <w:t xml:space="preserve"> benefit to study for tertiary qualifications to enable them to gain </w:t>
      </w:r>
      <w:r w:rsidRPr="006E6B89">
        <w:rPr>
          <w:noProof/>
        </w:rPr>
        <w:t>well</w:t>
      </w:r>
      <w:r>
        <w:rPr>
          <w:noProof/>
        </w:rPr>
        <w:t>-</w:t>
      </w:r>
      <w:r w:rsidRPr="006E6B89">
        <w:rPr>
          <w:noProof/>
        </w:rPr>
        <w:t>paid</w:t>
      </w:r>
      <w:r>
        <w:t xml:space="preserve"> employment to help cover </w:t>
      </w:r>
      <w:r w:rsidRPr="006E6B89">
        <w:rPr>
          <w:noProof/>
        </w:rPr>
        <w:t>childcare</w:t>
      </w:r>
      <w:r>
        <w:t xml:space="preserve"> costs while working. Over the last 20 years, the level of study supported by TIA has fallen, so that after May 2010 only courses at NQF 3 and below were funded (</w:t>
      </w:r>
      <w:proofErr w:type="spellStart"/>
      <w:r w:rsidRPr="00002716">
        <w:rPr>
          <w:noProof/>
        </w:rPr>
        <w:t>ie</w:t>
      </w:r>
      <w:proofErr w:type="spellEnd"/>
      <w:r>
        <w:t xml:space="preserve"> school level qualifications). Over our analysis period, the number of participants and expenditure on TIA has also fallen, expenditure decreased from </w:t>
      </w:r>
      <w:r>
        <w:fldChar w:fldCharType="begin"/>
      </w:r>
      <w:r>
        <w:instrText xml:space="preserve"> LINK Excel.Sheet.12 "C:\\Users\\mdebo001\\Objective\\objective.ssi.govt.nz-8000-mdebo001\\Objects\\Data 2018 EA cost effectiveness report 2016_2017.xlsx" Overall_EA!R47C13 \t </w:instrText>
      </w:r>
      <w:r>
        <w:fldChar w:fldCharType="separate"/>
      </w:r>
      <w:r>
        <w:t>$10 m</w:t>
      </w:r>
      <w:r>
        <w:fldChar w:fldCharType="end"/>
      </w:r>
      <w:r>
        <w:t xml:space="preserve">illion in 2010/2011 to </w:t>
      </w:r>
      <w:r w:rsidR="00B45913">
        <w:fldChar w:fldCharType="begin"/>
      </w:r>
      <w:r w:rsidR="00B45913">
        <w:instrText xml:space="preserve"> LINK Excel.Sheet.12 "C:\\Users\\mdebo001\\Objective\\objective.ssi.govt.nz-8000-mdebo001\\Objects\\Data 2018 EA cost effectiveness report 2016_2017.xlsx" "Overall_EA!R30C29" \t </w:instrText>
      </w:r>
      <w:r w:rsidR="00B45913">
        <w:fldChar w:fldCharType="separate"/>
      </w:r>
      <w:r w:rsidR="00B45913">
        <w:t>$1.8 m</w:t>
      </w:r>
      <w:r w:rsidR="00B45913">
        <w:fldChar w:fldCharType="end"/>
      </w:r>
      <w:r>
        <w:t xml:space="preserve">illion by 2016/2017. At the same time, there has been a decline in TIA’s effectiveness </w:t>
      </w:r>
      <w:r w:rsidRPr="00002716">
        <w:rPr>
          <w:noProof/>
        </w:rPr>
        <w:t xml:space="preserve">in </w:t>
      </w:r>
      <w:r>
        <w:t>increasing</w:t>
      </w:r>
      <w:r w:rsidR="00002716">
        <w:t xml:space="preserve"> </w:t>
      </w:r>
      <w:r w:rsidR="00002716" w:rsidRPr="0049155F">
        <w:rPr>
          <w:noProof/>
        </w:rPr>
        <w:t>participants</w:t>
      </w:r>
      <w:r w:rsidR="00002716">
        <w:t>’</w:t>
      </w:r>
      <w:r>
        <w:t xml:space="preserve"> income, employment and education participation. While we cannot directly identify the link between restricting the NQF level and performance of TIA, a separate analysis of people on income support commencing tertiary study finds the returns to </w:t>
      </w:r>
      <w:r w:rsidRPr="006E6B89">
        <w:rPr>
          <w:noProof/>
        </w:rPr>
        <w:t>study</w:t>
      </w:r>
      <w:r>
        <w:rPr>
          <w:noProof/>
        </w:rPr>
        <w:t>ing</w:t>
      </w:r>
      <w:r>
        <w:t xml:space="preserve"> are higher for </w:t>
      </w:r>
      <w:r w:rsidRPr="000542C2">
        <w:rPr>
          <w:noProof/>
        </w:rPr>
        <w:t>tertiary</w:t>
      </w:r>
      <w:r>
        <w:t xml:space="preserve"> level </w:t>
      </w:r>
      <w:r w:rsidR="000542C2">
        <w:t xml:space="preserve">qualifications </w:t>
      </w:r>
      <w:r>
        <w:t xml:space="preserve">(NQF4+) compared </w:t>
      </w:r>
      <w:r w:rsidR="00CE6544">
        <w:t xml:space="preserve">with </w:t>
      </w:r>
      <w:r>
        <w:t xml:space="preserve">lower level qualifications </w:t>
      </w:r>
      <w:r>
        <w:fldChar w:fldCharType="begin" w:fldLock="1"/>
      </w:r>
      <w:r w:rsidR="00833DAC">
        <w:instrText>ADDIN CSL_CITATION { "citationItems" : [ { "id" : "ITEM-1", "itemData" : { "abstract" : "This study examines the impact of undertaking further education on beneficiaries\u2019 labour market outcomes. It focuses on those who had been receiving a benefit for at least 6 months when they newly enrolled at a tertiary institution over the period 2003\u20132005 and their outcomes 5 years later. Some results for those who started studying in 2008\u20132010 and outcomes 1\u20133 years later are also included. Overall, enrolling in tertiary education improved labour market outcomes.", "author" : [ { "dropping-particle" : "", "family" : "Crichton", "given" : "Sarah", "non-dropping-particle" : "", "parse-names" : false, "suffix" : "" } ], "id" : "ITEM-1", "issued" : { "date-parts" : [ [ "2013" ] ] }, "number-of-pages" : "122", "publisher" : "Ministry of Business, Innovation and Employment", "publisher-place" : "Wellington", "title" : "The Impact of Further Education on the Employment Outcomes of Beneficiaries", "type" : "report" }, "uris" : [ "http://www.mendeley.com/documents/?uuid=11599f13-68f5-4f52-8062-1c3f230f1045" ] } ], "mendeley" : { "formattedCitation" : "(Crichton, 2013)", "plainTextFormattedCitation" : "(Crichton, 2013)", "previouslyFormattedCitation" : "(Crichton, 2013)" }, "properties" : {  }, "schema" : "https://github.com/citation-style-language/schema/raw/master/csl-citation.json" }</w:instrText>
      </w:r>
      <w:r>
        <w:fldChar w:fldCharType="separate"/>
      </w:r>
      <w:r w:rsidR="00833DAC" w:rsidRPr="00833DAC">
        <w:rPr>
          <w:noProof/>
        </w:rPr>
        <w:t>(Crichton, 2013)</w:t>
      </w:r>
      <w:r>
        <w:fldChar w:fldCharType="end"/>
      </w:r>
      <w:r>
        <w:t>.</w:t>
      </w:r>
      <w:r w:rsidRPr="00603737">
        <w:rPr>
          <w:rStyle w:val="FootnoteReference"/>
        </w:rPr>
        <w:footnoteReference w:id="16"/>
      </w:r>
      <w:r>
        <w:t xml:space="preserve"> </w:t>
      </w:r>
    </w:p>
    <w:p w:rsidR="00AC5F28" w:rsidRDefault="00AC5F28" w:rsidP="00AC5F28">
      <w:pPr>
        <w:pStyle w:val="Heading3"/>
      </w:pPr>
      <w:bookmarkStart w:id="44" w:name="_Toc536010651"/>
      <w:r>
        <w:t>Mixed (</w:t>
      </w:r>
      <w:r>
        <w:fldChar w:fldCharType="begin"/>
      </w:r>
      <w:r>
        <w:instrText xml:space="preserve"> LINK Excel.Sheet.12 "C:\\Users\\mdebo001\\Objective\\objective.ssi.govt.nz-8000-mdebo001\\Objects\\Data 2018 EA cost effectiveness report 2016_2017.xlsx" Overall_EA!R24C30 \t </w:instrText>
      </w:r>
      <w:r>
        <w:fldChar w:fldCharType="separate"/>
      </w:r>
      <w:r>
        <w:t>$32 m</w:t>
      </w:r>
      <w:r>
        <w:fldChar w:fldCharType="end"/>
      </w:r>
      <w:r>
        <w:t>illion)</w:t>
      </w:r>
      <w:bookmarkEnd w:id="44"/>
    </w:p>
    <w:p w:rsidR="00AC5F28" w:rsidRDefault="00AC5F28" w:rsidP="00AC5F28">
      <w:pPr>
        <w:rPr>
          <w:lang w:eastAsia="en-AU"/>
        </w:rPr>
      </w:pPr>
      <w:r>
        <w:rPr>
          <w:lang w:eastAsia="en-AU"/>
        </w:rPr>
        <w:t xml:space="preserve">Interventions rated as mixed generally have both positive and negative impacts </w:t>
      </w:r>
      <w:r>
        <w:rPr>
          <w:noProof/>
          <w:lang w:eastAsia="en-AU"/>
        </w:rPr>
        <w:t>on</w:t>
      </w:r>
      <w:r>
        <w:rPr>
          <w:lang w:eastAsia="en-AU"/>
        </w:rPr>
        <w:t xml:space="preserve"> one or more outcome domain. In some </w:t>
      </w:r>
      <w:r w:rsidRPr="006E6B89">
        <w:rPr>
          <w:noProof/>
          <w:lang w:eastAsia="en-AU"/>
        </w:rPr>
        <w:t>instances</w:t>
      </w:r>
      <w:r>
        <w:rPr>
          <w:noProof/>
          <w:lang w:eastAsia="en-AU"/>
        </w:rPr>
        <w:t>,</w:t>
      </w:r>
      <w:r>
        <w:rPr>
          <w:lang w:eastAsia="en-AU"/>
        </w:rPr>
        <w:t xml:space="preserve"> this </w:t>
      </w:r>
      <w:r w:rsidRPr="00002716">
        <w:rPr>
          <w:noProof/>
          <w:lang w:eastAsia="en-AU"/>
        </w:rPr>
        <w:t>is expected</w:t>
      </w:r>
      <w:r>
        <w:rPr>
          <w:lang w:eastAsia="en-AU"/>
        </w:rPr>
        <w:t>. For example, Vocational Services Employment (</w:t>
      </w:r>
      <w:r>
        <w:rPr>
          <w:lang w:eastAsia="en-AU"/>
        </w:rPr>
        <w:fldChar w:fldCharType="begin"/>
      </w:r>
      <w:r>
        <w:rPr>
          <w:lang w:eastAsia="en-AU"/>
        </w:rPr>
        <w:instrText xml:space="preserve"> LINK Excel.Sheet.12 "C:\\Users\\mdebo001\\Objective\\objective.ssi.govt.nz-8000-mdebo001\\Objects\\Data 2018 EA cost effectiveness report 2016_2017.xlsx" Overall_EA!R26C31 \t </w:instrText>
      </w:r>
      <w:r>
        <w:rPr>
          <w:lang w:eastAsia="en-AU"/>
        </w:rPr>
        <w:fldChar w:fldCharType="separate"/>
      </w:r>
      <w:r>
        <w:t>$31 m</w:t>
      </w:r>
      <w:r>
        <w:rPr>
          <w:lang w:eastAsia="en-AU"/>
        </w:rPr>
        <w:fldChar w:fldCharType="end"/>
      </w:r>
      <w:r>
        <w:rPr>
          <w:lang w:eastAsia="en-AU"/>
        </w:rPr>
        <w:t xml:space="preserve">illion) has a negative impact on educational achievement by directing participants into employment, rather than into further education or training. </w:t>
      </w:r>
      <w:r>
        <w:rPr>
          <w:lang w:eastAsia="en-AU"/>
        </w:rPr>
        <w:lastRenderedPageBreak/>
        <w:t>The overall effectiveness of Vocational Services Employment has improved over the last 11 years, with participants showing positive impacts on both overall income and time in employment.</w:t>
      </w:r>
    </w:p>
    <w:p w:rsidR="00AC5F28" w:rsidRDefault="00AC5F28" w:rsidP="00AC5F28">
      <w:pPr>
        <w:pStyle w:val="Heading3"/>
      </w:pPr>
      <w:bookmarkStart w:id="45" w:name="_Toc536010652"/>
      <w:r w:rsidRPr="00414E1B">
        <w:t>No difference</w:t>
      </w:r>
      <w:r>
        <w:t xml:space="preserve"> (</w:t>
      </w:r>
      <w:r>
        <w:fldChar w:fldCharType="begin"/>
      </w:r>
      <w:r>
        <w:instrText xml:space="preserve"> LINK Excel.Sheet.12 "C:\\Users\\mdebo001\\Objective\\objective.ssi.govt.nz-8000-mdebo001\\Objects\\Data 2018 EA cost effectiveness report 2016_2017.xlsx" Overall_EA!R24C32 \t </w:instrText>
      </w:r>
      <w:r>
        <w:fldChar w:fldCharType="separate"/>
      </w:r>
      <w:r>
        <w:t>$9 m</w:t>
      </w:r>
      <w:r>
        <w:fldChar w:fldCharType="end"/>
      </w:r>
      <w:r>
        <w:t>illion)</w:t>
      </w:r>
      <w:bookmarkEnd w:id="45"/>
    </w:p>
    <w:p w:rsidR="00AC5F28" w:rsidRDefault="00AC5F28" w:rsidP="00AC5F28">
      <w:pPr>
        <w:rPr>
          <w:lang w:eastAsia="en-AU"/>
        </w:rPr>
      </w:pPr>
      <w:r>
        <w:rPr>
          <w:lang w:eastAsia="en-AU"/>
        </w:rPr>
        <w:t xml:space="preserve">For interventions that have small overall </w:t>
      </w:r>
      <w:r w:rsidRPr="006E6B89">
        <w:rPr>
          <w:noProof/>
          <w:lang w:eastAsia="en-AU"/>
        </w:rPr>
        <w:t>effects</w:t>
      </w:r>
      <w:r>
        <w:rPr>
          <w:noProof/>
          <w:lang w:eastAsia="en-AU"/>
        </w:rPr>
        <w:t>,</w:t>
      </w:r>
      <w:r>
        <w:rPr>
          <w:lang w:eastAsia="en-AU"/>
        </w:rPr>
        <w:t xml:space="preserve"> we cannot always identify whether these effects are statistically significant or not. In some instances, this may mean the intervention is still useful, but current methods are not able to identify its impact. For example, </w:t>
      </w:r>
      <w:r w:rsidRPr="00621DA3">
        <w:t>Careers Guidance and Counselling</w:t>
      </w:r>
      <w:r>
        <w:t xml:space="preserve"> programme</w:t>
      </w:r>
      <w:r w:rsidR="000542C2">
        <w:t>s</w:t>
      </w:r>
      <w:r>
        <w:t xml:space="preserve"> </w:t>
      </w:r>
      <w:r w:rsidR="000542C2">
        <w:rPr>
          <w:noProof/>
        </w:rPr>
        <w:t>are</w:t>
      </w:r>
      <w:r>
        <w:t xml:space="preserve"> dependent </w:t>
      </w:r>
      <w:r w:rsidRPr="00CD08C3">
        <w:rPr>
          <w:noProof/>
        </w:rPr>
        <w:t>o</w:t>
      </w:r>
      <w:r>
        <w:rPr>
          <w:noProof/>
        </w:rPr>
        <w:t>n</w:t>
      </w:r>
      <w:r>
        <w:t xml:space="preserve"> several intermediate steps for the effect of providing advice to have an impact on employment, income or education achievement.</w:t>
      </w:r>
    </w:p>
    <w:p w:rsidR="00AC5F28" w:rsidRDefault="00AC5F28" w:rsidP="00AC5F28">
      <w:pPr>
        <w:pStyle w:val="Heading3"/>
      </w:pPr>
      <w:bookmarkStart w:id="46" w:name="_Toc536010653"/>
      <w:r>
        <w:t>Negative (</w:t>
      </w:r>
      <w:r>
        <w:fldChar w:fldCharType="begin"/>
      </w:r>
      <w:r>
        <w:instrText xml:space="preserve"> LINK Excel.Sheet.12 "C:\\Users\\mdebo001\\Objective\\objective.ssi.govt.nz-8000-mdebo001\\Objects\\Data 2018 EA cost effectiveness report 2016_2017.xlsx" Overall_EA!R24C36 \t </w:instrText>
      </w:r>
      <w:r>
        <w:fldChar w:fldCharType="separate"/>
      </w:r>
      <w:r>
        <w:t>$16 m</w:t>
      </w:r>
      <w:r>
        <w:fldChar w:fldCharType="end"/>
      </w:r>
      <w:r w:rsidR="00AC78C4">
        <w:t>illion</w:t>
      </w:r>
      <w:r>
        <w:t>)</w:t>
      </w:r>
      <w:bookmarkEnd w:id="46"/>
    </w:p>
    <w:p w:rsidR="00AC5F28" w:rsidRDefault="00AC5F28" w:rsidP="00AC5F28">
      <w:pPr>
        <w:rPr>
          <w:lang w:eastAsia="en-AU"/>
        </w:rPr>
      </w:pPr>
      <w:r>
        <w:rPr>
          <w:lang w:eastAsia="en-AU"/>
        </w:rPr>
        <w:t>This year Youth Service (NEET)</w:t>
      </w:r>
      <w:r w:rsidRPr="00603737">
        <w:rPr>
          <w:rStyle w:val="FootnoteReference"/>
        </w:rPr>
        <w:footnoteReference w:id="17"/>
      </w:r>
      <w:r>
        <w:rPr>
          <w:lang w:eastAsia="en-AU"/>
        </w:rPr>
        <w:t xml:space="preserve"> </w:t>
      </w:r>
      <w:r w:rsidR="00002716">
        <w:rPr>
          <w:lang w:eastAsia="en-AU"/>
        </w:rPr>
        <w:t>was</w:t>
      </w:r>
      <w:r>
        <w:rPr>
          <w:lang w:eastAsia="en-AU"/>
        </w:rPr>
        <w:t xml:space="preserve"> the only intervention</w:t>
      </w:r>
      <w:r w:rsidR="00002716">
        <w:rPr>
          <w:lang w:eastAsia="en-AU"/>
        </w:rPr>
        <w:t xml:space="preserve"> given a </w:t>
      </w:r>
      <w:r>
        <w:rPr>
          <w:lang w:eastAsia="en-AU"/>
        </w:rPr>
        <w:t>Negative</w:t>
      </w:r>
      <w:r w:rsidR="00002716">
        <w:rPr>
          <w:lang w:eastAsia="en-AU"/>
        </w:rPr>
        <w:t xml:space="preserve"> effectiveness rating</w:t>
      </w:r>
      <w:r>
        <w:rPr>
          <w:lang w:eastAsia="en-AU"/>
        </w:rPr>
        <w:t>. The Youth Service (NEET)</w:t>
      </w:r>
      <w:r w:rsidRPr="00002716">
        <w:rPr>
          <w:noProof/>
          <w:lang w:eastAsia="en-AU"/>
        </w:rPr>
        <w:t xml:space="preserve"> target</w:t>
      </w:r>
      <w:r w:rsidR="00002716">
        <w:rPr>
          <w:noProof/>
          <w:lang w:eastAsia="en-AU"/>
        </w:rPr>
        <w:t>s</w:t>
      </w:r>
      <w:r>
        <w:rPr>
          <w:lang w:eastAsia="en-AU"/>
        </w:rPr>
        <w:t xml:space="preserve"> young people transitioning from school who are at risk of </w:t>
      </w:r>
      <w:r w:rsidRPr="00D97E75">
        <w:rPr>
          <w:lang w:eastAsia="en-AU"/>
        </w:rPr>
        <w:t>not participating in education, training, or employment</w:t>
      </w:r>
      <w:r>
        <w:rPr>
          <w:lang w:eastAsia="en-AU"/>
        </w:rPr>
        <w:t xml:space="preserve">. The analysis of the impact of Youth Service (NEET) found it did achieve the objectives of increasing education retention and increasing NQF 2 qualifications gained. </w:t>
      </w:r>
      <w:r w:rsidR="00002716">
        <w:rPr>
          <w:noProof/>
          <w:lang w:eastAsia="en-AU"/>
        </w:rPr>
        <w:t>However,</w:t>
      </w:r>
      <w:r>
        <w:rPr>
          <w:lang w:eastAsia="en-AU"/>
        </w:rPr>
        <w:t xml:space="preserve"> these did not translate into improvements in subsequent outcomes. In particular, over the following 18 to 24 months, Youth Service (NEET)</w:t>
      </w:r>
      <w:r>
        <w:rPr>
          <w:noProof/>
          <w:lang w:eastAsia="en-AU"/>
        </w:rPr>
        <w:t>,</w:t>
      </w:r>
      <w:r>
        <w:rPr>
          <w:lang w:eastAsia="en-AU"/>
        </w:rPr>
        <w:t xml:space="preserve"> raised time on income support, reduced the time in employment and fewer participants gained an NQF3 qualification than the comparison group </w:t>
      </w:r>
      <w:r>
        <w:rPr>
          <w:lang w:eastAsia="en-AU"/>
        </w:rPr>
        <w:fldChar w:fldCharType="begin" w:fldLock="1"/>
      </w:r>
      <w:r>
        <w:rPr>
          <w:lang w:eastAsia="en-AU"/>
        </w:rPr>
        <w:instrText>ADDIN CSL_CITATION { "citationItems" : [ { "id" : "ITEM-1", "itemData" : { "abstract" : "The evalaution found that YS: NEET raises the educational retention of participants in the first year, by up to 9 percentage points at peak. The proportion who complete a level 2 qualification is slightly raised, by around 2 percentage points. The programme appears to raise rather than lower participants\u2019 subsequent benefit receipt rates, and there is no improvement in their likelihood of being employed. For the YTS impacts were insignificant or slightly negative. Participants were 1\u20133 percentage points less likely to be studying in the follow-up period than matched non-participants, about 2 percentage points more likely to be on a benefit, 1\u20132 percentage points more likely to be NEET, and 1 percentage point less likely to be employed. There was no significant impact on qualification achievement. In addition, there was little change in the estimated impacts from one year after YTS enrolment to five years after: using a longer follow-up window did not materially alter the size or pattern of results.", "author" : [ { "dropping-particle" : "", "family" : "Dixon", "given" : "Sylvia", "non-dropping-particle" : "", "parse-names" : false, "suffix" : "" }, { "dropping-particle" : "", "family" : "Crichton", "given" : "Sarah", "non-dropping-particle" : "", "parse-names" : false, "suffix" : "" } ], "collection-title" : "The Treasury working paper", "id" : "ITEM-1", "issued" : { "date-parts" : [ [ "2016" ] ] }, "number" : "16/08", "number-of-pages" : "69", "publisher-place" : "Wellington", "title" : "Evaluation of the Impact of the Youth Service: NEET programme", "type" : "report" }, "uris" : [ "http://www.mendeley.com/documents/?uuid=ff5f0984-c2d8-4387-a1ae-a4953cc9dbe5" ] } ], "mendeley" : { "formattedCitation" : "(Dixon &amp; Crichton, 2016)", "plainTextFormattedCitation" : "(Dixon &amp; Crichton, 2016)", "previouslyFormattedCitation" : "(Dixon &amp; Crichton, 2016)" }, "properties" : {  }, "schema" : "https://github.com/citation-style-language/schema/raw/master/csl-citation.json" }</w:instrText>
      </w:r>
      <w:r>
        <w:rPr>
          <w:lang w:eastAsia="en-AU"/>
        </w:rPr>
        <w:fldChar w:fldCharType="separate"/>
      </w:r>
      <w:r w:rsidRPr="00967888">
        <w:rPr>
          <w:noProof/>
          <w:lang w:eastAsia="en-AU"/>
        </w:rPr>
        <w:t>(Dixon &amp; Crichton, 2016)</w:t>
      </w:r>
      <w:r>
        <w:rPr>
          <w:lang w:eastAsia="en-AU"/>
        </w:rPr>
        <w:fldChar w:fldCharType="end"/>
      </w:r>
      <w:r>
        <w:rPr>
          <w:lang w:eastAsia="en-AU"/>
        </w:rPr>
        <w:t>. Service Delivery is working on changes to the targeting and design of the Youth Service (NEET) to improve its effectiveness.</w:t>
      </w:r>
    </w:p>
    <w:p w:rsidR="00AC5F28" w:rsidRDefault="00AC5F28" w:rsidP="00AC5F28">
      <w:pPr>
        <w:pStyle w:val="Heading2"/>
      </w:pPr>
      <w:bookmarkStart w:id="47" w:name="_Toc514062464"/>
      <w:bookmarkStart w:id="48" w:name="_Toc536010654"/>
      <w:r>
        <w:t>Not rated interventions (</w:t>
      </w:r>
      <w:r>
        <w:fldChar w:fldCharType="begin"/>
      </w:r>
      <w:r>
        <w:instrText xml:space="preserve"> LINK Excel.Sheet.12 "C:\\Users\\mdebo001\\Objective\\objective.ssi.govt.nz-8000-mdebo001\\Objects\\Data 2018 EA cost effectiveness report 2016_2017.xlsx" Overall_EA!R6C4 \t </w:instrText>
      </w:r>
      <w:r>
        <w:fldChar w:fldCharType="separate"/>
      </w:r>
      <w:r>
        <w:t>$281 m</w:t>
      </w:r>
      <w:r>
        <w:fldChar w:fldCharType="end"/>
      </w:r>
      <w:r w:rsidR="00083B0C">
        <w:t>illion</w:t>
      </w:r>
      <w:r>
        <w:t>)</w:t>
      </w:r>
      <w:bookmarkEnd w:id="47"/>
      <w:bookmarkEnd w:id="48"/>
    </w:p>
    <w:p w:rsidR="00AC5F28" w:rsidRDefault="00AC5F28" w:rsidP="00AC5F28">
      <w:pPr>
        <w:rPr>
          <w:lang w:eastAsia="en-AU"/>
        </w:rPr>
      </w:pPr>
      <w:r>
        <w:rPr>
          <w:lang w:eastAsia="en-AU"/>
        </w:rPr>
        <w:t>Of the total expenditure on discrete EA interventions, the amount given an effectiveness rating has decreased over the last seven years (</w:t>
      </w:r>
      <w:r>
        <w:rPr>
          <w:lang w:eastAsia="en-AU"/>
        </w:rPr>
        <w:fldChar w:fldCharType="begin"/>
      </w:r>
      <w:r>
        <w:rPr>
          <w:lang w:eastAsia="en-AU"/>
        </w:rPr>
        <w:instrText xml:space="preserve"> REF _Ref514853350 \h </w:instrText>
      </w:r>
      <w:r>
        <w:rPr>
          <w:lang w:eastAsia="en-AU"/>
        </w:rPr>
      </w:r>
      <w:r>
        <w:rPr>
          <w:lang w:eastAsia="en-AU"/>
        </w:rPr>
        <w:fldChar w:fldCharType="separate"/>
      </w:r>
      <w:r w:rsidR="00E72CD4">
        <w:t xml:space="preserve">Figure </w:t>
      </w:r>
      <w:r w:rsidR="00E72CD4">
        <w:rPr>
          <w:noProof/>
        </w:rPr>
        <w:t>4</w:t>
      </w:r>
      <w:r>
        <w:rPr>
          <w:lang w:eastAsia="en-AU"/>
        </w:rPr>
        <w:fldChar w:fldCharType="end"/>
      </w:r>
      <w:r>
        <w:rPr>
          <w:lang w:eastAsia="en-AU"/>
        </w:rPr>
        <w:t xml:space="preserve">). This decrease has been driven both by a general decline in expenditure on EA interventions, as well as the removal of funding for ineffective interventions such as </w:t>
      </w:r>
      <w:r w:rsidRPr="0049155F">
        <w:rPr>
          <w:noProof/>
          <w:lang w:eastAsia="en-AU"/>
        </w:rPr>
        <w:t>Foundation Focused</w:t>
      </w:r>
      <w:r>
        <w:rPr>
          <w:lang w:eastAsia="en-AU"/>
        </w:rPr>
        <w:t xml:space="preserve"> Training. In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"Overall_EA!R493C75" \t </w:instrText>
      </w:r>
      <w:r w:rsidR="00B45913">
        <w:rPr>
          <w:lang w:eastAsia="en-AU"/>
        </w:rPr>
        <w:fldChar w:fldCharType="separate"/>
      </w:r>
      <w:r w:rsidR="00B45913">
        <w:t>2016/2017</w:t>
      </w:r>
      <w:r w:rsidR="00B45913">
        <w:rPr>
          <w:lang w:eastAsia="en-AU"/>
        </w:rPr>
        <w:fldChar w:fldCharType="end"/>
      </w:r>
      <w:r>
        <w:rPr>
          <w:lang w:eastAsia="en-AU"/>
        </w:rPr>
        <w:t xml:space="preserve">, we see a sharp fall in rated expenditure and a corresponding increase in expenditure rated as not feasible to assess. The reduction in rated expenditure between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"Overall_EA!R3C57" \t </w:instrText>
      </w:r>
      <w:r w:rsidR="00B45913">
        <w:rPr>
          <w:lang w:eastAsia="en-AU"/>
        </w:rPr>
        <w:fldChar w:fldCharType="separate"/>
      </w:r>
      <w:r w:rsidR="00B45913">
        <w:t>2015/2016</w:t>
      </w:r>
      <w:r w:rsidR="00B45913">
        <w:rPr>
          <w:lang w:eastAsia="en-AU"/>
        </w:rPr>
        <w:fldChar w:fldCharType="end"/>
      </w:r>
      <w:r>
        <w:rPr>
          <w:lang w:eastAsia="en-AU"/>
        </w:rPr>
        <w:t xml:space="preserve"> and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"Overall_EA!R493C75" \t </w:instrText>
      </w:r>
      <w:r w:rsidR="00B45913">
        <w:rPr>
          <w:lang w:eastAsia="en-AU"/>
        </w:rPr>
        <w:fldChar w:fldCharType="separate"/>
      </w:r>
      <w:r w:rsidR="00B45913">
        <w:t>2016/2017</w:t>
      </w:r>
      <w:r w:rsidR="00B45913">
        <w:rPr>
          <w:lang w:eastAsia="en-AU"/>
        </w:rPr>
        <w:fldChar w:fldCharType="end"/>
      </w:r>
      <w:r>
        <w:rPr>
          <w:lang w:eastAsia="en-AU"/>
        </w:rPr>
        <w:t xml:space="preserve"> was through Training for Work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"Overall_EA!R7C58" \t </w:instrText>
      </w:r>
      <w:r w:rsidR="00B45913">
        <w:rPr>
          <w:lang w:eastAsia="en-AU"/>
        </w:rPr>
        <w:fldChar w:fldCharType="separate"/>
      </w:r>
      <w:r w:rsidR="00B45913">
        <w:t>-$13m</w:t>
      </w:r>
      <w:r w:rsidR="00B45913">
        <w:rPr>
          <w:lang w:eastAsia="en-AU"/>
        </w:rPr>
        <w:fldChar w:fldCharType="end"/>
      </w:r>
      <w:r>
        <w:rPr>
          <w:lang w:eastAsia="en-AU"/>
        </w:rPr>
        <w:t>), Flexi Wage (Basic/Plus)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"Overall_EA!R5C58" \t </w:instrText>
      </w:r>
      <w:r w:rsidR="00B45913">
        <w:rPr>
          <w:lang w:eastAsia="en-AU"/>
        </w:rPr>
        <w:fldChar w:fldCharType="separate"/>
      </w:r>
      <w:r w:rsidR="00B45913">
        <w:t>-$10m</w:t>
      </w:r>
      <w:r w:rsidR="00B45913">
        <w:rPr>
          <w:lang w:eastAsia="en-AU"/>
        </w:rPr>
        <w:fldChar w:fldCharType="end"/>
      </w:r>
      <w:r>
        <w:rPr>
          <w:lang w:eastAsia="en-AU"/>
        </w:rPr>
        <w:t>) and Youth Service (NEETS)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"Overall_EA!R9C58" \t </w:instrText>
      </w:r>
      <w:r w:rsidR="00B45913">
        <w:rPr>
          <w:lang w:eastAsia="en-AU"/>
        </w:rPr>
        <w:fldChar w:fldCharType="separate"/>
      </w:r>
      <w:r w:rsidR="00B45913">
        <w:t>-$6m</w:t>
      </w:r>
      <w:r w:rsidR="00B45913">
        <w:rPr>
          <w:lang w:eastAsia="en-AU"/>
        </w:rPr>
        <w:fldChar w:fldCharType="end"/>
      </w:r>
      <w:r>
        <w:rPr>
          <w:lang w:eastAsia="en-AU"/>
        </w:rPr>
        <w:t>). The increase in not</w:t>
      </w:r>
      <w:r w:rsidR="00CE6544">
        <w:rPr>
          <w:lang w:eastAsia="en-AU"/>
        </w:rPr>
        <w:t xml:space="preserve"> </w:t>
      </w:r>
      <w:r>
        <w:rPr>
          <w:lang w:eastAsia="en-AU"/>
        </w:rPr>
        <w:t xml:space="preserve">feasible expenditure </w:t>
      </w:r>
      <w:r w:rsidR="00002716">
        <w:rPr>
          <w:noProof/>
          <w:lang w:eastAsia="en-AU"/>
        </w:rPr>
        <w:t>came from</w:t>
      </w:r>
      <w:r>
        <w:rPr>
          <w:lang w:eastAsia="en-AU"/>
        </w:rPr>
        <w:t xml:space="preserve"> increases in </w:t>
      </w:r>
      <w:r w:rsidRPr="00AE773F">
        <w:rPr>
          <w:lang w:eastAsia="en-AU"/>
        </w:rPr>
        <w:t>Childcare Subsidy</w:t>
      </w:r>
      <w:r>
        <w:rPr>
          <w:lang w:eastAsia="en-AU"/>
        </w:rPr>
        <w:t xml:space="preserve">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"Overall_EA!R5C67" \t </w:instrText>
      </w:r>
      <w:r w:rsidR="00B45913">
        <w:rPr>
          <w:lang w:eastAsia="en-AU"/>
        </w:rPr>
        <w:fldChar w:fldCharType="separate"/>
      </w:r>
      <w:r w:rsidR="00B45913">
        <w:t>$17m</w:t>
      </w:r>
      <w:r w:rsidR="00B45913">
        <w:rPr>
          <w:lang w:eastAsia="en-AU"/>
        </w:rPr>
        <w:fldChar w:fldCharType="end"/>
      </w:r>
      <w:r>
        <w:rPr>
          <w:lang w:eastAsia="en-AU"/>
        </w:rPr>
        <w:t xml:space="preserve">) and the </w:t>
      </w:r>
      <w:r w:rsidRPr="00AE773F">
        <w:rPr>
          <w:lang w:eastAsia="en-AU"/>
        </w:rPr>
        <w:t>Earthquake Support Subsidy</w:t>
      </w:r>
      <w:r>
        <w:rPr>
          <w:lang w:eastAsia="en-AU"/>
        </w:rPr>
        <w:t xml:space="preserve">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"Overall_EA!R8C67" \t </w:instrText>
      </w:r>
      <w:r w:rsidR="00B45913">
        <w:rPr>
          <w:lang w:eastAsia="en-AU"/>
        </w:rPr>
        <w:fldChar w:fldCharType="separate"/>
      </w:r>
      <w:r w:rsidR="00B45913">
        <w:t>$17m</w:t>
      </w:r>
      <w:r w:rsidR="00B45913">
        <w:rPr>
          <w:lang w:eastAsia="en-AU"/>
        </w:rPr>
        <w:fldChar w:fldCharType="end"/>
      </w:r>
      <w:r>
        <w:rPr>
          <w:lang w:eastAsia="en-AU"/>
        </w:rPr>
        <w:t xml:space="preserve">). The latter being a </w:t>
      </w:r>
      <w:r w:rsidRPr="00CD08C3">
        <w:rPr>
          <w:noProof/>
          <w:lang w:eastAsia="en-AU"/>
        </w:rPr>
        <w:t>one</w:t>
      </w:r>
      <w:r>
        <w:rPr>
          <w:noProof/>
          <w:lang w:eastAsia="en-AU"/>
        </w:rPr>
        <w:t>-</w:t>
      </w:r>
      <w:r w:rsidRPr="00CD08C3">
        <w:rPr>
          <w:noProof/>
          <w:lang w:eastAsia="en-AU"/>
        </w:rPr>
        <w:t>off</w:t>
      </w:r>
      <w:r>
        <w:rPr>
          <w:lang w:eastAsia="en-AU"/>
        </w:rPr>
        <w:t xml:space="preserve"> event.</w:t>
      </w:r>
    </w:p>
    <w:p w:rsidR="00AC5F28" w:rsidRDefault="00AC5F28" w:rsidP="00AC5F28">
      <w:pPr>
        <w:rPr>
          <w:lang w:eastAsia="en-AU"/>
        </w:rPr>
      </w:pPr>
      <w:r>
        <w:rPr>
          <w:lang w:eastAsia="en-AU"/>
        </w:rPr>
        <w:fldChar w:fldCharType="begin"/>
      </w:r>
      <w:r>
        <w:rPr>
          <w:lang w:eastAsia="en-AU"/>
        </w:rPr>
        <w:instrText xml:space="preserve"> REF _Ref510503946 \h </w:instrText>
      </w:r>
      <w:r>
        <w:rPr>
          <w:lang w:eastAsia="en-AU"/>
        </w:rPr>
      </w:r>
      <w:r>
        <w:rPr>
          <w:lang w:eastAsia="en-AU"/>
        </w:rPr>
        <w:fldChar w:fldCharType="separate"/>
      </w:r>
      <w:r w:rsidR="00E72CD4">
        <w:t xml:space="preserve">Table </w:t>
      </w:r>
      <w:r w:rsidR="00E72CD4">
        <w:rPr>
          <w:noProof/>
        </w:rPr>
        <w:t>3</w:t>
      </w:r>
      <w:r>
        <w:rPr>
          <w:lang w:eastAsia="en-AU"/>
        </w:rPr>
        <w:fldChar w:fldCharType="end"/>
      </w:r>
      <w:r>
        <w:rPr>
          <w:lang w:eastAsia="en-AU"/>
        </w:rPr>
        <w:t xml:space="preserve"> breaks down the not</w:t>
      </w:r>
      <w:r w:rsidR="00CE6544">
        <w:rPr>
          <w:lang w:eastAsia="en-AU"/>
        </w:rPr>
        <w:t xml:space="preserve"> </w:t>
      </w:r>
      <w:r>
        <w:rPr>
          <w:lang w:eastAsia="en-AU"/>
        </w:rPr>
        <w:t>rated EA</w:t>
      </w:r>
      <w:r w:rsidRPr="008D4069">
        <w:rPr>
          <w:lang w:eastAsia="en-AU"/>
        </w:rPr>
        <w:t xml:space="preserve"> </w:t>
      </w:r>
      <w:r>
        <w:rPr>
          <w:lang w:eastAsia="en-AU"/>
        </w:rPr>
        <w:t xml:space="preserve">intervention expenditure by reason for the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"Overall_EA!R3C26" \t </w:instrText>
      </w:r>
      <w:r w:rsidR="00B45913">
        <w:rPr>
          <w:lang w:eastAsia="en-AU"/>
        </w:rPr>
        <w:fldChar w:fldCharType="separate"/>
      </w:r>
      <w:r w:rsidR="00B45913">
        <w:t>2016/2017</w:t>
      </w:r>
      <w:r w:rsidR="00B45913">
        <w:rPr>
          <w:lang w:eastAsia="en-AU"/>
        </w:rPr>
        <w:fldChar w:fldCharType="end"/>
      </w:r>
      <w:r>
        <w:rPr>
          <w:lang w:eastAsia="en-AU"/>
        </w:rPr>
        <w:t xml:space="preserve"> financial year. </w:t>
      </w:r>
      <w:r w:rsidRPr="00FD202C">
        <w:rPr>
          <w:lang w:eastAsia="en-AU"/>
        </w:rPr>
        <w:t>There are three broad reasons for not having an effectiveness rating for an intervention: (</w:t>
      </w:r>
      <w:proofErr w:type="spellStart"/>
      <w:r w:rsidRPr="00FD202C">
        <w:rPr>
          <w:lang w:eastAsia="en-AU"/>
        </w:rPr>
        <w:t>i</w:t>
      </w:r>
      <w:proofErr w:type="spellEnd"/>
      <w:r w:rsidRPr="00FD202C">
        <w:rPr>
          <w:lang w:eastAsia="en-AU"/>
        </w:rPr>
        <w:t>) too soon to rate, (ii) not feasible and (iii) not completed.</w:t>
      </w:r>
    </w:p>
    <w:p w:rsidR="00AC5F28" w:rsidRDefault="00AC5F28" w:rsidP="00AC5F28">
      <w:pPr>
        <w:pStyle w:val="Heading3"/>
      </w:pPr>
      <w:bookmarkStart w:id="49" w:name="_Toc536010655"/>
      <w:r w:rsidRPr="00F40317">
        <w:t>Too soon</w:t>
      </w:r>
      <w:r>
        <w:t xml:space="preserve"> to rate (</w:t>
      </w:r>
      <w:r>
        <w:fldChar w:fldCharType="begin"/>
      </w:r>
      <w:r>
        <w:instrText xml:space="preserve"> LINK Excel.Sheet.12 "C:\\Users\\mdebo001\\Objective\\objective.ssi.govt.nz-8000-mdebo001\\Objects\\Data 2018 EA cost effectiveness report 2016_2017.xlsx" Overall_EA!R24C49 \t </w:instrText>
      </w:r>
      <w:r>
        <w:fldChar w:fldCharType="separate"/>
      </w:r>
      <w:r>
        <w:t>$5.3 m</w:t>
      </w:r>
      <w:r>
        <w:fldChar w:fldCharType="end"/>
      </w:r>
      <w:r>
        <w:t>illion)</w:t>
      </w:r>
      <w:bookmarkEnd w:id="49"/>
    </w:p>
    <w:p w:rsidR="00AC5F28" w:rsidRDefault="00AC5F28" w:rsidP="00AC5F28">
      <w:r>
        <w:t xml:space="preserve">We are in the process of evaluating the effectiveness of </w:t>
      </w:r>
      <w:r>
        <w:fldChar w:fldCharType="begin"/>
      </w:r>
      <w:r>
        <w:instrText xml:space="preserve"> LINK Excel.Sheet.12 "C:\\Users\\mdebo001\\Objective\\objective.ssi.govt.nz-8000-mdebo001\\Objects\\Data 2018 EA cost effectiveness report 2016_2017.xlsx" Overall_EA!R24C49 \t </w:instrText>
      </w:r>
      <w:r>
        <w:fldChar w:fldCharType="separate"/>
      </w:r>
      <w:r>
        <w:t>$5.3 m</w:t>
      </w:r>
      <w:r>
        <w:fldChar w:fldCharType="end"/>
      </w:r>
      <w:r>
        <w:t>illion of EA interventions. Currently, it is too soon to determine whether they are effective over the medium to long</w:t>
      </w:r>
      <w:r w:rsidR="00CE6544">
        <w:t xml:space="preserve"> </w:t>
      </w:r>
      <w:r>
        <w:lastRenderedPageBreak/>
        <w:t xml:space="preserve">term. Our position is not to rate an intervention as making no difference or negative until we </w:t>
      </w:r>
      <w:r w:rsidR="00002716">
        <w:rPr>
          <w:noProof/>
        </w:rPr>
        <w:t>can</w:t>
      </w:r>
      <w:r>
        <w:t xml:space="preserve"> follow </w:t>
      </w:r>
      <w:r w:rsidR="00731E10">
        <w:t xml:space="preserve">the </w:t>
      </w:r>
      <w:r w:rsidRPr="00731E10">
        <w:rPr>
          <w:noProof/>
        </w:rPr>
        <w:t>participants</w:t>
      </w:r>
      <w:r w:rsidR="000542C2" w:rsidRPr="000542C2">
        <w:rPr>
          <w:noProof/>
        </w:rPr>
        <w:t>’</w:t>
      </w:r>
      <w:r>
        <w:t xml:space="preserve"> outcomes for at least two years after they have started the intervention.</w:t>
      </w:r>
    </w:p>
    <w:p w:rsidR="00826834" w:rsidRDefault="00826834" w:rsidP="00826834">
      <w:pPr>
        <w:pStyle w:val="Heading3"/>
      </w:pPr>
      <w:bookmarkStart w:id="50" w:name="_Toc536010656"/>
      <w:r>
        <w:t>Not feasible (</w:t>
      </w:r>
      <w:r>
        <w:fldChar w:fldCharType="begin"/>
      </w:r>
      <w:r>
        <w:instrText xml:space="preserve"> LINK Excel.Sheet.12 "C:\\Users\\mdebo001\\Objective\\objective.ssi.govt.nz-8000-mdebo001\\Objects\\Data 2018 EA cost effectiveness report 2016_2017.xlsx" Overall_EA!R24C46 \t </w:instrText>
      </w:r>
      <w:r>
        <w:fldChar w:fldCharType="separate"/>
      </w:r>
      <w:r>
        <w:t>$281 m</w:t>
      </w:r>
      <w:r>
        <w:fldChar w:fldCharType="end"/>
      </w:r>
      <w:r>
        <w:t>illion)</w:t>
      </w:r>
      <w:bookmarkEnd w:id="50"/>
    </w:p>
    <w:p w:rsidR="00E72CD4" w:rsidRDefault="00826834" w:rsidP="00E72CD4">
      <w:pPr>
        <w:pStyle w:val="Bullet1"/>
      </w:pPr>
      <w:r>
        <w:t xml:space="preserve">These are interventions </w:t>
      </w:r>
      <w:r w:rsidRPr="00002716">
        <w:rPr>
          <w:noProof/>
        </w:rPr>
        <w:t>implemented</w:t>
      </w:r>
      <w:r>
        <w:t xml:space="preserve"> in such a way that it is not possible to estimate the difference they make at this time. </w:t>
      </w:r>
      <w:r>
        <w:rPr>
          <w:noProof/>
        </w:rPr>
        <w:t>A not feasible</w:t>
      </w:r>
      <w:r>
        <w:t xml:space="preserve"> </w:t>
      </w:r>
      <w:r w:rsidRPr="00002716">
        <w:rPr>
          <w:noProof/>
        </w:rPr>
        <w:t>ass</w:t>
      </w:r>
      <w:r>
        <w:rPr>
          <w:noProof/>
        </w:rPr>
        <w:t xml:space="preserve">essment </w:t>
      </w:r>
      <w:r w:rsidRPr="00002716">
        <w:rPr>
          <w:noProof/>
        </w:rPr>
        <w:t>does</w:t>
      </w:r>
      <w:r>
        <w:rPr>
          <w:noProof/>
        </w:rPr>
        <w:t xml:space="preserve"> </w:t>
      </w:r>
      <w:r w:rsidRPr="00002716">
        <w:rPr>
          <w:noProof/>
        </w:rPr>
        <w:t>n</w:t>
      </w:r>
      <w:r>
        <w:rPr>
          <w:noProof/>
        </w:rPr>
        <w:t>o</w:t>
      </w:r>
      <w:r w:rsidRPr="00002716">
        <w:rPr>
          <w:noProof/>
        </w:rPr>
        <w:t>t</w:t>
      </w:r>
      <w:r>
        <w:t xml:space="preserve"> rule out the possibility of evaluating these interventions in the future. </w:t>
      </w:r>
      <w:r>
        <w:rPr>
          <w:noProof/>
        </w:rPr>
        <w:t>However,</w:t>
      </w:r>
      <w:r>
        <w:t xml:space="preserve"> to do so, would require a dedicated evaluation design. Such designs would either involve some </w:t>
      </w:r>
      <w:r>
        <w:rPr>
          <w:noProof/>
        </w:rPr>
        <w:t xml:space="preserve">form of </w:t>
      </w:r>
      <w:r>
        <w:t xml:space="preserve">randomisation or a change to the delivery of these interventions. Below are the broad reasons why it is not currently feasible to evaluate a given interventions’ effectiveness. </w:t>
      </w:r>
      <w:r w:rsidRPr="0015753F">
        <w:fldChar w:fldCharType="begin"/>
      </w:r>
      <w:r w:rsidRPr="0015753F">
        <w:instrText xml:space="preserve"> REF _Ref514750803 \h </w:instrText>
      </w:r>
      <w:r>
        <w:instrText xml:space="preserve"> \* MERGEFORMAT </w:instrText>
      </w:r>
      <w:r w:rsidRPr="0015753F">
        <w:fldChar w:fldCharType="separate"/>
      </w:r>
    </w:p>
    <w:p w:rsidR="00826834" w:rsidRDefault="00E72CD4" w:rsidP="00826834">
      <w:pPr>
        <w:pStyle w:val="Bullet1"/>
        <w:numPr>
          <w:ilvl w:val="0"/>
          <w:numId w:val="0"/>
        </w:numPr>
      </w:pPr>
      <w:r>
        <w:t>Table</w:t>
      </w:r>
      <w:r>
        <w:rPr>
          <w:noProof/>
        </w:rPr>
        <w:t xml:space="preserve"> 8</w:t>
      </w:r>
      <w:r w:rsidR="00826834" w:rsidRPr="0015753F">
        <w:fldChar w:fldCharType="end"/>
      </w:r>
      <w:r w:rsidR="00826834">
        <w:t xml:space="preserve"> (page </w:t>
      </w:r>
      <w:r w:rsidR="00826834">
        <w:fldChar w:fldCharType="begin"/>
      </w:r>
      <w:r w:rsidR="00826834">
        <w:instrText xml:space="preserve"> PAGEREF _Ref514751892 \h </w:instrText>
      </w:r>
      <w:r w:rsidR="00826834">
        <w:fldChar w:fldCharType="separate"/>
      </w:r>
      <w:r>
        <w:rPr>
          <w:noProof/>
        </w:rPr>
        <w:t>29</w:t>
      </w:r>
      <w:r w:rsidR="00826834">
        <w:fldChar w:fldCharType="end"/>
      </w:r>
      <w:r w:rsidR="00826834">
        <w:t xml:space="preserve">) provides the specific reason why it is currently not feasible to estimate the effectiveness </w:t>
      </w:r>
      <w:r w:rsidR="00826834">
        <w:rPr>
          <w:noProof/>
        </w:rPr>
        <w:t>of</w:t>
      </w:r>
      <w:r w:rsidR="00826834">
        <w:t xml:space="preserve"> each EA intervention listed in </w:t>
      </w:r>
      <w:r w:rsidR="00826834">
        <w:fldChar w:fldCharType="begin"/>
      </w:r>
      <w:r w:rsidR="00826834">
        <w:instrText xml:space="preserve"> REF _Ref510503946 \h </w:instrText>
      </w:r>
      <w:r w:rsidR="00826834">
        <w:fldChar w:fldCharType="separate"/>
      </w:r>
      <w:r>
        <w:t xml:space="preserve">Table </w:t>
      </w:r>
      <w:r>
        <w:rPr>
          <w:noProof/>
        </w:rPr>
        <w:t>3</w:t>
      </w:r>
      <w:r w:rsidR="00826834">
        <w:fldChar w:fldCharType="end"/>
      </w:r>
      <w:r w:rsidR="00826834">
        <w:t>.</w:t>
      </w:r>
    </w:p>
    <w:p w:rsidR="00826834" w:rsidRDefault="00826834" w:rsidP="00826834">
      <w:pPr>
        <w:pStyle w:val="Heading4"/>
      </w:pPr>
      <w:r>
        <w:t>Entitlement based interventions</w:t>
      </w:r>
    </w:p>
    <w:p w:rsidR="00826834" w:rsidRDefault="00826834" w:rsidP="00826834">
      <w:pPr>
        <w:pStyle w:val="Bullet1"/>
        <w:numPr>
          <w:ilvl w:val="0"/>
          <w:numId w:val="0"/>
        </w:numPr>
      </w:pPr>
      <w:r>
        <w:t xml:space="preserve">Although most EA interventions are discretionary, there </w:t>
      </w:r>
      <w:r>
        <w:rPr>
          <w:noProof/>
        </w:rPr>
        <w:t>is</w:t>
      </w:r>
      <w:r>
        <w:t xml:space="preserve"> a number where entitlement </w:t>
      </w:r>
      <w:r w:rsidRPr="0049155F">
        <w:rPr>
          <w:noProof/>
        </w:rPr>
        <w:t>is defined</w:t>
      </w:r>
      <w:r>
        <w:t xml:space="preserve"> in law. The largest intervention in this group is Childcare Assistance (</w:t>
      </w:r>
      <w:r>
        <w:rPr>
          <w:highlight w:val="yellow"/>
        </w:rPr>
        <w:fldChar w:fldCharType="begin"/>
      </w:r>
      <w:r>
        <w:rPr>
          <w:highlight w:val="yellow"/>
        </w:rPr>
        <w:instrText xml:space="preserve"> LINK Excel.Sheet.12 "C:\\Users\\mdebo001\\Objective\\objective.ssi.govt.nz-8000-mdebo001\\Objects\\Data 2018 EA cost effectiveness report 2016_2017.xlsx" Overall_EA!R26C47 \t </w:instrText>
      </w:r>
      <w:r>
        <w:rPr>
          <w:highlight w:val="yellow"/>
        </w:rPr>
        <w:fldChar w:fldCharType="separate"/>
      </w:r>
      <w:r>
        <w:t>$209 m</w:t>
      </w:r>
      <w:r>
        <w:rPr>
          <w:highlight w:val="yellow"/>
        </w:rPr>
        <w:fldChar w:fldCharType="end"/>
      </w:r>
      <w:r>
        <w:t xml:space="preserve">illion). Here, everyone who is eligible, and would like to use Childcare Assistance, can do so. As a result, there is no comparable </w:t>
      </w:r>
      <w:r w:rsidRPr="0007716D">
        <w:t xml:space="preserve">group of non-participating parents to compare </w:t>
      </w:r>
      <w:r w:rsidRPr="00002716">
        <w:rPr>
          <w:noProof/>
        </w:rPr>
        <w:t>against the participants</w:t>
      </w:r>
      <w:r w:rsidRPr="0007716D">
        <w:t>. We also do not have a historical comparison group, as childcare assistance has been available since before our administrative records began in 1993.</w:t>
      </w:r>
      <w:r>
        <w:t xml:space="preserve"> </w:t>
      </w:r>
    </w:p>
    <w:p w:rsidR="00AC5F28" w:rsidRPr="00D073D4" w:rsidRDefault="00AC5F28" w:rsidP="00DF53FC">
      <w:pPr>
        <w:pStyle w:val="Caption"/>
      </w:pPr>
      <w:bookmarkStart w:id="51" w:name="_Ref514853350"/>
      <w:bookmarkStart w:id="52" w:name="_Toc530988675"/>
      <w:r>
        <w:t xml:space="preserve">Figure </w:t>
      </w:r>
      <w:fldSimple w:instr=" SEQ Figure \* ARABIC ">
        <w:r w:rsidR="00E72CD4">
          <w:rPr>
            <w:noProof/>
          </w:rPr>
          <w:t>4</w:t>
        </w:r>
      </w:fldSimple>
      <w:bookmarkEnd w:id="51"/>
      <w:r>
        <w:t xml:space="preserve">: </w:t>
      </w:r>
      <w:r w:rsidRPr="00D073D4">
        <w:t xml:space="preserve">EA intervention expenditure by whether </w:t>
      </w:r>
      <w:r>
        <w:t xml:space="preserve">the </w:t>
      </w:r>
      <w:r w:rsidRPr="00D073D4">
        <w:t>intervention has been rated or not</w:t>
      </w:r>
      <w:bookmarkEnd w:id="52"/>
    </w:p>
    <w:p w:rsidR="00AC5F28" w:rsidRDefault="00AC5F28" w:rsidP="00AC5F28">
      <w:pPr>
        <w:pStyle w:val="Caption"/>
        <w:rPr>
          <w:lang w:eastAsia="en-AU"/>
        </w:rPr>
      </w:pPr>
      <w:r>
        <w:rPr>
          <w:noProof/>
          <w:lang w:eastAsia="en-NZ"/>
        </w:rPr>
        <w:drawing>
          <wp:inline distT="0" distB="0" distL="0" distR="0" wp14:anchorId="6AE0FF88" wp14:editId="54B7FB77">
            <wp:extent cx="5731510" cy="4216579"/>
            <wp:effectExtent l="0" t="0" r="254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C5F28" w:rsidRDefault="00AC5F28" w:rsidP="00AC5F28">
      <w:pPr>
        <w:pStyle w:val="TableText"/>
      </w:pPr>
      <w:r w:rsidRPr="006B0FF6">
        <w:lastRenderedPageBreak/>
        <w:t>Expenditure is in nominal dollars</w:t>
      </w:r>
      <w:r w:rsidR="00CE6544">
        <w:t>.</w:t>
      </w:r>
    </w:p>
    <w:p w:rsidR="00AC5F28" w:rsidRDefault="00AC5F28" w:rsidP="00AC5F28">
      <w:pPr>
        <w:pStyle w:val="TableText"/>
      </w:pPr>
    </w:p>
    <w:p w:rsidR="00AC5F28" w:rsidRDefault="00AC5F28" w:rsidP="00AC5F28">
      <w:pPr>
        <w:pStyle w:val="Bullet1"/>
        <w:numPr>
          <w:ilvl w:val="0"/>
          <w:numId w:val="0"/>
        </w:numPr>
      </w:pPr>
      <w:r>
        <w:t>It may be possible to examine the effectiveness of childcare assistance indirectly through an information campaign w</w:t>
      </w:r>
      <w:r w:rsidR="00CE6544">
        <w:t>h</w:t>
      </w:r>
      <w:r>
        <w:t xml:space="preserve">ere one group is given information about their entitlement and another is not. By comparing the two </w:t>
      </w:r>
      <w:r w:rsidRPr="00002716">
        <w:rPr>
          <w:noProof/>
        </w:rPr>
        <w:t>groups</w:t>
      </w:r>
      <w:r w:rsidR="00002716">
        <w:rPr>
          <w:noProof/>
        </w:rPr>
        <w:t>,</w:t>
      </w:r>
      <w:r>
        <w:t xml:space="preserve"> we can see if the information (</w:t>
      </w:r>
      <w:proofErr w:type="spellStart"/>
      <w:r>
        <w:t>i</w:t>
      </w:r>
      <w:proofErr w:type="spellEnd"/>
      <w:r>
        <w:t xml:space="preserve">) increases </w:t>
      </w:r>
      <w:r w:rsidRPr="00002716">
        <w:rPr>
          <w:noProof/>
        </w:rPr>
        <w:t>take</w:t>
      </w:r>
      <w:r w:rsidR="00002716">
        <w:t>-</w:t>
      </w:r>
      <w:r w:rsidRPr="00496D66">
        <w:rPr>
          <w:noProof/>
        </w:rPr>
        <w:t>up</w:t>
      </w:r>
      <w:r>
        <w:t xml:space="preserve"> </w:t>
      </w:r>
      <w:r w:rsidRPr="000542C2">
        <w:rPr>
          <w:noProof/>
        </w:rPr>
        <w:t>and</w:t>
      </w:r>
      <w:r>
        <w:t xml:space="preserve"> if </w:t>
      </w:r>
      <w:r w:rsidRPr="006E6B89">
        <w:rPr>
          <w:noProof/>
        </w:rPr>
        <w:t>take</w:t>
      </w:r>
      <w:r>
        <w:rPr>
          <w:noProof/>
        </w:rPr>
        <w:t>-</w:t>
      </w:r>
      <w:r w:rsidRPr="006E6B89">
        <w:rPr>
          <w:noProof/>
        </w:rPr>
        <w:t>up</w:t>
      </w:r>
      <w:r>
        <w:t xml:space="preserve"> does increase, (ii) what impact this has on subsequent outcomes.</w:t>
      </w:r>
    </w:p>
    <w:p w:rsidR="00826834" w:rsidRDefault="00826834" w:rsidP="00826834">
      <w:pPr>
        <w:pStyle w:val="Heading4"/>
      </w:pPr>
      <w:r>
        <w:t xml:space="preserve">Difficult to identify a </w:t>
      </w:r>
      <w:r w:rsidRPr="000542C2">
        <w:rPr>
          <w:noProof/>
        </w:rPr>
        <w:t>counterfactual</w:t>
      </w:r>
      <w:r>
        <w:t xml:space="preserve"> group</w:t>
      </w:r>
    </w:p>
    <w:p w:rsidR="00826834" w:rsidRDefault="00826834" w:rsidP="00826834">
      <w:r>
        <w:t>Several interventions occur during a transition period (</w:t>
      </w:r>
      <w:proofErr w:type="spellStart"/>
      <w:r w:rsidRPr="0049155F">
        <w:rPr>
          <w:noProof/>
        </w:rPr>
        <w:t>ie</w:t>
      </w:r>
      <w:proofErr w:type="spellEnd"/>
      <w:r>
        <w:t xml:space="preserve"> from benefit to work) or during natural disasters. Here we run into the problem of identifying the potential participant population to draw a convincing comparison group </w:t>
      </w:r>
      <w:r w:rsidRPr="0049155F">
        <w:rPr>
          <w:noProof/>
        </w:rPr>
        <w:t>from</w:t>
      </w:r>
      <w:r>
        <w:t xml:space="preserve">. For example, many interventions that assist with the </w:t>
      </w:r>
      <w:r w:rsidRPr="006E6B89">
        <w:rPr>
          <w:noProof/>
        </w:rPr>
        <w:t>transition</w:t>
      </w:r>
      <w:r>
        <w:t xml:space="preserve"> to employment (</w:t>
      </w:r>
      <w:proofErr w:type="spellStart"/>
      <w:r w:rsidRPr="0049155F">
        <w:rPr>
          <w:noProof/>
        </w:rPr>
        <w:t>eg</w:t>
      </w:r>
      <w:proofErr w:type="spellEnd"/>
      <w:r>
        <w:t xml:space="preserve"> Transition to Work Grant, </w:t>
      </w:r>
      <w:r>
        <w:fldChar w:fldCharType="begin"/>
      </w:r>
      <w:r>
        <w:instrText xml:space="preserve"> LINK Excel.Sheet.12 "C:\\Users\\mdebo001\\Objective\\objective.ssi.govt.nz-8000-mdebo001\\Objects\\Data 2018 EA cost effectiveness report 2016_2017.xlsx" Overall_EA!R27C47 \t </w:instrText>
      </w:r>
      <w:r>
        <w:fldChar w:fldCharType="separate"/>
      </w:r>
      <w:r>
        <w:t>$22 m</w:t>
      </w:r>
      <w:r>
        <w:fldChar w:fldCharType="end"/>
      </w:r>
      <w:r>
        <w:t xml:space="preserve">illion) </w:t>
      </w:r>
      <w:r w:rsidRPr="0049155F">
        <w:rPr>
          <w:noProof/>
        </w:rPr>
        <w:t>are often provided</w:t>
      </w:r>
      <w:r>
        <w:t xml:space="preserve"> in </w:t>
      </w:r>
      <w:r w:rsidRPr="00141020">
        <w:rPr>
          <w:b/>
        </w:rPr>
        <w:t>anticipation</w:t>
      </w:r>
      <w:r>
        <w:t xml:space="preserve"> of an exit. </w:t>
      </w:r>
      <w:r>
        <w:rPr>
          <w:noProof/>
        </w:rPr>
        <w:t>Alternatively,</w:t>
      </w:r>
      <w:r>
        <w:t xml:space="preserve"> in the case of Work Bonus (</w:t>
      </w:r>
      <w:r w:rsidRPr="00496D66">
        <w:fldChar w:fldCharType="begin"/>
      </w:r>
      <w:r>
        <w:instrText xml:space="preserve"> LINK Excel.Sheet.12 "C:\\Users\\mdebo001\\Objective\\objective.ssi.govt.nz-8000-mdebo001\\Objects\\Data 2018 EA cost effectiveness report 2016_2017.xlsx" Overall_EA!R32C47 \t </w:instrText>
      </w:r>
      <w:r w:rsidRPr="00496D66">
        <w:fldChar w:fldCharType="separate"/>
      </w:r>
      <w:r>
        <w:t xml:space="preserve">$2 </w:t>
      </w:r>
      <w:r w:rsidRPr="00496D66">
        <w:rPr>
          <w:noProof/>
        </w:rPr>
        <w:t>m</w:t>
      </w:r>
      <w:r w:rsidRPr="00496D66">
        <w:rPr>
          <w:noProof/>
        </w:rPr>
        <w:fldChar w:fldCharType="end"/>
      </w:r>
      <w:r w:rsidRPr="00496D66">
        <w:rPr>
          <w:noProof/>
        </w:rPr>
        <w:t>illion)</w:t>
      </w:r>
      <w:r>
        <w:rPr>
          <w:noProof/>
        </w:rPr>
        <w:t>,</w:t>
      </w:r>
      <w:r>
        <w:t xml:space="preserve"> the bonus is only paid if the participant achieves the contracted outcome. Under these conditions, it is very difficult to identify the equivalent population that is in the same transition </w:t>
      </w:r>
      <w:r w:rsidRPr="006E6B89">
        <w:rPr>
          <w:noProof/>
        </w:rPr>
        <w:t>state</w:t>
      </w:r>
      <w:r>
        <w:rPr>
          <w:noProof/>
        </w:rPr>
        <w:t xml:space="preserve"> but</w:t>
      </w:r>
      <w:r>
        <w:t xml:space="preserve"> did not participate in the intervention.</w:t>
      </w:r>
    </w:p>
    <w:p w:rsidR="00826834" w:rsidRPr="00334B9F" w:rsidRDefault="00826834" w:rsidP="00826834">
      <w:r>
        <w:t xml:space="preserve">Another set of interventions try to increase the range of job opportunities available to people on income support. For example, </w:t>
      </w:r>
      <w:r w:rsidRPr="00FF0BFE">
        <w:t>Flexible Childcare Assistance</w:t>
      </w:r>
      <w:r>
        <w:t xml:space="preserve"> (</w:t>
      </w:r>
      <w:r>
        <w:fldChar w:fldCharType="begin"/>
      </w:r>
      <w:r>
        <w:instrText xml:space="preserve"> LINK Excel.Sheet.12 "C:\\Users\\mdebo001\\Objective\\objective.ssi.govt.nz-8000-mdebo001\\Objects\\Data 2018 EA cost effectiveness report 2016_2017.xlsx" "Overall_EA!R37C47" \t </w:instrText>
      </w:r>
      <w:r>
        <w:fldChar w:fldCharType="separate"/>
      </w:r>
      <w:r>
        <w:t>$0.3 m</w:t>
      </w:r>
      <w:r>
        <w:fldChar w:fldCharType="end"/>
      </w:r>
      <w:r>
        <w:t xml:space="preserve">illion) is designed to allow </w:t>
      </w:r>
      <w:r w:rsidRPr="0049155F">
        <w:rPr>
          <w:noProof/>
        </w:rPr>
        <w:t>sole</w:t>
      </w:r>
      <w:r>
        <w:t xml:space="preserve"> parents to access employment during non-standard childcare hours. </w:t>
      </w:r>
      <w:r>
        <w:rPr>
          <w:noProof/>
        </w:rPr>
        <w:t>While $3k t</w:t>
      </w:r>
      <w:r w:rsidRPr="0049155F">
        <w:rPr>
          <w:noProof/>
        </w:rPr>
        <w:t>o Work (</w:t>
      </w:r>
      <w:r w:rsidRPr="0049155F">
        <w:rPr>
          <w:noProof/>
        </w:rPr>
        <w:fldChar w:fldCharType="begin"/>
      </w:r>
      <w:r w:rsidRPr="0049155F">
        <w:rPr>
          <w:noProof/>
        </w:rPr>
        <w:instrText xml:space="preserve"> LINK Excel.Sheet.12 "C:\\Users\\mdebo001\\Objective\\objective.ssi.govt.nz-8000-mdebo001\\Objects\\Data 2018 EA cost effectiveness report 2016_2017.xlsx" "Overall_EA!R30C47" \t </w:instrText>
      </w:r>
      <w:r w:rsidRPr="0049155F">
        <w:rPr>
          <w:noProof/>
        </w:rPr>
        <w:fldChar w:fldCharType="separate"/>
      </w:r>
      <w:r w:rsidRPr="0049155F">
        <w:rPr>
          <w:noProof/>
        </w:rPr>
        <w:t>$4 m</w:t>
      </w:r>
      <w:r w:rsidRPr="0049155F">
        <w:rPr>
          <w:noProof/>
        </w:rPr>
        <w:fldChar w:fldCharType="end"/>
      </w:r>
      <w:r w:rsidRPr="0049155F">
        <w:rPr>
          <w:noProof/>
        </w:rPr>
        <w:t>illion) enables people to move locations to enable th</w:t>
      </w:r>
      <w:r>
        <w:rPr>
          <w:noProof/>
        </w:rPr>
        <w:t xml:space="preserve">em to </w:t>
      </w:r>
      <w:r w:rsidRPr="0049155F">
        <w:rPr>
          <w:noProof/>
        </w:rPr>
        <w:t>take up employment outside their immediate labour market.</w:t>
      </w:r>
      <w:r>
        <w:t xml:space="preserve"> Here the effect of the intervention is </w:t>
      </w:r>
      <w:r>
        <w:rPr>
          <w:noProof/>
        </w:rPr>
        <w:t>on</w:t>
      </w:r>
      <w:r>
        <w:t xml:space="preserve"> those </w:t>
      </w:r>
      <w:r w:rsidRPr="00141020">
        <w:rPr>
          <w:b/>
        </w:rPr>
        <w:t>eligible</w:t>
      </w:r>
      <w:r>
        <w:t xml:space="preserve"> to receive the assistance. However, because take-up is low, it would be very difficult to identify the impact of these types of interventions, even with the best available methods.</w:t>
      </w:r>
    </w:p>
    <w:p w:rsidR="00AC5F28" w:rsidRDefault="00AC5F28" w:rsidP="00607906">
      <w:pPr>
        <w:pStyle w:val="Tabletitle"/>
        <w:rPr>
          <w:rFonts w:ascii="Calibri" w:hAnsi="Calibri"/>
        </w:rPr>
      </w:pPr>
      <w:bookmarkStart w:id="53" w:name="_Ref510503946"/>
      <w:bookmarkStart w:id="54" w:name="_Toc530988681"/>
      <w:r>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3</w:t>
      </w:r>
      <w:r w:rsidR="00BE1ABE">
        <w:rPr>
          <w:noProof/>
        </w:rPr>
        <w:fldChar w:fldCharType="end"/>
      </w:r>
      <w:bookmarkEnd w:id="53"/>
      <w:r>
        <w:t xml:space="preserve">: </w:t>
      </w:r>
      <w:r w:rsidRPr="00FF0BFE">
        <w:t xml:space="preserve">EA interventions not </w:t>
      </w:r>
      <w:r w:rsidRPr="00002716">
        <w:rPr>
          <w:noProof/>
        </w:rPr>
        <w:t>rated</w:t>
      </w:r>
      <w:r w:rsidRPr="00FF0BFE">
        <w:t xml:space="preserve"> for effectiveness</w:t>
      </w:r>
      <w:r>
        <w:t xml:space="preserve"> in</w:t>
      </w:r>
      <w:r w:rsidRPr="00AE773F">
        <w:t xml:space="preserve"> </w:t>
      </w:r>
      <w:r w:rsidR="00B45913">
        <w:fldChar w:fldCharType="begin"/>
      </w:r>
      <w:r w:rsidR="00B45913">
        <w:instrText xml:space="preserve"> LINK Excel.Sheet.12 "C:\\Users\\mdebo001\\Objective\\objective.ssi.govt.nz-8000-mdebo001\\Objects\\Data 2018 EA cost effectiveness report 2016_2017.xlsx" "Overall_EA!R3C26" \t \* MERGEFORMAT </w:instrText>
      </w:r>
      <w:r w:rsidR="00B45913">
        <w:fldChar w:fldCharType="separate"/>
      </w:r>
      <w:r w:rsidR="00B45913">
        <w:t>2016/2017</w:t>
      </w:r>
      <w:bookmarkEnd w:id="54"/>
      <w:r w:rsidR="00B45913">
        <w:fldChar w:fldCharType="end"/>
      </w:r>
      <w:r>
        <w:fldChar w:fldCharType="begin"/>
      </w:r>
      <w:r>
        <w:instrText xml:space="preserve"> LINK Excel.Sheet.12 "C:\\Users\\mdebo001\\Objective\\objective.ssi.govt.nz-8000-mdebo001\\Objects\\Data 2018 EA cost effectiveness report 2016_2017.xlsx" Overall_EA!R4C46:R5C47 \f 4 \h \* MERGEFORMAT </w:instrText>
      </w:r>
      <w:r>
        <w:fldChar w:fldCharType="separate"/>
      </w:r>
    </w:p>
    <w:tbl>
      <w:tblPr>
        <w:tblStyle w:val="MSDreportstyle"/>
        <w:tblW w:w="9180" w:type="dxa"/>
        <w:tblLook w:val="0620" w:firstRow="1" w:lastRow="0" w:firstColumn="0" w:lastColumn="0" w:noHBand="1" w:noVBand="1"/>
      </w:tblPr>
      <w:tblGrid>
        <w:gridCol w:w="4590"/>
        <w:gridCol w:w="4590"/>
      </w:tblGrid>
      <w:tr w:rsidR="00AC5F28" w:rsidRPr="008C19F5" w:rsidTr="007D46FB">
        <w:trPr>
          <w:cnfStyle w:val="100000000000" w:firstRow="1" w:lastRow="0" w:firstColumn="0" w:lastColumn="0" w:oddVBand="0" w:evenVBand="0" w:oddHBand="0" w:evenHBand="0" w:firstRowFirstColumn="0" w:firstRowLastColumn="0" w:lastRowFirstColumn="0" w:lastRowLastColumn="0"/>
          <w:trHeight w:val="255"/>
        </w:trPr>
        <w:tc>
          <w:tcPr>
            <w:tcW w:w="4590" w:type="dxa"/>
            <w:shd w:val="clear" w:color="auto" w:fill="121F6B"/>
            <w:noWrap/>
            <w:hideMark/>
          </w:tcPr>
          <w:p w:rsidR="00AC5F28" w:rsidRPr="008C19F5" w:rsidRDefault="00AC5F28" w:rsidP="00AC5F28">
            <w:pPr>
              <w:pStyle w:val="TableText"/>
              <w:rPr>
                <w:b/>
                <w:color w:val="FFFFFF" w:themeColor="background1"/>
              </w:rPr>
            </w:pPr>
            <w:r w:rsidRPr="008C19F5">
              <w:rPr>
                <w:b/>
                <w:color w:val="FFFFFF" w:themeColor="background1"/>
              </w:rPr>
              <w:t>Not feasible</w:t>
            </w:r>
          </w:p>
        </w:tc>
        <w:tc>
          <w:tcPr>
            <w:tcW w:w="4590" w:type="dxa"/>
            <w:shd w:val="clear" w:color="auto" w:fill="121F6B"/>
            <w:noWrap/>
            <w:hideMark/>
          </w:tcPr>
          <w:p w:rsidR="00AC5F28" w:rsidRPr="008C19F5" w:rsidRDefault="00AC5F28" w:rsidP="00AC5F28">
            <w:pPr>
              <w:pStyle w:val="TableText"/>
              <w:rPr>
                <w:b/>
                <w:color w:val="FFFFFF" w:themeColor="background1"/>
              </w:rPr>
            </w:pPr>
            <w:r w:rsidRPr="008C19F5">
              <w:rPr>
                <w:b/>
                <w:color w:val="FFFFFF" w:themeColor="background1"/>
              </w:rPr>
              <w:t>To soon / Not rated</w:t>
            </w:r>
          </w:p>
        </w:tc>
      </w:tr>
      <w:tr w:rsidR="00AC5F28" w:rsidRPr="00C6188F" w:rsidTr="00AC5F28">
        <w:trPr>
          <w:trHeight w:val="255"/>
        </w:trPr>
        <w:tc>
          <w:tcPr>
            <w:tcW w:w="4590" w:type="dxa"/>
            <w:tcBorders>
              <w:bottom w:val="single" w:sz="4" w:space="0" w:color="7F7F7F" w:themeColor="text1" w:themeTint="80"/>
            </w:tcBorders>
            <w:noWrap/>
            <w:hideMark/>
          </w:tcPr>
          <w:p w:rsidR="00AC5F28" w:rsidRPr="00C6188F" w:rsidRDefault="00AC5F28" w:rsidP="00AC78C4">
            <w:pPr>
              <w:pStyle w:val="TableText"/>
            </w:pPr>
            <w:r w:rsidRPr="00C6188F">
              <w:rPr>
                <w:b/>
              </w:rPr>
              <w:t>Not feasible</w:t>
            </w:r>
            <w:r>
              <w:rPr>
                <w:b/>
              </w:rPr>
              <w:t xml:space="preserve"> </w:t>
            </w:r>
            <w:r w:rsidRPr="00C6188F">
              <w:rPr>
                <w:b/>
              </w:rPr>
              <w:t>($277m)</w:t>
            </w:r>
            <w:r w:rsidRPr="00C6188F">
              <w:rPr>
                <w:b/>
              </w:rPr>
              <w:br/>
            </w:r>
            <w:r w:rsidRPr="00C6188F">
              <w:t>Childcare Subsidy ($209m)</w:t>
            </w:r>
            <w:r w:rsidRPr="00C6188F">
              <w:br/>
              <w:t>Transition to Work Grant ($22m)</w:t>
            </w:r>
            <w:r w:rsidRPr="00C6188F">
              <w:br/>
            </w:r>
            <w:r w:rsidRPr="000542C2">
              <w:rPr>
                <w:noProof/>
              </w:rPr>
              <w:t>OSCAR</w:t>
            </w:r>
            <w:r w:rsidRPr="00C6188F">
              <w:t xml:space="preserve"> Provider Assistance ($18m)</w:t>
            </w:r>
            <w:r w:rsidRPr="00C6188F">
              <w:br/>
              <w:t>Earthquake Support Subsidy ($17m)</w:t>
            </w:r>
            <w:r w:rsidRPr="00C6188F">
              <w:br/>
              <w:t>$3k to Work ($</w:t>
            </w:r>
            <w:r w:rsidRPr="00C6188F">
              <w:rPr>
                <w:noProof/>
              </w:rPr>
              <w:t>3.9m</w:t>
            </w:r>
            <w:r w:rsidRPr="00C6188F">
              <w:t>)</w:t>
            </w:r>
            <w:r w:rsidRPr="00C6188F">
              <w:br/>
              <w:t>Work Bonus ($2.</w:t>
            </w:r>
            <w:r>
              <w:t>0</w:t>
            </w:r>
            <w:r w:rsidRPr="00C6188F">
              <w:t>m)</w:t>
            </w:r>
            <w:r w:rsidRPr="00C6188F">
              <w:br/>
              <w:t>Work and Income Seminar ($</w:t>
            </w:r>
            <w:r w:rsidRPr="00C6188F">
              <w:rPr>
                <w:noProof/>
              </w:rPr>
              <w:t>2.m</w:t>
            </w:r>
            <w:r w:rsidRPr="00C6188F">
              <w:t>)</w:t>
            </w:r>
            <w:r w:rsidRPr="00C6188F">
              <w:br/>
              <w:t xml:space="preserve">Migrant Employment </w:t>
            </w:r>
            <w:r w:rsidRPr="00C6188F">
              <w:rPr>
                <w:noProof/>
              </w:rPr>
              <w:t>Assistance (</w:t>
            </w:r>
            <w:r w:rsidRPr="00C6188F">
              <w:t>$</w:t>
            </w:r>
            <w:r w:rsidRPr="00C6188F">
              <w:rPr>
                <w:noProof/>
              </w:rPr>
              <w:t>0.7m</w:t>
            </w:r>
            <w:r w:rsidRPr="00C6188F">
              <w:t>)</w:t>
            </w:r>
            <w:r w:rsidRPr="00C6188F">
              <w:br/>
              <w:t xml:space="preserve">Supported Living Payment Opt </w:t>
            </w:r>
            <w:r w:rsidR="008C19F5">
              <w:br/>
            </w:r>
            <w:r w:rsidRPr="00002716">
              <w:rPr>
                <w:noProof/>
              </w:rPr>
              <w:t>In</w:t>
            </w:r>
            <w:r w:rsidR="00002716">
              <w:rPr>
                <w:noProof/>
              </w:rPr>
              <w:t>-</w:t>
            </w:r>
            <w:r w:rsidRPr="00002716">
              <w:rPr>
                <w:noProof/>
              </w:rPr>
              <w:t>Service</w:t>
            </w:r>
            <w:r w:rsidRPr="00C6188F">
              <w:t xml:space="preserve"> ($0.7m)</w:t>
            </w:r>
            <w:r w:rsidRPr="00C6188F">
              <w:br/>
              <w:t>Seasonal Work Assistance ($0.5m)</w:t>
            </w:r>
            <w:r w:rsidRPr="00C6188F">
              <w:br/>
              <w:t xml:space="preserve">Work Focused Case Management for </w:t>
            </w:r>
            <w:r w:rsidR="008C19F5">
              <w:br/>
            </w:r>
            <w:r w:rsidRPr="00C6188F">
              <w:t>Young SLP ($0.4m)</w:t>
            </w:r>
            <w:r w:rsidRPr="00C6188F">
              <w:br/>
              <w:t>Flexible Childcare Assistance ($0.3m)</w:t>
            </w:r>
            <w:r w:rsidRPr="00C6188F">
              <w:br/>
              <w:t>Work Preparation Services ($0.2m)</w:t>
            </w:r>
            <w:r w:rsidRPr="00C6188F">
              <w:br/>
              <w:t>In Work Support ($0.2m)</w:t>
            </w:r>
            <w:r w:rsidRPr="00C6188F">
              <w:br/>
              <w:t xml:space="preserve">New Employment Transition </w:t>
            </w:r>
            <w:r w:rsidR="008C19F5">
              <w:br/>
            </w:r>
            <w:r w:rsidRPr="00C6188F">
              <w:t>Grant ($0.2m)</w:t>
            </w:r>
            <w:r w:rsidRPr="00C6188F">
              <w:br/>
              <w:t>Sustainable Employment Trial ($0.1m)</w:t>
            </w:r>
          </w:p>
        </w:tc>
        <w:tc>
          <w:tcPr>
            <w:tcW w:w="4590" w:type="dxa"/>
            <w:tcBorders>
              <w:bottom w:val="single" w:sz="4" w:space="0" w:color="7F7F7F" w:themeColor="text1" w:themeTint="80"/>
            </w:tcBorders>
            <w:noWrap/>
            <w:hideMark/>
          </w:tcPr>
          <w:p w:rsidR="00AC5F28" w:rsidRPr="00C6188F" w:rsidRDefault="00AC5F28" w:rsidP="00AC78C4">
            <w:pPr>
              <w:pStyle w:val="TableText"/>
            </w:pPr>
            <w:r w:rsidRPr="00C6188F">
              <w:rPr>
                <w:b/>
              </w:rPr>
              <w:t>Too soon to rate</w:t>
            </w:r>
            <w:r>
              <w:rPr>
                <w:b/>
              </w:rPr>
              <w:t xml:space="preserve"> </w:t>
            </w:r>
            <w:r w:rsidRPr="00C6188F">
              <w:rPr>
                <w:b/>
              </w:rPr>
              <w:t>($5.3m)</w:t>
            </w:r>
            <w:r w:rsidRPr="00C6188F">
              <w:rPr>
                <w:b/>
              </w:rPr>
              <w:br/>
            </w:r>
            <w:r w:rsidRPr="00C6188F">
              <w:t>Flexi-wage Self Employment (subsidy) ($</w:t>
            </w:r>
            <w:r w:rsidRPr="00C6188F">
              <w:rPr>
                <w:noProof/>
              </w:rPr>
              <w:t>2.0m</w:t>
            </w:r>
            <w:r w:rsidRPr="00C6188F">
              <w:t>)</w:t>
            </w:r>
            <w:r w:rsidRPr="00C6188F">
              <w:br/>
              <w:t>Work to Wellness ($1.9</w:t>
            </w:r>
            <w:r w:rsidRPr="00C6188F">
              <w:rPr>
                <w:noProof/>
              </w:rPr>
              <w:t>m)</w:t>
            </w:r>
            <w:r w:rsidRPr="00C6188F">
              <w:rPr>
                <w:noProof/>
              </w:rPr>
              <w:br/>
            </w:r>
            <w:r w:rsidRPr="0049155F">
              <w:rPr>
                <w:noProof/>
              </w:rPr>
              <w:t>Work Ability</w:t>
            </w:r>
            <w:r w:rsidRPr="00C6188F">
              <w:t xml:space="preserve"> Assessment ($0.9</w:t>
            </w:r>
            <w:r w:rsidRPr="00C6188F">
              <w:rPr>
                <w:noProof/>
              </w:rPr>
              <w:t>m)</w:t>
            </w:r>
            <w:r w:rsidRPr="00C6188F">
              <w:br/>
              <w:t>New Zealand Seasonal Work Scheme (</w:t>
            </w:r>
            <w:r w:rsidRPr="00C6188F">
              <w:rPr>
                <w:noProof/>
              </w:rPr>
              <w:t>$0.3m</w:t>
            </w:r>
            <w:r w:rsidRPr="00C6188F">
              <w:t>)</w:t>
            </w:r>
            <w:r>
              <w:rPr>
                <w:b/>
              </w:rPr>
              <w:br/>
            </w:r>
            <w:r w:rsidRPr="00C6188F">
              <w:rPr>
                <w:b/>
              </w:rPr>
              <w:br/>
              <w:t>Not rated</w:t>
            </w:r>
            <w:r>
              <w:rPr>
                <w:b/>
              </w:rPr>
              <w:t xml:space="preserve"> </w:t>
            </w:r>
            <w:r w:rsidRPr="00C6188F">
              <w:rPr>
                <w:b/>
              </w:rPr>
              <w:t>($27m)</w:t>
            </w:r>
            <w:r w:rsidRPr="00C6188F">
              <w:br/>
            </w:r>
            <w:r w:rsidRPr="00C6188F">
              <w:rPr>
                <w:noProof/>
              </w:rPr>
              <w:t>Sole Parent</w:t>
            </w:r>
            <w:r w:rsidRPr="00C6188F">
              <w:t xml:space="preserve"> Support </w:t>
            </w:r>
            <w:r w:rsidRPr="000542C2">
              <w:rPr>
                <w:noProof/>
              </w:rPr>
              <w:t>52</w:t>
            </w:r>
            <w:r w:rsidR="000542C2">
              <w:rPr>
                <w:noProof/>
              </w:rPr>
              <w:t>-</w:t>
            </w:r>
            <w:r w:rsidRPr="000542C2">
              <w:rPr>
                <w:noProof/>
              </w:rPr>
              <w:t>week</w:t>
            </w:r>
            <w:r w:rsidRPr="00C6188F">
              <w:t xml:space="preserve"> </w:t>
            </w:r>
            <w:r w:rsidR="008C19F5">
              <w:br/>
            </w:r>
            <w:r w:rsidRPr="00C6188F">
              <w:t>reapplication ($13m)</w:t>
            </w:r>
            <w:r w:rsidRPr="00C6188F">
              <w:br/>
              <w:t xml:space="preserve">Job Seeker Health Condition or Disability </w:t>
            </w:r>
            <w:r w:rsidR="0041645E" w:rsidRPr="00C6188F">
              <w:t>52</w:t>
            </w:r>
            <w:r w:rsidR="0041645E">
              <w:t>-</w:t>
            </w:r>
            <w:r w:rsidRPr="00C6188F">
              <w:t>week reapplication ($8.0m)</w:t>
            </w:r>
            <w:r w:rsidRPr="00C6188F">
              <w:br/>
              <w:t xml:space="preserve">Mainstream Employment </w:t>
            </w:r>
            <w:r w:rsidR="008C19F5">
              <w:br/>
            </w:r>
            <w:r w:rsidRPr="00C6188F">
              <w:t>Programme ($3.0m)</w:t>
            </w:r>
            <w:r w:rsidRPr="00C6188F">
              <w:br/>
              <w:t>Flexi-wage Project in the Community (subsidy) ($1.5m)</w:t>
            </w:r>
            <w:r w:rsidRPr="00C6188F">
              <w:br/>
              <w:t>Information Services Initiative ($0.5m)</w:t>
            </w:r>
            <w:r w:rsidRPr="00C6188F">
              <w:br/>
              <w:t xml:space="preserve">Be </w:t>
            </w:r>
            <w:r w:rsidRPr="0049155F">
              <w:rPr>
                <w:noProof/>
              </w:rPr>
              <w:t>Your</w:t>
            </w:r>
            <w:r w:rsidRPr="00C6188F">
              <w:t xml:space="preserve"> </w:t>
            </w:r>
            <w:r w:rsidRPr="0049155F">
              <w:rPr>
                <w:noProof/>
              </w:rPr>
              <w:t>Own</w:t>
            </w:r>
            <w:r w:rsidRPr="00C6188F">
              <w:t xml:space="preserve"> Boss ($0.3m)</w:t>
            </w:r>
            <w:r w:rsidRPr="00C6188F">
              <w:br/>
              <w:t xml:space="preserve">Business Training </w:t>
            </w:r>
            <w:r>
              <w:t xml:space="preserve">And Advice </w:t>
            </w:r>
            <w:r w:rsidR="008C19F5">
              <w:br/>
            </w:r>
            <w:r>
              <w:t>Grant ($0.2m)</w:t>
            </w:r>
          </w:p>
        </w:tc>
      </w:tr>
    </w:tbl>
    <w:p w:rsidR="00AC5F28" w:rsidRDefault="00AC5F28" w:rsidP="00AC5F28">
      <w:pPr>
        <w:pStyle w:val="TableText"/>
      </w:pPr>
      <w:r>
        <w:fldChar w:fldCharType="end"/>
      </w:r>
    </w:p>
    <w:p w:rsidR="00AC5F28" w:rsidRDefault="00AC5F28" w:rsidP="00AC5F28">
      <w:pPr>
        <w:pStyle w:val="Heading4"/>
      </w:pPr>
      <w:r>
        <w:lastRenderedPageBreak/>
        <w:t>Low cost and frequent interventions</w:t>
      </w:r>
    </w:p>
    <w:p w:rsidR="00AC5F28" w:rsidRDefault="00AC5F28" w:rsidP="00AC5F28">
      <w:r>
        <w:t xml:space="preserve">Service Delivery runs many short duration and frequent interventions, such as job search seminars or </w:t>
      </w:r>
      <w:r w:rsidR="0041645E">
        <w:t>case-</w:t>
      </w:r>
      <w:r>
        <w:t xml:space="preserve">management interviews. Identifying the </w:t>
      </w:r>
      <w:r w:rsidR="00002716" w:rsidRPr="00002716">
        <w:rPr>
          <w:noProof/>
        </w:rPr>
        <w:t>individual</w:t>
      </w:r>
      <w:r w:rsidR="00002716">
        <w:t xml:space="preserve"> </w:t>
      </w:r>
      <w:r>
        <w:t>impact of these interventions is difficult for two reasons. First is that the individual effect of each seminar or interview attendance is expected to be small. The second reason is that, because of the wide coverage, we again run into the issue of a plausible comparison group, as non-participants are unusual in some way as to not have participated in this type of intervention.</w:t>
      </w:r>
    </w:p>
    <w:p w:rsidR="00AC5F28" w:rsidRDefault="00AC5F28" w:rsidP="00AC5F28">
      <w:r>
        <w:t xml:space="preserve">The strategy to overcome this problem has been to evaluate these interventions as part of CM services, which </w:t>
      </w:r>
      <w:r w:rsidR="00002716" w:rsidRPr="00002716">
        <w:rPr>
          <w:noProof/>
        </w:rPr>
        <w:t>we</w:t>
      </w:r>
      <w:r w:rsidRPr="00002716">
        <w:rPr>
          <w:noProof/>
        </w:rPr>
        <w:t xml:space="preserve"> </w:t>
      </w:r>
      <w:r w:rsidRPr="0049155F">
        <w:rPr>
          <w:noProof/>
        </w:rPr>
        <w:t>cover</w:t>
      </w:r>
      <w:r>
        <w:t xml:space="preserve"> in the next part of the report. For example, frequent job search seminars </w:t>
      </w:r>
      <w:r w:rsidRPr="00002716">
        <w:rPr>
          <w:noProof/>
        </w:rPr>
        <w:t>are now</w:t>
      </w:r>
      <w:r w:rsidR="00002716">
        <w:rPr>
          <w:noProof/>
        </w:rPr>
        <w:t xml:space="preserve"> </w:t>
      </w:r>
      <w:r>
        <w:t>part of the Work Search Support (WSS) service. Here we estimate the impact of being assigned to WSS (participating in frequent seminars) to an equivalent group of people assigned to other CM services and did not participate in these seminars.</w:t>
      </w:r>
    </w:p>
    <w:p w:rsidR="00AC5F28" w:rsidRDefault="00AC5F28" w:rsidP="00AC5F28">
      <w:pPr>
        <w:pStyle w:val="Heading4"/>
      </w:pPr>
      <w:r>
        <w:t>Strong selection on unobserved characteristics</w:t>
      </w:r>
    </w:p>
    <w:p w:rsidR="00AC5F28" w:rsidRPr="00E71C9B" w:rsidRDefault="00AC5F28" w:rsidP="00AC5F28">
      <w:r>
        <w:t>The final set of interventions that are currently infeasible to rate are those where we consider that there is strong selection on unobserved characteristics (</w:t>
      </w:r>
      <w:proofErr w:type="spellStart"/>
      <w:r w:rsidRPr="00002716">
        <w:rPr>
          <w:noProof/>
        </w:rPr>
        <w:t>eg</w:t>
      </w:r>
      <w:proofErr w:type="spellEnd"/>
      <w:r>
        <w:t xml:space="preserve"> motivation, attitude, social support). Selection </w:t>
      </w:r>
      <w:r w:rsidRPr="006E6B89">
        <w:rPr>
          <w:noProof/>
        </w:rPr>
        <w:t>on</w:t>
      </w:r>
      <w:r>
        <w:t xml:space="preserve"> unobservable characteristics means we are unsure whether any subsequent differences in outcomes between participants and a comparison group is because of the intervention or because of prior uncontrolled differences between the two groups. For example, the </w:t>
      </w:r>
      <w:r w:rsidRPr="002B0C22">
        <w:t xml:space="preserve">Supported Living Payment Opt </w:t>
      </w:r>
      <w:r w:rsidRPr="000542C2">
        <w:rPr>
          <w:noProof/>
        </w:rPr>
        <w:t>In</w:t>
      </w:r>
      <w:r w:rsidR="000542C2">
        <w:rPr>
          <w:noProof/>
        </w:rPr>
        <w:t>-</w:t>
      </w:r>
      <w:r w:rsidRPr="000542C2">
        <w:rPr>
          <w:noProof/>
        </w:rPr>
        <w:t>Service</w:t>
      </w:r>
      <w:r w:rsidRPr="002B0C22">
        <w:t xml:space="preserve"> </w:t>
      </w:r>
      <w:r>
        <w:t>(</w:t>
      </w:r>
      <w:r>
        <w:fldChar w:fldCharType="begin"/>
      </w:r>
      <w:r>
        <w:instrText xml:space="preserve"> LINK Excel.Sheet.12 "C:\\Users\\mdebo001\\Objective\\objective.ssi.govt.nz-8000-mdebo001\\Objects\\Data 2018 EA cost effectiveness report 2016_2017.xlsx" Overall_EA!R34C47 \t </w:instrText>
      </w:r>
      <w:r>
        <w:fldChar w:fldCharType="separate"/>
      </w:r>
      <w:r>
        <w:t>$1 m</w:t>
      </w:r>
      <w:r>
        <w:fldChar w:fldCharType="end"/>
      </w:r>
      <w:r>
        <w:t>illion) is for people on Supported Living Payment (SLP)</w:t>
      </w:r>
      <w:r w:rsidRPr="00603737">
        <w:rPr>
          <w:rStyle w:val="FootnoteReference"/>
        </w:rPr>
        <w:footnoteReference w:id="18"/>
      </w:r>
      <w:r>
        <w:t xml:space="preserve"> volunteering to participate in an active CM service. In this example, we cannot reliably identify the underlying motivation for why an individual on SLP would volunteer to participate or choose not to. The only way to robustly estimate the impact of these types of interventions is to run a Randomised Control Trial.</w:t>
      </w:r>
    </w:p>
    <w:p w:rsidR="00AC5F28" w:rsidRDefault="00AC5F28" w:rsidP="00AC5F28">
      <w:pPr>
        <w:pStyle w:val="Heading3"/>
      </w:pPr>
      <w:bookmarkStart w:id="55" w:name="_Toc536010657"/>
      <w:r>
        <w:t>Not completed (</w:t>
      </w:r>
      <w:r>
        <w:rPr>
          <w:highlight w:val="yellow"/>
        </w:rPr>
        <w:fldChar w:fldCharType="begin"/>
      </w:r>
      <w:r>
        <w:rPr>
          <w:highlight w:val="yellow"/>
        </w:rPr>
        <w:instrText xml:space="preserve"> LINK Excel.Sheet.12 "C:\\Users\\mdebo001\\Objective\\objective.ssi.govt.nz-8000-mdebo001\\Objects\\Data 2018 EA cost effectiveness report 2016_2017.xlsx" Overall_EA!R24C52 \t </w:instrText>
      </w:r>
      <w:r>
        <w:rPr>
          <w:highlight w:val="yellow"/>
        </w:rPr>
        <w:fldChar w:fldCharType="separate"/>
      </w:r>
      <w:r>
        <w:t>$27 m</w:t>
      </w:r>
      <w:r>
        <w:rPr>
          <w:highlight w:val="yellow"/>
        </w:rPr>
        <w:fldChar w:fldCharType="end"/>
      </w:r>
      <w:r>
        <w:t>illion)</w:t>
      </w:r>
      <w:bookmarkEnd w:id="55"/>
    </w:p>
    <w:p w:rsidR="00AC5F28" w:rsidRDefault="00AC5F28" w:rsidP="00AC5F28">
      <w:r>
        <w:t>The remaining expenditure includes EA interventions that we can feasibly evaluate, but we have not done so at this time. However, many of these EA interventions are small scale</w:t>
      </w:r>
      <w:r w:rsidR="00002716">
        <w:t>,</w:t>
      </w:r>
      <w:r>
        <w:t xml:space="preserve"> </w:t>
      </w:r>
      <w:r w:rsidRPr="00002716">
        <w:rPr>
          <w:noProof/>
        </w:rPr>
        <w:t>and</w:t>
      </w:r>
      <w:r>
        <w:t xml:space="preserve"> it may not be </w:t>
      </w:r>
      <w:r w:rsidRPr="00731E10">
        <w:rPr>
          <w:noProof/>
        </w:rPr>
        <w:t>worthwhile</w:t>
      </w:r>
      <w:r>
        <w:t xml:space="preserve"> </w:t>
      </w:r>
      <w:r w:rsidR="00731E10">
        <w:t xml:space="preserve">for us </w:t>
      </w:r>
      <w:r w:rsidR="000542C2">
        <w:t xml:space="preserve">to </w:t>
      </w:r>
      <w:r w:rsidRPr="000542C2">
        <w:rPr>
          <w:noProof/>
        </w:rPr>
        <w:t>undert</w:t>
      </w:r>
      <w:r w:rsidR="000542C2">
        <w:rPr>
          <w:noProof/>
        </w:rPr>
        <w:t>ake</w:t>
      </w:r>
      <w:r>
        <w:t xml:space="preserve"> this work.</w:t>
      </w:r>
    </w:p>
    <w:p w:rsidR="00AC5F28" w:rsidRDefault="00AC5F28" w:rsidP="00AC5F28">
      <w:pPr>
        <w:pStyle w:val="Heading2"/>
      </w:pPr>
      <w:bookmarkStart w:id="56" w:name="_Toc536010658"/>
      <w:r>
        <w:t>EA intervention expenditure by main benefit status</w:t>
      </w:r>
      <w:bookmarkEnd w:id="56"/>
    </w:p>
    <w:p w:rsidR="00AC5F28" w:rsidRDefault="00AC5F28" w:rsidP="00AC5F28">
      <w:r>
        <w:t xml:space="preserve">Alongside providing an overall summary of EA intervention expenditure, we are beginning to examine the effectiveness of EA interventions for different groups of participants. This work begins by looking at EA interventions by the board types of main benefits people are receiving when they start a programme or service. </w:t>
      </w:r>
    </w:p>
    <w:p w:rsidR="00AC5F28" w:rsidRDefault="00AC5F28" w:rsidP="00AC5F28">
      <w:r>
        <w:fldChar w:fldCharType="begin"/>
      </w:r>
      <w:r>
        <w:instrText xml:space="preserve"> REF _Ref520901415 \h </w:instrText>
      </w:r>
      <w:r>
        <w:fldChar w:fldCharType="separate"/>
      </w:r>
      <w:r w:rsidR="00E72CD4">
        <w:t xml:space="preserve">Figure </w:t>
      </w:r>
      <w:r w:rsidR="00E72CD4">
        <w:rPr>
          <w:noProof/>
        </w:rPr>
        <w:t>5</w:t>
      </w:r>
      <w:r>
        <w:fldChar w:fldCharType="end"/>
      </w:r>
      <w:r>
        <w:t xml:space="preserve"> shows EA intervention expenditure in 2016/2017 broken down by what main benefit a person was on just before they started the intervention.</w:t>
      </w:r>
      <w:r>
        <w:rPr>
          <w:rStyle w:val="FootnoteReference"/>
        </w:rPr>
        <w:footnoteReference w:id="19"/>
      </w:r>
      <w:r>
        <w:t xml:space="preserve"> In New Zealand, </w:t>
      </w:r>
      <w:r w:rsidR="00002716">
        <w:t xml:space="preserve">we can group </w:t>
      </w:r>
      <w:r w:rsidRPr="00002716">
        <w:rPr>
          <w:noProof/>
        </w:rPr>
        <w:t>main</w:t>
      </w:r>
      <w:r>
        <w:t xml:space="preserve"> benefits into five broad types. Jobseeker Support Work Ready (WR) is </w:t>
      </w:r>
      <w:r>
        <w:lastRenderedPageBreak/>
        <w:t xml:space="preserve">for people who are unemployed and seeking work. </w:t>
      </w:r>
      <w:r w:rsidRPr="00002716">
        <w:rPr>
          <w:noProof/>
        </w:rPr>
        <w:t>Jobseeker Support Health Condition or Disability (HCD) is for people who have a short</w:t>
      </w:r>
      <w:r w:rsidR="000542C2" w:rsidRPr="00002716">
        <w:rPr>
          <w:noProof/>
        </w:rPr>
        <w:t>-</w:t>
      </w:r>
      <w:r w:rsidRPr="00002716">
        <w:rPr>
          <w:noProof/>
        </w:rPr>
        <w:t>term health condition or disability that prevents them from working</w:t>
      </w:r>
      <w:r w:rsidR="00002716">
        <w:rPr>
          <w:noProof/>
        </w:rPr>
        <w:t>.</w:t>
      </w:r>
      <w:r w:rsidRPr="00002716">
        <w:rPr>
          <w:noProof/>
        </w:rPr>
        <w:t xml:space="preserve"> Sole Parent Support is for sole parents whose youngest child is under 14 years old</w:t>
      </w:r>
      <w:r w:rsidR="00002716">
        <w:rPr>
          <w:noProof/>
        </w:rPr>
        <w:t>.</w:t>
      </w:r>
      <w:r w:rsidRPr="00002716">
        <w:rPr>
          <w:noProof/>
        </w:rPr>
        <w:t xml:space="preserve"> Supported Living Payment is for people with a long</w:t>
      </w:r>
      <w:r w:rsidR="000542C2" w:rsidRPr="00002716">
        <w:rPr>
          <w:noProof/>
        </w:rPr>
        <w:t>-</w:t>
      </w:r>
      <w:r w:rsidRPr="00002716">
        <w:rPr>
          <w:noProof/>
        </w:rPr>
        <w:t>term health condition or disability that prevents them from working more than 15 hours a week</w:t>
      </w:r>
      <w:r w:rsidR="00002716">
        <w:rPr>
          <w:noProof/>
        </w:rPr>
        <w:t>.</w:t>
      </w:r>
      <w:r w:rsidRPr="00002716">
        <w:rPr>
          <w:noProof/>
        </w:rPr>
        <w:t xml:space="preserve"> Youth related is for young people not support by their parents or guardians.</w:t>
      </w:r>
      <w:r>
        <w:t xml:space="preserve"> The remaining people are off </w:t>
      </w:r>
      <w:r w:rsidRPr="00002716">
        <w:rPr>
          <w:noProof/>
        </w:rPr>
        <w:t>main</w:t>
      </w:r>
      <w:r>
        <w:t xml:space="preserve"> benefit (but can be receiving supplementary assistance). For a breakdown of these results for individual interventions, refer to </w:t>
      </w:r>
      <w:r>
        <w:fldChar w:fldCharType="begin"/>
      </w:r>
      <w:r>
        <w:instrText xml:space="preserve"> REF _Ref520985912 \h </w:instrText>
      </w:r>
      <w:r>
        <w:fldChar w:fldCharType="separate"/>
      </w:r>
      <w:r w:rsidR="00E72CD4">
        <w:t xml:space="preserve">Table </w:t>
      </w:r>
      <w:r w:rsidR="00E72CD4">
        <w:rPr>
          <w:noProof/>
        </w:rPr>
        <w:t>13</w:t>
      </w:r>
      <w:r>
        <w:fldChar w:fldCharType="end"/>
      </w:r>
      <w:r w:rsidR="008C19F5">
        <w:t xml:space="preserve"> on</w:t>
      </w:r>
      <w:r w:rsidRPr="000B4DA5">
        <w:t xml:space="preserve"> page </w:t>
      </w:r>
      <w:r w:rsidRPr="000B4DA5">
        <w:fldChar w:fldCharType="begin"/>
      </w:r>
      <w:r w:rsidRPr="000B4DA5">
        <w:instrText xml:space="preserve"> PAGEREF _Ref520985915 \h </w:instrText>
      </w:r>
      <w:r w:rsidRPr="000B4DA5">
        <w:fldChar w:fldCharType="separate"/>
      </w:r>
      <w:r w:rsidR="00E72CD4">
        <w:rPr>
          <w:noProof/>
        </w:rPr>
        <w:t>44</w:t>
      </w:r>
      <w:r w:rsidRPr="000B4DA5">
        <w:fldChar w:fldCharType="end"/>
      </w:r>
      <w:r>
        <w:t>.</w:t>
      </w:r>
    </w:p>
    <w:p w:rsidR="00AC5F28" w:rsidRDefault="00AC5F28" w:rsidP="00AC5F28">
      <w:r>
        <w:t xml:space="preserve">The totals in </w:t>
      </w:r>
      <w:r>
        <w:fldChar w:fldCharType="begin"/>
      </w:r>
      <w:r>
        <w:instrText xml:space="preserve"> REF _Ref520901415 \h </w:instrText>
      </w:r>
      <w:r>
        <w:fldChar w:fldCharType="separate"/>
      </w:r>
      <w:r w:rsidR="00E72CD4">
        <w:t xml:space="preserve">Figure </w:t>
      </w:r>
      <w:r w:rsidR="00E72CD4">
        <w:rPr>
          <w:noProof/>
        </w:rPr>
        <w:t>5</w:t>
      </w:r>
      <w:r>
        <w:fldChar w:fldCharType="end"/>
      </w:r>
      <w:r>
        <w:t xml:space="preserve"> will not match those reported in </w:t>
      </w:r>
      <w:r>
        <w:fldChar w:fldCharType="begin"/>
      </w:r>
      <w:r>
        <w:instrText xml:space="preserve"> REF _Ref448935381 \h </w:instrText>
      </w:r>
      <w:r>
        <w:fldChar w:fldCharType="separate"/>
      </w:r>
      <w:r w:rsidR="00E72CD4" w:rsidRPr="009C6E71">
        <w:t xml:space="preserve">Figure </w:t>
      </w:r>
      <w:r w:rsidR="00E72CD4">
        <w:rPr>
          <w:noProof/>
        </w:rPr>
        <w:t>1</w:t>
      </w:r>
      <w:r>
        <w:fldChar w:fldCharType="end"/>
      </w:r>
      <w:r>
        <w:t xml:space="preserve"> as we could not identify the specific individuals who received around $</w:t>
      </w:r>
      <w:r>
        <w:fldChar w:fldCharType="begin"/>
      </w:r>
      <w:r>
        <w:instrText xml:space="preserve"> LINK Excel.Sheet.12 "C:\\Users\\mdebo001\\Objective\\objective.ssi.govt.nz-8000-mdebo001\\Objects\\Data 2018 EA cost effectiveness report 2016_2017.xlsx" "SpendByProfile!R51C31" \t </w:instrText>
      </w:r>
      <w:r>
        <w:fldChar w:fldCharType="separate"/>
      </w:r>
      <w:r>
        <w:t>37</w:t>
      </w:r>
      <w:r>
        <w:fldChar w:fldCharType="end"/>
      </w:r>
      <w:r>
        <w:fldChar w:fldCharType="begin"/>
      </w:r>
      <w:r>
        <w:instrText xml:space="preserve"> LINK Excel.Sheet.12 "C:\\Users\\mdebo001\\Objective\\objective.ssi.govt.nz-8000-mdebo001\\Objects\\Data 2018 EA cost effectiveness report 2016_2017.xlsx" "SpendByProfile!R51C23" \t </w:instrText>
      </w:r>
      <w:r>
        <w:fldChar w:fldCharType="end"/>
      </w:r>
      <w:r>
        <w:t xml:space="preserve"> million of EA intervention expenditure. The bulk of this unidentified spend was on two interventions (</w:t>
      </w:r>
      <w:r>
        <w:fldChar w:fldCharType="begin"/>
      </w:r>
      <w:r>
        <w:instrText xml:space="preserve"> LINK Excel.Sheet.12 "C:\\Users\\mdebo001\\Objective\\objective.ssi.govt.nz-8000-mdebo001\\Objects\\Data 2018 EA cost effectiveness report 2016_2017.xlsx" "SpendByProfile!R53C30" \t </w:instrText>
      </w:r>
      <w:r>
        <w:fldChar w:fldCharType="separate"/>
      </w:r>
      <w:r>
        <w:t>OSCAR Provider Assistance</w:t>
      </w:r>
      <w:r>
        <w:fldChar w:fldCharType="end"/>
      </w:r>
      <w:r>
        <w:t>, $</w:t>
      </w:r>
      <w:r>
        <w:fldChar w:fldCharType="begin"/>
      </w:r>
      <w:r>
        <w:instrText xml:space="preserve"> LINK Excel.Sheet.12 "C:\\Users\\mdebo001\\Objective\\objective.ssi.govt.nz-8000-mdebo001\\Objects\\Data 2018 EA cost effectiveness report 2016_2017.xlsx" "SpendByProfile!R53C31" \t </w:instrText>
      </w:r>
      <w:r>
        <w:fldChar w:fldCharType="separate"/>
      </w:r>
      <w:r>
        <w:t>18</w:t>
      </w:r>
      <w:r>
        <w:fldChar w:fldCharType="end"/>
      </w:r>
      <w:r>
        <w:t xml:space="preserve">m and </w:t>
      </w:r>
      <w:r>
        <w:fldChar w:fldCharType="begin"/>
      </w:r>
      <w:r>
        <w:instrText xml:space="preserve"> LINK Excel.Sheet.12 "C:\\Users\\mdebo001\\Objective\\objective.ssi.govt.nz-8000-mdebo001\\Objects\\Data 2018 EA cost effectiveness report 2016_2017.xlsx" "SpendByProfile!R54C30" \t </w:instrText>
      </w:r>
      <w:r>
        <w:fldChar w:fldCharType="separate"/>
      </w:r>
      <w:r>
        <w:t>Earthquake Support Subsidy</w:t>
      </w:r>
      <w:r>
        <w:fldChar w:fldCharType="end"/>
      </w:r>
      <w:r>
        <w:t>, $</w:t>
      </w:r>
      <w:r>
        <w:fldChar w:fldCharType="begin"/>
      </w:r>
      <w:r>
        <w:instrText xml:space="preserve"> LINK Excel.Sheet.12 "C:\\Users\\mdebo001\\Objective\\objective.ssi.govt.nz-8000-mdebo001\\Objects\\Data 2018 EA cost effectiveness report 2016_2017.xlsx" "SpendByProfile!R54C31" \t </w:instrText>
      </w:r>
      <w:r>
        <w:fldChar w:fldCharType="separate"/>
      </w:r>
      <w:r>
        <w:t>17</w:t>
      </w:r>
      <w:r>
        <w:fldChar w:fldCharType="end"/>
      </w:r>
      <w:r>
        <w:t>m).</w:t>
      </w:r>
    </w:p>
    <w:p w:rsidR="00826834" w:rsidRDefault="00826834" w:rsidP="00826834">
      <w:r>
        <w:t xml:space="preserve">For each benefit group in </w:t>
      </w:r>
      <w:r w:rsidRPr="000542C2">
        <w:fldChar w:fldCharType="begin"/>
      </w:r>
      <w:r>
        <w:instrText xml:space="preserve"> REF _Ref520901415 \h </w:instrText>
      </w:r>
      <w:r w:rsidRPr="000542C2">
        <w:fldChar w:fldCharType="separate"/>
      </w:r>
      <w:r w:rsidR="00E72CD4">
        <w:t xml:space="preserve">Figure </w:t>
      </w:r>
      <w:r w:rsidR="00E72CD4">
        <w:rPr>
          <w:noProof/>
        </w:rPr>
        <w:t>5</w:t>
      </w:r>
      <w:r w:rsidRPr="000542C2">
        <w:rPr>
          <w:noProof/>
        </w:rPr>
        <w:fldChar w:fldCharType="end"/>
      </w:r>
      <w:r>
        <w:rPr>
          <w:noProof/>
        </w:rPr>
        <w:t>,</w:t>
      </w:r>
      <w:r>
        <w:t xml:space="preserve"> we have split expenditure by its effectiveness rating. It is important to stress that the </w:t>
      </w:r>
      <w:r w:rsidRPr="0049155F">
        <w:rPr>
          <w:noProof/>
        </w:rPr>
        <w:t>effectiveness</w:t>
      </w:r>
      <w:r>
        <w:t xml:space="preserve"> rating is an overall rating for the intervention and not specific to each benefit group. </w:t>
      </w:r>
      <w:r w:rsidRPr="00AA7A76">
        <w:t xml:space="preserve">In other words, for people in a particular benefit group the intervention </w:t>
      </w:r>
      <w:r>
        <w:t>could be</w:t>
      </w:r>
      <w:r w:rsidRPr="00AA7A76">
        <w:t xml:space="preserve"> more or less effective than the overall average.</w:t>
      </w:r>
    </w:p>
    <w:p w:rsidR="00AC5F28" w:rsidRDefault="00AC5F28" w:rsidP="00DF53FC">
      <w:pPr>
        <w:pStyle w:val="Caption"/>
      </w:pPr>
      <w:bookmarkStart w:id="57" w:name="_Ref520901415"/>
      <w:bookmarkStart w:id="58" w:name="_Toc530988676"/>
      <w:r>
        <w:t xml:space="preserve">Figure </w:t>
      </w:r>
      <w:fldSimple w:instr=" SEQ Figure \* ARABIC ">
        <w:r w:rsidR="00E72CD4">
          <w:rPr>
            <w:noProof/>
          </w:rPr>
          <w:t>5</w:t>
        </w:r>
      </w:fldSimple>
      <w:bookmarkEnd w:id="57"/>
      <w:r>
        <w:t xml:space="preserve">: </w:t>
      </w:r>
      <w:r w:rsidRPr="008D1AB4">
        <w:t>EA intervention expenditure in 2016/2017 by effectiveness rating and main benefit status</w:t>
      </w:r>
      <w:bookmarkEnd w:id="58"/>
    </w:p>
    <w:p w:rsidR="00AC5F28" w:rsidRDefault="00AC5F28" w:rsidP="00AC5F28">
      <w:r>
        <w:rPr>
          <w:noProof/>
          <w:lang w:eastAsia="en-NZ"/>
        </w:rPr>
        <w:drawing>
          <wp:inline distT="0" distB="0" distL="0" distR="0" wp14:anchorId="3136F633" wp14:editId="248FC092">
            <wp:extent cx="5731510" cy="4258218"/>
            <wp:effectExtent l="0" t="0" r="254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C5F28" w:rsidRDefault="00AC5F28" w:rsidP="008C19F5">
      <w:pPr>
        <w:pStyle w:val="TableNotes"/>
      </w:pPr>
      <w:r>
        <w:t>Not rated: not feasible, too soon to rate, not yet rated.</w:t>
      </w:r>
    </w:p>
    <w:p w:rsidR="00AC5F28" w:rsidRDefault="00AC5F28" w:rsidP="008C19F5">
      <w:pPr>
        <w:pStyle w:val="TableNotes"/>
      </w:pPr>
      <w:r w:rsidRPr="006B0FF6">
        <w:t>Expenditure is in nominal dollars</w:t>
      </w:r>
      <w:r w:rsidR="0041645E">
        <w:t>.</w:t>
      </w:r>
    </w:p>
    <w:p w:rsidR="00AC5F28" w:rsidRDefault="00AC5F28" w:rsidP="00AC5F28"/>
    <w:p w:rsidR="00AC5F28" w:rsidRPr="008D1AB4" w:rsidRDefault="00AC5F28" w:rsidP="00AC5F28">
      <w:r>
        <w:lastRenderedPageBreak/>
        <w:t xml:space="preserve">The largest benefit group to receive employment assistance were those not on </w:t>
      </w:r>
      <w:r w:rsidRPr="00002716">
        <w:rPr>
          <w:noProof/>
        </w:rPr>
        <w:t>a main</w:t>
      </w:r>
      <w:r>
        <w:t xml:space="preserve"> </w:t>
      </w:r>
      <w:r w:rsidRPr="000542C2">
        <w:rPr>
          <w:noProof/>
        </w:rPr>
        <w:t>benefit</w:t>
      </w:r>
      <w:r>
        <w:t xml:space="preserve"> and was primarily made up of expenditure on Childcare Support Subsidy ($</w:t>
      </w:r>
      <w:r>
        <w:fldChar w:fldCharType="begin"/>
      </w:r>
      <w:r>
        <w:instrText xml:space="preserve"> LINK Excel.Sheet.12 "C:\\Users\\mdebo001\\Objective\\objective.ssi.govt.nz-8000-mdebo001\\Objects\\Data 2018 EA cost effectiveness report 2016_2017.xlsx" "SpendByProfile!R58C33" \t </w:instrText>
      </w:r>
      <w:r>
        <w:fldChar w:fldCharType="separate"/>
      </w:r>
      <w:r>
        <w:t>121.9</w:t>
      </w:r>
      <w:r>
        <w:fldChar w:fldCharType="end"/>
      </w:r>
      <w:r>
        <w:t>m) followed by the Youth Service (NEETS) ($</w:t>
      </w:r>
      <w:r>
        <w:fldChar w:fldCharType="begin"/>
      </w:r>
      <w:r>
        <w:instrText xml:space="preserve"> LINK Excel.Sheet.12 "C:\\Users\\mdebo001\\Objective\\objective.ssi.govt.nz-8000-mdebo001\\Objects\\Data 2018 EA cost effectiveness report 2016_2017.xlsx" "SpendByProfile!R59C33" \t </w:instrText>
      </w:r>
      <w:r>
        <w:fldChar w:fldCharType="separate"/>
      </w:r>
      <w:r>
        <w:t>15.7</w:t>
      </w:r>
      <w:r>
        <w:fldChar w:fldCharType="end"/>
      </w:r>
      <w:r>
        <w:t>m). The next largest group were Job</w:t>
      </w:r>
      <w:r w:rsidR="004054CD">
        <w:t>s</w:t>
      </w:r>
      <w:r>
        <w:t xml:space="preserve">eeker </w:t>
      </w:r>
      <w:r w:rsidR="004054CD">
        <w:t xml:space="preserve">Support </w:t>
      </w:r>
      <w:r>
        <w:t>Work Ready, who also received the largest amount of expenditure rated as effective or promising (</w:t>
      </w:r>
      <w:r>
        <w:fldChar w:fldCharType="begin"/>
      </w:r>
      <w:r>
        <w:instrText xml:space="preserve"> LINK Excel.Sheet.12 "C:\\Users\\mdebo001\\Objective\\objective.ssi.govt.nz-8000-mdebo001\\Objects\\Data 2018 EA cost effectiveness report 2016_2017.xlsx" "SpendByProfile!R506C32" \t </w:instrText>
      </w:r>
      <w:r>
        <w:fldChar w:fldCharType="separate"/>
      </w:r>
      <w:r>
        <w:t>$88</w:t>
      </w:r>
      <w:r>
        <w:fldChar w:fldCharType="end"/>
      </w:r>
      <w:r>
        <w:t xml:space="preserve">m). For </w:t>
      </w:r>
      <w:r w:rsidR="004054CD">
        <w:t>people on Sole Parent Support</w:t>
      </w:r>
      <w:r w:rsidR="000542C2">
        <w:rPr>
          <w:noProof/>
        </w:rPr>
        <w:t>,</w:t>
      </w:r>
      <w:r>
        <w:t xml:space="preserve"> the EA intervention expenditure was almost as large as for Jobseeker Work Ready. </w:t>
      </w:r>
      <w:r w:rsidR="00002716">
        <w:rPr>
          <w:noProof/>
        </w:rPr>
        <w:t>However,</w:t>
      </w:r>
      <w:r>
        <w:t xml:space="preserve"> this spend was made up primarily of </w:t>
      </w:r>
      <w:r w:rsidRPr="00BB54C3">
        <w:t>Childcare Subsidy</w:t>
      </w:r>
      <w:r>
        <w:t xml:space="preserve"> assistance ($</w:t>
      </w:r>
      <w:r>
        <w:fldChar w:fldCharType="begin"/>
      </w:r>
      <w:r>
        <w:instrText xml:space="preserve"> LINK Excel.Sheet.12 "C:\\Users\\mdebo001\\Objective\\objective.ssi.govt.nz-8000-mdebo001\\Objects\\Data 2018 EA cost effectiveness report 2016_2017.xlsx" "SpendByProfile!R58C31" \t </w:instrText>
      </w:r>
      <w:r>
        <w:fldChar w:fldCharType="separate"/>
      </w:r>
      <w:r>
        <w:t>69.1</w:t>
      </w:r>
      <w:r>
        <w:fldChar w:fldCharType="end"/>
      </w:r>
      <w:r>
        <w:t xml:space="preserve">m). Relative to their numbers on </w:t>
      </w:r>
      <w:r w:rsidRPr="0049155F">
        <w:rPr>
          <w:noProof/>
        </w:rPr>
        <w:t>main</w:t>
      </w:r>
      <w:r>
        <w:t xml:space="preserve"> benefit, people on </w:t>
      </w:r>
      <w:r w:rsidRPr="000542C2">
        <w:rPr>
          <w:noProof/>
        </w:rPr>
        <w:t>health</w:t>
      </w:r>
      <w:r w:rsidR="000542C2">
        <w:rPr>
          <w:noProof/>
        </w:rPr>
        <w:t>-</w:t>
      </w:r>
      <w:r w:rsidRPr="000542C2">
        <w:rPr>
          <w:noProof/>
        </w:rPr>
        <w:t>related</w:t>
      </w:r>
      <w:r>
        <w:t xml:space="preserve"> benefits </w:t>
      </w:r>
      <w:r w:rsidR="004054CD">
        <w:t>(</w:t>
      </w:r>
      <w:proofErr w:type="spellStart"/>
      <w:r w:rsidR="004054CD">
        <w:t>ie</w:t>
      </w:r>
      <w:proofErr w:type="spellEnd"/>
      <w:r w:rsidR="004054CD">
        <w:t xml:space="preserve"> Jobseeker Support HCD and Supported Living Payment) </w:t>
      </w:r>
      <w:r>
        <w:t>received the smallest amount of EA intervention expenditure.</w:t>
      </w:r>
      <w:r>
        <w:rPr>
          <w:rStyle w:val="FootnoteReference"/>
        </w:rPr>
        <w:footnoteReference w:id="20"/>
      </w:r>
      <w:r>
        <w:t xml:space="preserve"> In contrast, because the number of people receiving Youth related benefits was very small, their share EA intervention expenditure was relatively high.</w:t>
      </w:r>
    </w:p>
    <w:p w:rsidR="00AC5F28" w:rsidRDefault="00AC5F28" w:rsidP="00AC5F28">
      <w:pPr>
        <w:pStyle w:val="Heading1"/>
      </w:pPr>
      <w:bookmarkStart w:id="59" w:name="_Toc514062465"/>
      <w:bookmarkStart w:id="60" w:name="_Toc536010659"/>
      <w:r>
        <w:rPr>
          <w:noProof/>
        </w:rPr>
        <w:t>The e</w:t>
      </w:r>
      <w:r w:rsidRPr="006E6B89">
        <w:rPr>
          <w:noProof/>
        </w:rPr>
        <w:t>ffectiveness</w:t>
      </w:r>
      <w:r>
        <w:t xml:space="preserve"> of Case Management services</w:t>
      </w:r>
      <w:bookmarkEnd w:id="59"/>
      <w:bookmarkEnd w:id="60"/>
    </w:p>
    <w:p w:rsidR="00AC5F28" w:rsidRDefault="00AC5F28" w:rsidP="009D7C97">
      <w:pPr>
        <w:rPr>
          <w:lang w:eastAsia="en-AU"/>
        </w:rPr>
      </w:pPr>
      <w:r>
        <w:rPr>
          <w:lang w:eastAsia="en-AU"/>
        </w:rPr>
        <w:t xml:space="preserve">As discussed </w:t>
      </w:r>
      <w:r>
        <w:rPr>
          <w:noProof/>
          <w:lang w:eastAsia="en-AU"/>
        </w:rPr>
        <w:t>in</w:t>
      </w:r>
      <w:r>
        <w:rPr>
          <w:lang w:eastAsia="en-AU"/>
        </w:rPr>
        <w:t xml:space="preserve"> the introduction of this report, we have split the results between discrete EA interventions and </w:t>
      </w:r>
      <w:r w:rsidR="00EC4F91">
        <w:rPr>
          <w:lang w:eastAsia="en-AU"/>
        </w:rPr>
        <w:t>case-</w:t>
      </w:r>
      <w:r>
        <w:rPr>
          <w:lang w:eastAsia="en-AU"/>
        </w:rPr>
        <w:t xml:space="preserve">management (CM) services. The reason for the split is </w:t>
      </w:r>
      <w:r w:rsidRPr="006E6B89">
        <w:rPr>
          <w:noProof/>
          <w:lang w:eastAsia="en-AU"/>
        </w:rPr>
        <w:t>two</w:t>
      </w:r>
      <w:r>
        <w:rPr>
          <w:noProof/>
          <w:lang w:eastAsia="en-AU"/>
        </w:rPr>
        <w:t>-</w:t>
      </w:r>
      <w:r w:rsidRPr="006E6B89">
        <w:rPr>
          <w:noProof/>
          <w:lang w:eastAsia="en-AU"/>
        </w:rPr>
        <w:t>fold</w:t>
      </w:r>
      <w:r>
        <w:rPr>
          <w:lang w:eastAsia="en-AU"/>
        </w:rPr>
        <w:t xml:space="preserve">. </w:t>
      </w:r>
    </w:p>
    <w:p w:rsidR="00AC5F28" w:rsidRDefault="00AC5F28" w:rsidP="009D7C97">
      <w:r>
        <w:rPr>
          <w:lang w:eastAsia="en-AU"/>
        </w:rPr>
        <w:t xml:space="preserve">The first reason is that CM services </w:t>
      </w:r>
      <w:r w:rsidR="00386F6B">
        <w:rPr>
          <w:lang w:eastAsia="en-AU"/>
        </w:rPr>
        <w:t>include</w:t>
      </w:r>
      <w:r>
        <w:rPr>
          <w:lang w:eastAsia="en-AU"/>
        </w:rPr>
        <w:t xml:space="preserve"> </w:t>
      </w:r>
      <w:r w:rsidR="00386F6B">
        <w:rPr>
          <w:lang w:eastAsia="en-AU"/>
        </w:rPr>
        <w:t xml:space="preserve">the provision of </w:t>
      </w:r>
      <w:r>
        <w:rPr>
          <w:lang w:eastAsia="en-AU"/>
        </w:rPr>
        <w:t xml:space="preserve">discrete EA interventions. In other words, when we are evaluating the effectiveness of CM services, this in </w:t>
      </w:r>
      <w:r w:rsidRPr="000542C2">
        <w:rPr>
          <w:noProof/>
          <w:lang w:eastAsia="en-AU"/>
        </w:rPr>
        <w:t>part</w:t>
      </w:r>
      <w:r>
        <w:rPr>
          <w:lang w:eastAsia="en-AU"/>
        </w:rPr>
        <w:t xml:space="preserve"> includes the effects of </w:t>
      </w:r>
      <w:r w:rsidR="00002716">
        <w:rPr>
          <w:lang w:eastAsia="en-AU"/>
        </w:rPr>
        <w:t xml:space="preserve">the </w:t>
      </w:r>
      <w:r w:rsidR="00AC4F02">
        <w:rPr>
          <w:lang w:eastAsia="en-AU"/>
        </w:rPr>
        <w:t xml:space="preserve">level and </w:t>
      </w:r>
      <w:r w:rsidR="00AC4F02" w:rsidRPr="00002716">
        <w:rPr>
          <w:noProof/>
          <w:lang w:eastAsia="en-AU"/>
        </w:rPr>
        <w:t>mix</w:t>
      </w:r>
      <w:r w:rsidR="00AC4F02">
        <w:rPr>
          <w:lang w:eastAsia="en-AU"/>
        </w:rPr>
        <w:t xml:space="preserve"> of </w:t>
      </w:r>
      <w:r>
        <w:rPr>
          <w:lang w:eastAsia="en-AU"/>
        </w:rPr>
        <w:t xml:space="preserve">individual EA interventions that people on different CM services receive. For the same reason, we cannot </w:t>
      </w:r>
      <w:r w:rsidR="00386F6B">
        <w:rPr>
          <w:lang w:eastAsia="en-AU"/>
        </w:rPr>
        <w:t xml:space="preserve">directly </w:t>
      </w:r>
      <w:r>
        <w:rPr>
          <w:lang w:eastAsia="en-AU"/>
        </w:rPr>
        <w:t>compare the expenditure on EA interventions to CM services</w:t>
      </w:r>
      <w:r w:rsidR="00386F6B">
        <w:rPr>
          <w:lang w:eastAsia="en-AU"/>
        </w:rPr>
        <w:t xml:space="preserve"> since the cost of CM services </w:t>
      </w:r>
      <w:r w:rsidR="00386F6B" w:rsidRPr="000542C2">
        <w:rPr>
          <w:noProof/>
          <w:lang w:eastAsia="en-AU"/>
        </w:rPr>
        <w:t>include</w:t>
      </w:r>
      <w:r w:rsidR="000542C2">
        <w:rPr>
          <w:noProof/>
          <w:lang w:eastAsia="en-AU"/>
        </w:rPr>
        <w:t>s</w:t>
      </w:r>
      <w:r w:rsidR="00386F6B">
        <w:rPr>
          <w:lang w:eastAsia="en-AU"/>
        </w:rPr>
        <w:t xml:space="preserve"> some, but not all, expenditure on EA interventions, see </w:t>
      </w:r>
      <w:r w:rsidR="00386F6B">
        <w:rPr>
          <w:lang w:eastAsia="en-AU"/>
        </w:rPr>
        <w:fldChar w:fldCharType="begin"/>
      </w:r>
      <w:r w:rsidR="00386F6B">
        <w:rPr>
          <w:lang w:eastAsia="en-AU"/>
        </w:rPr>
        <w:instrText xml:space="preserve"> REF _Ref514829619 \h </w:instrText>
      </w:r>
      <w:r w:rsidR="00386F6B">
        <w:rPr>
          <w:lang w:eastAsia="en-AU"/>
        </w:rPr>
      </w:r>
      <w:r w:rsidR="009D7C97">
        <w:rPr>
          <w:lang w:eastAsia="en-AU"/>
        </w:rPr>
        <w:instrText xml:space="preserve"> \* MERGEFORMAT </w:instrText>
      </w:r>
      <w:r w:rsidR="00386F6B">
        <w:rPr>
          <w:lang w:eastAsia="en-AU"/>
        </w:rPr>
        <w:fldChar w:fldCharType="separate"/>
      </w:r>
      <w:r w:rsidR="00E72CD4">
        <w:t xml:space="preserve">Figure </w:t>
      </w:r>
      <w:r w:rsidR="00E72CD4">
        <w:rPr>
          <w:noProof/>
        </w:rPr>
        <w:t>6</w:t>
      </w:r>
      <w:r w:rsidR="00386F6B">
        <w:rPr>
          <w:lang w:eastAsia="en-AU"/>
        </w:rPr>
        <w:fldChar w:fldCharType="end"/>
      </w:r>
      <w:r w:rsidR="00386F6B">
        <w:rPr>
          <w:lang w:eastAsia="en-AU"/>
        </w:rPr>
        <w:t xml:space="preserve"> below</w:t>
      </w:r>
      <w:r>
        <w:rPr>
          <w:lang w:eastAsia="en-AU"/>
        </w:rPr>
        <w:t>.</w:t>
      </w:r>
    </w:p>
    <w:p w:rsidR="00AC5F28" w:rsidRDefault="00AC5F28" w:rsidP="00AC5F28">
      <w:pPr>
        <w:rPr>
          <w:lang w:eastAsia="en-AU"/>
        </w:rPr>
      </w:pPr>
      <w:r>
        <w:rPr>
          <w:lang w:eastAsia="en-AU"/>
        </w:rPr>
        <w:t xml:space="preserve">The second reason is methodological, at this time we have completed the analysis of the effectiveness of CM service on income support </w:t>
      </w:r>
      <w:r w:rsidRPr="006E6B89">
        <w:rPr>
          <w:noProof/>
          <w:lang w:eastAsia="en-AU"/>
        </w:rPr>
        <w:t>rec</w:t>
      </w:r>
      <w:r>
        <w:rPr>
          <w:noProof/>
          <w:lang w:eastAsia="en-AU"/>
        </w:rPr>
        <w:t>ei</w:t>
      </w:r>
      <w:r w:rsidRPr="006E6B89">
        <w:rPr>
          <w:noProof/>
          <w:lang w:eastAsia="en-AU"/>
        </w:rPr>
        <w:t>pt</w:t>
      </w:r>
      <w:r>
        <w:rPr>
          <w:lang w:eastAsia="en-AU"/>
        </w:rPr>
        <w:t xml:space="preserve"> only. We, therefore, need to be more cautious about </w:t>
      </w:r>
      <w:r w:rsidRPr="0049155F">
        <w:rPr>
          <w:noProof/>
          <w:lang w:eastAsia="en-AU"/>
        </w:rPr>
        <w:t xml:space="preserve">drawing conclusions </w:t>
      </w:r>
      <w:r w:rsidR="00002716" w:rsidRPr="0049155F">
        <w:rPr>
          <w:noProof/>
          <w:lang w:eastAsia="en-AU"/>
        </w:rPr>
        <w:t>about</w:t>
      </w:r>
      <w:r w:rsidR="00002716">
        <w:rPr>
          <w:lang w:eastAsia="en-AU"/>
        </w:rPr>
        <w:t xml:space="preserve"> the value of CM services </w:t>
      </w:r>
      <w:r>
        <w:rPr>
          <w:lang w:eastAsia="en-AU"/>
        </w:rPr>
        <w:t xml:space="preserve">until we have information on </w:t>
      </w:r>
      <w:r w:rsidRPr="0049155F">
        <w:rPr>
          <w:noProof/>
          <w:lang w:eastAsia="en-AU"/>
        </w:rPr>
        <w:t>th</w:t>
      </w:r>
      <w:r w:rsidR="0049155F">
        <w:rPr>
          <w:noProof/>
          <w:lang w:eastAsia="en-AU"/>
        </w:rPr>
        <w:t>ei</w:t>
      </w:r>
      <w:r w:rsidR="00002716" w:rsidRPr="0049155F">
        <w:rPr>
          <w:noProof/>
          <w:lang w:eastAsia="en-AU"/>
        </w:rPr>
        <w:t>r</w:t>
      </w:r>
      <w:r>
        <w:rPr>
          <w:lang w:eastAsia="en-AU"/>
        </w:rPr>
        <w:t xml:space="preserve"> impact on participants’ wider outcomes</w:t>
      </w:r>
      <w:r w:rsidR="00EC4F91">
        <w:rPr>
          <w:lang w:eastAsia="en-AU"/>
        </w:rPr>
        <w:t>,</w:t>
      </w:r>
      <w:r>
        <w:rPr>
          <w:lang w:eastAsia="en-AU"/>
        </w:rPr>
        <w:t xml:space="preserve"> such as income and employment.</w:t>
      </w:r>
    </w:p>
    <w:p w:rsidR="00AC5F28" w:rsidRDefault="00AC5F28" w:rsidP="00AC5F28">
      <w:pPr>
        <w:pStyle w:val="Heading3"/>
      </w:pPr>
      <w:bookmarkStart w:id="61" w:name="_Toc536010660"/>
      <w:r>
        <w:t xml:space="preserve">Expenditure on case management compared </w:t>
      </w:r>
      <w:r w:rsidR="00EC4F91">
        <w:t xml:space="preserve">with </w:t>
      </w:r>
      <w:r>
        <w:t>discrete Employment Assistance interventions</w:t>
      </w:r>
      <w:bookmarkEnd w:id="61"/>
    </w:p>
    <w:p w:rsidR="00AC5F28" w:rsidRDefault="00AC5F28" w:rsidP="00AC5F28">
      <w:pPr>
        <w:rPr>
          <w:lang w:eastAsia="en-AU"/>
        </w:rPr>
      </w:pPr>
      <w:r>
        <w:rPr>
          <w:lang w:eastAsia="en-AU"/>
        </w:rPr>
        <w:fldChar w:fldCharType="begin"/>
      </w:r>
      <w:r>
        <w:rPr>
          <w:lang w:eastAsia="en-AU"/>
        </w:rPr>
        <w:instrText xml:space="preserve"> REF _Ref514829619 \h </w:instrText>
      </w:r>
      <w:r>
        <w:rPr>
          <w:lang w:eastAsia="en-AU"/>
        </w:rPr>
      </w:r>
      <w:r w:rsidR="009D7C97">
        <w:rPr>
          <w:lang w:eastAsia="en-AU"/>
        </w:rPr>
        <w:instrText xml:space="preserve"> \* MERGEFORMAT </w:instrText>
      </w:r>
      <w:r>
        <w:rPr>
          <w:lang w:eastAsia="en-AU"/>
        </w:rPr>
        <w:fldChar w:fldCharType="separate"/>
      </w:r>
      <w:r w:rsidR="00E72CD4">
        <w:t xml:space="preserve">Figure </w:t>
      </w:r>
      <w:r w:rsidR="00E72CD4">
        <w:rPr>
          <w:noProof/>
        </w:rPr>
        <w:t>6</w:t>
      </w:r>
      <w:r>
        <w:rPr>
          <w:lang w:eastAsia="en-AU"/>
        </w:rPr>
        <w:fldChar w:fldCharType="end"/>
      </w:r>
      <w:r>
        <w:rPr>
          <w:lang w:eastAsia="en-AU"/>
        </w:rPr>
        <w:t xml:space="preserve"> illustrates the overlap in expenditure between discrete EA interventions and CM services for </w:t>
      </w:r>
      <w:r>
        <w:rPr>
          <w:highlight w:val="yellow"/>
          <w:lang w:eastAsia="en-AU"/>
        </w:rPr>
        <w:fldChar w:fldCharType="begin"/>
      </w:r>
      <w:r>
        <w:rPr>
          <w:highlight w:val="yellow"/>
          <w:lang w:eastAsia="en-AU"/>
        </w:rPr>
        <w:instrText xml:space="preserve"> LINK Excel.Sheet.12 "C:\\Users\\mdebo001\\Objective\\objective.ssi.govt.nz-8000-mdebo001\\Objects\\Data 2018 EA cost effectiveness report 2016_2017.xlsx" "Expenditure!R2C22" \t </w:instrText>
      </w:r>
      <w:r w:rsidR="009D7C97">
        <w:rPr>
          <w:highlight w:val="yellow"/>
          <w:lang w:eastAsia="en-AU"/>
        </w:rPr>
        <w:instrText xml:space="preserve"> \* MERGEFORMAT </w:instrText>
      </w:r>
      <w:r>
        <w:rPr>
          <w:highlight w:val="yellow"/>
          <w:lang w:eastAsia="en-AU"/>
        </w:rPr>
        <w:fldChar w:fldCharType="separate"/>
      </w:r>
      <w:r>
        <w:t>2016/2017</w:t>
      </w:r>
      <w:r>
        <w:rPr>
          <w:highlight w:val="yellow"/>
          <w:lang w:eastAsia="en-AU"/>
        </w:rPr>
        <w:fldChar w:fldCharType="end"/>
      </w:r>
      <w:r>
        <w:rPr>
          <w:lang w:eastAsia="en-AU"/>
        </w:rPr>
        <w:t xml:space="preserve">. For EA interventions, </w:t>
      </w:r>
      <w:r>
        <w:rPr>
          <w:highlight w:val="yellow"/>
          <w:lang w:eastAsia="en-AU"/>
        </w:rPr>
        <w:fldChar w:fldCharType="begin"/>
      </w:r>
      <w:r>
        <w:rPr>
          <w:highlight w:val="yellow"/>
          <w:lang w:eastAsia="en-AU"/>
        </w:rPr>
        <w:instrText xml:space="preserve"> LINK Excel.Sheet.12 "C:\\Users\\mdebo001\\Objective\\objective.ssi.govt.nz-8000-mdebo001\\Objects\\Data 2018 EA cost effectiveness report 2016_2017.xlsx" "Expenditure!R7C23" \t </w:instrText>
      </w:r>
      <w:r w:rsidR="009D7C97">
        <w:rPr>
          <w:highlight w:val="yellow"/>
          <w:lang w:eastAsia="en-AU"/>
        </w:rPr>
        <w:instrText xml:space="preserve"> \* MERGEFORMAT </w:instrText>
      </w:r>
      <w:r>
        <w:rPr>
          <w:highlight w:val="yellow"/>
          <w:lang w:eastAsia="en-AU"/>
        </w:rPr>
        <w:fldChar w:fldCharType="separate"/>
      </w:r>
      <w:r>
        <w:t>$189</w:t>
      </w:r>
      <w:r>
        <w:rPr>
          <w:highlight w:val="yellow"/>
          <w:lang w:eastAsia="en-AU"/>
        </w:rPr>
        <w:fldChar w:fldCharType="end"/>
      </w:r>
      <w:r>
        <w:rPr>
          <w:lang w:eastAsia="en-AU"/>
        </w:rPr>
        <w:t xml:space="preserve"> million (</w:t>
      </w:r>
      <w:r>
        <w:rPr>
          <w:highlight w:val="yellow"/>
          <w:lang w:eastAsia="en-AU"/>
        </w:rPr>
        <w:fldChar w:fldCharType="begin"/>
      </w:r>
      <w:r>
        <w:rPr>
          <w:highlight w:val="yellow"/>
          <w:lang w:eastAsia="en-AU"/>
        </w:rPr>
        <w:instrText xml:space="preserve"> LINK Excel.Sheet.12 "C:\\Users\\mdebo001\\Objective\\objective.ssi.govt.nz-8000-mdebo001\\Objects\\Data 2018 EA cost effectiveness report 2016_2017.xlsx" "Expenditure!R8C23" \t </w:instrText>
      </w:r>
      <w:r w:rsidR="009D7C97">
        <w:rPr>
          <w:highlight w:val="yellow"/>
          <w:lang w:eastAsia="en-AU"/>
        </w:rPr>
        <w:instrText xml:space="preserve"> \* MERGEFORMAT </w:instrText>
      </w:r>
      <w:r>
        <w:rPr>
          <w:highlight w:val="yellow"/>
          <w:lang w:eastAsia="en-AU"/>
        </w:rPr>
        <w:fldChar w:fldCharType="separate"/>
      </w:r>
      <w:r>
        <w:t>37%</w:t>
      </w:r>
      <w:r>
        <w:rPr>
          <w:highlight w:val="yellow"/>
          <w:lang w:eastAsia="en-AU"/>
        </w:rPr>
        <w:fldChar w:fldCharType="end"/>
      </w:r>
      <w:r>
        <w:rPr>
          <w:lang w:eastAsia="en-AU"/>
        </w:rPr>
        <w:t xml:space="preserve">) </w:t>
      </w:r>
      <w:r w:rsidRPr="00002716">
        <w:rPr>
          <w:noProof/>
          <w:lang w:eastAsia="en-AU"/>
        </w:rPr>
        <w:t>is included</w:t>
      </w:r>
      <w:r>
        <w:rPr>
          <w:lang w:eastAsia="en-AU"/>
        </w:rPr>
        <w:t xml:space="preserve"> in CM service expenditure, the remaining expenditure (</w:t>
      </w:r>
      <w:r>
        <w:rPr>
          <w:lang w:eastAsia="en-AU"/>
        </w:rPr>
        <w:fldChar w:fldCharType="begin"/>
      </w:r>
      <w:r>
        <w:rPr>
          <w:lang w:eastAsia="en-AU"/>
        </w:rPr>
        <w:instrText xml:space="preserve"> LINK Excel.Sheet.12 "C:\\Users\\mdebo001\\Objective\\objective.ssi.govt.nz-8000-mdebo001\\Objects\\Data 2018 EA cost effectiveness report 2016_2017.xlsx" "Expenditure!R7C22" \t </w:instrText>
      </w:r>
      <w:r w:rsidR="009D7C97">
        <w:rPr>
          <w:lang w:eastAsia="en-AU"/>
        </w:rPr>
        <w:instrText xml:space="preserve"> \* MERGEFORMAT </w:instrText>
      </w:r>
      <w:r>
        <w:rPr>
          <w:lang w:eastAsia="en-AU"/>
        </w:rPr>
        <w:fldChar w:fldCharType="separate"/>
      </w:r>
      <w:r>
        <w:t>$327</w:t>
      </w:r>
      <w:r>
        <w:rPr>
          <w:lang w:eastAsia="en-AU"/>
        </w:rPr>
        <w:fldChar w:fldCharType="end"/>
      </w:r>
      <w:r>
        <w:rPr>
          <w:lang w:eastAsia="en-AU"/>
        </w:rPr>
        <w:t xml:space="preserve"> million) mainly includes childcare assistance interventions that we do not consider to be part of active case management of people receiving income support. Looking at CM services, </w:t>
      </w:r>
      <w:r>
        <w:rPr>
          <w:lang w:eastAsia="en-AU"/>
        </w:rPr>
        <w:fldChar w:fldCharType="begin"/>
      </w:r>
      <w:r>
        <w:rPr>
          <w:lang w:eastAsia="en-AU"/>
        </w:rPr>
        <w:instrText xml:space="preserve"> LINK Excel.Sheet.12 "C:\\Users\\mdebo001\\Objective\\objective.ssi.govt.nz-8000-mdebo001\\Objects\\Data 2018 EA cost effectiveness report 2016_2017.xlsx" "Expenditure!R7C24" \t </w:instrText>
      </w:r>
      <w:r w:rsidR="009D7C97">
        <w:rPr>
          <w:lang w:eastAsia="en-AU"/>
        </w:rPr>
        <w:instrText xml:space="preserve"> \* MERGEFORMAT </w:instrText>
      </w:r>
      <w:r>
        <w:rPr>
          <w:lang w:eastAsia="en-AU"/>
        </w:rPr>
        <w:fldChar w:fldCharType="separate"/>
      </w:r>
      <w:r>
        <w:t>$90</w:t>
      </w:r>
      <w:r>
        <w:rPr>
          <w:lang w:eastAsia="en-AU"/>
        </w:rPr>
        <w:fldChar w:fldCharType="end"/>
      </w:r>
      <w:r>
        <w:rPr>
          <w:lang w:eastAsia="en-AU"/>
        </w:rPr>
        <w:t xml:space="preserve"> million </w:t>
      </w:r>
      <w:r w:rsidR="008C19F5">
        <w:rPr>
          <w:lang w:eastAsia="en-AU"/>
        </w:rPr>
        <w:t>is</w:t>
      </w:r>
      <w:r>
        <w:rPr>
          <w:lang w:eastAsia="en-AU"/>
        </w:rPr>
        <w:t xml:space="preserve"> </w:t>
      </w:r>
      <w:r w:rsidRPr="00141020">
        <w:rPr>
          <w:b/>
          <w:lang w:eastAsia="en-AU"/>
        </w:rPr>
        <w:t>not</w:t>
      </w:r>
      <w:r>
        <w:rPr>
          <w:lang w:eastAsia="en-AU"/>
        </w:rPr>
        <w:t xml:space="preserve"> </w:t>
      </w:r>
      <w:r w:rsidR="008C19F5">
        <w:rPr>
          <w:lang w:eastAsia="en-AU"/>
        </w:rPr>
        <w:t>spent on</w:t>
      </w:r>
      <w:r>
        <w:rPr>
          <w:lang w:eastAsia="en-AU"/>
        </w:rPr>
        <w:t xml:space="preserve"> discrete EA interventions</w:t>
      </w:r>
      <w:r w:rsidR="00002716">
        <w:rPr>
          <w:lang w:eastAsia="en-AU"/>
        </w:rPr>
        <w:t>,</w:t>
      </w:r>
      <w:r>
        <w:rPr>
          <w:lang w:eastAsia="en-AU"/>
        </w:rPr>
        <w:t xml:space="preserve"> </w:t>
      </w:r>
      <w:r w:rsidRPr="00002716">
        <w:rPr>
          <w:noProof/>
          <w:lang w:eastAsia="en-AU"/>
        </w:rPr>
        <w:t>and</w:t>
      </w:r>
      <w:r>
        <w:rPr>
          <w:lang w:eastAsia="en-AU"/>
        </w:rPr>
        <w:t xml:space="preserve"> this </w:t>
      </w:r>
      <w:r w:rsidR="008C19F5">
        <w:rPr>
          <w:lang w:eastAsia="en-AU"/>
        </w:rPr>
        <w:t xml:space="preserve">expenditure </w:t>
      </w:r>
      <w:r>
        <w:rPr>
          <w:lang w:eastAsia="en-AU"/>
        </w:rPr>
        <w:t xml:space="preserve">is primarily </w:t>
      </w:r>
      <w:r w:rsidR="008C19F5">
        <w:rPr>
          <w:lang w:eastAsia="en-AU"/>
        </w:rPr>
        <w:t>on</w:t>
      </w:r>
      <w:r>
        <w:rPr>
          <w:lang w:eastAsia="en-AU"/>
        </w:rPr>
        <w:t xml:space="preserve"> case manager time. This case manager time excludes </w:t>
      </w:r>
      <w:r>
        <w:t>administration of income support, integrity, social housing, study assistance and social assistance</w:t>
      </w:r>
      <w:r>
        <w:rPr>
          <w:lang w:eastAsia="en-AU"/>
        </w:rPr>
        <w:t xml:space="preserve"> as these are also not part of actively assisting </w:t>
      </w:r>
      <w:r w:rsidR="009D7C97">
        <w:rPr>
          <w:lang w:eastAsia="en-AU"/>
        </w:rPr>
        <w:br/>
      </w:r>
      <w:r w:rsidR="009D7C97">
        <w:rPr>
          <w:lang w:eastAsia="en-AU"/>
        </w:rPr>
        <w:br/>
      </w:r>
      <w:r>
        <w:rPr>
          <w:lang w:eastAsia="en-AU"/>
        </w:rPr>
        <w:lastRenderedPageBreak/>
        <w:t xml:space="preserve">people into work. For a detailed split of EA interventions included in </w:t>
      </w:r>
      <w:r>
        <w:rPr>
          <w:lang w:eastAsia="en-AU"/>
        </w:rPr>
        <w:fldChar w:fldCharType="begin"/>
      </w:r>
      <w:r>
        <w:rPr>
          <w:lang w:eastAsia="en-AU"/>
        </w:rPr>
        <w:instrText xml:space="preserve"> REF _Ref514829619 \h </w:instrText>
      </w:r>
      <w:r>
        <w:rPr>
          <w:lang w:eastAsia="en-AU"/>
        </w:rPr>
      </w:r>
      <w:r>
        <w:rPr>
          <w:lang w:eastAsia="en-AU"/>
        </w:rPr>
        <w:fldChar w:fldCharType="separate"/>
      </w:r>
      <w:bookmarkStart w:id="62" w:name="_GoBack"/>
      <w:bookmarkEnd w:id="62"/>
      <w:r w:rsidR="00E72CD4">
        <w:t xml:space="preserve">Figure </w:t>
      </w:r>
      <w:r w:rsidR="00E72CD4">
        <w:rPr>
          <w:noProof/>
        </w:rPr>
        <w:t>6</w:t>
      </w:r>
      <w:r>
        <w:rPr>
          <w:lang w:eastAsia="en-AU"/>
        </w:rPr>
        <w:fldChar w:fldCharType="end"/>
      </w:r>
      <w:r w:rsidR="00002716">
        <w:rPr>
          <w:lang w:eastAsia="en-AU"/>
        </w:rPr>
        <w:t>,</w:t>
      </w:r>
      <w:r>
        <w:rPr>
          <w:lang w:eastAsia="en-AU"/>
        </w:rPr>
        <w:t xml:space="preserve"> </w:t>
      </w:r>
      <w:r w:rsidRPr="00002716">
        <w:rPr>
          <w:noProof/>
          <w:lang w:eastAsia="en-AU"/>
        </w:rPr>
        <w:t>please</w:t>
      </w:r>
      <w:r>
        <w:rPr>
          <w:lang w:eastAsia="en-AU"/>
        </w:rPr>
        <w:t xml:space="preserve"> go to </w:t>
      </w:r>
      <w:r>
        <w:rPr>
          <w:highlight w:val="yellow"/>
          <w:lang w:eastAsia="en-AU"/>
        </w:rPr>
        <w:fldChar w:fldCharType="begin"/>
      </w:r>
      <w:r>
        <w:rPr>
          <w:lang w:eastAsia="en-AU"/>
        </w:rPr>
        <w:instrText xml:space="preserve"> REF _Ref514830292 \h </w:instrText>
      </w:r>
      <w:r>
        <w:rPr>
          <w:highlight w:val="yellow"/>
          <w:lang w:eastAsia="en-AU"/>
        </w:rPr>
      </w:r>
      <w:r>
        <w:rPr>
          <w:highlight w:val="yellow"/>
          <w:lang w:eastAsia="en-AU"/>
        </w:rPr>
        <w:fldChar w:fldCharType="separate"/>
      </w:r>
      <w:r w:rsidR="00E72CD4">
        <w:t xml:space="preserve">Table </w:t>
      </w:r>
      <w:r w:rsidR="00E72CD4">
        <w:rPr>
          <w:noProof/>
        </w:rPr>
        <w:t>14</w:t>
      </w:r>
      <w:r>
        <w:rPr>
          <w:highlight w:val="yellow"/>
          <w:lang w:eastAsia="en-AU"/>
        </w:rPr>
        <w:fldChar w:fldCharType="end"/>
      </w:r>
      <w:r w:rsidR="008C19F5">
        <w:rPr>
          <w:lang w:eastAsia="en-AU"/>
        </w:rPr>
        <w:t xml:space="preserve">, </w:t>
      </w:r>
      <w:r>
        <w:rPr>
          <w:lang w:eastAsia="en-AU"/>
        </w:rPr>
        <w:t xml:space="preserve">page </w:t>
      </w:r>
      <w:r>
        <w:rPr>
          <w:highlight w:val="yellow"/>
          <w:lang w:eastAsia="en-AU"/>
        </w:rPr>
        <w:fldChar w:fldCharType="begin"/>
      </w:r>
      <w:r>
        <w:rPr>
          <w:lang w:eastAsia="en-AU"/>
        </w:rPr>
        <w:instrText xml:space="preserve"> PAGEREF _Ref514851094 \h </w:instrText>
      </w:r>
      <w:r>
        <w:rPr>
          <w:highlight w:val="yellow"/>
          <w:lang w:eastAsia="en-AU"/>
        </w:rPr>
      </w:r>
      <w:r>
        <w:rPr>
          <w:highlight w:val="yellow"/>
          <w:lang w:eastAsia="en-AU"/>
        </w:rPr>
        <w:fldChar w:fldCharType="separate"/>
      </w:r>
      <w:r w:rsidR="00E72CD4">
        <w:rPr>
          <w:noProof/>
          <w:lang w:eastAsia="en-AU"/>
        </w:rPr>
        <w:t>47</w:t>
      </w:r>
      <w:r>
        <w:rPr>
          <w:highlight w:val="yellow"/>
          <w:lang w:eastAsia="en-AU"/>
        </w:rPr>
        <w:fldChar w:fldCharType="end"/>
      </w:r>
      <w:r>
        <w:rPr>
          <w:lang w:eastAsia="en-AU"/>
        </w:rPr>
        <w:t>.</w:t>
      </w:r>
    </w:p>
    <w:p w:rsidR="00AC5F28" w:rsidRDefault="00AC5F28" w:rsidP="00DF53FC">
      <w:pPr>
        <w:pStyle w:val="Caption"/>
      </w:pPr>
      <w:bookmarkStart w:id="63" w:name="_Ref514829619"/>
      <w:bookmarkStart w:id="64" w:name="_Toc530988677"/>
      <w:r>
        <w:t xml:space="preserve">Figure </w:t>
      </w:r>
      <w:fldSimple w:instr=" SEQ Figure \* ARABIC ">
        <w:r w:rsidR="00E72CD4">
          <w:rPr>
            <w:noProof/>
          </w:rPr>
          <w:t>6</w:t>
        </w:r>
      </w:fldSimple>
      <w:bookmarkEnd w:id="63"/>
      <w:r>
        <w:t xml:space="preserve">: Overlap between discrete EA intervention and CM service expenditure in </w:t>
      </w:r>
      <w:r w:rsidRPr="00DF53FC">
        <w:fldChar w:fldCharType="begin"/>
      </w:r>
      <w:r w:rsidRPr="00DF53FC">
        <w:instrText xml:space="preserve"> LINK Excel.Sheet.12 "C:\\Users\\mdebo001\\Objective\\objective.ssi.govt.nz-8000-mdebo001\\Objects\\Data 2018 EA cost effectiveness report 2016_2017.xlsx" "Expenditure!R2C22" \t \* MERGEFORMAT </w:instrText>
      </w:r>
      <w:r w:rsidRPr="00DF53FC">
        <w:fldChar w:fldCharType="separate"/>
      </w:r>
      <w:r w:rsidRPr="00D93B48">
        <w:t>2016/2017</w:t>
      </w:r>
      <w:bookmarkEnd w:id="64"/>
      <w:r w:rsidRPr="00DF53FC">
        <w:fldChar w:fldCharType="end"/>
      </w:r>
    </w:p>
    <w:p w:rsidR="00AC5F28" w:rsidRDefault="00AC5F28" w:rsidP="00AC5F28">
      <w:r w:rsidRPr="003B53D5">
        <w:rPr>
          <w:noProof/>
          <w:lang w:eastAsia="en-NZ"/>
        </w:rPr>
        <mc:AlternateContent>
          <mc:Choice Requires="wpg">
            <w:drawing>
              <wp:inline distT="0" distB="0" distL="0" distR="0" wp14:anchorId="39DB63CD" wp14:editId="3090833E">
                <wp:extent cx="5042284" cy="868548"/>
                <wp:effectExtent l="0" t="0" r="25400" b="27305"/>
                <wp:docPr id="14" name="Group 10"/>
                <wp:cNvGraphicFramePr/>
                <a:graphic xmlns:a="http://schemas.openxmlformats.org/drawingml/2006/main">
                  <a:graphicData uri="http://schemas.microsoft.com/office/word/2010/wordprocessingGroup">
                    <wpg:wgp>
                      <wpg:cNvGrpSpPr/>
                      <wpg:grpSpPr>
                        <a:xfrm>
                          <a:off x="0" y="0"/>
                          <a:ext cx="5042284" cy="868548"/>
                          <a:chOff x="0" y="0"/>
                          <a:chExt cx="5042284" cy="868548"/>
                        </a:xfrm>
                      </wpg:grpSpPr>
                      <wps:wsp>
                        <wps:cNvPr id="15" name="TextBox 3"/>
                        <wps:cNvSpPr txBox="1"/>
                        <wps:spPr>
                          <a:xfrm>
                            <a:off x="294176" y="0"/>
                            <a:ext cx="2361565" cy="258445"/>
                          </a:xfrm>
                          <a:prstGeom prst="rect">
                            <a:avLst/>
                          </a:prstGeom>
                          <a:noFill/>
                        </wps:spPr>
                        <wps:txbx>
                          <w:txbxContent>
                            <w:p w:rsidR="00BD52DF" w:rsidRDefault="00BD52DF" w:rsidP="00AC5F28">
                              <w:pPr>
                                <w:pStyle w:val="NormalWeb"/>
                                <w:spacing w:after="0"/>
                                <w:jc w:val="center"/>
                              </w:pPr>
                              <w:r>
                                <w:rPr>
                                  <w:rFonts w:eastAsia="Verdana" w:cs="Verdana"/>
                                  <w:color w:val="000000" w:themeColor="text1"/>
                                  <w:kern w:val="24"/>
                                  <w:sz w:val="18"/>
                                  <w:szCs w:val="18"/>
                                </w:rPr>
                                <w:t>Discrete EA interventions ($516m)</w:t>
                              </w:r>
                            </w:p>
                          </w:txbxContent>
                        </wps:txbx>
                        <wps:bodyPr wrap="square" rtlCol="0">
                          <a:spAutoFit/>
                        </wps:bodyPr>
                      </wps:wsp>
                      <wps:wsp>
                        <wps:cNvPr id="16" name="TextBox 4"/>
                        <wps:cNvSpPr txBox="1"/>
                        <wps:spPr>
                          <a:xfrm>
                            <a:off x="3115248" y="0"/>
                            <a:ext cx="1615440" cy="258445"/>
                          </a:xfrm>
                          <a:prstGeom prst="rect">
                            <a:avLst/>
                          </a:prstGeom>
                          <a:noFill/>
                        </wps:spPr>
                        <wps:txbx>
                          <w:txbxContent>
                            <w:p w:rsidR="00BD52DF" w:rsidRDefault="00BD52DF" w:rsidP="00AC5F28">
                              <w:pPr>
                                <w:pStyle w:val="NormalWeb"/>
                                <w:spacing w:after="0"/>
                                <w:jc w:val="center"/>
                              </w:pPr>
                              <w:r>
                                <w:rPr>
                                  <w:rFonts w:eastAsia="Verdana" w:cs="Verdana"/>
                                  <w:color w:val="000000" w:themeColor="text1"/>
                                  <w:kern w:val="24"/>
                                  <w:sz w:val="18"/>
                                  <w:szCs w:val="18"/>
                                </w:rPr>
                                <w:t>CM services ($279m)</w:t>
                              </w:r>
                            </w:p>
                          </w:txbxContent>
                        </wps:txbx>
                        <wps:bodyPr wrap="square" rtlCol="0">
                          <a:spAutoFit/>
                        </wps:bodyPr>
                      </wps:wsp>
                      <wps:wsp>
                        <wps:cNvPr id="17" name="Oval 17"/>
                        <wps:cNvSpPr/>
                        <wps:spPr>
                          <a:xfrm>
                            <a:off x="0" y="292484"/>
                            <a:ext cx="3240360" cy="576064"/>
                          </a:xfrm>
                          <a:prstGeom prst="ellipse">
                            <a:avLst/>
                          </a:prstGeom>
                          <a:noFill/>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1801924" y="292484"/>
                            <a:ext cx="3240360" cy="576064"/>
                          </a:xfrm>
                          <a:prstGeom prst="ellipse">
                            <a:avLst/>
                          </a:prstGeom>
                          <a:noFill/>
                          <a:ln>
                            <a:solidFill>
                              <a:schemeClr val="accent2"/>
                            </a:solidFill>
                          </a:ln>
                        </wps:spPr>
                        <wps:style>
                          <a:lnRef idx="2">
                            <a:schemeClr val="accent1"/>
                          </a:lnRef>
                          <a:fillRef idx="1">
                            <a:schemeClr val="lt1"/>
                          </a:fillRef>
                          <a:effectRef idx="0">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TextBox 7"/>
                        <wps:cNvSpPr txBox="1"/>
                        <wps:spPr>
                          <a:xfrm>
                            <a:off x="870329" y="463486"/>
                            <a:ext cx="584835" cy="258445"/>
                          </a:xfrm>
                          <a:prstGeom prst="rect">
                            <a:avLst/>
                          </a:prstGeom>
                          <a:noFill/>
                        </wps:spPr>
                        <wps:txbx>
                          <w:txbxContent>
                            <w:p w:rsidR="00BD52DF" w:rsidRDefault="00BD52DF" w:rsidP="00AC5F28">
                              <w:pPr>
                                <w:pStyle w:val="NormalWeb"/>
                                <w:spacing w:after="0"/>
                                <w:jc w:val="center"/>
                              </w:pPr>
                              <w:r>
                                <w:rPr>
                                  <w:rFonts w:eastAsia="Verdana" w:cs="Verdana"/>
                                  <w:color w:val="000000" w:themeColor="text1"/>
                                  <w:kern w:val="24"/>
                                  <w:sz w:val="18"/>
                                  <w:szCs w:val="18"/>
                                </w:rPr>
                                <w:t>$327m</w:t>
                              </w:r>
                            </w:p>
                          </w:txbxContent>
                        </wps:txbx>
                        <wps:bodyPr wrap="none" rtlCol="0">
                          <a:spAutoFit/>
                        </wps:bodyPr>
                      </wps:wsp>
                      <wps:wsp>
                        <wps:cNvPr id="20" name="TextBox 8"/>
                        <wps:cNvSpPr txBox="1"/>
                        <wps:spPr>
                          <a:xfrm>
                            <a:off x="2184179" y="463486"/>
                            <a:ext cx="584835" cy="258445"/>
                          </a:xfrm>
                          <a:prstGeom prst="rect">
                            <a:avLst/>
                          </a:prstGeom>
                          <a:noFill/>
                        </wps:spPr>
                        <wps:txbx>
                          <w:txbxContent>
                            <w:p w:rsidR="00BD52DF" w:rsidRDefault="00BD52DF" w:rsidP="00AC5F28">
                              <w:pPr>
                                <w:pStyle w:val="NormalWeb"/>
                                <w:spacing w:after="0"/>
                                <w:jc w:val="center"/>
                              </w:pPr>
                              <w:r>
                                <w:rPr>
                                  <w:rFonts w:eastAsia="Verdana" w:cs="Verdana"/>
                                  <w:color w:val="000000" w:themeColor="text1"/>
                                  <w:kern w:val="24"/>
                                  <w:sz w:val="18"/>
                                  <w:szCs w:val="18"/>
                                </w:rPr>
                                <w:t>$189m</w:t>
                              </w:r>
                            </w:p>
                          </w:txbxContent>
                        </wps:txbx>
                        <wps:bodyPr wrap="none" rtlCol="0">
                          <a:spAutoFit/>
                        </wps:bodyPr>
                      </wps:wsp>
                      <wps:wsp>
                        <wps:cNvPr id="21" name="TextBox 9"/>
                        <wps:cNvSpPr txBox="1"/>
                        <wps:spPr>
                          <a:xfrm>
                            <a:off x="3552768" y="463755"/>
                            <a:ext cx="512445" cy="258445"/>
                          </a:xfrm>
                          <a:prstGeom prst="rect">
                            <a:avLst/>
                          </a:prstGeom>
                          <a:noFill/>
                        </wps:spPr>
                        <wps:txbx>
                          <w:txbxContent>
                            <w:p w:rsidR="00BD52DF" w:rsidRDefault="00BD52DF" w:rsidP="00AC5F28">
                              <w:pPr>
                                <w:pStyle w:val="NormalWeb"/>
                                <w:spacing w:after="0"/>
                                <w:jc w:val="center"/>
                              </w:pPr>
                              <w:r>
                                <w:rPr>
                                  <w:rFonts w:eastAsia="Verdana" w:cs="Verdana"/>
                                  <w:color w:val="000000" w:themeColor="text1"/>
                                  <w:kern w:val="24"/>
                                  <w:sz w:val="18"/>
                                  <w:szCs w:val="18"/>
                                </w:rPr>
                                <w:t>$90m</w:t>
                              </w:r>
                            </w:p>
                          </w:txbxContent>
                        </wps:txbx>
                        <wps:bodyPr wrap="none" rtlCol="0">
                          <a:spAutoFit/>
                        </wps:bodyPr>
                      </wps:wsp>
                    </wpg:wgp>
                  </a:graphicData>
                </a:graphic>
              </wp:inline>
            </w:drawing>
          </mc:Choice>
          <mc:Fallback>
            <w:pict>
              <v:group id="Group 10" o:spid="_x0000_s1052" style="width:397.05pt;height:68.4pt;mso-position-horizontal-relative:char;mso-position-vertical-relative:line" coordsize="50422,8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">
                <v:shape id="TextBox 3" o:spid="_x0000_s1053" type="#_x0000_t202" style="position:absolute;left:2941;width:23616;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TEoL4A&#10;AADbAAAADwAAAGRycy9kb3ducmV2LnhtbERPTWvCQBC9F/wPywje6saCRVJXEW3Bg5dqeh+yYzaY&#10;nQ3ZqYn/3hUEb/N4n7NcD75RV+piHdjAbJqBIi6DrbkyUJx+3hegoiBbbAKTgRtFWK9Gb0vMbej5&#10;l65HqVQK4ZijASfS5lrH0pHHOA0tceLOofMoCXaVth32Kdw3+iPLPrXHmlODw5a2jsrL8d8bELGb&#10;2a349nH/Nxx2vcvKORbGTMbD5guU0CAv8dO9t2n+HB6/pAP06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r0xKC+AAAA2wAAAA8AAAAAAAAAAAAAAAAAmAIAAGRycy9kb3ducmV2&#10;LnhtbFBLBQYAAAAABAAEAPUAAACDAwAAAAA=&#10;" filled="f" stroked="f">
                  <v:textbox style="mso-fit-shape-to-text:t">
                    <w:txbxContent>
                      <w:p w:rsidR="00BD52DF" w:rsidRDefault="00BD52DF" w:rsidP="00AC5F28">
                        <w:pPr>
                          <w:pStyle w:val="NormalWeb"/>
                          <w:spacing w:after="0"/>
                          <w:jc w:val="center"/>
                        </w:pPr>
                        <w:r>
                          <w:rPr>
                            <w:rFonts w:eastAsia="Verdana" w:cs="Verdana"/>
                            <w:color w:val="000000" w:themeColor="text1"/>
                            <w:kern w:val="24"/>
                            <w:sz w:val="18"/>
                            <w:szCs w:val="18"/>
                          </w:rPr>
                          <w:t>Discrete EA interventions ($516m)</w:t>
                        </w:r>
                      </w:p>
                    </w:txbxContent>
                  </v:textbox>
                </v:shape>
                <v:shape id="TextBox 4" o:spid="_x0000_s1054" type="#_x0000_t202" style="position:absolute;left:31152;width:16154;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BD52DF" w:rsidRDefault="00BD52DF" w:rsidP="00AC5F28">
                        <w:pPr>
                          <w:pStyle w:val="NormalWeb"/>
                          <w:spacing w:after="0"/>
                          <w:jc w:val="center"/>
                        </w:pPr>
                        <w:r>
                          <w:rPr>
                            <w:rFonts w:eastAsia="Verdana" w:cs="Verdana"/>
                            <w:color w:val="000000" w:themeColor="text1"/>
                            <w:kern w:val="24"/>
                            <w:sz w:val="18"/>
                            <w:szCs w:val="18"/>
                          </w:rPr>
                          <w:t>CM services ($279m)</w:t>
                        </w:r>
                      </w:p>
                    </w:txbxContent>
                  </v:textbox>
                </v:shape>
                <v:oval id="Oval 17" o:spid="_x0000_s1055" style="position:absolute;top:2924;width:32403;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ulMAA&#10;AADbAAAADwAAAGRycy9kb3ducmV2LnhtbERPS4vCMBC+L/gfwgjeNFXXVzWKCMrCXnyB16GZPrCZ&#10;lCa29d9vFhb2Nh/fcza7zpSiodoVlhWMRxEI4sTqgjMF99txuAThPLLG0jIpeJOD3bb3scFY25Yv&#10;1Fx9JkIIuxgV5N5XsZQuycmgG9mKOHCprQ36AOtM6hrbEG5KOYmiuTRYcGjIsaJDTsnz+jIKjo/z&#10;pF3tFzj9dLJ5f8+aR3pKlRr0u/0ahKfO/4v/3F86zF/A7y/hALn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ulMAAAADbAAAADwAAAAAAAAAAAAAAAACYAgAAZHJzL2Rvd25y&#10;ZXYueG1sUEsFBgAAAAAEAAQA9QAAAIUDAAAAAA==&#10;" filled="f" strokecolor="#4f81bd [3204]" strokeweight="2pt"/>
                <v:oval id="Oval 18" o:spid="_x0000_s1056" style="position:absolute;left:18019;top:2924;width:32403;height:57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JfCsYA&#10;AADbAAAADwAAAGRycy9kb3ducmV2LnhtbESPT2vCQBDF7wW/wzIFb3VTDyKpq7SKUOjBf6W0tyE7&#10;ZmOzszG7mvjtnUOhtxnem/d+M1v0vlZXamMV2MDzKANFXARbcWng87B+moKKCdliHZgM3CjCYj54&#10;mGFuQ8c7uu5TqSSEY44GXEpNrnUsHHmMo9AQi3YMrccka1tq22In4b7W4yybaI8VS4PDhpaOit/9&#10;xRto6vRzWk42H3Z1Opbb9dl9fXdvxgwf+9cXUIn69G/+u363gi+w8osMo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JfCsYAAADbAAAADwAAAAAAAAAAAAAAAACYAgAAZHJz&#10;L2Rvd25yZXYueG1sUEsFBgAAAAAEAAQA9QAAAIsDAAAAAA==&#10;" filled="f" strokecolor="#c0504d [3205]" strokeweight="2pt"/>
                <v:shape id="TextBox 7" o:spid="_x0000_s1057" type="#_x0000_t202" style="position:absolute;left:8703;top:4634;width:5848;height:25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pTRsAA&#10;AADbAAAADwAAAGRycy9kb3ducmV2LnhtbERP24rCMBB9F/yHMIJvmiquaDWKuAr7tt4+YGjGpraZ&#10;lCar3f36jSD4NodzneW6tZW4U+MLxwpGwwQEceZ0wbmCy3k/mIHwAVlj5ZgU/JKH9arbWWKq3YOP&#10;dD+FXMQQ9ikqMCHUqZQ+M2TRD11NHLmrayyGCJtc6gYfMdxWcpwkU2mx4NhgsKatoaw8/VgFs8R+&#10;l+V8fPB28jf6MNtPt6tvSvV77WYBIlAb3uKX+0vH+X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HpTRsAAAADbAAAADwAAAAAAAAAAAAAAAACYAgAAZHJzL2Rvd25y&#10;ZXYueG1sUEsFBgAAAAAEAAQA9QAAAIUDAAAAAA==&#10;" filled="f" stroked="f">
                  <v:textbox style="mso-fit-shape-to-text:t">
                    <w:txbxContent>
                      <w:p w:rsidR="00BD52DF" w:rsidRDefault="00BD52DF" w:rsidP="00AC5F28">
                        <w:pPr>
                          <w:pStyle w:val="NormalWeb"/>
                          <w:spacing w:after="0"/>
                          <w:jc w:val="center"/>
                        </w:pPr>
                        <w:r>
                          <w:rPr>
                            <w:rFonts w:eastAsia="Verdana" w:cs="Verdana"/>
                            <w:color w:val="000000" w:themeColor="text1"/>
                            <w:kern w:val="24"/>
                            <w:sz w:val="18"/>
                            <w:szCs w:val="18"/>
                          </w:rPr>
                          <w:t>$327m</w:t>
                        </w:r>
                      </w:p>
                    </w:txbxContent>
                  </v:textbox>
                </v:shape>
                <v:shape id="TextBox 8" o:spid="_x0000_s1058" type="#_x0000_t202" style="position:absolute;left:21841;top:4634;width:5849;height:25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wwZr8A&#10;AADbAAAADwAAAGRycy9kb3ducmV2LnhtbERPy4rCMBTdC/5DuII7TS2OOB2jiA+Yna/5gEtzp6lt&#10;bkoTtfr1ZjEwy8N5L1adrcWdWl86VjAZJyCIc6dLLhT8XPajOQgfkDXWjknBkzyslv3eAjPtHnyi&#10;+zkUIoawz1CBCaHJpPS5IYt+7BriyP261mKIsC2kbvERw20t0ySZSYslxwaDDW0M5dX5ZhXME3uo&#10;qs/06O30Nfkwm63bNVelhoNu/QUiUBf+xX/ub60gjevjl/g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LDBmvwAAANsAAAAPAAAAAAAAAAAAAAAAAJgCAABkcnMvZG93bnJl&#10;di54bWxQSwUGAAAAAAQABAD1AAAAhAMAAAAA&#10;" filled="f" stroked="f">
                  <v:textbox style="mso-fit-shape-to-text:t">
                    <w:txbxContent>
                      <w:p w:rsidR="00BD52DF" w:rsidRDefault="00BD52DF" w:rsidP="00AC5F28">
                        <w:pPr>
                          <w:pStyle w:val="NormalWeb"/>
                          <w:spacing w:after="0"/>
                          <w:jc w:val="center"/>
                        </w:pPr>
                        <w:r>
                          <w:rPr>
                            <w:rFonts w:eastAsia="Verdana" w:cs="Verdana"/>
                            <w:color w:val="000000" w:themeColor="text1"/>
                            <w:kern w:val="24"/>
                            <w:sz w:val="18"/>
                            <w:szCs w:val="18"/>
                          </w:rPr>
                          <w:t>$189m</w:t>
                        </w:r>
                      </w:p>
                    </w:txbxContent>
                  </v:textbox>
                </v:shape>
                <v:shape id="TextBox 9" o:spid="_x0000_s1059" type="#_x0000_t202" style="position:absolute;left:35527;top:4637;width:5125;height:25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V/cQA&#10;AADbAAAADwAAAGRycy9kb3ducmV2LnhtbESPzWrDMBCE74W8g9hCbo1sk5bEtRxCmkBvbX4eYLG2&#10;lmtrZSw1cfL0VaGQ4zAz3zDFarSdONPgG8cK0lkCgrhyuuFawem4e1qA8AFZY+eYFFzJw6qcPBSY&#10;a3fhPZ0PoRYRwj5HBSaEPpfSV4Ys+pnriaP35QaLIcqhlnrAS4TbTmZJ8iItNhwXDPa0MVS1hx+r&#10;YJHYj7ZdZp/ezm/ps9m8uW3/rdT0cVy/ggg0hnv4v/2uFWQp/H2JP0C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glf3EAAAA2wAAAA8AAAAAAAAAAAAAAAAAmAIAAGRycy9k&#10;b3ducmV2LnhtbFBLBQYAAAAABAAEAPUAAACJAwAAAAA=&#10;" filled="f" stroked="f">
                  <v:textbox style="mso-fit-shape-to-text:t">
                    <w:txbxContent>
                      <w:p w:rsidR="00BD52DF" w:rsidRDefault="00BD52DF" w:rsidP="00AC5F28">
                        <w:pPr>
                          <w:pStyle w:val="NormalWeb"/>
                          <w:spacing w:after="0"/>
                          <w:jc w:val="center"/>
                        </w:pPr>
                        <w:r>
                          <w:rPr>
                            <w:rFonts w:eastAsia="Verdana" w:cs="Verdana"/>
                            <w:color w:val="000000" w:themeColor="text1"/>
                            <w:kern w:val="24"/>
                            <w:sz w:val="18"/>
                            <w:szCs w:val="18"/>
                          </w:rPr>
                          <w:t>$90m</w:t>
                        </w:r>
                      </w:p>
                    </w:txbxContent>
                  </v:textbox>
                </v:shape>
                <w10:anchorlock/>
              </v:group>
            </w:pict>
          </mc:Fallback>
        </mc:AlternateContent>
      </w:r>
    </w:p>
    <w:p w:rsidR="00AC5F28" w:rsidRPr="003B53D5" w:rsidRDefault="00AC5F28" w:rsidP="00AC5F28"/>
    <w:p w:rsidR="00AC5F28" w:rsidRDefault="00AC5F28" w:rsidP="00AC5F28">
      <w:pPr>
        <w:pStyle w:val="Heading3"/>
      </w:pPr>
      <w:bookmarkStart w:id="65" w:name="_Toc536010661"/>
      <w:r>
        <w:rPr>
          <w:noProof/>
        </w:rPr>
        <w:t>The e</w:t>
      </w:r>
      <w:r w:rsidRPr="006E6B89">
        <w:rPr>
          <w:noProof/>
        </w:rPr>
        <w:t>ffectiveness</w:t>
      </w:r>
      <w:r>
        <w:t xml:space="preserve"> of </w:t>
      </w:r>
      <w:r w:rsidR="00EC4F91">
        <w:t>case-</w:t>
      </w:r>
      <w:r>
        <w:t>management service expenditure</w:t>
      </w:r>
      <w:bookmarkEnd w:id="65"/>
    </w:p>
    <w:p w:rsidR="00E72CD4" w:rsidRDefault="00AC5F28" w:rsidP="00DF53FC">
      <w:pPr>
        <w:pStyle w:val="Caption"/>
      </w:pPr>
      <w:r>
        <w:rPr>
          <w:lang w:eastAsia="en-AU"/>
        </w:rPr>
        <w:fldChar w:fldCharType="begin"/>
      </w:r>
      <w:r>
        <w:rPr>
          <w:lang w:eastAsia="en-AU"/>
        </w:rPr>
        <w:instrText xml:space="preserve"> REF _Ref510507199 \h </w:instrText>
      </w:r>
      <w:r>
        <w:rPr>
          <w:lang w:eastAsia="en-AU"/>
        </w:rPr>
      </w:r>
      <w:r>
        <w:rPr>
          <w:lang w:eastAsia="en-AU"/>
        </w:rPr>
        <w:fldChar w:fldCharType="separate"/>
      </w:r>
    </w:p>
    <w:p w:rsidR="00AC5F28" w:rsidRDefault="00E72CD4" w:rsidP="00AC5F28">
      <w:r>
        <w:t xml:space="preserve">Figure </w:t>
      </w:r>
      <w:r>
        <w:rPr>
          <w:noProof/>
        </w:rPr>
        <w:t>7</w:t>
      </w:r>
      <w:r w:rsidR="00AC5F28">
        <w:rPr>
          <w:lang w:eastAsia="en-AU"/>
        </w:rPr>
        <w:fldChar w:fldCharType="end"/>
      </w:r>
      <w:r w:rsidR="00AC5F28">
        <w:rPr>
          <w:lang w:eastAsia="en-AU"/>
        </w:rPr>
        <w:t xml:space="preserve"> summarises the effectiveness rating of the expenditure </w:t>
      </w:r>
      <w:r w:rsidR="000542C2">
        <w:rPr>
          <w:noProof/>
          <w:lang w:eastAsia="en-AU"/>
        </w:rPr>
        <w:t>o</w:t>
      </w:r>
      <w:r w:rsidR="00AC5F28" w:rsidRPr="000542C2">
        <w:rPr>
          <w:noProof/>
          <w:lang w:eastAsia="en-AU"/>
        </w:rPr>
        <w:t>n</w:t>
      </w:r>
      <w:r w:rsidR="00AC5F28">
        <w:rPr>
          <w:lang w:eastAsia="en-AU"/>
        </w:rPr>
        <w:t xml:space="preserve"> CM services in </w:t>
      </w:r>
      <w:r w:rsidR="00AC5F28">
        <w:fldChar w:fldCharType="begin"/>
      </w:r>
      <w:r w:rsidR="00AC5F28">
        <w:instrText xml:space="preserve"> LINK Excel.Sheet.12 "C:\\Users\\mdebo001\\Objective\\objective.ssi.govt.nz-8000-mdebo001\\Objects\\Data 2018 EA cost effectiveness report 2016_2017.xlsx" "Overall_CM!R2C4" \t </w:instrText>
      </w:r>
      <w:r w:rsidR="00AC5F28">
        <w:fldChar w:fldCharType="separate"/>
      </w:r>
      <w:r w:rsidR="00AC5F28">
        <w:t>2016/2017</w:t>
      </w:r>
      <w:r w:rsidR="00AC5F28">
        <w:fldChar w:fldCharType="end"/>
      </w:r>
      <w:r w:rsidR="00AC5F28">
        <w:t xml:space="preserve">. Of the </w:t>
      </w:r>
      <w:r w:rsidR="00AC5F28">
        <w:fldChar w:fldCharType="begin"/>
      </w:r>
      <w:r w:rsidR="00AC5F28">
        <w:instrText xml:space="preserve"> LINK Excel.Sheet.12 "C:\\Users\\mdebo001\\Objective\\objective.ssi.govt.nz-8000-mdebo001\\Objects\\Data 2018 EA cost effectiveness report 2016_2017.xlsx" Overall_CM!R10C4 \t </w:instrText>
      </w:r>
      <w:r w:rsidR="00AC5F28">
        <w:fldChar w:fldCharType="separate"/>
      </w:r>
      <w:r w:rsidR="00AC5F28">
        <w:t>$279</w:t>
      </w:r>
      <w:r w:rsidR="00AC5F28">
        <w:fldChar w:fldCharType="end"/>
      </w:r>
      <w:r w:rsidR="008C19F5">
        <w:t xml:space="preserve"> m</w:t>
      </w:r>
      <w:r w:rsidR="00AC5F28">
        <w:t xml:space="preserve">illion on CM services, </w:t>
      </w:r>
      <w:r w:rsidR="00AC5F28">
        <w:fldChar w:fldCharType="begin"/>
      </w:r>
      <w:r w:rsidR="00AC5F28">
        <w:instrText xml:space="preserve"> LINK Excel.Sheet.12 "C:\\Users\\mdebo001\\Objective\\objective.ssi.govt.nz-8000-mdebo001\\Objects\\Data 2018 EA cost effectiveness report 2016_2017.xlsx" Overall_CM!R6C4 \t </w:instrText>
      </w:r>
      <w:r w:rsidR="00AC5F28">
        <w:fldChar w:fldCharType="separate"/>
      </w:r>
      <w:r w:rsidR="00AC5F28">
        <w:t>$77 m</w:t>
      </w:r>
      <w:r w:rsidR="00AC5F28">
        <w:fldChar w:fldCharType="end"/>
      </w:r>
      <w:r w:rsidR="00AC5F28">
        <w:t xml:space="preserve">illion </w:t>
      </w:r>
      <w:r w:rsidR="00AC5F28" w:rsidRPr="0049155F">
        <w:rPr>
          <w:noProof/>
        </w:rPr>
        <w:t>was spent</w:t>
      </w:r>
      <w:r w:rsidR="00AC5F28">
        <w:t xml:space="preserve"> on the baseline CM service called General Case Management (GCM). GCM is the default CM service people are assigned to and is the service </w:t>
      </w:r>
      <w:r w:rsidR="00002716">
        <w:t>that we compare</w:t>
      </w:r>
      <w:r w:rsidR="00AC5F28">
        <w:t xml:space="preserve"> more intensive CM services against (where possible). For this reason, we cannot give GCM a specific effectiveness rating.</w:t>
      </w:r>
    </w:p>
    <w:p w:rsidR="00A34924" w:rsidRDefault="00A34924" w:rsidP="00DF53FC">
      <w:pPr>
        <w:pStyle w:val="Caption"/>
      </w:pPr>
      <w:bookmarkStart w:id="66" w:name="_Ref510507199"/>
      <w:bookmarkStart w:id="67" w:name="_Toc530988678"/>
    </w:p>
    <w:p w:rsidR="00AC5F28" w:rsidRDefault="00AC5F28" w:rsidP="00DF53FC">
      <w:pPr>
        <w:pStyle w:val="Caption"/>
      </w:pPr>
      <w:r>
        <w:t xml:space="preserve">Figure </w:t>
      </w:r>
      <w:fldSimple w:instr=" SEQ Figure \* ARABIC ">
        <w:r w:rsidR="00E72CD4">
          <w:rPr>
            <w:noProof/>
          </w:rPr>
          <w:t>7</w:t>
        </w:r>
      </w:fldSimple>
      <w:bookmarkEnd w:id="66"/>
      <w:r>
        <w:t xml:space="preserve">: </w:t>
      </w:r>
      <w:r w:rsidRPr="00DE4700">
        <w:t xml:space="preserve">Effectiveness rating for CM services in </w:t>
      </w:r>
      <w:r>
        <w:fldChar w:fldCharType="begin"/>
      </w:r>
      <w:r>
        <w:instrText xml:space="preserve"> LINK Excel.Sheet.12 "C:\\Users\\mdebo001\\Objective\\objective.ssi.govt.nz-8000-mdebo001\\Objects\\Data 2018 EA cost effectiveness report 2016_2017.xlsx" "Overall_CM!R2C4" \t \* MERGEFORMAT </w:instrText>
      </w:r>
      <w:r>
        <w:fldChar w:fldCharType="separate"/>
      </w:r>
      <w:r w:rsidRPr="001C5DDF">
        <w:t>2016/2017</w:t>
      </w:r>
      <w:bookmarkEnd w:id="67"/>
      <w:r>
        <w:fldChar w:fldCharType="end"/>
      </w:r>
    </w:p>
    <w:p w:rsidR="00AC5F28" w:rsidRPr="007C3F14" w:rsidRDefault="00AC5F28" w:rsidP="00AC5F28">
      <w:r>
        <w:rPr>
          <w:noProof/>
          <w:lang w:eastAsia="en-NZ"/>
        </w:rPr>
        <mc:AlternateContent>
          <mc:Choice Requires="wpg">
            <w:drawing>
              <wp:inline distT="0" distB="0" distL="0" distR="0" wp14:anchorId="3307BE36" wp14:editId="4B18EB8B">
                <wp:extent cx="4848837" cy="2300278"/>
                <wp:effectExtent l="0" t="0" r="0" b="0"/>
                <wp:docPr id="22" name="Group 18"/>
                <wp:cNvGraphicFramePr/>
                <a:graphic xmlns:a="http://schemas.openxmlformats.org/drawingml/2006/main">
                  <a:graphicData uri="http://schemas.microsoft.com/office/word/2010/wordprocessingGroup">
                    <wpg:wgp>
                      <wpg:cNvGrpSpPr/>
                      <wpg:grpSpPr>
                        <a:xfrm>
                          <a:off x="0" y="0"/>
                          <a:ext cx="4848837" cy="2300278"/>
                          <a:chOff x="0" y="0"/>
                          <a:chExt cx="4848837" cy="2300278"/>
                        </a:xfrm>
                      </wpg:grpSpPr>
                      <wpg:graphicFrame>
                        <wpg:cNvPr id="23" name="Chart 23"/>
                        <wpg:cNvFrPr/>
                        <wpg:xfrm>
                          <a:off x="903367" y="348047"/>
                          <a:ext cx="1349310" cy="1587071"/>
                        </wpg:xfrm>
                        <a:graphic>
                          <a:graphicData uri="http://schemas.openxmlformats.org/drawingml/2006/chart">
                            <c:chart xmlns:c="http://schemas.openxmlformats.org/drawingml/2006/chart" xmlns:r="http://schemas.openxmlformats.org/officeDocument/2006/relationships" r:id="rId19"/>
                          </a:graphicData>
                        </a:graphic>
                      </wpg:graphicFrame>
                      <wps:wsp>
                        <wps:cNvPr id="24" name="TextBox 4"/>
                        <wps:cNvSpPr txBox="1"/>
                        <wps:spPr>
                          <a:xfrm>
                            <a:off x="1276350" y="994719"/>
                            <a:ext cx="728832" cy="2896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D52DF" w:rsidRPr="00EC28CF" w:rsidRDefault="00BD52DF" w:rsidP="00AC5F28">
                              <w:pPr>
                                <w:pStyle w:val="NormalWeb"/>
                                <w:spacing w:after="0"/>
                                <w:rPr>
                                  <w:color w:val="1F497D" w:themeColor="text2"/>
                                  <w:szCs w:val="20"/>
                                </w:rPr>
                              </w:pPr>
                              <w:r>
                                <w:rPr>
                                  <w:rFonts w:cstheme="minorBidi"/>
                                  <w:color w:val="1F497D" w:themeColor="text2"/>
                                  <w:szCs w:val="20"/>
                                </w:rPr>
                                <w:t>$279</w:t>
                              </w:r>
                              <w:r w:rsidRPr="00EC28CF">
                                <w:rPr>
                                  <w:rFonts w:cstheme="minorBidi"/>
                                  <w:color w:val="1F497D" w:themeColor="text2"/>
                                  <w:szCs w:val="20"/>
                                </w:rPr>
                                <w:t>m</w:t>
                              </w:r>
                            </w:p>
                          </w:txbxContent>
                        </wps:txbx>
                        <wps:bodyPr wrap="square" rtlCol="0" anchor="t"/>
                      </wps:wsp>
                      <wps:wsp>
                        <wps:cNvPr id="25" name="TextBox 5"/>
                        <wps:cNvSpPr txBox="1"/>
                        <wps:spPr>
                          <a:xfrm>
                            <a:off x="916211" y="0"/>
                            <a:ext cx="1388840" cy="2896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D52DF" w:rsidRPr="00EC28CF" w:rsidRDefault="00BD52DF" w:rsidP="00AC5F28">
                              <w:pPr>
                                <w:pStyle w:val="NormalWeb"/>
                                <w:spacing w:after="0"/>
                                <w:rPr>
                                  <w:color w:val="1F497D" w:themeColor="text2"/>
                                  <w:szCs w:val="20"/>
                                </w:rPr>
                              </w:pPr>
                              <w:r w:rsidRPr="00EC28CF">
                                <w:rPr>
                                  <w:rFonts w:cstheme="minorBidi"/>
                                  <w:b/>
                                  <w:color w:val="1F497D" w:themeColor="text2"/>
                                  <w:szCs w:val="20"/>
                                </w:rPr>
                                <w:t xml:space="preserve">Total CM service </w:t>
                              </w:r>
                              <w:r w:rsidRPr="00EC28CF">
                                <w:rPr>
                                  <w:rFonts w:cstheme="minorBidi"/>
                                  <w:color w:val="1F497D" w:themeColor="text2"/>
                                  <w:szCs w:val="20"/>
                                </w:rPr>
                                <w:t>($)</w:t>
                              </w:r>
                            </w:p>
                          </w:txbxContent>
                        </wps:txbx>
                        <wps:bodyPr wrap="square" rtlCol="0" anchor="t"/>
                      </wps:wsp>
                      <wpg:graphicFrame>
                        <wpg:cNvPr id="26" name="Chart 26"/>
                        <wpg:cNvFrPr>
                          <a:graphicFrameLocks/>
                        </wpg:cNvFrPr>
                        <wpg:xfrm>
                          <a:off x="3355293" y="713207"/>
                          <a:ext cx="1416732" cy="1587071"/>
                        </wpg:xfrm>
                        <a:graphic>
                          <a:graphicData uri="http://schemas.openxmlformats.org/drawingml/2006/chart">
                            <c:chart xmlns:c="http://schemas.openxmlformats.org/drawingml/2006/chart" xmlns:r="http://schemas.openxmlformats.org/officeDocument/2006/relationships" r:id="rId20"/>
                          </a:graphicData>
                        </a:graphic>
                      </wpg:graphicFrame>
                      <wps:wsp>
                        <wps:cNvPr id="29" name="TextBox 7"/>
                        <wps:cNvSpPr txBox="1"/>
                        <wps:spPr>
                          <a:xfrm>
                            <a:off x="0" y="297295"/>
                            <a:ext cx="1853967" cy="2896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D52DF" w:rsidRPr="00EC28CF" w:rsidRDefault="00BD52DF" w:rsidP="00AC5F28">
                              <w:pPr>
                                <w:pStyle w:val="NormalWeb"/>
                                <w:spacing w:after="0"/>
                                <w:rPr>
                                  <w:color w:val="1F497D" w:themeColor="text2"/>
                                  <w:szCs w:val="20"/>
                                </w:rPr>
                              </w:pPr>
                              <w:r>
                                <w:rPr>
                                  <w:rFonts w:cstheme="minorBidi"/>
                                  <w:color w:val="1F497D" w:themeColor="text2"/>
                                  <w:szCs w:val="20"/>
                                </w:rPr>
                                <w:t>Baseline service ($77</w:t>
                              </w:r>
                              <w:r w:rsidRPr="00EC28CF">
                                <w:rPr>
                                  <w:rFonts w:cstheme="minorBidi"/>
                                  <w:color w:val="1F497D" w:themeColor="text2"/>
                                  <w:szCs w:val="20"/>
                                </w:rPr>
                                <w:t>m)</w:t>
                              </w:r>
                            </w:p>
                          </w:txbxContent>
                        </wps:txbx>
                        <wps:bodyPr wrap="square" rtlCol="0" anchor="t"/>
                      </wps:wsp>
                      <wps:wsp>
                        <wps:cNvPr id="31" name="TextBox 8"/>
                        <wps:cNvSpPr txBox="1"/>
                        <wps:spPr>
                          <a:xfrm>
                            <a:off x="1176793" y="1627943"/>
                            <a:ext cx="1270371" cy="2896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D52DF" w:rsidRPr="00EC28CF" w:rsidRDefault="00BD52DF" w:rsidP="00AC5F28">
                              <w:pPr>
                                <w:pStyle w:val="NormalWeb"/>
                                <w:spacing w:after="0"/>
                                <w:rPr>
                                  <w:color w:val="1F497D" w:themeColor="text2"/>
                                  <w:szCs w:val="20"/>
                                </w:rPr>
                              </w:pPr>
                              <w:r>
                                <w:rPr>
                                  <w:rFonts w:cstheme="minorBidi"/>
                                  <w:color w:val="1F497D" w:themeColor="text2"/>
                                  <w:szCs w:val="20"/>
                                </w:rPr>
                                <w:t>Rated ($202</w:t>
                              </w:r>
                              <w:r w:rsidRPr="00EC28CF">
                                <w:rPr>
                                  <w:rFonts w:cstheme="minorBidi"/>
                                  <w:color w:val="1F497D" w:themeColor="text2"/>
                                  <w:szCs w:val="20"/>
                                </w:rPr>
                                <w:t>m)</w:t>
                              </w:r>
                            </w:p>
                          </w:txbxContent>
                        </wps:txbx>
                        <wps:bodyPr wrap="square" rtlCol="0" anchor="t"/>
                      </wps:wsp>
                      <wps:wsp>
                        <wps:cNvPr id="32" name="Elbow Connector 32"/>
                        <wps:cNvCnPr>
                          <a:endCxn id="33" idx="1"/>
                        </wps:cNvCnPr>
                        <wps:spPr>
                          <a:xfrm>
                            <a:off x="2095500" y="1295399"/>
                            <a:ext cx="1201934" cy="132836"/>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s:wsp>
                        <wps:cNvPr id="33" name="Left Bracket 33"/>
                        <wps:cNvSpPr/>
                        <wps:spPr>
                          <a:xfrm>
                            <a:off x="3297434" y="789545"/>
                            <a:ext cx="150616" cy="1277379"/>
                          </a:xfrm>
                          <a:prstGeom prst="leftBracket">
                            <a:avLst/>
                          </a:prstGeom>
                        </wps:spPr>
                        <wps:style>
                          <a:lnRef idx="1">
                            <a:schemeClr val="accent1"/>
                          </a:lnRef>
                          <a:fillRef idx="0">
                            <a:schemeClr val="accent1"/>
                          </a:fillRef>
                          <a:effectRef idx="0">
                            <a:schemeClr val="accent1"/>
                          </a:effectRef>
                          <a:fontRef idx="minor">
                            <a:schemeClr val="tx1"/>
                          </a:fontRef>
                        </wps:style>
                        <wps:bodyPr rtlCol="0" anchor="t"/>
                      </wps:wsp>
                      <wps:wsp>
                        <wps:cNvPr id="34" name="TextBox 12"/>
                        <wps:cNvSpPr txBox="1"/>
                        <wps:spPr>
                          <a:xfrm>
                            <a:off x="3668261" y="1365156"/>
                            <a:ext cx="937295" cy="2896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D52DF" w:rsidRPr="00EC28CF" w:rsidRDefault="00BD52DF" w:rsidP="00AC5F28">
                              <w:pPr>
                                <w:pStyle w:val="NormalWeb"/>
                                <w:spacing w:after="0"/>
                                <w:rPr>
                                  <w:color w:val="1F497D" w:themeColor="text2"/>
                                  <w:szCs w:val="20"/>
                                </w:rPr>
                              </w:pPr>
                              <w:r>
                                <w:rPr>
                                  <w:rFonts w:cstheme="minorBidi"/>
                                  <w:color w:val="1F497D" w:themeColor="text2"/>
                                  <w:szCs w:val="20"/>
                                </w:rPr>
                                <w:t>$202</w:t>
                              </w:r>
                              <w:r w:rsidRPr="00EC28CF">
                                <w:rPr>
                                  <w:rFonts w:cstheme="minorBidi"/>
                                  <w:color w:val="1F497D" w:themeColor="text2"/>
                                  <w:szCs w:val="20"/>
                                </w:rPr>
                                <w:t>m</w:t>
                              </w:r>
                            </w:p>
                          </w:txbxContent>
                        </wps:txbx>
                        <wps:bodyPr wrap="square" rtlCol="0" anchor="t"/>
                      </wps:wsp>
                      <wps:wsp>
                        <wps:cNvPr id="35" name="TextBox 13"/>
                        <wps:cNvSpPr txBox="1"/>
                        <wps:spPr>
                          <a:xfrm>
                            <a:off x="3418924" y="733070"/>
                            <a:ext cx="1429913" cy="2896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D52DF" w:rsidRPr="00EC28CF" w:rsidRDefault="00BD52DF" w:rsidP="00AC5F28">
                              <w:pPr>
                                <w:pStyle w:val="NormalWeb"/>
                                <w:spacing w:after="0"/>
                                <w:rPr>
                                  <w:color w:val="1F497D" w:themeColor="text2"/>
                                  <w:szCs w:val="20"/>
                                </w:rPr>
                              </w:pPr>
                              <w:r>
                                <w:rPr>
                                  <w:rFonts w:cstheme="minorBidi"/>
                                  <w:color w:val="1F497D" w:themeColor="text2"/>
                                  <w:szCs w:val="20"/>
                                </w:rPr>
                                <w:t>Effective ($202</w:t>
                              </w:r>
                              <w:r w:rsidRPr="00EC28CF">
                                <w:rPr>
                                  <w:rFonts w:cstheme="minorBidi"/>
                                  <w:color w:val="1F497D" w:themeColor="text2"/>
                                  <w:szCs w:val="20"/>
                                </w:rPr>
                                <w:t>m)</w:t>
                              </w:r>
                            </w:p>
                          </w:txbxContent>
                        </wps:txbx>
                        <wps:bodyPr wrap="square" rtlCol="0" anchor="t"/>
                      </wps:wsp>
                      <wps:wsp>
                        <wps:cNvPr id="36" name="TextBox 20"/>
                        <wps:cNvSpPr txBox="1"/>
                        <wps:spPr>
                          <a:xfrm>
                            <a:off x="3053594" y="467601"/>
                            <a:ext cx="1717830" cy="289612"/>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BD52DF" w:rsidRPr="00EC28CF" w:rsidRDefault="00BD52DF" w:rsidP="00AC5F28">
                              <w:pPr>
                                <w:pStyle w:val="NormalWeb"/>
                                <w:spacing w:after="0"/>
                                <w:jc w:val="center"/>
                                <w:rPr>
                                  <w:b/>
                                  <w:color w:val="1F497D" w:themeColor="text2"/>
                                  <w:szCs w:val="20"/>
                                </w:rPr>
                              </w:pPr>
                              <w:r w:rsidRPr="00EC28CF">
                                <w:rPr>
                                  <w:rFonts w:cstheme="minorBidi"/>
                                  <w:b/>
                                  <w:color w:val="1F497D" w:themeColor="text2"/>
                                  <w:szCs w:val="20"/>
                                </w:rPr>
                                <w:t>Rated CM service ($)</w:t>
                              </w:r>
                            </w:p>
                          </w:txbxContent>
                        </wps:txbx>
                        <wps:bodyPr wrap="square" rtlCol="0" anchor="t"/>
                      </wps:wsp>
                      <wps:wsp>
                        <wps:cNvPr id="37" name="Elbow Connector 37"/>
                        <wps:cNvCnPr>
                          <a:stCxn id="29" idx="2"/>
                        </wps:cNvCnPr>
                        <wps:spPr>
                          <a:xfrm rot="16200000" flipH="1">
                            <a:off x="790956" y="722934"/>
                            <a:ext cx="435640" cy="163585"/>
                          </a:xfrm>
                          <a:prstGeom prst="bentConnector3">
                            <a:avLst>
                              <a:gd name="adj1" fmla="val 50000"/>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18" o:spid="_x0000_s1060" style="width:381.8pt;height:181.1pt;mso-position-horizontal-relative:char;mso-position-vertical-relative:line" coordsize="48488,23002"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">
                <v:shape id="Chart 23" o:spid="_x0000_s1061" type="#_x0000_t75" style="position:absolute;left:10302;top:6522;width:11094;height:993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">
                  <v:imagedata r:id="rId21" o:title=""/>
                  <o:lock v:ext="edit" aspectratio="f"/>
                </v:shape>
                <v:shape id="TextBox 4" o:spid="_x0000_s1062" type="#_x0000_t202" style="position:absolute;left:12763;top:9947;width:7288;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BD52DF" w:rsidRPr="00EC28CF" w:rsidRDefault="00BD52DF" w:rsidP="00AC5F28">
                        <w:pPr>
                          <w:pStyle w:val="NormalWeb"/>
                          <w:spacing w:after="0"/>
                          <w:rPr>
                            <w:color w:val="1F497D" w:themeColor="text2"/>
                            <w:szCs w:val="20"/>
                          </w:rPr>
                        </w:pPr>
                        <w:r>
                          <w:rPr>
                            <w:rFonts w:cstheme="minorBidi"/>
                            <w:color w:val="1F497D" w:themeColor="text2"/>
                            <w:szCs w:val="20"/>
                          </w:rPr>
                          <w:t>$279</w:t>
                        </w:r>
                        <w:r w:rsidRPr="00EC28CF">
                          <w:rPr>
                            <w:rFonts w:cstheme="minorBidi"/>
                            <w:color w:val="1F497D" w:themeColor="text2"/>
                            <w:szCs w:val="20"/>
                          </w:rPr>
                          <w:t>m</w:t>
                        </w:r>
                      </w:p>
                    </w:txbxContent>
                  </v:textbox>
                </v:shape>
                <v:shape id="TextBox 5" o:spid="_x0000_s1063" type="#_x0000_t202" style="position:absolute;left:9162;width:13888;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BD52DF" w:rsidRPr="00EC28CF" w:rsidRDefault="00BD52DF" w:rsidP="00AC5F28">
                        <w:pPr>
                          <w:pStyle w:val="NormalWeb"/>
                          <w:spacing w:after="0"/>
                          <w:rPr>
                            <w:color w:val="1F497D" w:themeColor="text2"/>
                            <w:szCs w:val="20"/>
                          </w:rPr>
                        </w:pPr>
                        <w:r w:rsidRPr="00EC28CF">
                          <w:rPr>
                            <w:rFonts w:cstheme="minorBidi"/>
                            <w:b/>
                            <w:color w:val="1F497D" w:themeColor="text2"/>
                            <w:szCs w:val="20"/>
                          </w:rPr>
                          <w:t xml:space="preserve">Total CM service </w:t>
                        </w:r>
                        <w:r w:rsidRPr="00EC28CF">
                          <w:rPr>
                            <w:rFonts w:cstheme="minorBidi"/>
                            <w:color w:val="1F497D" w:themeColor="text2"/>
                            <w:szCs w:val="20"/>
                          </w:rPr>
                          <w:t>($)</w:t>
                        </w:r>
                      </w:p>
                    </w:txbxContent>
                  </v:textbox>
                </v:shape>
                <v:shape id="Chart 26" o:spid="_x0000_s1064" type="#_x0000_t75" style="position:absolute;left:34869;top:9570;width:10424;height:10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">
                  <v:imagedata r:id="rId22" o:title=""/>
                  <o:lock v:ext="edit" aspectratio="f"/>
                </v:shape>
                <v:shape id="TextBox 7" o:spid="_x0000_s1065" type="#_x0000_t202" style="position:absolute;top:2972;width:18539;height: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BD52DF" w:rsidRPr="00EC28CF" w:rsidRDefault="00BD52DF" w:rsidP="00AC5F28">
                        <w:pPr>
                          <w:pStyle w:val="NormalWeb"/>
                          <w:spacing w:after="0"/>
                          <w:rPr>
                            <w:color w:val="1F497D" w:themeColor="text2"/>
                            <w:szCs w:val="20"/>
                          </w:rPr>
                        </w:pPr>
                        <w:r>
                          <w:rPr>
                            <w:rFonts w:cstheme="minorBidi"/>
                            <w:color w:val="1F497D" w:themeColor="text2"/>
                            <w:szCs w:val="20"/>
                          </w:rPr>
                          <w:t>Baseline service ($77</w:t>
                        </w:r>
                        <w:r w:rsidRPr="00EC28CF">
                          <w:rPr>
                            <w:rFonts w:cstheme="minorBidi"/>
                            <w:color w:val="1F497D" w:themeColor="text2"/>
                            <w:szCs w:val="20"/>
                          </w:rPr>
                          <w:t>m)</w:t>
                        </w:r>
                      </w:p>
                    </w:txbxContent>
                  </v:textbox>
                </v:shape>
                <v:shape id="TextBox 8" o:spid="_x0000_s1066" type="#_x0000_t202" style="position:absolute;left:11767;top:16279;width:12704;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BD52DF" w:rsidRPr="00EC28CF" w:rsidRDefault="00BD52DF" w:rsidP="00AC5F28">
                        <w:pPr>
                          <w:pStyle w:val="NormalWeb"/>
                          <w:spacing w:after="0"/>
                          <w:rPr>
                            <w:color w:val="1F497D" w:themeColor="text2"/>
                            <w:szCs w:val="20"/>
                          </w:rPr>
                        </w:pPr>
                        <w:r>
                          <w:rPr>
                            <w:rFonts w:cstheme="minorBidi"/>
                            <w:color w:val="1F497D" w:themeColor="text2"/>
                            <w:szCs w:val="20"/>
                          </w:rPr>
                          <w:t>Rated ($202</w:t>
                        </w:r>
                        <w:r w:rsidRPr="00EC28CF">
                          <w:rPr>
                            <w:rFonts w:cstheme="minorBidi"/>
                            <w:color w:val="1F497D" w:themeColor="text2"/>
                            <w:szCs w:val="20"/>
                          </w:rPr>
                          <w:t>m)</w:t>
                        </w:r>
                      </w:p>
                    </w:txbxContent>
                  </v:textbox>
                </v:shape>
                <v:shape id="Elbow Connector 32" o:spid="_x0000_s1067" type="#_x0000_t34" style="position:absolute;left:20955;top:12953;width:12019;height:1329;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yezMQAAADbAAAADwAAAGRycy9kb3ducmV2LnhtbESP3YrCMBSE7wXfIRzBG1lTFYrbNYoI&#10;siIK/uwDHJpjW21OSpPV6tMbQfBymJlvmMmsMaW4Uu0KywoG/QgEcWp1wZmCv+PyawzCeWSNpWVS&#10;cCcHs2m7NcFE2xvv6XrwmQgQdgkqyL2vEildmpNB17cVcfBOtjbog6wzqWu8Bbgp5TCKYmmw4LCQ&#10;Y0WLnNLL4d8okIPdby96rOPe8dw8TLX83izirVLdTjP/AeGp8Z/wu73SCkZDeH0JP0B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DJ7MxAAAANsAAAAPAAAAAAAAAAAA&#10;AAAAAKECAABkcnMvZG93bnJldi54bWxQSwUGAAAAAAQABAD5AAAAkgMAAAAA&#10;" strokecolor="#4579b8 [3044]"/>
                <v:shape id="Left Bracket 33" o:spid="_x0000_s1068" type="#_x0000_t85" style="position:absolute;left:32974;top:7895;width:1506;height:1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fFuMMA&#10;AADbAAAADwAAAGRycy9kb3ducmV2LnhtbESPS2vDMBCE74X+B7GF3hq5CSTFiRJMH5BTyKPkvFgb&#10;y8RaGWvruPn1UaDQ4zAz3zCL1eAb1VMX68AGXkcZKOIy2JorA9+Hr5c3UFGQLTaBycAvRVgtHx8W&#10;mNtw4R31e6lUgnDM0YATaXOtY+nIYxyFljh5p9B5lCS7StsOLwnuGz3Osqn2WHNacNjSu6PyvP/x&#10;BopdPRMcyyb7uAbfu2nxOTtujXl+Goo5KKFB/sN/7bU1MJnA/Uv6AXp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fFuMMAAADbAAAADwAAAAAAAAAAAAAAAACYAgAAZHJzL2Rv&#10;d25yZXYueG1sUEsFBgAAAAAEAAQA9QAAAIgDAAAAAA==&#10;" adj="212" strokecolor="#4579b8 [3044]"/>
                <v:shape id="TextBox 12" o:spid="_x0000_s1069" type="#_x0000_t202" style="position:absolute;left:36682;top:13651;width:9373;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BD52DF" w:rsidRPr="00EC28CF" w:rsidRDefault="00BD52DF" w:rsidP="00AC5F28">
                        <w:pPr>
                          <w:pStyle w:val="NormalWeb"/>
                          <w:spacing w:after="0"/>
                          <w:rPr>
                            <w:color w:val="1F497D" w:themeColor="text2"/>
                            <w:szCs w:val="20"/>
                          </w:rPr>
                        </w:pPr>
                        <w:r>
                          <w:rPr>
                            <w:rFonts w:cstheme="minorBidi"/>
                            <w:color w:val="1F497D" w:themeColor="text2"/>
                            <w:szCs w:val="20"/>
                          </w:rPr>
                          <w:t>$202</w:t>
                        </w:r>
                        <w:r w:rsidRPr="00EC28CF">
                          <w:rPr>
                            <w:rFonts w:cstheme="minorBidi"/>
                            <w:color w:val="1F497D" w:themeColor="text2"/>
                            <w:szCs w:val="20"/>
                          </w:rPr>
                          <w:t>m</w:t>
                        </w:r>
                      </w:p>
                    </w:txbxContent>
                  </v:textbox>
                </v:shape>
                <v:shape id="TextBox 13" o:spid="_x0000_s1070" type="#_x0000_t202" style="position:absolute;left:34189;top:7330;width:14299;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BD52DF" w:rsidRPr="00EC28CF" w:rsidRDefault="00BD52DF" w:rsidP="00AC5F28">
                        <w:pPr>
                          <w:pStyle w:val="NormalWeb"/>
                          <w:spacing w:after="0"/>
                          <w:rPr>
                            <w:color w:val="1F497D" w:themeColor="text2"/>
                            <w:szCs w:val="20"/>
                          </w:rPr>
                        </w:pPr>
                        <w:r>
                          <w:rPr>
                            <w:rFonts w:cstheme="minorBidi"/>
                            <w:color w:val="1F497D" w:themeColor="text2"/>
                            <w:szCs w:val="20"/>
                          </w:rPr>
                          <w:t>Effective ($202</w:t>
                        </w:r>
                        <w:r w:rsidRPr="00EC28CF">
                          <w:rPr>
                            <w:rFonts w:cstheme="minorBidi"/>
                            <w:color w:val="1F497D" w:themeColor="text2"/>
                            <w:szCs w:val="20"/>
                          </w:rPr>
                          <w:t>m)</w:t>
                        </w:r>
                      </w:p>
                    </w:txbxContent>
                  </v:textbox>
                </v:shape>
                <v:shape id="TextBox 20" o:spid="_x0000_s1071" type="#_x0000_t202" style="position:absolute;left:30535;top:4676;width:17179;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BD52DF" w:rsidRPr="00EC28CF" w:rsidRDefault="00BD52DF" w:rsidP="00AC5F28">
                        <w:pPr>
                          <w:pStyle w:val="NormalWeb"/>
                          <w:spacing w:after="0"/>
                          <w:jc w:val="center"/>
                          <w:rPr>
                            <w:b/>
                            <w:color w:val="1F497D" w:themeColor="text2"/>
                            <w:szCs w:val="20"/>
                          </w:rPr>
                        </w:pPr>
                        <w:r w:rsidRPr="00EC28CF">
                          <w:rPr>
                            <w:rFonts w:cstheme="minorBidi"/>
                            <w:b/>
                            <w:color w:val="1F497D" w:themeColor="text2"/>
                            <w:szCs w:val="20"/>
                          </w:rPr>
                          <w:t>Rated CM service ($)</w:t>
                        </w:r>
                      </w:p>
                    </w:txbxContent>
                  </v:textbox>
                </v:shape>
                <v:shape id="Elbow Connector 37" o:spid="_x0000_s1072" type="#_x0000_t34" style="position:absolute;left:7909;top:7229;width:4356;height:163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rX8UAAADbAAAADwAAAGRycy9kb3ducmV2LnhtbESPT2vCQBTE74V+h+UVvOnGCtVGNyKF&#10;9I/gwdSLt0f2mYRk326zq8Zv3y0IPQ4z8xtmtR5MJy7U+8aygukkAUFcWt1wpeDwnY8XIHxA1thZ&#10;JgU38rDOHh9WmGp75T1dilCJCGGfooI6BJdK6cuaDPqJdcTRO9neYIiyr6Tu8RrhppPPSfIiDTYc&#10;F2p09FZT2RZno+AnbIqpKz92uWu3x/f8/Hr7SrRSo6dhswQRaAj/4Xv7UyuYzeHvS/wBMv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CrX8UAAADbAAAADwAAAAAAAAAA&#10;AAAAAAChAgAAZHJzL2Rvd25yZXYueG1sUEsFBgAAAAAEAAQA+QAAAJMDAAAAAA==&#10;" strokecolor="#4579b8 [3044]"/>
                <w10:anchorlock/>
              </v:group>
            </w:pict>
          </mc:Fallback>
        </mc:AlternateContent>
      </w:r>
    </w:p>
    <w:p w:rsidR="00AC5F28" w:rsidRDefault="00AC5F28" w:rsidP="00AC5F28">
      <w:pPr>
        <w:rPr>
          <w:lang w:eastAsia="en-AU"/>
        </w:rPr>
      </w:pPr>
    </w:p>
    <w:p w:rsidR="00AC5F28" w:rsidRDefault="00AC5F28" w:rsidP="00AC5F28">
      <w:r>
        <w:t xml:space="preserve">In </w:t>
      </w:r>
      <w:r>
        <w:fldChar w:fldCharType="begin"/>
      </w:r>
      <w:r>
        <w:instrText xml:space="preserve"> LINK Excel.Sheet.12 "C:\\Users\\mdebo001\\Objective\\objective.ssi.govt.nz-8000-mdebo001\\Objects\\Data 2018 EA cost effectiveness report 2016_2017.xlsx" "Overall_CM!R2C4" \t </w:instrText>
      </w:r>
      <w:r>
        <w:fldChar w:fldCharType="separate"/>
      </w:r>
      <w:r>
        <w:t>2016/2017</w:t>
      </w:r>
      <w:r>
        <w:fldChar w:fldCharType="end"/>
      </w:r>
      <w:r>
        <w:t xml:space="preserve">, we can rate the effectiveness of </w:t>
      </w:r>
      <w:r>
        <w:fldChar w:fldCharType="begin"/>
      </w:r>
      <w:r>
        <w:instrText xml:space="preserve"> LINK Excel.Sheet.12 "C:\\Users\\mdebo001\\Objective\\objective.ssi.govt.nz-8000-mdebo001\\Objects\\Data 2018 EA cost effectiveness report 2016_2017.xlsx" "Overall_CM!R12C8" \t </w:instrText>
      </w:r>
      <w:r>
        <w:fldChar w:fldCharType="separate"/>
      </w:r>
      <w:r>
        <w:t>$202 m</w:t>
      </w:r>
      <w:r>
        <w:fldChar w:fldCharType="end"/>
      </w:r>
      <w:r>
        <w:fldChar w:fldCharType="begin"/>
      </w:r>
      <w:r>
        <w:instrText xml:space="preserve"> LINK Excel.Sheet.12 "C:\\Users\\mdebo001\\Objective\\objective.ssi.govt.nz-8000-mdebo001\\Objects\\Data 2018 EA cost effectiveness report 2016_2017.xlsx" Overall_CM!R9C4 \t </w:instrText>
      </w:r>
      <w:r>
        <w:fldChar w:fldCharType="end"/>
      </w:r>
      <w:r>
        <w:t>illion of CM service expenditure (</w:t>
      </w:r>
      <w:r>
        <w:fldChar w:fldCharType="begin"/>
      </w:r>
      <w:r>
        <w:instrText xml:space="preserve"> REF _Ref510522236 \h </w:instrText>
      </w:r>
      <w:r>
        <w:fldChar w:fldCharType="separate"/>
      </w:r>
      <w:r w:rsidR="00E72CD4">
        <w:t xml:space="preserve">Table </w:t>
      </w:r>
      <w:r w:rsidR="00E72CD4">
        <w:rPr>
          <w:noProof/>
        </w:rPr>
        <w:t>4</w:t>
      </w:r>
      <w:r>
        <w:fldChar w:fldCharType="end"/>
      </w:r>
      <w:r>
        <w:t xml:space="preserve">), with all services rated as effective (based on </w:t>
      </w:r>
      <w:r w:rsidR="000542C2">
        <w:t xml:space="preserve">a </w:t>
      </w:r>
      <w:r w:rsidRPr="000542C2">
        <w:rPr>
          <w:noProof/>
        </w:rPr>
        <w:t>reduction</w:t>
      </w:r>
      <w:r>
        <w:t xml:space="preserve"> in income support payments). </w:t>
      </w:r>
      <w:r w:rsidRPr="00002716">
        <w:rPr>
          <w:noProof/>
        </w:rPr>
        <w:t>As already noted</w:t>
      </w:r>
      <w:r w:rsidR="00002716">
        <w:rPr>
          <w:noProof/>
        </w:rPr>
        <w:t>,</w:t>
      </w:r>
      <w:r w:rsidRPr="00002716">
        <w:rPr>
          <w:noProof/>
        </w:rPr>
        <w:t xml:space="preserve"> GCM is the baseline service and </w:t>
      </w:r>
      <w:r w:rsidR="00002716">
        <w:rPr>
          <w:noProof/>
        </w:rPr>
        <w:t>for this reason</w:t>
      </w:r>
      <w:r w:rsidR="000D3685">
        <w:rPr>
          <w:noProof/>
        </w:rPr>
        <w:t>,</w:t>
      </w:r>
      <w:r w:rsidR="00002716">
        <w:rPr>
          <w:noProof/>
        </w:rPr>
        <w:t xml:space="preserve"> </w:t>
      </w:r>
      <w:r w:rsidRPr="00002716">
        <w:rPr>
          <w:noProof/>
        </w:rPr>
        <w:t>cannot be rated.</w:t>
      </w:r>
      <w:r>
        <w:t xml:space="preserve"> </w:t>
      </w:r>
      <w:r w:rsidR="00002716">
        <w:rPr>
          <w:noProof/>
        </w:rPr>
        <w:t>Also</w:t>
      </w:r>
      <w:r>
        <w:t xml:space="preserve">, it was not possible to rate the effectiveness of </w:t>
      </w:r>
      <w:r>
        <w:rPr>
          <w:noProof/>
          <w:highlight w:val="yellow"/>
        </w:rPr>
        <w:fldChar w:fldCharType="begin"/>
      </w:r>
      <w:r w:rsidRPr="000D3685">
        <w:rPr>
          <w:noProof/>
          <w:highlight w:val="yellow"/>
        </w:rPr>
        <w:instrText xml:space="preserve"> LINK Excel.Sheet.12 "C:\\Users\\mdebo001\\Objective\\objective.ssi.govt.nz-8000-mdebo001\\Objects\\Data 2018 EA cost effectiveness report 2016_2017.xlsx" Overall_CM!R27C46 \t </w:instrText>
      </w:r>
      <w:r>
        <w:rPr>
          <w:noProof/>
          <w:highlight w:val="yellow"/>
        </w:rPr>
        <w:fldChar w:fldCharType="separate"/>
      </w:r>
      <w:r w:rsidRPr="000D3685">
        <w:rPr>
          <w:noProof/>
        </w:rPr>
        <w:t>Work</w:t>
      </w:r>
      <w:r>
        <w:t xml:space="preserve"> Focused Case Management Integrated Services (Nominated) ($0.4m)</w:t>
      </w:r>
      <w:r>
        <w:rPr>
          <w:highlight w:val="yellow"/>
        </w:rPr>
        <w:fldChar w:fldCharType="end"/>
      </w:r>
      <w:r>
        <w:fldChar w:fldCharType="begin"/>
      </w:r>
      <w:r>
        <w:instrText xml:space="preserve"> LINK Excel.Sheet.12 "C:\\Users\\mdebo001\\Objective\\objective.ssi.govt.nz-8000-mdebo001\\Objects\\Data 2018 EA cost effectiveness report 2016_2017.xlsx" "Overall_CM!R26C52" \t </w:instrText>
      </w:r>
      <w:r>
        <w:fldChar w:fldCharType="end"/>
      </w:r>
      <w:r>
        <w:t xml:space="preserve">. The reason </w:t>
      </w:r>
      <w:r w:rsidR="00002716">
        <w:t>was</w:t>
      </w:r>
      <w:r>
        <w:t xml:space="preserve"> that </w:t>
      </w:r>
      <w:r w:rsidRPr="000D3685">
        <w:rPr>
          <w:noProof/>
        </w:rPr>
        <w:t xml:space="preserve">these participants </w:t>
      </w:r>
      <w:r w:rsidR="00002716" w:rsidRPr="000D3685">
        <w:rPr>
          <w:noProof/>
        </w:rPr>
        <w:t>were</w:t>
      </w:r>
      <w:r w:rsidRPr="000D3685">
        <w:rPr>
          <w:noProof/>
        </w:rPr>
        <w:t xml:space="preserve"> nominated by case managers</w:t>
      </w:r>
      <w:r>
        <w:t xml:space="preserve"> and</w:t>
      </w:r>
      <w:r w:rsidR="00EC4F91">
        <w:t>,</w:t>
      </w:r>
      <w:r>
        <w:t xml:space="preserve"> therefore</w:t>
      </w:r>
      <w:r w:rsidR="00EC4F91">
        <w:t>,</w:t>
      </w:r>
      <w:r>
        <w:t xml:space="preserve"> participation </w:t>
      </w:r>
      <w:r w:rsidR="00002716">
        <w:t>was</w:t>
      </w:r>
      <w:r>
        <w:t xml:space="preserve"> based on unobserved factors.</w:t>
      </w:r>
    </w:p>
    <w:p w:rsidR="00AC5F28" w:rsidRPr="00592244" w:rsidRDefault="00AC5F28" w:rsidP="00BD52DF">
      <w:pPr>
        <w:pStyle w:val="Tabletitle"/>
        <w:rPr>
          <w:rFonts w:ascii="Calibri" w:hAnsi="Calibri"/>
          <w:sz w:val="20"/>
        </w:rPr>
      </w:pPr>
      <w:bookmarkStart w:id="68" w:name="_Ref510522236"/>
      <w:bookmarkStart w:id="69" w:name="_Toc530988682"/>
      <w:r>
        <w:lastRenderedPageBreak/>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4</w:t>
      </w:r>
      <w:r w:rsidR="00BE1ABE">
        <w:rPr>
          <w:noProof/>
        </w:rPr>
        <w:fldChar w:fldCharType="end"/>
      </w:r>
      <w:bookmarkEnd w:id="68"/>
      <w:r>
        <w:t xml:space="preserve">: Effectiveness rating of individual CM services in </w:t>
      </w:r>
      <w:r>
        <w:fldChar w:fldCharType="begin"/>
      </w:r>
      <w:r>
        <w:instrText xml:space="preserve"> LINK Excel.Sheet.12 "C:\\Users\\mdebo001\\Objective\\objective.ssi.govt.nz-8000-mdebo001\\Objects\\Data 2018 EA cost effectiveness report 2016_2017.xlsx" "Overall_CM!R2C4" \t \* MERGEFORMAT </w:instrText>
      </w:r>
      <w:r>
        <w:fldChar w:fldCharType="separate"/>
      </w:r>
      <w:r w:rsidRPr="001C5DDF">
        <w:t>2016/2017</w:t>
      </w:r>
      <w:bookmarkEnd w:id="69"/>
      <w:r>
        <w:fldChar w:fldCharType="end"/>
      </w:r>
      <w:r>
        <w:fldChar w:fldCharType="begin"/>
      </w:r>
      <w:r>
        <w:instrText xml:space="preserve"> LINK Excel.Sheet.12 "C:\\Users\\mdebo001\\Objective\\objective.ssi.govt.nz-8000-mdebo001\\Objects\\Data 2018 EA cost effectiveness report 2016_2017.xlsx" Overall_CM!R7C26:R8C27 \f 4 \h \* MERGEFORMAT </w:instrText>
      </w:r>
      <w:r>
        <w:fldChar w:fldCharType="separate"/>
      </w:r>
    </w:p>
    <w:tbl>
      <w:tblPr>
        <w:tblStyle w:val="MSDreportstyle"/>
        <w:tblW w:w="9056" w:type="dxa"/>
        <w:tblLook w:val="06A0" w:firstRow="1" w:lastRow="0" w:firstColumn="1" w:lastColumn="0" w:noHBand="1" w:noVBand="1"/>
      </w:tblPr>
      <w:tblGrid>
        <w:gridCol w:w="4291"/>
        <w:gridCol w:w="4765"/>
      </w:tblGrid>
      <w:tr w:rsidR="00EC28CF" w:rsidRPr="00EC28CF" w:rsidTr="007D46FB">
        <w:trPr>
          <w:cnfStyle w:val="100000000000" w:firstRow="1" w:lastRow="0" w:firstColumn="0" w:lastColumn="0" w:oddVBand="0" w:evenVBand="0" w:oddHBand="0" w:evenHBand="0" w:firstRowFirstColumn="0" w:firstRowLastColumn="0" w:lastRowFirstColumn="0" w:lastRowLastColumn="0"/>
          <w:trHeight w:val="255"/>
        </w:trPr>
        <w:tc>
          <w:tcPr>
            <w:tcW w:w="4291" w:type="dxa"/>
            <w:shd w:val="clear" w:color="auto" w:fill="121F6B"/>
            <w:noWrap/>
            <w:hideMark/>
          </w:tcPr>
          <w:p w:rsidR="00AC5F28" w:rsidRPr="00EC28CF" w:rsidRDefault="00AC5F28" w:rsidP="00AC5F28">
            <w:pPr>
              <w:pStyle w:val="TableText"/>
              <w:rPr>
                <w:b/>
                <w:color w:val="FFFFFF" w:themeColor="background1"/>
              </w:rPr>
            </w:pPr>
            <w:r w:rsidRPr="00EC28CF">
              <w:rPr>
                <w:b/>
                <w:color w:val="FFFFFF" w:themeColor="background1"/>
              </w:rPr>
              <w:t>Effective</w:t>
            </w:r>
          </w:p>
        </w:tc>
        <w:tc>
          <w:tcPr>
            <w:tcW w:w="4765" w:type="dxa"/>
            <w:shd w:val="clear" w:color="auto" w:fill="121F6B"/>
            <w:noWrap/>
            <w:hideMark/>
          </w:tcPr>
          <w:p w:rsidR="00AC5F28" w:rsidRPr="00EC28CF" w:rsidRDefault="00AC5F28" w:rsidP="00AC5F28">
            <w:pPr>
              <w:pStyle w:val="TableText"/>
              <w:rPr>
                <w:b/>
                <w:color w:val="FFFFFF" w:themeColor="background1"/>
              </w:rPr>
            </w:pPr>
            <w:r w:rsidRPr="00EC28CF">
              <w:rPr>
                <w:b/>
                <w:color w:val="FFFFFF" w:themeColor="background1"/>
              </w:rPr>
              <w:t>Not rated</w:t>
            </w:r>
          </w:p>
        </w:tc>
      </w:tr>
      <w:tr w:rsidR="00AC5F28" w:rsidRPr="00592244" w:rsidTr="00EC28CF">
        <w:trPr>
          <w:trHeight w:val="255"/>
        </w:trPr>
        <w:tc>
          <w:tcPr>
            <w:tcW w:w="4291" w:type="dxa"/>
            <w:tcBorders>
              <w:bottom w:val="single" w:sz="4" w:space="0" w:color="7F7F7F" w:themeColor="text1" w:themeTint="80"/>
            </w:tcBorders>
            <w:noWrap/>
            <w:hideMark/>
          </w:tcPr>
          <w:p w:rsidR="00AC5F28" w:rsidRPr="00592244" w:rsidRDefault="00ED0775" w:rsidP="00AC5F28">
            <w:pPr>
              <w:pStyle w:val="TableText"/>
              <w:rPr>
                <w:rFonts w:eastAsia="Times New Roman" w:cs="Times New Roman"/>
                <w:color w:val="000000"/>
              </w:rPr>
            </w:pPr>
            <w:r>
              <w:rPr>
                <w:b/>
              </w:rPr>
              <w:t>Effective($202</w:t>
            </w:r>
            <w:r w:rsidR="00AC5F28" w:rsidRPr="00592244">
              <w:rPr>
                <w:b/>
              </w:rPr>
              <w:t>m)</w:t>
            </w:r>
            <w:r w:rsidR="00AC5F28" w:rsidRPr="00592244">
              <w:br/>
              <w:t>Work Focused Case Management (General) ($121m)</w:t>
            </w:r>
            <w:r w:rsidR="00AC5F28" w:rsidRPr="00592244">
              <w:br/>
              <w:t>Work Search Support ($47m)</w:t>
            </w:r>
            <w:r w:rsidR="00AC5F28" w:rsidRPr="00592244">
              <w:br/>
              <w:t xml:space="preserve">Work Focused Case Management </w:t>
            </w:r>
            <w:r w:rsidR="00E06EDD">
              <w:br/>
            </w:r>
            <w:r w:rsidR="00AC5F28" w:rsidRPr="00592244">
              <w:t>HCD ($23m)</w:t>
            </w:r>
            <w:r w:rsidR="00AC5F28" w:rsidRPr="00592244">
              <w:br/>
              <w:t>Work Focused Case Management Integrated Services (IS) ($10m)</w:t>
            </w:r>
            <w:r w:rsidR="00AC5F28" w:rsidRPr="00592244">
              <w:br/>
              <w:t>Work Focused Case Management ICS (Entrenched) ($0.7m)</w:t>
            </w:r>
          </w:p>
        </w:tc>
        <w:tc>
          <w:tcPr>
            <w:tcW w:w="4765" w:type="dxa"/>
            <w:tcBorders>
              <w:bottom w:val="single" w:sz="4" w:space="0" w:color="7F7F7F" w:themeColor="text1" w:themeTint="80"/>
            </w:tcBorders>
            <w:noWrap/>
            <w:hideMark/>
          </w:tcPr>
          <w:p w:rsidR="00AC5F28" w:rsidRPr="00592244" w:rsidRDefault="00ED0775" w:rsidP="00AC5F28">
            <w:pPr>
              <w:pStyle w:val="TableText"/>
              <w:rPr>
                <w:rFonts w:eastAsia="Times New Roman" w:cs="Times New Roman"/>
                <w:color w:val="000000"/>
              </w:rPr>
            </w:pPr>
            <w:r>
              <w:rPr>
                <w:b/>
              </w:rPr>
              <w:t>Too soon to rate($0.2</w:t>
            </w:r>
            <w:r w:rsidR="00AC5F28" w:rsidRPr="00592244">
              <w:rPr>
                <w:b/>
              </w:rPr>
              <w:t>m)</w:t>
            </w:r>
            <w:r w:rsidR="00AC5F28" w:rsidRPr="00592244">
              <w:br/>
              <w:t xml:space="preserve">Work Focused Case Management ICS (Early </w:t>
            </w:r>
            <w:r w:rsidR="00AC5F28">
              <w:t>entrants) ($0.2m)</w:t>
            </w:r>
            <w:r w:rsidR="00AC5F28">
              <w:br/>
            </w:r>
            <w:r w:rsidR="00AC5F28" w:rsidRPr="00592244">
              <w:br/>
            </w:r>
            <w:r>
              <w:rPr>
                <w:b/>
              </w:rPr>
              <w:t>Not feasible($77</w:t>
            </w:r>
            <w:r w:rsidR="00AC5F28" w:rsidRPr="00592244">
              <w:rPr>
                <w:b/>
              </w:rPr>
              <w:t>m)</w:t>
            </w:r>
            <w:r w:rsidR="00AC5F28" w:rsidRPr="00592244">
              <w:br/>
              <w:t>General Case Management ($77m)</w:t>
            </w:r>
            <w:r w:rsidR="00AC5F28" w:rsidRPr="00592244">
              <w:br/>
              <w:t>Work Focused Case Management Integrated Services (Nominated) ($0.4m)</w:t>
            </w:r>
          </w:p>
        </w:tc>
      </w:tr>
    </w:tbl>
    <w:p w:rsidR="00AC5F28" w:rsidRPr="003920C5" w:rsidRDefault="00AC5F28" w:rsidP="00AC5F28">
      <w:pPr>
        <w:pStyle w:val="TableText"/>
        <w:rPr>
          <w:lang w:eastAsia="en-AU"/>
        </w:rPr>
      </w:pPr>
      <w:r>
        <w:fldChar w:fldCharType="end"/>
      </w:r>
    </w:p>
    <w:p w:rsidR="00AC5F28" w:rsidRDefault="00AC5F28" w:rsidP="00AC5F28">
      <w:pPr>
        <w:pStyle w:val="Heading1"/>
      </w:pPr>
      <w:bookmarkStart w:id="70" w:name="_Toc514062466"/>
      <w:bookmarkStart w:id="71" w:name="_Toc536010662"/>
      <w:r>
        <w:t xml:space="preserve">Welfare </w:t>
      </w:r>
      <w:r w:rsidRPr="000542C2">
        <w:rPr>
          <w:noProof/>
        </w:rPr>
        <w:t>Cost</w:t>
      </w:r>
      <w:r w:rsidR="000542C2">
        <w:rPr>
          <w:noProof/>
        </w:rPr>
        <w:t>-</w:t>
      </w:r>
      <w:r w:rsidRPr="000542C2">
        <w:rPr>
          <w:noProof/>
        </w:rPr>
        <w:t>Benefit</w:t>
      </w:r>
      <w:r>
        <w:t xml:space="preserve"> Analysis (</w:t>
      </w:r>
      <w:proofErr w:type="spellStart"/>
      <w:r w:rsidRPr="000542C2">
        <w:rPr>
          <w:noProof/>
        </w:rPr>
        <w:t>wCBA</w:t>
      </w:r>
      <w:proofErr w:type="spellEnd"/>
      <w:r>
        <w:t>)</w:t>
      </w:r>
      <w:bookmarkEnd w:id="70"/>
      <w:bookmarkEnd w:id="71"/>
    </w:p>
    <w:p w:rsidR="00AC5F28" w:rsidRDefault="00AC5F28" w:rsidP="00AC5F28">
      <w:pPr>
        <w:rPr>
          <w:lang w:eastAsia="en-AU"/>
        </w:rPr>
      </w:pPr>
      <w:r>
        <w:rPr>
          <w:lang w:eastAsia="en-AU"/>
        </w:rPr>
        <w:t xml:space="preserve">Having established </w:t>
      </w:r>
      <w:r w:rsidRPr="006E6B89">
        <w:rPr>
          <w:noProof/>
          <w:lang w:eastAsia="en-AU"/>
        </w:rPr>
        <w:t>w</w:t>
      </w:r>
      <w:r>
        <w:rPr>
          <w:noProof/>
          <w:lang w:eastAsia="en-AU"/>
        </w:rPr>
        <w:t>he</w:t>
      </w:r>
      <w:r w:rsidRPr="006E6B89">
        <w:rPr>
          <w:noProof/>
          <w:lang w:eastAsia="en-AU"/>
        </w:rPr>
        <w:t>ther</w:t>
      </w:r>
      <w:r>
        <w:rPr>
          <w:lang w:eastAsia="en-AU"/>
        </w:rPr>
        <w:t xml:space="preserve"> an intervention is effective or not, the next question is whether it is cost</w:t>
      </w:r>
      <w:r w:rsidR="00EC4F91">
        <w:rPr>
          <w:lang w:eastAsia="en-AU"/>
        </w:rPr>
        <w:t xml:space="preserve"> </w:t>
      </w:r>
      <w:r>
        <w:rPr>
          <w:lang w:eastAsia="en-AU"/>
        </w:rPr>
        <w:t xml:space="preserve">effective. In other words, do the benefits of the intervention outweigh the costs? One approach to answering this question is to use </w:t>
      </w:r>
      <w:r w:rsidRPr="006E6B89">
        <w:rPr>
          <w:noProof/>
          <w:lang w:eastAsia="en-AU"/>
        </w:rPr>
        <w:t>Cost</w:t>
      </w:r>
      <w:r>
        <w:rPr>
          <w:noProof/>
          <w:lang w:eastAsia="en-AU"/>
        </w:rPr>
        <w:t>-</w:t>
      </w:r>
      <w:r w:rsidRPr="006E6B89">
        <w:rPr>
          <w:noProof/>
          <w:lang w:eastAsia="en-AU"/>
        </w:rPr>
        <w:t>Benefit</w:t>
      </w:r>
      <w:r>
        <w:rPr>
          <w:lang w:eastAsia="en-AU"/>
        </w:rPr>
        <w:t xml:space="preserve"> Analysis (CBA) whereby we express the costs and benefits of an intervention using a common metric and perspective. Most often CBA involves converting impacts into monetary values and ultimately take a </w:t>
      </w:r>
      <w:r w:rsidRPr="006E6B89">
        <w:rPr>
          <w:noProof/>
          <w:lang w:eastAsia="en-AU"/>
        </w:rPr>
        <w:t>society</w:t>
      </w:r>
      <w:r>
        <w:rPr>
          <w:noProof/>
          <w:lang w:eastAsia="en-AU"/>
        </w:rPr>
        <w:t>-</w:t>
      </w:r>
      <w:r w:rsidRPr="006E6B89">
        <w:rPr>
          <w:noProof/>
          <w:lang w:eastAsia="en-AU"/>
        </w:rPr>
        <w:t>wide</w:t>
      </w:r>
      <w:r>
        <w:rPr>
          <w:lang w:eastAsia="en-AU"/>
        </w:rPr>
        <w:t xml:space="preserve"> view. While we aspire to provide this more comprehensive perspective, we have not yet completed the necessary analysis to report social cost-benefit results for EA interventions and CM services.</w:t>
      </w:r>
    </w:p>
    <w:p w:rsidR="00AC5F28" w:rsidRDefault="00AC5F28" w:rsidP="00AC5F28">
      <w:pPr>
        <w:rPr>
          <w:lang w:eastAsia="en-AU"/>
        </w:rPr>
      </w:pPr>
      <w:r>
        <w:rPr>
          <w:lang w:eastAsia="en-AU"/>
        </w:rPr>
        <w:t xml:space="preserve">In the </w:t>
      </w:r>
      <w:r w:rsidRPr="00CD08C3">
        <w:rPr>
          <w:noProof/>
          <w:lang w:eastAsia="en-AU"/>
        </w:rPr>
        <w:t>meantime</w:t>
      </w:r>
      <w:r>
        <w:rPr>
          <w:lang w:eastAsia="en-AU"/>
        </w:rPr>
        <w:t>, we can report a CBA that takes a narrower view, expressed as the welfare net-</w:t>
      </w:r>
      <w:r w:rsidR="00E06EDD">
        <w:rPr>
          <w:lang w:eastAsia="en-AU"/>
        </w:rPr>
        <w:t>return</w:t>
      </w:r>
      <w:r>
        <w:rPr>
          <w:lang w:eastAsia="en-AU"/>
        </w:rPr>
        <w:t xml:space="preserve">. As the name indicates, the welfare </w:t>
      </w:r>
      <w:r w:rsidR="00CB3065">
        <w:rPr>
          <w:lang w:eastAsia="en-AU"/>
        </w:rPr>
        <w:t>net-</w:t>
      </w:r>
      <w:r w:rsidR="00E06EDD">
        <w:rPr>
          <w:lang w:eastAsia="en-AU"/>
        </w:rPr>
        <w:t>return</w:t>
      </w:r>
      <w:r>
        <w:rPr>
          <w:lang w:eastAsia="en-AU"/>
        </w:rPr>
        <w:t xml:space="preserve"> only considers the costs and benefits </w:t>
      </w:r>
      <w:r w:rsidR="000D3685">
        <w:rPr>
          <w:noProof/>
          <w:lang w:eastAsia="en-AU"/>
        </w:rPr>
        <w:t>regarding</w:t>
      </w:r>
      <w:r>
        <w:rPr>
          <w:lang w:eastAsia="en-AU"/>
        </w:rPr>
        <w:t xml:space="preserve"> employment assistance expenditure, income support and administration costs as incurred by the </w:t>
      </w:r>
      <w:r w:rsidRPr="006E6B89">
        <w:rPr>
          <w:noProof/>
          <w:lang w:eastAsia="en-AU"/>
        </w:rPr>
        <w:t>government</w:t>
      </w:r>
      <w:r>
        <w:rPr>
          <w:lang w:eastAsia="en-AU"/>
        </w:rPr>
        <w:t xml:space="preserve"> (</w:t>
      </w:r>
      <w:proofErr w:type="spellStart"/>
      <w:r w:rsidRPr="000D3685">
        <w:rPr>
          <w:noProof/>
          <w:lang w:eastAsia="en-AU"/>
        </w:rPr>
        <w:t>ie</w:t>
      </w:r>
      <w:proofErr w:type="spellEnd"/>
      <w:r>
        <w:rPr>
          <w:lang w:eastAsia="en-AU"/>
        </w:rPr>
        <w:t xml:space="preserve"> a fiscal perspective). At this time, we also have</w:t>
      </w:r>
      <w:r w:rsidR="00CB3065">
        <w:rPr>
          <w:lang w:eastAsia="en-AU"/>
        </w:rPr>
        <w:t xml:space="preserve"> </w:t>
      </w:r>
      <w:r>
        <w:rPr>
          <w:lang w:eastAsia="en-AU"/>
        </w:rPr>
        <w:t>n</w:t>
      </w:r>
      <w:r w:rsidR="00CB3065">
        <w:rPr>
          <w:lang w:eastAsia="en-AU"/>
        </w:rPr>
        <w:t>o</w:t>
      </w:r>
      <w:r>
        <w:rPr>
          <w:lang w:eastAsia="en-AU"/>
        </w:rPr>
        <w:t xml:space="preserve">t accounted for </w:t>
      </w:r>
      <w:r w:rsidR="00413417">
        <w:rPr>
          <w:lang w:eastAsia="en-AU"/>
        </w:rPr>
        <w:t xml:space="preserve">negative </w:t>
      </w:r>
      <w:r>
        <w:rPr>
          <w:lang w:eastAsia="en-AU"/>
        </w:rPr>
        <w:t>non-participant effects</w:t>
      </w:r>
      <w:r w:rsidR="00CB3065">
        <w:rPr>
          <w:lang w:eastAsia="en-AU"/>
        </w:rPr>
        <w:t>,</w:t>
      </w:r>
      <w:r w:rsidR="00413417">
        <w:rPr>
          <w:lang w:eastAsia="en-AU"/>
        </w:rPr>
        <w:t xml:space="preserve"> such as substitution or displacement</w:t>
      </w:r>
      <w:r w:rsidR="000D3685">
        <w:rPr>
          <w:noProof/>
          <w:lang w:eastAsia="en-AU"/>
        </w:rPr>
        <w:t>. T</w:t>
      </w:r>
      <w:r w:rsidRPr="000D3685">
        <w:rPr>
          <w:noProof/>
          <w:lang w:eastAsia="en-AU"/>
        </w:rPr>
        <w:t>herefore</w:t>
      </w:r>
      <w:r>
        <w:rPr>
          <w:lang w:eastAsia="en-AU"/>
        </w:rPr>
        <w:t xml:space="preserve"> the </w:t>
      </w:r>
      <w:proofErr w:type="spellStart"/>
      <w:r>
        <w:rPr>
          <w:lang w:eastAsia="en-AU"/>
        </w:rPr>
        <w:t>w</w:t>
      </w:r>
      <w:r w:rsidR="00E06EDD">
        <w:rPr>
          <w:lang w:eastAsia="en-AU"/>
        </w:rPr>
        <w:t>CBA</w:t>
      </w:r>
      <w:proofErr w:type="spellEnd"/>
      <w:r>
        <w:rPr>
          <w:lang w:eastAsia="en-AU"/>
        </w:rPr>
        <w:t xml:space="preserve"> results reported below would overstate the true return, especially for job placement type interventions.</w:t>
      </w:r>
    </w:p>
    <w:p w:rsidR="00AC5F28" w:rsidRDefault="00AC5F28" w:rsidP="00AC5F28">
      <w:pPr>
        <w:rPr>
          <w:lang w:eastAsia="en-AU"/>
        </w:rPr>
      </w:pPr>
      <w:r>
        <w:rPr>
          <w:lang w:eastAsia="en-AU"/>
        </w:rPr>
        <w:t xml:space="preserve">Because of the above limitations, we do not consider </w:t>
      </w:r>
      <w:r w:rsidRPr="000542C2">
        <w:rPr>
          <w:noProof/>
          <w:lang w:eastAsia="en-AU"/>
        </w:rPr>
        <w:t>wCBA</w:t>
      </w:r>
      <w:r>
        <w:rPr>
          <w:lang w:eastAsia="en-AU"/>
        </w:rPr>
        <w:t xml:space="preserve"> as a useful metric for determining the overall cost-effectiveness of EA interventions. The limitations of the </w:t>
      </w:r>
      <w:r w:rsidRPr="000542C2">
        <w:rPr>
          <w:noProof/>
          <w:lang w:eastAsia="en-AU"/>
        </w:rPr>
        <w:t>wCBA</w:t>
      </w:r>
      <w:r>
        <w:rPr>
          <w:lang w:eastAsia="en-AU"/>
        </w:rPr>
        <w:t xml:space="preserve"> measure become clearer as we examine the results in detail below. An important next step for this analysis is to shift our cost-effectiveness analysis to include a broader set of impacts and to extent considering these from a participant and </w:t>
      </w:r>
      <w:r w:rsidRPr="00496D66">
        <w:rPr>
          <w:noProof/>
          <w:lang w:eastAsia="en-AU"/>
        </w:rPr>
        <w:t>society</w:t>
      </w:r>
      <w:r>
        <w:rPr>
          <w:noProof/>
          <w:lang w:eastAsia="en-AU"/>
        </w:rPr>
        <w:t>-</w:t>
      </w:r>
      <w:r w:rsidRPr="00496D66">
        <w:rPr>
          <w:noProof/>
          <w:lang w:eastAsia="en-AU"/>
        </w:rPr>
        <w:t>wide</w:t>
      </w:r>
      <w:r>
        <w:rPr>
          <w:lang w:eastAsia="en-AU"/>
        </w:rPr>
        <w:t xml:space="preserve"> perspective and not just from a fiscal lens.</w:t>
      </w:r>
    </w:p>
    <w:p w:rsidR="00AC5F28" w:rsidRDefault="00AC5F28" w:rsidP="00AC5F28">
      <w:pPr>
        <w:rPr>
          <w:lang w:eastAsia="en-AU"/>
        </w:rPr>
      </w:pPr>
      <w:r>
        <w:rPr>
          <w:lang w:eastAsia="en-AU"/>
        </w:rPr>
        <w:fldChar w:fldCharType="begin"/>
      </w:r>
      <w:r>
        <w:rPr>
          <w:lang w:eastAsia="en-AU"/>
        </w:rPr>
        <w:instrText xml:space="preserve"> REF _Ref510593699 \h </w:instrText>
      </w:r>
      <w:r>
        <w:rPr>
          <w:lang w:eastAsia="en-AU"/>
        </w:rPr>
      </w:r>
      <w:r>
        <w:rPr>
          <w:lang w:eastAsia="en-AU"/>
        </w:rPr>
        <w:fldChar w:fldCharType="separate"/>
      </w:r>
      <w:r w:rsidR="00E72CD4">
        <w:t xml:space="preserve">Table </w:t>
      </w:r>
      <w:r w:rsidR="00E72CD4">
        <w:rPr>
          <w:noProof/>
        </w:rPr>
        <w:t>5</w:t>
      </w:r>
      <w:r>
        <w:rPr>
          <w:lang w:eastAsia="en-AU"/>
        </w:rPr>
        <w:fldChar w:fldCharType="end"/>
      </w:r>
      <w:r>
        <w:rPr>
          <w:lang w:eastAsia="en-AU"/>
        </w:rPr>
        <w:t xml:space="preserve"> summarises the </w:t>
      </w:r>
      <w:r w:rsidRPr="000542C2">
        <w:rPr>
          <w:noProof/>
          <w:lang w:eastAsia="en-AU"/>
        </w:rPr>
        <w:t>wCBA</w:t>
      </w:r>
      <w:r>
        <w:rPr>
          <w:lang w:eastAsia="en-AU"/>
        </w:rPr>
        <w:t xml:space="preserve"> results for a selected number of EA interventions and CM services. For each intervention, the table shows:</w:t>
      </w:r>
    </w:p>
    <w:p w:rsidR="00AC5F28" w:rsidRDefault="00AC5F28" w:rsidP="00AC5F28">
      <w:pPr>
        <w:pStyle w:val="Bullet1"/>
        <w:tabs>
          <w:tab w:val="num" w:pos="360"/>
        </w:tabs>
        <w:spacing w:before="60" w:after="60"/>
        <w:ind w:left="360" w:hanging="360"/>
      </w:pPr>
      <w:r w:rsidRPr="005C0203">
        <w:rPr>
          <w:b/>
        </w:rPr>
        <w:t>Investment</w:t>
      </w:r>
      <w:r>
        <w:t>: the full</w:t>
      </w:r>
      <w:r w:rsidR="00CB3065">
        <w:t>,</w:t>
      </w:r>
      <w:r>
        <w:t xml:space="preserve"> direct cost of the intervention for MSD to deliver. By direct cost, we have excluded indirect costs</w:t>
      </w:r>
      <w:r w:rsidR="00CB3065">
        <w:t>,</w:t>
      </w:r>
      <w:r>
        <w:t xml:space="preserve"> such as property, IT and support staff costs.</w:t>
      </w:r>
    </w:p>
    <w:p w:rsidR="00AC5F28" w:rsidRDefault="00AC5F28" w:rsidP="00AC5F28">
      <w:pPr>
        <w:pStyle w:val="Bullet1"/>
        <w:tabs>
          <w:tab w:val="num" w:pos="360"/>
        </w:tabs>
        <w:spacing w:before="60" w:after="60"/>
        <w:ind w:left="360" w:hanging="360"/>
      </w:pPr>
      <w:r w:rsidRPr="005C0203">
        <w:rPr>
          <w:b/>
        </w:rPr>
        <w:t>Return</w:t>
      </w:r>
      <w:r>
        <w:t>: reduction in income support expenditure and avoided employment assistance and administration costs. This value also excludes indirect costs</w:t>
      </w:r>
      <w:r w:rsidR="00CB3065">
        <w:t>,</w:t>
      </w:r>
      <w:r>
        <w:t xml:space="preserve"> such as property, IT and support staff costs. Negative values indicate the intervention is estimated to have </w:t>
      </w:r>
      <w:r w:rsidRPr="00141020">
        <w:rPr>
          <w:b/>
        </w:rPr>
        <w:t>increased</w:t>
      </w:r>
      <w:r>
        <w:t xml:space="preserve"> welfare costs.</w:t>
      </w:r>
    </w:p>
    <w:p w:rsidR="003A6B88" w:rsidRDefault="00AC5F28" w:rsidP="003A6B88">
      <w:pPr>
        <w:pStyle w:val="Bullet1"/>
        <w:tabs>
          <w:tab w:val="num" w:pos="360"/>
        </w:tabs>
        <w:spacing w:before="60" w:after="60"/>
        <w:ind w:left="360" w:hanging="360"/>
      </w:pPr>
      <w:r w:rsidRPr="005C0203">
        <w:rPr>
          <w:b/>
        </w:rPr>
        <w:t>Net-</w:t>
      </w:r>
      <w:r>
        <w:rPr>
          <w:b/>
        </w:rPr>
        <w:t>return</w:t>
      </w:r>
      <w:r>
        <w:t>: the return minus the investment cost.</w:t>
      </w:r>
    </w:p>
    <w:p w:rsidR="00826834" w:rsidRDefault="00826834" w:rsidP="00AE00EC">
      <w:pPr>
        <w:pStyle w:val="Heading2"/>
        <w:spacing w:before="120"/>
        <w:rPr>
          <w:lang w:eastAsia="en-AU"/>
        </w:rPr>
      </w:pPr>
      <w:bookmarkStart w:id="72" w:name="_Toc514062467"/>
      <w:bookmarkStart w:id="73" w:name="_Toc536010663"/>
      <w:r>
        <w:rPr>
          <w:lang w:eastAsia="en-AU"/>
        </w:rPr>
        <w:lastRenderedPageBreak/>
        <w:t>Discrete Employment Assistance interventions</w:t>
      </w:r>
      <w:bookmarkEnd w:id="72"/>
      <w:bookmarkEnd w:id="73"/>
    </w:p>
    <w:p w:rsidR="00826834" w:rsidRDefault="00826834" w:rsidP="00AE00EC">
      <w:pPr>
        <w:spacing w:line="240" w:lineRule="auto"/>
        <w:rPr>
          <w:lang w:eastAsia="en-AU"/>
        </w:rPr>
      </w:pPr>
      <w:r>
        <w:rPr>
          <w:lang w:eastAsia="en-AU"/>
        </w:rPr>
        <w:t xml:space="preserve">For EA interventions we observe a considerable range in welfare net-return estimates. </w:t>
      </w:r>
      <w:r>
        <w:t>The bulk of EA interventions with high welfare net-return are either vacancy placement, wage subsidy, pre-job training or contracted placement interventions.</w:t>
      </w:r>
      <w:r w:rsidRPr="00603737">
        <w:rPr>
          <w:rStyle w:val="FootnoteReference"/>
        </w:rPr>
        <w:footnoteReference w:id="21"/>
      </w:r>
      <w:r>
        <w:t xml:space="preserve"> As noted already, we </w:t>
      </w:r>
      <w:r w:rsidRPr="000D3685">
        <w:rPr>
          <w:noProof/>
        </w:rPr>
        <w:t>have</w:t>
      </w:r>
      <w:r>
        <w:rPr>
          <w:noProof/>
        </w:rPr>
        <w:t xml:space="preserve"> no</w:t>
      </w:r>
      <w:r w:rsidRPr="000D3685">
        <w:rPr>
          <w:noProof/>
        </w:rPr>
        <w:t>t</w:t>
      </w:r>
      <w:r>
        <w:t xml:space="preserve"> yet included an offset for substitution and displacement effects that these programmes generate. Depending on how </w:t>
      </w:r>
      <w:r w:rsidRPr="00496D66">
        <w:rPr>
          <w:noProof/>
        </w:rPr>
        <w:t>well</w:t>
      </w:r>
      <w:r>
        <w:t xml:space="preserve"> interventions are</w:t>
      </w:r>
      <w:r w:rsidRPr="003A6B88">
        <w:rPr>
          <w:noProof/>
        </w:rPr>
        <w:t xml:space="preserve"> </w:t>
      </w:r>
      <w:r w:rsidRPr="00496D66">
        <w:rPr>
          <w:noProof/>
        </w:rPr>
        <w:t>targeted</w:t>
      </w:r>
      <w:r>
        <w:t xml:space="preserve">, substitution and displacement effects will substantially reduce the welfare net-returns results shown in </w:t>
      </w:r>
      <w:r>
        <w:rPr>
          <w:lang w:eastAsia="en-AU"/>
        </w:rPr>
        <w:fldChar w:fldCharType="begin"/>
      </w:r>
      <w:r>
        <w:rPr>
          <w:lang w:eastAsia="en-AU"/>
        </w:rPr>
        <w:instrText xml:space="preserve"> REF _Ref510593699 \h </w:instrText>
      </w:r>
      <w:r>
        <w:rPr>
          <w:lang w:eastAsia="en-AU"/>
        </w:rPr>
      </w:r>
      <w:r>
        <w:rPr>
          <w:lang w:eastAsia="en-AU"/>
        </w:rPr>
        <w:fldChar w:fldCharType="separate"/>
      </w:r>
      <w:r w:rsidR="00E72CD4">
        <w:t xml:space="preserve">Table </w:t>
      </w:r>
      <w:r w:rsidR="00E72CD4">
        <w:rPr>
          <w:noProof/>
        </w:rPr>
        <w:t>5</w:t>
      </w:r>
      <w:r>
        <w:rPr>
          <w:lang w:eastAsia="en-AU"/>
        </w:rPr>
        <w:fldChar w:fldCharType="end"/>
      </w:r>
      <w:r>
        <w:rPr>
          <w:lang w:eastAsia="en-AU"/>
        </w:rPr>
        <w:t>.</w:t>
      </w:r>
    </w:p>
    <w:p w:rsidR="00826834" w:rsidRDefault="00826834" w:rsidP="00AE00EC">
      <w:pPr>
        <w:pStyle w:val="Heading2"/>
        <w:spacing w:line="240" w:lineRule="auto"/>
        <w:rPr>
          <w:lang w:eastAsia="en-AU"/>
        </w:rPr>
      </w:pPr>
      <w:bookmarkStart w:id="74" w:name="_Toc514062468"/>
      <w:bookmarkStart w:id="75" w:name="_Toc536010664"/>
      <w:r>
        <w:rPr>
          <w:lang w:eastAsia="en-AU"/>
        </w:rPr>
        <w:t>Case Management services</w:t>
      </w:r>
      <w:bookmarkEnd w:id="74"/>
      <w:bookmarkEnd w:id="75"/>
    </w:p>
    <w:p w:rsidR="00826834" w:rsidRDefault="00826834" w:rsidP="00AE00EC">
      <w:pPr>
        <w:spacing w:line="240" w:lineRule="auto"/>
      </w:pPr>
      <w:r>
        <w:rPr>
          <w:lang w:eastAsia="en-AU"/>
        </w:rPr>
        <w:t xml:space="preserve">For case-management services, all but one, show a positive welfare net-return. The highest net-return come from the more intensive case-management services, such as </w:t>
      </w:r>
      <w:r w:rsidRPr="005C0203">
        <w:t>Work Focused Case Management Integrated Services (IS)</w:t>
      </w:r>
      <w:r>
        <w:t xml:space="preserve"> (</w:t>
      </w:r>
      <w:r>
        <w:fldChar w:fldCharType="begin"/>
      </w:r>
      <w:r>
        <w:instrText xml:space="preserve"> LINK Excel.Sheet.12 "C:\\Users\\mdebo001\\Objective\\objective.ssi.govt.nz-8000-mdebo001\\Objects\\Data 2018 EA cost effectiveness report 2016_2017.xlsx" CBA!R17C10 \t </w:instrText>
      </w:r>
      <w:r w:rsidR="00AE00EC">
        <w:instrText xml:space="preserve"> \* MERGEFORMAT </w:instrText>
      </w:r>
      <w:r>
        <w:fldChar w:fldCharType="separate"/>
      </w:r>
      <w:r>
        <w:t>$9.6 m</w:t>
      </w:r>
      <w:r>
        <w:fldChar w:fldCharType="end"/>
      </w:r>
      <w:r>
        <w:t xml:space="preserve">illion) with a </w:t>
      </w:r>
      <w:r w:rsidRPr="000542C2">
        <w:rPr>
          <w:noProof/>
        </w:rPr>
        <w:t>net</w:t>
      </w:r>
      <w:r>
        <w:rPr>
          <w:noProof/>
        </w:rPr>
        <w:t xml:space="preserve"> </w:t>
      </w:r>
      <w:r w:rsidRPr="000542C2">
        <w:rPr>
          <w:noProof/>
        </w:rPr>
        <w:t>benefit</w:t>
      </w:r>
      <w:r>
        <w:t xml:space="preserve"> of </w:t>
      </w:r>
      <w:r>
        <w:fldChar w:fldCharType="begin"/>
      </w:r>
      <w:r>
        <w:instrText xml:space="preserve"> LINK Excel.Sheet.12 "C:\\Users\\mdebo001\\Objective\\objective.ssi.govt.nz-8000-mdebo001\\Objects\\Data 2018 EA cost effectiveness report 2016_2017.xlsx" "CBA!R17C8" \t </w:instrText>
      </w:r>
      <w:r w:rsidR="00AE00EC">
        <w:instrText xml:space="preserve"> \* MERGEFORMAT </w:instrText>
      </w:r>
      <w:r>
        <w:fldChar w:fldCharType="separate"/>
      </w:r>
      <w:r>
        <w:t>$2,440</w:t>
      </w:r>
      <w:r>
        <w:fldChar w:fldCharType="end"/>
      </w:r>
      <w:r>
        <w:t xml:space="preserve"> for each participant.</w:t>
      </w:r>
    </w:p>
    <w:p w:rsidR="00EC24E1" w:rsidRDefault="00AC5F28" w:rsidP="00BD52DF">
      <w:pPr>
        <w:pStyle w:val="Tabletitle"/>
        <w:rPr>
          <w:rFonts w:ascii="Calibri" w:hAnsi="Calibri"/>
          <w:bCs/>
          <w:i/>
          <w:iCs/>
          <w:sz w:val="20"/>
        </w:rPr>
      </w:pPr>
      <w:bookmarkStart w:id="76" w:name="_Ref510593699"/>
      <w:bookmarkStart w:id="77" w:name="_Toc530988683"/>
      <w:r>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5</w:t>
      </w:r>
      <w:r w:rsidR="00BE1ABE">
        <w:rPr>
          <w:noProof/>
        </w:rPr>
        <w:fldChar w:fldCharType="end"/>
      </w:r>
      <w:bookmarkEnd w:id="76"/>
      <w:r>
        <w:t xml:space="preserve">: </w:t>
      </w:r>
      <w:r w:rsidR="004054CD">
        <w:t xml:space="preserve">Per participant </w:t>
      </w:r>
      <w:r>
        <w:t xml:space="preserve">Welfare </w:t>
      </w:r>
      <w:r w:rsidR="004054CD">
        <w:t xml:space="preserve">CBA </w:t>
      </w:r>
      <w:r>
        <w:t>for selected EA interventions and CM services operating in 2016/2017</w:t>
      </w:r>
      <w:bookmarkEnd w:id="77"/>
      <w:r w:rsidR="00EC24E1">
        <w:fldChar w:fldCharType="begin"/>
      </w:r>
      <w:r w:rsidR="00EC24E1">
        <w:instrText xml:space="preserve"> LINK Excel.Sheet.12 "C:\\Users\\mdebo001\\Objective\\objective.ssi.govt.nz-8000-mdebo001\\Objects\\Data 2018 EA cost effectiveness report 2016_2017.xlsx" "CBA!R3C5:R28C8" \f 4 \h  \* MERGEFORMAT </w:instrText>
      </w:r>
      <w:r w:rsidR="00EC24E1">
        <w:fldChar w:fldCharType="separate"/>
      </w:r>
    </w:p>
    <w:tbl>
      <w:tblPr>
        <w:tblStyle w:val="MSDreportstyle"/>
        <w:tblW w:w="9216" w:type="dxa"/>
        <w:tblLook w:val="04A0" w:firstRow="1" w:lastRow="0" w:firstColumn="1" w:lastColumn="0" w:noHBand="0" w:noVBand="1"/>
      </w:tblPr>
      <w:tblGrid>
        <w:gridCol w:w="5495"/>
        <w:gridCol w:w="1575"/>
        <w:gridCol w:w="1052"/>
        <w:gridCol w:w="1094"/>
      </w:tblGrid>
      <w:tr w:rsidR="00EC24E1" w:rsidRPr="00EC24E1" w:rsidTr="007D46FB">
        <w:trPr>
          <w:cnfStyle w:val="100000000000" w:firstRow="1" w:lastRow="0" w:firstColumn="0" w:lastColumn="0" w:oddVBand="0" w:evenVBand="0" w:oddHBand="0" w:evenHBand="0" w:firstRowFirstColumn="0" w:firstRowLastColumn="0" w:lastRowFirstColumn="0" w:lastRowLastColumn="0"/>
          <w:trHeight w:val="255"/>
        </w:trPr>
        <w:tc>
          <w:tcPr>
            <w:tcW w:w="5495" w:type="dxa"/>
            <w:shd w:val="clear" w:color="auto" w:fill="121F6B"/>
            <w:noWrap/>
            <w:vAlign w:val="bottom"/>
            <w:hideMark/>
          </w:tcPr>
          <w:p w:rsidR="00EC24E1" w:rsidRPr="00EC24E1" w:rsidRDefault="00EC24E1">
            <w:pPr>
              <w:rPr>
                <w:rFonts w:eastAsia="Times New Roman" w:cs="Times New Roman"/>
                <w:b/>
                <w:bCs/>
                <w:kern w:val="0"/>
                <w:lang w:eastAsia="en-NZ"/>
              </w:rPr>
            </w:pPr>
            <w:r w:rsidRPr="00EC24E1">
              <w:rPr>
                <w:rFonts w:eastAsia="Times New Roman" w:cs="Times New Roman"/>
                <w:b/>
                <w:bCs/>
                <w:kern w:val="0"/>
                <w:lang w:eastAsia="en-NZ"/>
              </w:rPr>
              <w:t>Intervention (expenditure)</w:t>
            </w:r>
          </w:p>
        </w:tc>
        <w:tc>
          <w:tcPr>
            <w:tcW w:w="1575" w:type="dxa"/>
            <w:shd w:val="clear" w:color="auto" w:fill="121F6B"/>
            <w:noWrap/>
            <w:vAlign w:val="center"/>
            <w:hideMark/>
          </w:tcPr>
          <w:p w:rsidR="00EC24E1" w:rsidRPr="00EC24E1" w:rsidRDefault="00EC24E1">
            <w:pPr>
              <w:spacing w:after="0" w:line="240" w:lineRule="auto"/>
              <w:jc w:val="right"/>
              <w:rPr>
                <w:rFonts w:eastAsia="Times New Roman" w:cs="Times New Roman"/>
                <w:b/>
                <w:bCs/>
                <w:kern w:val="0"/>
                <w:lang w:eastAsia="en-NZ"/>
              </w:rPr>
            </w:pPr>
            <w:r w:rsidRPr="00EC24E1">
              <w:rPr>
                <w:rFonts w:eastAsia="Times New Roman" w:cs="Times New Roman"/>
                <w:b/>
                <w:bCs/>
                <w:kern w:val="0"/>
                <w:lang w:eastAsia="en-NZ"/>
              </w:rPr>
              <w:t>Investment</w:t>
            </w:r>
          </w:p>
        </w:tc>
        <w:tc>
          <w:tcPr>
            <w:tcW w:w="1052" w:type="dxa"/>
            <w:shd w:val="clear" w:color="auto" w:fill="121F6B"/>
            <w:noWrap/>
            <w:vAlign w:val="center"/>
            <w:hideMark/>
          </w:tcPr>
          <w:p w:rsidR="00EC24E1" w:rsidRPr="00EC24E1" w:rsidRDefault="00EC24E1">
            <w:pPr>
              <w:spacing w:after="0" w:line="240" w:lineRule="auto"/>
              <w:jc w:val="right"/>
              <w:rPr>
                <w:rFonts w:eastAsia="Times New Roman" w:cs="Times New Roman"/>
                <w:b/>
                <w:bCs/>
                <w:kern w:val="0"/>
                <w:lang w:eastAsia="en-NZ"/>
              </w:rPr>
            </w:pPr>
            <w:r w:rsidRPr="00EC24E1">
              <w:rPr>
                <w:rFonts w:eastAsia="Times New Roman" w:cs="Times New Roman"/>
                <w:b/>
                <w:bCs/>
                <w:kern w:val="0"/>
                <w:lang w:eastAsia="en-NZ"/>
              </w:rPr>
              <w:t>Return</w:t>
            </w:r>
          </w:p>
        </w:tc>
        <w:tc>
          <w:tcPr>
            <w:tcW w:w="1094" w:type="dxa"/>
            <w:shd w:val="clear" w:color="auto" w:fill="121F6B"/>
            <w:noWrap/>
            <w:vAlign w:val="center"/>
            <w:hideMark/>
          </w:tcPr>
          <w:p w:rsidR="00EC24E1" w:rsidRPr="00EC24E1" w:rsidRDefault="00EC24E1">
            <w:pPr>
              <w:spacing w:after="0" w:line="240" w:lineRule="auto"/>
              <w:jc w:val="right"/>
              <w:rPr>
                <w:rFonts w:eastAsia="Times New Roman" w:cs="Times New Roman"/>
                <w:b/>
                <w:bCs/>
                <w:kern w:val="0"/>
                <w:lang w:eastAsia="en-NZ"/>
              </w:rPr>
            </w:pPr>
            <w:r w:rsidRPr="00EC24E1">
              <w:rPr>
                <w:rFonts w:eastAsia="Times New Roman" w:cs="Times New Roman"/>
                <w:b/>
                <w:bCs/>
                <w:kern w:val="0"/>
                <w:lang w:eastAsia="en-NZ"/>
              </w:rPr>
              <w:t>Net</w:t>
            </w:r>
            <w:r w:rsidR="00141020">
              <w:rPr>
                <w:rFonts w:eastAsia="Times New Roman" w:cs="Times New Roman"/>
                <w:b/>
                <w:bCs/>
                <w:kern w:val="0"/>
                <w:lang w:eastAsia="en-NZ"/>
              </w:rPr>
              <w:br/>
            </w:r>
            <w:r w:rsidRPr="00EC24E1">
              <w:rPr>
                <w:rFonts w:eastAsia="Times New Roman" w:cs="Times New Roman"/>
                <w:b/>
                <w:bCs/>
                <w:kern w:val="0"/>
                <w:lang w:eastAsia="en-NZ"/>
              </w:rPr>
              <w:t>return</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C24E1" w:rsidP="00CB3065">
            <w:pPr>
              <w:spacing w:after="0" w:line="240" w:lineRule="auto"/>
              <w:rPr>
                <w:rFonts w:eastAsia="Times New Roman" w:cs="Times New Roman"/>
                <w:b/>
                <w:bCs/>
                <w:color w:val="000000"/>
                <w:kern w:val="0"/>
                <w:lang w:eastAsia="en-NZ"/>
              </w:rPr>
            </w:pPr>
            <w:r w:rsidRPr="00EC24E1">
              <w:rPr>
                <w:rFonts w:eastAsia="Times New Roman" w:cs="Times New Roman"/>
                <w:b/>
                <w:bCs/>
                <w:color w:val="000000"/>
                <w:kern w:val="0"/>
                <w:lang w:eastAsia="en-NZ"/>
              </w:rPr>
              <w:t>Discrete EA interventions</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p>
        </w:tc>
      </w:tr>
      <w:tr w:rsidR="00EC24E1" w:rsidRPr="00EC24E1" w:rsidTr="00B229E5">
        <w:trPr>
          <w:trHeight w:val="255"/>
        </w:trPr>
        <w:tc>
          <w:tcPr>
            <w:tcW w:w="5495" w:type="dxa"/>
            <w:noWrap/>
            <w:hideMark/>
          </w:tcPr>
          <w:p w:rsidR="00EC24E1" w:rsidRPr="00EC24E1" w:rsidRDefault="00ED0775" w:rsidP="00CB3065">
            <w:pPr>
              <w:spacing w:after="0" w:line="240" w:lineRule="auto"/>
              <w:rPr>
                <w:rFonts w:eastAsia="Times New Roman" w:cs="Times New Roman"/>
                <w:color w:val="000000"/>
                <w:kern w:val="0"/>
                <w:lang w:eastAsia="en-NZ"/>
              </w:rPr>
            </w:pPr>
            <w:r>
              <w:rPr>
                <w:rFonts w:eastAsia="Times New Roman" w:cs="Times New Roman"/>
                <w:color w:val="000000"/>
                <w:kern w:val="0"/>
                <w:lang w:eastAsia="en-NZ"/>
              </w:rPr>
              <w:t>Flexi-wage (Basic/Plus) ($29</w:t>
            </w:r>
            <w:r w:rsidR="00EC24E1" w:rsidRPr="00EC24E1">
              <w:rPr>
                <w:rFonts w:eastAsia="Times New Roman" w:cs="Times New Roman"/>
                <w:color w:val="000000"/>
                <w:kern w:val="0"/>
                <w:lang w:eastAsia="en-NZ"/>
              </w:rPr>
              <w:t>m)</w:t>
            </w:r>
          </w:p>
        </w:tc>
        <w:tc>
          <w:tcPr>
            <w:tcW w:w="1575"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$3,785</w:t>
            </w:r>
          </w:p>
        </w:tc>
        <w:tc>
          <w:tcPr>
            <w:tcW w:w="1052"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$29,686</w:t>
            </w:r>
          </w:p>
        </w:tc>
        <w:tc>
          <w:tcPr>
            <w:tcW w:w="1094"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$25,900</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D0775" w:rsidP="00CB3065">
            <w:pPr>
              <w:spacing w:after="0" w:line="240" w:lineRule="auto"/>
              <w:rPr>
                <w:rFonts w:eastAsia="Times New Roman" w:cs="Times New Roman"/>
                <w:color w:val="000000"/>
                <w:kern w:val="0"/>
                <w:lang w:eastAsia="en-NZ"/>
              </w:rPr>
            </w:pPr>
            <w:r>
              <w:rPr>
                <w:rFonts w:eastAsia="Times New Roman" w:cs="Times New Roman"/>
                <w:color w:val="000000"/>
                <w:kern w:val="0"/>
                <w:lang w:eastAsia="en-NZ"/>
              </w:rPr>
              <w:t>Skills for Industry ($20</w:t>
            </w:r>
            <w:r w:rsidR="00EC24E1" w:rsidRPr="00EC24E1">
              <w:rPr>
                <w:rFonts w:eastAsia="Times New Roman" w:cs="Times New Roman"/>
                <w:color w:val="000000"/>
                <w:kern w:val="0"/>
                <w:lang w:eastAsia="en-NZ"/>
              </w:rPr>
              <w:t>m)</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$3,516</w:t>
            </w: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$11,960</w:t>
            </w: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$8,445</w:t>
            </w:r>
          </w:p>
        </w:tc>
      </w:tr>
      <w:tr w:rsidR="00EC24E1" w:rsidRPr="00EC24E1" w:rsidTr="00B229E5">
        <w:trPr>
          <w:trHeight w:val="255"/>
        </w:trPr>
        <w:tc>
          <w:tcPr>
            <w:tcW w:w="5495" w:type="dxa"/>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Vacancy Placement Full tim</w:t>
            </w:r>
            <w:r w:rsidR="00ED0775">
              <w:rPr>
                <w:rFonts w:eastAsia="Times New Roman" w:cs="Times New Roman"/>
                <w:color w:val="000000"/>
                <w:kern w:val="0"/>
                <w:lang w:eastAsia="en-NZ"/>
              </w:rPr>
              <w:t>e ($6.7</w:t>
            </w:r>
            <w:r w:rsidRPr="00EC24E1">
              <w:rPr>
                <w:rFonts w:eastAsia="Times New Roman" w:cs="Times New Roman"/>
                <w:color w:val="000000"/>
                <w:kern w:val="0"/>
                <w:lang w:eastAsia="en-NZ"/>
              </w:rPr>
              <w:t>m)</w:t>
            </w:r>
          </w:p>
        </w:tc>
        <w:tc>
          <w:tcPr>
            <w:tcW w:w="1575"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$1,027</w:t>
            </w:r>
          </w:p>
        </w:tc>
        <w:tc>
          <w:tcPr>
            <w:tcW w:w="1052"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$9,400</w:t>
            </w:r>
          </w:p>
        </w:tc>
        <w:tc>
          <w:tcPr>
            <w:tcW w:w="1094"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$8,373</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Va</w:t>
            </w:r>
            <w:r w:rsidR="00ED0775">
              <w:rPr>
                <w:rFonts w:eastAsia="Times New Roman" w:cs="Times New Roman"/>
                <w:color w:val="000000"/>
                <w:kern w:val="0"/>
                <w:lang w:eastAsia="en-NZ"/>
              </w:rPr>
              <w:t>cancy Placement Part time ($2.3</w:t>
            </w:r>
            <w:r w:rsidRPr="00EC24E1">
              <w:rPr>
                <w:rFonts w:eastAsia="Times New Roman" w:cs="Times New Roman"/>
                <w:color w:val="000000"/>
                <w:kern w:val="0"/>
                <w:lang w:eastAsia="en-NZ"/>
              </w:rPr>
              <w:t>m)</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$1,042</w:t>
            </w: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$8,391</w:t>
            </w: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$7,349</w:t>
            </w:r>
          </w:p>
        </w:tc>
      </w:tr>
      <w:tr w:rsidR="00EC24E1" w:rsidRPr="00EC24E1" w:rsidTr="00B229E5">
        <w:trPr>
          <w:trHeight w:val="255"/>
        </w:trPr>
        <w:tc>
          <w:tcPr>
            <w:tcW w:w="5495" w:type="dxa"/>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Career</w:t>
            </w:r>
            <w:r w:rsidR="00ED0775">
              <w:rPr>
                <w:rFonts w:eastAsia="Times New Roman" w:cs="Times New Roman"/>
                <w:color w:val="000000"/>
                <w:kern w:val="0"/>
                <w:lang w:eastAsia="en-NZ"/>
              </w:rPr>
              <w:t>s Guidance and Counselling ($0.</w:t>
            </w:r>
            <w:r w:rsidRPr="00EC24E1">
              <w:rPr>
                <w:rFonts w:eastAsia="Times New Roman" w:cs="Times New Roman"/>
                <w:color w:val="000000"/>
                <w:kern w:val="0"/>
                <w:lang w:eastAsia="en-NZ"/>
              </w:rPr>
              <w:t xml:space="preserve"> m)</w:t>
            </w:r>
          </w:p>
        </w:tc>
        <w:tc>
          <w:tcPr>
            <w:tcW w:w="1575"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$602</w:t>
            </w:r>
          </w:p>
        </w:tc>
        <w:tc>
          <w:tcPr>
            <w:tcW w:w="1052"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$7,269</w:t>
            </w:r>
          </w:p>
        </w:tc>
        <w:tc>
          <w:tcPr>
            <w:tcW w:w="1094"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$6,667</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C</w:t>
            </w:r>
            <w:r w:rsidR="00ED0775">
              <w:rPr>
                <w:rFonts w:eastAsia="Times New Roman" w:cs="Times New Roman"/>
                <w:color w:val="000000"/>
                <w:kern w:val="0"/>
                <w:lang w:eastAsia="en-NZ"/>
              </w:rPr>
              <w:t>ourse Participation Grant ($2.6</w:t>
            </w:r>
            <w:r w:rsidRPr="00EC24E1">
              <w:rPr>
                <w:rFonts w:eastAsia="Times New Roman" w:cs="Times New Roman"/>
                <w:color w:val="000000"/>
                <w:kern w:val="0"/>
                <w:lang w:eastAsia="en-NZ"/>
              </w:rPr>
              <w:t>m)</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$241</w:t>
            </w: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$5,200</w:t>
            </w: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$4,959</w:t>
            </w:r>
          </w:p>
        </w:tc>
      </w:tr>
      <w:tr w:rsidR="00EC24E1" w:rsidRPr="00EC24E1" w:rsidTr="00B229E5">
        <w:trPr>
          <w:trHeight w:val="255"/>
        </w:trPr>
        <w:tc>
          <w:tcPr>
            <w:tcW w:w="5495" w:type="dxa"/>
            <w:noWrap/>
            <w:hideMark/>
          </w:tcPr>
          <w:p w:rsidR="00EC24E1" w:rsidRPr="00EC24E1" w:rsidRDefault="00ED0775" w:rsidP="00CB3065">
            <w:pPr>
              <w:spacing w:after="0" w:line="240" w:lineRule="auto"/>
              <w:rPr>
                <w:rFonts w:eastAsia="Times New Roman" w:cs="Times New Roman"/>
                <w:color w:val="000000"/>
                <w:kern w:val="0"/>
                <w:lang w:eastAsia="en-NZ"/>
              </w:rPr>
            </w:pPr>
            <w:r>
              <w:rPr>
                <w:rFonts w:eastAsia="Times New Roman" w:cs="Times New Roman"/>
                <w:color w:val="000000"/>
                <w:kern w:val="0"/>
                <w:lang w:eastAsia="en-NZ"/>
              </w:rPr>
              <w:t>Training for Work ($17</w:t>
            </w:r>
            <w:r w:rsidR="00EC24E1" w:rsidRPr="00EC24E1">
              <w:rPr>
                <w:rFonts w:eastAsia="Times New Roman" w:cs="Times New Roman"/>
                <w:color w:val="000000"/>
                <w:kern w:val="0"/>
                <w:lang w:eastAsia="en-NZ"/>
              </w:rPr>
              <w:t>m)</w:t>
            </w:r>
          </w:p>
        </w:tc>
        <w:tc>
          <w:tcPr>
            <w:tcW w:w="1575"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$3,357</w:t>
            </w:r>
          </w:p>
        </w:tc>
        <w:tc>
          <w:tcPr>
            <w:tcW w:w="1052"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$7,901</w:t>
            </w:r>
          </w:p>
        </w:tc>
        <w:tc>
          <w:tcPr>
            <w:tcW w:w="1094"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$4,544</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Employment Placemen</w:t>
            </w:r>
            <w:r w:rsidR="00ED0775">
              <w:rPr>
                <w:rFonts w:eastAsia="Times New Roman" w:cs="Times New Roman"/>
                <w:color w:val="000000"/>
                <w:kern w:val="0"/>
                <w:lang w:eastAsia="en-NZ"/>
              </w:rPr>
              <w:t>t or Assistance Initiative ($30</w:t>
            </w:r>
            <w:r w:rsidRPr="00EC24E1">
              <w:rPr>
                <w:rFonts w:eastAsia="Times New Roman" w:cs="Times New Roman"/>
                <w:color w:val="000000"/>
                <w:kern w:val="0"/>
                <w:lang w:eastAsia="en-NZ"/>
              </w:rPr>
              <w:t>m)</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$1,588</w:t>
            </w: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$5,912</w:t>
            </w: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$4,324</w:t>
            </w:r>
          </w:p>
        </w:tc>
      </w:tr>
      <w:tr w:rsidR="00EC24E1" w:rsidRPr="00EC24E1" w:rsidTr="00B229E5">
        <w:trPr>
          <w:trHeight w:val="255"/>
        </w:trPr>
        <w:tc>
          <w:tcPr>
            <w:tcW w:w="5495" w:type="dxa"/>
            <w:noWrap/>
            <w:hideMark/>
          </w:tcPr>
          <w:p w:rsidR="00EC24E1" w:rsidRPr="00EC24E1" w:rsidRDefault="00ED0775" w:rsidP="00CB3065">
            <w:pPr>
              <w:spacing w:after="0" w:line="240" w:lineRule="auto"/>
              <w:rPr>
                <w:rFonts w:eastAsia="Times New Roman" w:cs="Times New Roman"/>
                <w:color w:val="000000"/>
                <w:kern w:val="0"/>
                <w:lang w:eastAsia="en-NZ"/>
              </w:rPr>
            </w:pPr>
            <w:r>
              <w:rPr>
                <w:rFonts w:eastAsia="Times New Roman" w:cs="Times New Roman"/>
                <w:color w:val="000000"/>
                <w:kern w:val="0"/>
                <w:lang w:eastAsia="en-NZ"/>
              </w:rPr>
              <w:t>New Initiative ($2.1</w:t>
            </w:r>
            <w:r w:rsidR="00EC24E1" w:rsidRPr="00EC24E1">
              <w:rPr>
                <w:rFonts w:eastAsia="Times New Roman" w:cs="Times New Roman"/>
                <w:color w:val="000000"/>
                <w:kern w:val="0"/>
                <w:lang w:eastAsia="en-NZ"/>
              </w:rPr>
              <w:t>m)</w:t>
            </w:r>
          </w:p>
        </w:tc>
        <w:tc>
          <w:tcPr>
            <w:tcW w:w="1575"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$378</w:t>
            </w:r>
          </w:p>
        </w:tc>
        <w:tc>
          <w:tcPr>
            <w:tcW w:w="1052"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$3,688</w:t>
            </w:r>
          </w:p>
        </w:tc>
        <w:tc>
          <w:tcPr>
            <w:tcW w:w="1094"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$3,310</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Sole Parent</w:t>
            </w:r>
            <w:r w:rsidR="00ED0775">
              <w:rPr>
                <w:rFonts w:eastAsia="Times New Roman" w:cs="Times New Roman"/>
                <w:color w:val="000000"/>
                <w:kern w:val="0"/>
                <w:lang w:eastAsia="en-NZ"/>
              </w:rPr>
              <w:t xml:space="preserve"> Employment Service Trial ($1.7</w:t>
            </w:r>
            <w:r w:rsidRPr="00EC24E1">
              <w:rPr>
                <w:rFonts w:eastAsia="Times New Roman" w:cs="Times New Roman"/>
                <w:color w:val="000000"/>
                <w:kern w:val="0"/>
                <w:lang w:eastAsia="en-NZ"/>
              </w:rPr>
              <w:t>m)</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$1,432</w:t>
            </w: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$3,562</w:t>
            </w: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$2,130</w:t>
            </w:r>
          </w:p>
        </w:tc>
      </w:tr>
      <w:tr w:rsidR="00EC24E1" w:rsidRPr="00EC24E1" w:rsidTr="00B229E5">
        <w:trPr>
          <w:trHeight w:val="255"/>
        </w:trPr>
        <w:tc>
          <w:tcPr>
            <w:tcW w:w="5495" w:type="dxa"/>
            <w:noWrap/>
            <w:hideMark/>
          </w:tcPr>
          <w:p w:rsidR="00EC24E1" w:rsidRPr="00EC24E1" w:rsidRDefault="00ED0775" w:rsidP="00CB3065">
            <w:pPr>
              <w:spacing w:after="0" w:line="240" w:lineRule="auto"/>
              <w:rPr>
                <w:rFonts w:eastAsia="Times New Roman" w:cs="Times New Roman"/>
                <w:color w:val="000000"/>
                <w:kern w:val="0"/>
                <w:lang w:eastAsia="en-NZ"/>
              </w:rPr>
            </w:pPr>
            <w:r>
              <w:rPr>
                <w:rFonts w:eastAsia="Times New Roman" w:cs="Times New Roman"/>
                <w:color w:val="000000"/>
                <w:kern w:val="0"/>
                <w:lang w:eastAsia="en-NZ"/>
              </w:rPr>
              <w:t>Work Confidence ($1.3</w:t>
            </w:r>
            <w:r w:rsidR="00EC24E1" w:rsidRPr="00EC24E1">
              <w:rPr>
                <w:rFonts w:eastAsia="Times New Roman" w:cs="Times New Roman"/>
                <w:color w:val="000000"/>
                <w:kern w:val="0"/>
                <w:lang w:eastAsia="en-NZ"/>
              </w:rPr>
              <w:t>m)</w:t>
            </w:r>
          </w:p>
        </w:tc>
        <w:tc>
          <w:tcPr>
            <w:tcW w:w="1575"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$689</w:t>
            </w:r>
          </w:p>
        </w:tc>
        <w:tc>
          <w:tcPr>
            <w:tcW w:w="1052"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$2,680</w:t>
            </w:r>
          </w:p>
        </w:tc>
        <w:tc>
          <w:tcPr>
            <w:tcW w:w="1094"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$1,991</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Vocational Services E</w:t>
            </w:r>
            <w:r w:rsidR="00ED0775">
              <w:rPr>
                <w:rFonts w:eastAsia="Times New Roman" w:cs="Times New Roman"/>
                <w:color w:val="000000"/>
                <w:kern w:val="0"/>
                <w:lang w:eastAsia="en-NZ"/>
              </w:rPr>
              <w:t>mployment ($31</w:t>
            </w:r>
            <w:r w:rsidRPr="00EC24E1">
              <w:rPr>
                <w:rFonts w:eastAsia="Times New Roman" w:cs="Times New Roman"/>
                <w:color w:val="000000"/>
                <w:kern w:val="0"/>
                <w:lang w:eastAsia="en-NZ"/>
              </w:rPr>
              <w:t>m)</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$3,813</w:t>
            </w: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$5,434</w:t>
            </w: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$1,621</w:t>
            </w:r>
          </w:p>
        </w:tc>
      </w:tr>
      <w:tr w:rsidR="00EC24E1" w:rsidRPr="00EC24E1" w:rsidTr="00B229E5">
        <w:trPr>
          <w:trHeight w:val="255"/>
        </w:trPr>
        <w:tc>
          <w:tcPr>
            <w:tcW w:w="5495" w:type="dxa"/>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L</w:t>
            </w:r>
            <w:r w:rsidR="00ED0775">
              <w:rPr>
                <w:rFonts w:eastAsia="Times New Roman" w:cs="Times New Roman"/>
                <w:color w:val="000000"/>
                <w:kern w:val="0"/>
                <w:lang w:eastAsia="en-NZ"/>
              </w:rPr>
              <w:t>imited Services Volunteer ($5.5</w:t>
            </w:r>
            <w:r w:rsidRPr="00EC24E1">
              <w:rPr>
                <w:rFonts w:eastAsia="Times New Roman" w:cs="Times New Roman"/>
                <w:color w:val="000000"/>
                <w:kern w:val="0"/>
                <w:lang w:eastAsia="en-NZ"/>
              </w:rPr>
              <w:t>m)</w:t>
            </w:r>
          </w:p>
        </w:tc>
        <w:tc>
          <w:tcPr>
            <w:tcW w:w="1575"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$6,491</w:t>
            </w:r>
          </w:p>
        </w:tc>
        <w:tc>
          <w:tcPr>
            <w:tcW w:w="1052"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$6,028</w:t>
            </w:r>
          </w:p>
        </w:tc>
        <w:tc>
          <w:tcPr>
            <w:tcW w:w="1094"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-$464</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D0775" w:rsidP="00CB3065">
            <w:pPr>
              <w:spacing w:after="0" w:line="240" w:lineRule="auto"/>
              <w:rPr>
                <w:rFonts w:eastAsia="Times New Roman" w:cs="Times New Roman"/>
                <w:color w:val="000000"/>
                <w:kern w:val="0"/>
                <w:lang w:eastAsia="en-NZ"/>
              </w:rPr>
            </w:pPr>
            <w:r>
              <w:rPr>
                <w:rFonts w:eastAsia="Times New Roman" w:cs="Times New Roman"/>
                <w:color w:val="000000"/>
                <w:kern w:val="0"/>
                <w:lang w:eastAsia="en-NZ"/>
              </w:rPr>
              <w:t>Job Search Initiatives ($4.5</w:t>
            </w:r>
            <w:r w:rsidR="00EC24E1" w:rsidRPr="00EC24E1">
              <w:rPr>
                <w:rFonts w:eastAsia="Times New Roman" w:cs="Times New Roman"/>
                <w:color w:val="000000"/>
                <w:kern w:val="0"/>
                <w:lang w:eastAsia="en-NZ"/>
              </w:rPr>
              <w:t>m)</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$1,345</w:t>
            </w: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$504</w:t>
            </w: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-$841</w:t>
            </w:r>
          </w:p>
        </w:tc>
      </w:tr>
      <w:tr w:rsidR="00EC24E1" w:rsidRPr="00EC24E1" w:rsidTr="00B229E5">
        <w:trPr>
          <w:trHeight w:val="255"/>
        </w:trPr>
        <w:tc>
          <w:tcPr>
            <w:tcW w:w="5495" w:type="dxa"/>
            <w:tcBorders>
              <w:bottom w:val="single" w:sz="4" w:space="0" w:color="auto"/>
            </w:tcBorders>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Tra</w:t>
            </w:r>
            <w:r w:rsidR="00ED0775">
              <w:rPr>
                <w:rFonts w:eastAsia="Times New Roman" w:cs="Times New Roman"/>
                <w:color w:val="000000"/>
                <w:kern w:val="0"/>
                <w:lang w:eastAsia="en-NZ"/>
              </w:rPr>
              <w:t>ining Incentive Allowance ($1.8</w:t>
            </w:r>
            <w:r w:rsidRPr="00EC24E1">
              <w:rPr>
                <w:rFonts w:eastAsia="Times New Roman" w:cs="Times New Roman"/>
                <w:color w:val="000000"/>
                <w:kern w:val="0"/>
                <w:lang w:eastAsia="en-NZ"/>
              </w:rPr>
              <w:t>m)</w:t>
            </w:r>
          </w:p>
        </w:tc>
        <w:tc>
          <w:tcPr>
            <w:tcW w:w="1575" w:type="dxa"/>
            <w:tcBorders>
              <w:bottom w:val="single" w:sz="4" w:space="0" w:color="auto"/>
            </w:tcBorders>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$1,418</w:t>
            </w:r>
          </w:p>
        </w:tc>
        <w:tc>
          <w:tcPr>
            <w:tcW w:w="1052" w:type="dxa"/>
            <w:tcBorders>
              <w:bottom w:val="single" w:sz="4" w:space="0" w:color="auto"/>
            </w:tcBorders>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-$5,914</w:t>
            </w:r>
          </w:p>
        </w:tc>
        <w:tc>
          <w:tcPr>
            <w:tcW w:w="1094" w:type="dxa"/>
            <w:tcBorders>
              <w:bottom w:val="single" w:sz="4" w:space="0" w:color="auto"/>
            </w:tcBorders>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-$7,332</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tcBorders>
              <w:top w:val="single" w:sz="4" w:space="0" w:color="auto"/>
              <w:bottom w:val="nil"/>
            </w:tcBorders>
            <w:shd w:val="clear" w:color="auto" w:fill="D8DDF8"/>
            <w:noWrap/>
            <w:hideMark/>
          </w:tcPr>
          <w:p w:rsidR="00EC24E1" w:rsidRPr="00EC24E1" w:rsidRDefault="00EC24E1" w:rsidP="00CB3065">
            <w:pPr>
              <w:spacing w:after="0" w:line="240" w:lineRule="auto"/>
              <w:rPr>
                <w:rFonts w:eastAsia="Times New Roman" w:cs="Times New Roman"/>
                <w:b/>
                <w:bCs/>
                <w:color w:val="000000"/>
                <w:kern w:val="0"/>
                <w:lang w:eastAsia="en-NZ"/>
              </w:rPr>
            </w:pPr>
            <w:r w:rsidRPr="00EC24E1">
              <w:rPr>
                <w:rFonts w:eastAsia="Times New Roman" w:cs="Times New Roman"/>
                <w:b/>
                <w:bCs/>
                <w:color w:val="000000"/>
                <w:kern w:val="0"/>
                <w:lang w:eastAsia="en-NZ"/>
              </w:rPr>
              <w:t>In-house case management</w:t>
            </w:r>
          </w:p>
        </w:tc>
        <w:tc>
          <w:tcPr>
            <w:tcW w:w="1575" w:type="dxa"/>
            <w:tcBorders>
              <w:top w:val="single" w:sz="4" w:space="0" w:color="auto"/>
              <w:bottom w:val="nil"/>
            </w:tcBorders>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 </w:t>
            </w:r>
          </w:p>
        </w:tc>
        <w:tc>
          <w:tcPr>
            <w:tcW w:w="1052" w:type="dxa"/>
            <w:tcBorders>
              <w:top w:val="single" w:sz="4" w:space="0" w:color="auto"/>
              <w:bottom w:val="nil"/>
            </w:tcBorders>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 </w:t>
            </w:r>
          </w:p>
        </w:tc>
        <w:tc>
          <w:tcPr>
            <w:tcW w:w="1094" w:type="dxa"/>
            <w:tcBorders>
              <w:top w:val="single" w:sz="4" w:space="0" w:color="auto"/>
              <w:bottom w:val="nil"/>
            </w:tcBorders>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 </w:t>
            </w:r>
          </w:p>
        </w:tc>
      </w:tr>
      <w:tr w:rsidR="00EC24E1" w:rsidRPr="00EC24E1" w:rsidTr="00B229E5">
        <w:trPr>
          <w:trHeight w:val="255"/>
        </w:trPr>
        <w:tc>
          <w:tcPr>
            <w:tcW w:w="5495" w:type="dxa"/>
            <w:tcBorders>
              <w:top w:val="nil"/>
            </w:tcBorders>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Work Focused Case Management</w:t>
            </w:r>
            <w:r w:rsidR="00ED0775">
              <w:rPr>
                <w:rFonts w:eastAsia="Times New Roman" w:cs="Times New Roman"/>
                <w:color w:val="000000"/>
                <w:kern w:val="0"/>
                <w:lang w:eastAsia="en-NZ"/>
              </w:rPr>
              <w:t xml:space="preserve"> Integrated Services (IS) ($9.6</w:t>
            </w:r>
            <w:r w:rsidRPr="00EC24E1">
              <w:rPr>
                <w:rFonts w:eastAsia="Times New Roman" w:cs="Times New Roman"/>
                <w:color w:val="000000"/>
                <w:kern w:val="0"/>
                <w:lang w:eastAsia="en-NZ"/>
              </w:rPr>
              <w:t>m)</w:t>
            </w:r>
          </w:p>
        </w:tc>
        <w:tc>
          <w:tcPr>
            <w:tcW w:w="1575" w:type="dxa"/>
            <w:tcBorders>
              <w:top w:val="nil"/>
            </w:tcBorders>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$1,480</w:t>
            </w:r>
          </w:p>
        </w:tc>
        <w:tc>
          <w:tcPr>
            <w:tcW w:w="1052" w:type="dxa"/>
            <w:tcBorders>
              <w:top w:val="nil"/>
            </w:tcBorders>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$3,920</w:t>
            </w:r>
          </w:p>
        </w:tc>
        <w:tc>
          <w:tcPr>
            <w:tcW w:w="1094" w:type="dxa"/>
            <w:tcBorders>
              <w:top w:val="nil"/>
            </w:tcBorders>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$2,440</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Work Focused Case Ma</w:t>
            </w:r>
            <w:r w:rsidR="00ED0775">
              <w:rPr>
                <w:rFonts w:eastAsia="Times New Roman" w:cs="Times New Roman"/>
                <w:color w:val="000000"/>
                <w:kern w:val="0"/>
                <w:lang w:eastAsia="en-NZ"/>
              </w:rPr>
              <w:t>nagement ICS (Entrenched) ($0.6</w:t>
            </w:r>
            <w:r w:rsidRPr="00EC24E1">
              <w:rPr>
                <w:rFonts w:eastAsia="Times New Roman" w:cs="Times New Roman"/>
                <w:color w:val="000000"/>
                <w:kern w:val="0"/>
                <w:lang w:eastAsia="en-NZ"/>
              </w:rPr>
              <w:t>m)</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$1,296</w:t>
            </w: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$3,520</w:t>
            </w: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$2,224</w:t>
            </w:r>
          </w:p>
        </w:tc>
      </w:tr>
      <w:tr w:rsidR="00EC24E1" w:rsidRPr="00EC24E1" w:rsidTr="00B229E5">
        <w:trPr>
          <w:trHeight w:val="255"/>
        </w:trPr>
        <w:tc>
          <w:tcPr>
            <w:tcW w:w="5495" w:type="dxa"/>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 xml:space="preserve">Work Focused </w:t>
            </w:r>
            <w:r w:rsidR="00ED0775">
              <w:rPr>
                <w:rFonts w:eastAsia="Times New Roman" w:cs="Times New Roman"/>
                <w:color w:val="000000"/>
                <w:kern w:val="0"/>
                <w:lang w:eastAsia="en-NZ"/>
              </w:rPr>
              <w:t>Case Management (General) ($141</w:t>
            </w:r>
            <w:r w:rsidRPr="00EC24E1">
              <w:rPr>
                <w:rFonts w:eastAsia="Times New Roman" w:cs="Times New Roman"/>
                <w:color w:val="000000"/>
                <w:kern w:val="0"/>
                <w:lang w:eastAsia="en-NZ"/>
              </w:rPr>
              <w:t>m)</w:t>
            </w:r>
          </w:p>
        </w:tc>
        <w:tc>
          <w:tcPr>
            <w:tcW w:w="1575"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$1,343</w:t>
            </w:r>
          </w:p>
        </w:tc>
        <w:tc>
          <w:tcPr>
            <w:tcW w:w="1052"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$3,027</w:t>
            </w:r>
          </w:p>
        </w:tc>
        <w:tc>
          <w:tcPr>
            <w:tcW w:w="1094"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$1,683</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D0775" w:rsidP="00CB3065">
            <w:pPr>
              <w:spacing w:after="0" w:line="240" w:lineRule="auto"/>
              <w:rPr>
                <w:rFonts w:eastAsia="Times New Roman" w:cs="Times New Roman"/>
                <w:color w:val="000000"/>
                <w:kern w:val="0"/>
                <w:lang w:eastAsia="en-NZ"/>
              </w:rPr>
            </w:pPr>
            <w:r>
              <w:rPr>
                <w:rFonts w:eastAsia="Times New Roman" w:cs="Times New Roman"/>
                <w:color w:val="000000"/>
                <w:kern w:val="0"/>
                <w:lang w:eastAsia="en-NZ"/>
              </w:rPr>
              <w:t>Work Search Support ($53</w:t>
            </w:r>
            <w:r w:rsidR="00EC24E1" w:rsidRPr="00EC24E1">
              <w:rPr>
                <w:rFonts w:eastAsia="Times New Roman" w:cs="Times New Roman"/>
                <w:color w:val="000000"/>
                <w:kern w:val="0"/>
                <w:lang w:eastAsia="en-NZ"/>
              </w:rPr>
              <w:t>m)</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$637</w:t>
            </w: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$2,037</w:t>
            </w: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$1,400</w:t>
            </w:r>
          </w:p>
        </w:tc>
      </w:tr>
      <w:tr w:rsidR="00EC24E1" w:rsidRPr="00EC24E1" w:rsidTr="00B229E5">
        <w:trPr>
          <w:trHeight w:val="255"/>
        </w:trPr>
        <w:tc>
          <w:tcPr>
            <w:tcW w:w="5495" w:type="dxa"/>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W</w:t>
            </w:r>
            <w:r w:rsidR="00ED0775">
              <w:rPr>
                <w:rFonts w:eastAsia="Times New Roman" w:cs="Times New Roman"/>
                <w:color w:val="000000"/>
                <w:kern w:val="0"/>
                <w:lang w:eastAsia="en-NZ"/>
              </w:rPr>
              <w:t>ork Search Support (pilot) ($26</w:t>
            </w:r>
            <w:r w:rsidRPr="00EC24E1">
              <w:rPr>
                <w:rFonts w:eastAsia="Times New Roman" w:cs="Times New Roman"/>
                <w:color w:val="000000"/>
                <w:kern w:val="0"/>
                <w:lang w:eastAsia="en-NZ"/>
              </w:rPr>
              <w:t>m)</w:t>
            </w:r>
          </w:p>
        </w:tc>
        <w:tc>
          <w:tcPr>
            <w:tcW w:w="1575"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$515</w:t>
            </w:r>
          </w:p>
        </w:tc>
        <w:tc>
          <w:tcPr>
            <w:tcW w:w="1052"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$1,739</w:t>
            </w:r>
          </w:p>
        </w:tc>
        <w:tc>
          <w:tcPr>
            <w:tcW w:w="1094"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$1,224</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Work Focus</w:t>
            </w:r>
            <w:r w:rsidR="00ED0775">
              <w:rPr>
                <w:rFonts w:eastAsia="Times New Roman" w:cs="Times New Roman"/>
                <w:color w:val="000000"/>
                <w:kern w:val="0"/>
                <w:lang w:eastAsia="en-NZ"/>
              </w:rPr>
              <w:t>ed Case Management (pilot) ($24</w:t>
            </w:r>
            <w:r w:rsidRPr="00EC24E1">
              <w:rPr>
                <w:rFonts w:eastAsia="Times New Roman" w:cs="Times New Roman"/>
                <w:color w:val="000000"/>
                <w:kern w:val="0"/>
                <w:lang w:eastAsia="en-NZ"/>
              </w:rPr>
              <w:t>m)</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$788</w:t>
            </w: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$1,618</w:t>
            </w: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$831</w:t>
            </w:r>
          </w:p>
        </w:tc>
      </w:tr>
      <w:tr w:rsidR="00EC24E1" w:rsidRPr="00EC24E1" w:rsidTr="00B229E5">
        <w:trPr>
          <w:trHeight w:val="255"/>
        </w:trPr>
        <w:tc>
          <w:tcPr>
            <w:tcW w:w="5495" w:type="dxa"/>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Work F</w:t>
            </w:r>
            <w:r w:rsidR="00ED0775">
              <w:rPr>
                <w:rFonts w:eastAsia="Times New Roman" w:cs="Times New Roman"/>
                <w:color w:val="000000"/>
                <w:kern w:val="0"/>
                <w:lang w:eastAsia="en-NZ"/>
              </w:rPr>
              <w:t>ocused Case Management HCD ($15</w:t>
            </w:r>
            <w:r w:rsidRPr="00EC24E1">
              <w:rPr>
                <w:rFonts w:eastAsia="Times New Roman" w:cs="Times New Roman"/>
                <w:color w:val="000000"/>
                <w:kern w:val="0"/>
                <w:lang w:eastAsia="en-NZ"/>
              </w:rPr>
              <w:t>m)</w:t>
            </w:r>
          </w:p>
        </w:tc>
        <w:tc>
          <w:tcPr>
            <w:tcW w:w="1575"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$1,272</w:t>
            </w:r>
          </w:p>
        </w:tc>
        <w:tc>
          <w:tcPr>
            <w:tcW w:w="1052"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$1,598</w:t>
            </w:r>
          </w:p>
        </w:tc>
        <w:tc>
          <w:tcPr>
            <w:tcW w:w="1094" w:type="dxa"/>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$326</w:t>
            </w:r>
          </w:p>
        </w:tc>
      </w:tr>
      <w:tr w:rsidR="00EC24E1" w:rsidRPr="00EC24E1"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EC24E1" w:rsidRPr="00EC24E1" w:rsidRDefault="00EC24E1" w:rsidP="00CB3065">
            <w:pPr>
              <w:spacing w:after="0" w:line="240" w:lineRule="auto"/>
              <w:rPr>
                <w:rFonts w:eastAsia="Times New Roman" w:cs="Times New Roman"/>
                <w:color w:val="000000"/>
                <w:kern w:val="0"/>
                <w:lang w:eastAsia="en-NZ"/>
              </w:rPr>
            </w:pPr>
            <w:r w:rsidRPr="00EC24E1">
              <w:rPr>
                <w:rFonts w:eastAsia="Times New Roman" w:cs="Times New Roman"/>
                <w:color w:val="000000"/>
                <w:kern w:val="0"/>
                <w:lang w:eastAsia="en-NZ"/>
              </w:rPr>
              <w:t>Work Focused Case Manage</w:t>
            </w:r>
            <w:r w:rsidR="00ED0775">
              <w:rPr>
                <w:rFonts w:eastAsia="Times New Roman" w:cs="Times New Roman"/>
                <w:color w:val="000000"/>
                <w:kern w:val="0"/>
                <w:lang w:eastAsia="en-NZ"/>
              </w:rPr>
              <w:t>ment ICS (Early entrants) ($0.2</w:t>
            </w:r>
            <w:r w:rsidRPr="00EC24E1">
              <w:rPr>
                <w:rFonts w:eastAsia="Times New Roman" w:cs="Times New Roman"/>
                <w:color w:val="000000"/>
                <w:kern w:val="0"/>
                <w:lang w:eastAsia="en-NZ"/>
              </w:rPr>
              <w:t>m)</w:t>
            </w:r>
          </w:p>
        </w:tc>
        <w:tc>
          <w:tcPr>
            <w:tcW w:w="1575"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$1,125</w:t>
            </w:r>
          </w:p>
        </w:tc>
        <w:tc>
          <w:tcPr>
            <w:tcW w:w="1052"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$877</w:t>
            </w:r>
          </w:p>
        </w:tc>
        <w:tc>
          <w:tcPr>
            <w:tcW w:w="1094" w:type="dxa"/>
            <w:shd w:val="clear" w:color="auto" w:fill="D8DDF8"/>
            <w:noWrap/>
            <w:vAlign w:val="center"/>
            <w:hideMark/>
          </w:tcPr>
          <w:p w:rsidR="00EC24E1" w:rsidRPr="00EC24E1" w:rsidRDefault="00EC24E1">
            <w:pPr>
              <w:spacing w:after="0" w:line="240" w:lineRule="auto"/>
              <w:jc w:val="right"/>
              <w:rPr>
                <w:rFonts w:eastAsia="Times New Roman" w:cs="Times New Roman"/>
                <w:color w:val="000000"/>
                <w:kern w:val="0"/>
                <w:lang w:eastAsia="en-NZ"/>
              </w:rPr>
            </w:pPr>
            <w:r w:rsidRPr="00EC24E1">
              <w:rPr>
                <w:rFonts w:eastAsia="Times New Roman" w:cs="Times New Roman"/>
                <w:color w:val="000000"/>
                <w:kern w:val="0"/>
                <w:lang w:eastAsia="en-NZ"/>
              </w:rPr>
              <w:t>-$248</w:t>
            </w:r>
          </w:p>
        </w:tc>
      </w:tr>
    </w:tbl>
    <w:p w:rsidR="00AC5F28" w:rsidRPr="00AE00EC" w:rsidRDefault="00EC24E1" w:rsidP="00CB3065">
      <w:pPr>
        <w:pStyle w:val="TableNotes"/>
        <w:rPr>
          <w:spacing w:val="-20"/>
        </w:rPr>
      </w:pPr>
      <w:r>
        <w:fldChar w:fldCharType="end"/>
      </w:r>
      <w:r w:rsidR="00AC5F28" w:rsidRPr="00AE00EC">
        <w:rPr>
          <w:b/>
          <w:spacing w:val="-20"/>
        </w:rPr>
        <w:t>FY expenditure</w:t>
      </w:r>
      <w:r w:rsidR="00AC5F28" w:rsidRPr="00AE00EC">
        <w:rPr>
          <w:spacing w:val="-20"/>
        </w:rPr>
        <w:t>: average expenditure on the intervention for the financial years it was operating after 2010/2011.</w:t>
      </w:r>
    </w:p>
    <w:p w:rsidR="00AC5F28" w:rsidRDefault="00AC5F28" w:rsidP="00AC5F28">
      <w:pPr>
        <w:pStyle w:val="Heading4"/>
      </w:pPr>
      <w:r w:rsidRPr="00596429">
        <w:lastRenderedPageBreak/>
        <w:t>Work Focused Case Management HCD</w:t>
      </w:r>
      <w:r>
        <w:t xml:space="preserve"> (</w:t>
      </w:r>
      <w:r>
        <w:fldChar w:fldCharType="begin"/>
      </w:r>
      <w:r>
        <w:instrText xml:space="preserve"> LINK Excel.Sheet.12 "C:\\Users\\mdebo001\\Objective\\objective.ssi.govt.nz-8000-mdebo001\\Objects\\Data 2018 EA cost effectiveness report 2016_2017.xlsx" CBA!R20C10 \t </w:instrText>
      </w:r>
      <w:r>
        <w:fldChar w:fldCharType="separate"/>
      </w:r>
      <w:r>
        <w:t>$15 m</w:t>
      </w:r>
      <w:r>
        <w:fldChar w:fldCharType="end"/>
      </w:r>
      <w:r>
        <w:t>illion)</w:t>
      </w:r>
    </w:p>
    <w:p w:rsidR="00AC5F28" w:rsidRDefault="00AC5F28" w:rsidP="00AC5F28">
      <w:r w:rsidRPr="005C0203">
        <w:t>Work Focused Case Management HCD</w:t>
      </w:r>
      <w:r w:rsidR="00EC24E1">
        <w:t xml:space="preserve"> wa</w:t>
      </w:r>
      <w:r>
        <w:t xml:space="preserve">s a </w:t>
      </w:r>
      <w:r w:rsidR="00CB3065">
        <w:t>case-</w:t>
      </w:r>
      <w:r>
        <w:t xml:space="preserve">management service targeted at people receiving Jobseeker Support with a Health Condition or Disability (HCD). For this </w:t>
      </w:r>
      <w:r w:rsidRPr="006E6B89">
        <w:rPr>
          <w:noProof/>
        </w:rPr>
        <w:t>service</w:t>
      </w:r>
      <w:r>
        <w:rPr>
          <w:noProof/>
        </w:rPr>
        <w:t>,</w:t>
      </w:r>
      <w:r>
        <w:t xml:space="preserve"> we found that participants did not receive </w:t>
      </w:r>
      <w:r w:rsidR="000542C2">
        <w:t xml:space="preserve">a </w:t>
      </w:r>
      <w:r w:rsidRPr="000542C2">
        <w:rPr>
          <w:noProof/>
        </w:rPr>
        <w:t>higher</w:t>
      </w:r>
      <w:r>
        <w:t xml:space="preserve"> level of </w:t>
      </w:r>
      <w:r w:rsidR="00CB3065">
        <w:t>case-</w:t>
      </w:r>
      <w:r>
        <w:t xml:space="preserve">management assistance than if they had </w:t>
      </w:r>
      <w:r w:rsidRPr="000D3685">
        <w:rPr>
          <w:noProof/>
        </w:rPr>
        <w:t>been assigned</w:t>
      </w:r>
      <w:r>
        <w:t xml:space="preserve"> to the baseline service (GCM). The majority of the </w:t>
      </w:r>
      <w:r w:rsidRPr="006E6B89">
        <w:rPr>
          <w:noProof/>
        </w:rPr>
        <w:t>Return is</w:t>
      </w:r>
      <w:r>
        <w:t xml:space="preserve"> simply made up of the avoided costs of having participants in </w:t>
      </w:r>
      <w:r w:rsidRPr="005C0203">
        <w:t>Work Focused Case Management HCD</w:t>
      </w:r>
      <w:r>
        <w:t xml:space="preserve"> rather than being in GCM </w:t>
      </w:r>
      <w:r>
        <w:fldChar w:fldCharType="begin" w:fldLock="1"/>
      </w:r>
      <w:r w:rsidR="001E6307">
        <w:instrText>ADDIN CSL_CITATION { "citationItems" : [ { "id" : "ITEM-1", "itemData" : { "abstract" : "This report summarises the welfare return on investment (wROI) for a range of intensive case management services targeted at people receiving income support.", "author" : [ { "dropping-particle" : "", "family" : "Boer", "given" : "Marc", "non-dropping-particle" : "de", "parse-names" : false, "suffix" : "" } ], "id" : "ITEM-1", "issued" : { "date-parts" : [ [ "2018" ] ] }, "number-of-pages" : "110", "publisher" : "Ministry of Social Development (EDRMS: A9467849)", "publisher-place" : "Wellington", "title" : "Cost-effectiveness of intensive case management services", "type" : "report" }, "locator" : "44", "uris" : [ "http://www.mendeley.com/documents/?uuid=8c264d3a-dacd-402a-ace2-ec0e3adb50a1" ] } ], "mendeley" : { "formattedCitation" : "(de Boer, 2018, p. 44)", "plainTextFormattedCitation" : "(de Boer, 2018, p. 44)", "previouslyFormattedCitation" : "(MSD, 2018, p. 44)" }, "properties" : {  }, "schema" : "https://github.com/citation-style-language/schema/raw/master/csl-citation.json" }</w:instrText>
      </w:r>
      <w:r>
        <w:fldChar w:fldCharType="separate"/>
      </w:r>
      <w:r w:rsidR="001E6307" w:rsidRPr="001E6307">
        <w:rPr>
          <w:noProof/>
        </w:rPr>
        <w:t>(de Boer, 2018, p. 44)</w:t>
      </w:r>
      <w:r>
        <w:fldChar w:fldCharType="end"/>
      </w:r>
      <w:r>
        <w:t>. The service achieved only a small reduction in income support expenditure.</w:t>
      </w:r>
    </w:p>
    <w:p w:rsidR="00AC5F28" w:rsidRDefault="00AC5F28" w:rsidP="00AC5F28">
      <w:pPr>
        <w:pStyle w:val="Heading4"/>
        <w:rPr>
          <w:lang w:eastAsia="en-AU"/>
        </w:rPr>
      </w:pPr>
      <w:r w:rsidRPr="00B16DF4">
        <w:rPr>
          <w:lang w:eastAsia="en-AU"/>
        </w:rPr>
        <w:t>Work Focused Case Management ICS (Early entrants)</w:t>
      </w:r>
      <w:r>
        <w:rPr>
          <w:lang w:eastAsia="en-AU"/>
        </w:rPr>
        <w:t xml:space="preserve">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"CBA!R21C10" \t </w:instrText>
      </w:r>
      <w:r w:rsidR="00B45913">
        <w:rPr>
          <w:lang w:eastAsia="en-AU"/>
        </w:rPr>
        <w:fldChar w:fldCharType="separate"/>
      </w:r>
      <w:r w:rsidR="00B45913">
        <w:t>$0.2 m</w:t>
      </w:r>
      <w:r w:rsidR="00B45913">
        <w:rPr>
          <w:lang w:eastAsia="en-AU"/>
        </w:rPr>
        <w:fldChar w:fldCharType="end"/>
      </w:r>
      <w:r>
        <w:rPr>
          <w:lang w:eastAsia="en-AU"/>
        </w:rPr>
        <w:t>illion)</w:t>
      </w:r>
    </w:p>
    <w:p w:rsidR="00AC5F28" w:rsidRDefault="00AC5F28" w:rsidP="00AC5F28">
      <w:pPr>
        <w:rPr>
          <w:lang w:eastAsia="en-AU"/>
        </w:rPr>
      </w:pPr>
      <w:r w:rsidRPr="005C0203">
        <w:t>Work Focused Case Management ICS</w:t>
      </w:r>
      <w:r>
        <w:t xml:space="preserve"> was a trial of an intensive </w:t>
      </w:r>
      <w:r w:rsidR="00CB3065">
        <w:t>case-</w:t>
      </w:r>
      <w:r>
        <w:t>management service (40 participants to each case manager) for people who had been on income support at 18 or under and were currently receiving a Jobseeker Support Work Ready main benefit. The trial had two arms, (</w:t>
      </w:r>
      <w:proofErr w:type="spellStart"/>
      <w:r>
        <w:t>i</w:t>
      </w:r>
      <w:proofErr w:type="spellEnd"/>
      <w:r>
        <w:t xml:space="preserve">) early entrants who were aged 18 to 29 and under at the start of the service and (ii) entrenched </w:t>
      </w:r>
      <w:r w:rsidR="00CB3065">
        <w:t>–</w:t>
      </w:r>
      <w:r>
        <w:t xml:space="preserve"> those aged 30 to 39. For the early entrant </w:t>
      </w:r>
      <w:r w:rsidRPr="006E6B89">
        <w:rPr>
          <w:noProof/>
        </w:rPr>
        <w:t>group</w:t>
      </w:r>
      <w:r>
        <w:rPr>
          <w:noProof/>
        </w:rPr>
        <w:t>,</w:t>
      </w:r>
      <w:r>
        <w:t xml:space="preserve"> the Work Focused Case Management ICS had no impact on increasing the time participants spent off main benefit relative to being in the baseline service (GCM). Similar to </w:t>
      </w:r>
      <w:r w:rsidRPr="00596429">
        <w:t>Work Focused Case Management HCD</w:t>
      </w:r>
      <w:r>
        <w:t xml:space="preserve">, the likely reason for the absence of any impact was that there was only a small difference in the level of assistance if participants had </w:t>
      </w:r>
      <w:r w:rsidRPr="000D3685">
        <w:rPr>
          <w:noProof/>
        </w:rPr>
        <w:t>been assigned</w:t>
      </w:r>
      <w:r>
        <w:t xml:space="preserve"> to either </w:t>
      </w:r>
      <w:r w:rsidRPr="00B16DF4">
        <w:rPr>
          <w:lang w:eastAsia="en-AU"/>
        </w:rPr>
        <w:t>Work Focused Case Management ICS (Early entrants)</w:t>
      </w:r>
      <w:r>
        <w:rPr>
          <w:lang w:eastAsia="en-AU"/>
        </w:rPr>
        <w:t xml:space="preserve"> or GCM.</w:t>
      </w:r>
    </w:p>
    <w:p w:rsidR="00AC5F28" w:rsidRDefault="00AC5F28" w:rsidP="00AF39D8">
      <w:pPr>
        <w:rPr>
          <w:lang w:eastAsia="en-AU"/>
        </w:rPr>
      </w:pPr>
      <w:r>
        <w:rPr>
          <w:lang w:eastAsia="en-AU"/>
        </w:rPr>
        <w:t xml:space="preserve">In contrast, for the older (entrenched) </w:t>
      </w:r>
      <w:r w:rsidRPr="00B16DF4">
        <w:rPr>
          <w:lang w:eastAsia="en-AU"/>
        </w:rPr>
        <w:t xml:space="preserve">Work Focused Case Management ICS </w:t>
      </w:r>
      <w:r>
        <w:rPr>
          <w:lang w:eastAsia="en-AU"/>
        </w:rPr>
        <w:t xml:space="preserve">participants, being assigned to the service resulted in a much larger increase in assistance compared </w:t>
      </w:r>
      <w:r w:rsidR="002A4AB0">
        <w:rPr>
          <w:lang w:eastAsia="en-AU"/>
        </w:rPr>
        <w:t xml:space="preserve">with </w:t>
      </w:r>
      <w:r>
        <w:rPr>
          <w:lang w:eastAsia="en-AU"/>
        </w:rPr>
        <w:t xml:space="preserve">being on GCM. We attribute, in part at least, this difference in the level of assistance received by younger and older participants to the higher </w:t>
      </w:r>
      <w:r w:rsidR="00AF39D8">
        <w:rPr>
          <w:lang w:eastAsia="en-AU"/>
        </w:rPr>
        <w:t>n</w:t>
      </w:r>
      <w:r>
        <w:rPr>
          <w:lang w:eastAsia="en-AU"/>
        </w:rPr>
        <w:t>et-</w:t>
      </w:r>
      <w:r w:rsidR="00AF39D8">
        <w:rPr>
          <w:lang w:eastAsia="en-AU"/>
        </w:rPr>
        <w:t>return</w:t>
      </w:r>
      <w:r>
        <w:rPr>
          <w:lang w:eastAsia="en-AU"/>
        </w:rPr>
        <w:t xml:space="preserve"> for </w:t>
      </w:r>
      <w:r w:rsidRPr="00D60540">
        <w:rPr>
          <w:lang w:eastAsia="en-AU"/>
        </w:rPr>
        <w:t>Work Focused Case Management ICS (Entrenched) (</w:t>
      </w:r>
      <w:r w:rsidR="00AF39D8">
        <w:rPr>
          <w:lang w:eastAsia="en-AU"/>
        </w:rPr>
        <w:t>$0.6 m</w:t>
      </w:r>
      <w:r>
        <w:rPr>
          <w:lang w:eastAsia="en-AU"/>
        </w:rPr>
        <w:t>illion</w:t>
      </w:r>
      <w:r w:rsidRPr="00D60540">
        <w:rPr>
          <w:lang w:eastAsia="en-AU"/>
        </w:rPr>
        <w:t>)</w:t>
      </w:r>
      <w:r>
        <w:rPr>
          <w:lang w:eastAsia="en-AU"/>
        </w:rPr>
        <w:t>.</w:t>
      </w:r>
    </w:p>
    <w:p w:rsidR="00AC5F28" w:rsidRDefault="00AC5F28" w:rsidP="00AC5F28">
      <w:pPr>
        <w:rPr>
          <w:lang w:eastAsia="en-AU"/>
        </w:rPr>
      </w:pPr>
      <w:r>
        <w:rPr>
          <w:lang w:eastAsia="en-AU"/>
        </w:rPr>
        <w:t xml:space="preserve">Based on these findings, the </w:t>
      </w:r>
      <w:r w:rsidRPr="00B16DF4">
        <w:rPr>
          <w:lang w:eastAsia="en-AU"/>
        </w:rPr>
        <w:t>Work Focused Case Management ICS</w:t>
      </w:r>
      <w:r>
        <w:rPr>
          <w:lang w:eastAsia="en-AU"/>
        </w:rPr>
        <w:t xml:space="preserve"> was changed to only include participants aged 25 and over. The new trial is also testing whether ICS would benefit people on Jobseeker Support HCD aged 25 to 39.</w:t>
      </w:r>
    </w:p>
    <w:p w:rsidR="00AC5F28" w:rsidRDefault="00AC5F28" w:rsidP="00AC5F28">
      <w:pPr>
        <w:pStyle w:val="Heading1"/>
      </w:pPr>
      <w:bookmarkStart w:id="78" w:name="_Toc514062469"/>
      <w:bookmarkStart w:id="79" w:name="_Toc536010665"/>
      <w:r>
        <w:t xml:space="preserve">Effectiveness </w:t>
      </w:r>
      <w:r w:rsidRPr="006E6B89">
        <w:rPr>
          <w:noProof/>
        </w:rPr>
        <w:t>by</w:t>
      </w:r>
      <w:r>
        <w:t xml:space="preserve"> intervention type</w:t>
      </w:r>
      <w:bookmarkEnd w:id="78"/>
      <w:bookmarkEnd w:id="79"/>
    </w:p>
    <w:p w:rsidR="00AC5F28" w:rsidRDefault="00AC5F28" w:rsidP="00AC5F28">
      <w:pPr>
        <w:rPr>
          <w:lang w:eastAsia="en-AU"/>
        </w:rPr>
      </w:pPr>
      <w:r>
        <w:rPr>
          <w:lang w:eastAsia="en-AU"/>
        </w:rPr>
        <w:t xml:space="preserve">Here we show the effectiveness rating by the type of EA intervention. In this </w:t>
      </w:r>
      <w:r w:rsidRPr="006E6B89">
        <w:rPr>
          <w:noProof/>
          <w:lang w:eastAsia="en-AU"/>
        </w:rPr>
        <w:t>section</w:t>
      </w:r>
      <w:r>
        <w:rPr>
          <w:noProof/>
          <w:lang w:eastAsia="en-AU"/>
        </w:rPr>
        <w:t>,</w:t>
      </w:r>
      <w:r>
        <w:rPr>
          <w:lang w:eastAsia="en-AU"/>
        </w:rPr>
        <w:t xml:space="preserve"> we broaden our scope to include all EA interventions delivered by MSD, not just those delivered in 2016/2017 (</w:t>
      </w:r>
      <w:r>
        <w:rPr>
          <w:lang w:eastAsia="en-AU"/>
        </w:rPr>
        <w:fldChar w:fldCharType="begin"/>
      </w:r>
      <w:r>
        <w:rPr>
          <w:lang w:eastAsia="en-AU"/>
        </w:rPr>
        <w:instrText xml:space="preserve"> REF _Ref510609916 \h </w:instrText>
      </w:r>
      <w:r>
        <w:rPr>
          <w:lang w:eastAsia="en-AU"/>
        </w:rPr>
      </w:r>
      <w:r>
        <w:rPr>
          <w:lang w:eastAsia="en-AU"/>
        </w:rPr>
        <w:fldChar w:fldCharType="separate"/>
      </w:r>
      <w:r w:rsidR="00E72CD4">
        <w:t xml:space="preserve">Table </w:t>
      </w:r>
      <w:r w:rsidR="00E72CD4">
        <w:rPr>
          <w:noProof/>
        </w:rPr>
        <w:t>6</w:t>
      </w:r>
      <w:r>
        <w:rPr>
          <w:lang w:eastAsia="en-AU"/>
        </w:rPr>
        <w:fldChar w:fldCharType="end"/>
      </w:r>
      <w:r>
        <w:rPr>
          <w:lang w:eastAsia="en-AU"/>
        </w:rPr>
        <w:t xml:space="preserve">). </w:t>
      </w:r>
    </w:p>
    <w:p w:rsidR="00AC5F28" w:rsidRDefault="00AC5F28" w:rsidP="00AC5F28">
      <w:pPr>
        <w:rPr>
          <w:lang w:eastAsia="en-AU"/>
        </w:rPr>
      </w:pPr>
      <w:r>
        <w:rPr>
          <w:lang w:eastAsia="en-AU"/>
        </w:rPr>
        <w:t xml:space="preserve">We have information on </w:t>
      </w:r>
      <w:r>
        <w:rPr>
          <w:lang w:eastAsia="en-AU"/>
        </w:rPr>
        <w:fldChar w:fldCharType="begin"/>
      </w:r>
      <w:r>
        <w:rPr>
          <w:lang w:eastAsia="en-AU"/>
        </w:rPr>
        <w:instrText xml:space="preserve"> LINK Excel.Sheet.12 "C:\\Users\\mdebo001\\Objective\\objective.ssi.govt.nz-8000-mdebo001\\Objects\\Data 2018 EA cost effectiveness report 2016_2017.xlsx" EffectRating!R20C15 \t </w:instrText>
      </w:r>
      <w:r>
        <w:rPr>
          <w:lang w:eastAsia="en-AU"/>
        </w:rPr>
        <w:fldChar w:fldCharType="separate"/>
      </w:r>
      <w:r>
        <w:t>278</w:t>
      </w:r>
      <w:r>
        <w:rPr>
          <w:lang w:eastAsia="en-AU"/>
        </w:rPr>
        <w:fldChar w:fldCharType="end"/>
      </w:r>
      <w:r>
        <w:rPr>
          <w:lang w:eastAsia="en-AU"/>
        </w:rPr>
        <w:t xml:space="preserve"> individual EA interventions and CM services operating between 1990 and 2017. These range from large interventions</w:t>
      </w:r>
      <w:r w:rsidR="002A4AB0">
        <w:rPr>
          <w:lang w:eastAsia="en-AU"/>
        </w:rPr>
        <w:t>,</w:t>
      </w:r>
      <w:r>
        <w:rPr>
          <w:lang w:eastAsia="en-AU"/>
        </w:rPr>
        <w:t xml:space="preserve"> such as Training Opportunities ($80 million pa, 1991-2009) through to small local pilots running for a couple of months. We group these interventions into broad categories reflecting how the intervention is expected to help improve participants’ outcomes. For example, training programmes </w:t>
      </w:r>
      <w:r w:rsidR="000D3685">
        <w:rPr>
          <w:noProof/>
          <w:lang w:eastAsia="en-AU"/>
        </w:rPr>
        <w:t>operate</w:t>
      </w:r>
      <w:r>
        <w:rPr>
          <w:lang w:eastAsia="en-AU"/>
        </w:rPr>
        <w:t xml:space="preserve"> on the idea of increasing participants’ skills or qualifications to help improve their chances of gaining employment.</w:t>
      </w:r>
    </w:p>
    <w:p w:rsidR="00826834" w:rsidRDefault="00826834" w:rsidP="00826834">
      <w:pPr>
        <w:rPr>
          <w:lang w:eastAsia="en-AU"/>
        </w:rPr>
      </w:pPr>
      <w:r>
        <w:rPr>
          <w:lang w:eastAsia="en-AU"/>
        </w:rPr>
        <w:t xml:space="preserve">Of the </w:t>
      </w:r>
      <w:r>
        <w:rPr>
          <w:lang w:eastAsia="en-AU"/>
        </w:rPr>
        <w:fldChar w:fldCharType="begin"/>
      </w:r>
      <w:r>
        <w:rPr>
          <w:lang w:eastAsia="en-AU"/>
        </w:rPr>
        <w:instrText xml:space="preserve"> LINK Excel.Sheet.12 "C:\\Users\\mdebo001\\Objective\\objective.ssi.govt.nz-8000-mdebo001\\Objects\\Data 2018 EA cost effectiveness report 2016_2017.xlsx" EffectRating!R20C15 \t </w:instrText>
      </w:r>
      <w:r>
        <w:rPr>
          <w:lang w:eastAsia="en-AU"/>
        </w:rPr>
        <w:fldChar w:fldCharType="separate"/>
      </w:r>
      <w:r>
        <w:t>278</w:t>
      </w:r>
      <w:r>
        <w:rPr>
          <w:lang w:eastAsia="en-AU"/>
        </w:rPr>
        <w:fldChar w:fldCharType="end"/>
      </w:r>
      <w:r>
        <w:rPr>
          <w:lang w:eastAsia="en-AU"/>
        </w:rPr>
        <w:t xml:space="preserve"> interventions that we have information on, we can rate the effectiveness of </w:t>
      </w:r>
      <w:r>
        <w:rPr>
          <w:lang w:eastAsia="en-AU"/>
        </w:rPr>
        <w:fldChar w:fldCharType="begin"/>
      </w:r>
      <w:r>
        <w:rPr>
          <w:lang w:eastAsia="en-AU"/>
        </w:rPr>
        <w:instrText xml:space="preserve"> LINK Excel.Sheet.12 "C:\\Users\\mdebo001\\Objective\\objective.ssi.govt.nz-8000-mdebo001\\Objects\\Data 2018 EA cost effectiveness report 2016_2017.xlsx" EffectRating!R20C16 \t </w:instrText>
      </w:r>
      <w:r>
        <w:rPr>
          <w:lang w:eastAsia="en-AU"/>
        </w:rPr>
        <w:fldChar w:fldCharType="separate"/>
      </w:r>
      <w:r>
        <w:t>74</w:t>
      </w:r>
      <w:r>
        <w:rPr>
          <w:lang w:eastAsia="en-AU"/>
        </w:rPr>
        <w:fldChar w:fldCharType="end"/>
      </w:r>
      <w:r>
        <w:rPr>
          <w:lang w:eastAsia="en-AU"/>
        </w:rPr>
        <w:t xml:space="preserve"> (</w:t>
      </w:r>
      <w:r>
        <w:rPr>
          <w:lang w:eastAsia="en-AU"/>
        </w:rPr>
        <w:fldChar w:fldCharType="begin"/>
      </w:r>
      <w:r>
        <w:rPr>
          <w:lang w:eastAsia="en-AU"/>
        </w:rPr>
        <w:instrText xml:space="preserve"> LINK Excel.Sheet.12 "C:\\Users\\mdebo001\\Objective\\objective.ssi.govt.nz-8000-mdebo001\\Objects\\Data 2018 EA cost effectiveness report 2016_2017.xlsx" "EffectRating!R23C16" \t </w:instrText>
      </w:r>
      <w:r>
        <w:rPr>
          <w:lang w:eastAsia="en-AU"/>
        </w:rPr>
        <w:fldChar w:fldCharType="separate"/>
      </w:r>
      <w:r>
        <w:t>27%</w:t>
      </w:r>
      <w:r>
        <w:rPr>
          <w:lang w:eastAsia="en-AU"/>
        </w:rPr>
        <w:fldChar w:fldCharType="end"/>
      </w:r>
      <w:r>
        <w:rPr>
          <w:lang w:eastAsia="en-AU"/>
        </w:rPr>
        <w:t>)</w:t>
      </w:r>
      <w:r>
        <w:rPr>
          <w:lang w:eastAsia="en-AU"/>
        </w:rPr>
        <w:fldChar w:fldCharType="begin"/>
      </w:r>
      <w:r>
        <w:rPr>
          <w:lang w:eastAsia="en-AU"/>
        </w:rPr>
        <w:instrText xml:space="preserve"> LINK Excel.Sheet.12 "C:\\Users\\mdebo001\\Objective\\objective.ssi.govt.nz-8000-mdebo001\\Objects\\Data 2018 EA cost effectiveness report 2016_2017.xlsx" "EffectRating!R22C15" \t </w:instrText>
      </w:r>
      <w:r>
        <w:rPr>
          <w:lang w:eastAsia="en-AU"/>
        </w:rPr>
        <w:fldChar w:fldCharType="end"/>
      </w:r>
      <w:r>
        <w:rPr>
          <w:lang w:eastAsia="en-AU"/>
        </w:rPr>
        <w:t xml:space="preserve"> as shown in </w:t>
      </w:r>
      <w:r>
        <w:rPr>
          <w:lang w:eastAsia="en-AU"/>
        </w:rPr>
        <w:fldChar w:fldCharType="begin"/>
      </w:r>
      <w:r>
        <w:rPr>
          <w:lang w:eastAsia="en-AU"/>
        </w:rPr>
        <w:instrText xml:space="preserve"> REF _Ref510609916 \h </w:instrText>
      </w:r>
      <w:r>
        <w:rPr>
          <w:lang w:eastAsia="en-AU"/>
        </w:rPr>
      </w:r>
      <w:r>
        <w:rPr>
          <w:lang w:eastAsia="en-AU"/>
        </w:rPr>
        <w:fldChar w:fldCharType="separate"/>
      </w:r>
      <w:r w:rsidR="00E72CD4">
        <w:t xml:space="preserve">Table </w:t>
      </w:r>
      <w:r w:rsidR="00E72CD4">
        <w:rPr>
          <w:noProof/>
        </w:rPr>
        <w:t>6</w:t>
      </w:r>
      <w:r>
        <w:rPr>
          <w:lang w:eastAsia="en-AU"/>
        </w:rPr>
        <w:fldChar w:fldCharType="end"/>
      </w:r>
      <w:r>
        <w:rPr>
          <w:lang w:eastAsia="en-AU"/>
        </w:rPr>
        <w:t xml:space="preserve">. Alongside the overall low proportion of interventions with a rating, we also see substantial gaps in our knowledge of the effectiveness for some </w:t>
      </w:r>
      <w:r>
        <w:rPr>
          <w:lang w:eastAsia="en-AU"/>
        </w:rPr>
        <w:lastRenderedPageBreak/>
        <w:t>intervention types. For example, we have only one or two studies on the effectiveness of interventions designed to help with transitioning to and retaining employment. Moreover, these studies provide little support that these types of interventions are effective overall.</w:t>
      </w:r>
    </w:p>
    <w:p w:rsidR="00826834" w:rsidRDefault="00826834" w:rsidP="00826834">
      <w:r>
        <w:t xml:space="preserve">Note that the percentage values for each rating in </w:t>
      </w:r>
      <w:r>
        <w:rPr>
          <w:lang w:eastAsia="en-AU"/>
        </w:rPr>
        <w:fldChar w:fldCharType="begin"/>
      </w:r>
      <w:r>
        <w:rPr>
          <w:lang w:eastAsia="en-AU"/>
        </w:rPr>
        <w:instrText xml:space="preserve"> REF _Ref510609916 \h </w:instrText>
      </w:r>
      <w:r>
        <w:rPr>
          <w:lang w:eastAsia="en-AU"/>
        </w:rPr>
      </w:r>
      <w:r>
        <w:rPr>
          <w:lang w:eastAsia="en-AU"/>
        </w:rPr>
        <w:fldChar w:fldCharType="separate"/>
      </w:r>
      <w:r w:rsidR="00E72CD4">
        <w:t xml:space="preserve">Table </w:t>
      </w:r>
      <w:r w:rsidR="00E72CD4">
        <w:rPr>
          <w:noProof/>
        </w:rPr>
        <w:t>6</w:t>
      </w:r>
      <w:r>
        <w:rPr>
          <w:lang w:eastAsia="en-AU"/>
        </w:rPr>
        <w:fldChar w:fldCharType="end"/>
      </w:r>
      <w:r>
        <w:rPr>
          <w:lang w:eastAsia="en-AU"/>
        </w:rPr>
        <w:t xml:space="preserve"> </w:t>
      </w:r>
      <w:r w:rsidRPr="000D3685">
        <w:rPr>
          <w:noProof/>
        </w:rPr>
        <w:t>are based</w:t>
      </w:r>
      <w:r>
        <w:t xml:space="preserve"> on a relatively small number of observations. </w:t>
      </w:r>
      <w:r>
        <w:rPr>
          <w:noProof/>
        </w:rPr>
        <w:t>Small samples</w:t>
      </w:r>
      <w:r>
        <w:t xml:space="preserve"> means the proportional mix of intervention effectiveness may show substantial shifts in future updates to this analysis. </w:t>
      </w:r>
    </w:p>
    <w:p w:rsidR="00826834" w:rsidRDefault="00826834" w:rsidP="00826834">
      <w:pPr>
        <w:pStyle w:val="Heading4"/>
      </w:pPr>
      <w:r>
        <w:t>Job Placement and case management are generally effective</w:t>
      </w:r>
    </w:p>
    <w:p w:rsidR="00826834" w:rsidRDefault="00826834" w:rsidP="00826834">
      <w:r>
        <w:t xml:space="preserve">Interventions that tend to improve participants’ outcomes </w:t>
      </w:r>
      <w:r w:rsidRPr="000D3685">
        <w:rPr>
          <w:noProof/>
        </w:rPr>
        <w:t>are concentrated</w:t>
      </w:r>
      <w:r>
        <w:t xml:space="preserve"> around case management and job placement. However, this optimistic assessment has to be balanced by consideration of the </w:t>
      </w:r>
      <w:r w:rsidRPr="000542C2">
        <w:rPr>
          <w:noProof/>
        </w:rPr>
        <w:t>negative</w:t>
      </w:r>
      <w:r>
        <w:t xml:space="preserve"> effects these interventions can have on non-participants through effects, such as substitution or displacement.</w:t>
      </w:r>
    </w:p>
    <w:p w:rsidR="00826834" w:rsidRDefault="00826834" w:rsidP="00826834">
      <w:r>
        <w:t xml:space="preserve">For case-management services, two of the three services rated as negative </w:t>
      </w:r>
      <w:r w:rsidRPr="000D3685">
        <w:rPr>
          <w:noProof/>
        </w:rPr>
        <w:t>target</w:t>
      </w:r>
      <w:r>
        <w:rPr>
          <w:noProof/>
        </w:rPr>
        <w:t xml:space="preserve"> </w:t>
      </w:r>
      <w:r>
        <w:t>young people transitioning from school to education training or employment (Youth Transitions Service, Youth Service (NEET)).</w:t>
      </w:r>
    </w:p>
    <w:p w:rsidR="00826834" w:rsidRDefault="00826834" w:rsidP="00AC5F28">
      <w:pPr>
        <w:rPr>
          <w:lang w:eastAsia="en-AU"/>
        </w:rPr>
      </w:pPr>
    </w:p>
    <w:p w:rsidR="00AC5F28" w:rsidRPr="00303A61" w:rsidRDefault="00AC5F28" w:rsidP="00BD52DF">
      <w:pPr>
        <w:pStyle w:val="Tabletitle"/>
        <w:rPr>
          <w:rFonts w:ascii="Calibri" w:hAnsi="Calibri"/>
          <w:sz w:val="20"/>
        </w:rPr>
      </w:pPr>
      <w:bookmarkStart w:id="80" w:name="_Ref510609916"/>
      <w:bookmarkStart w:id="81" w:name="_Toc530988684"/>
      <w:r>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6</w:t>
      </w:r>
      <w:r w:rsidR="00BE1ABE">
        <w:rPr>
          <w:noProof/>
        </w:rPr>
        <w:fldChar w:fldCharType="end"/>
      </w:r>
      <w:bookmarkEnd w:id="80"/>
      <w:r>
        <w:t xml:space="preserve">: </w:t>
      </w:r>
      <w:r w:rsidRPr="003653E3">
        <w:t>Effectiveness of employment assistance intervention by type</w:t>
      </w:r>
      <w:bookmarkEnd w:id="81"/>
      <w:r>
        <w:fldChar w:fldCharType="begin"/>
      </w:r>
      <w:r>
        <w:instrText xml:space="preserve"> LINK Excel.Sheet.12 "C:\\Users\\mdebo001\\Objective\\objective.ssi.govt.nz-8000-mdebo001\\Objects\\Data 2018 EA cost effectiveness report 2016_2017.xlsx" EffectRating!R4C14:R20C22 \f 4 \h \* MERGEFORMAT </w:instrText>
      </w:r>
      <w:r>
        <w:fldChar w:fldCharType="separate"/>
      </w:r>
    </w:p>
    <w:tbl>
      <w:tblPr>
        <w:tblStyle w:val="MSDreportstyle"/>
        <w:tblW w:w="9020" w:type="dxa"/>
        <w:tblLook w:val="0420" w:firstRow="1" w:lastRow="0" w:firstColumn="0" w:lastColumn="0" w:noHBand="0" w:noVBand="1"/>
      </w:tblPr>
      <w:tblGrid>
        <w:gridCol w:w="2802"/>
        <w:gridCol w:w="670"/>
        <w:gridCol w:w="696"/>
        <w:gridCol w:w="836"/>
        <w:gridCol w:w="835"/>
        <w:gridCol w:w="974"/>
        <w:gridCol w:w="835"/>
        <w:gridCol w:w="686"/>
        <w:gridCol w:w="686"/>
      </w:tblGrid>
      <w:tr w:rsidR="00EC28CF" w:rsidRPr="00AF39D8" w:rsidTr="007D46FB">
        <w:trPr>
          <w:cnfStyle w:val="100000000000" w:firstRow="1" w:lastRow="0" w:firstColumn="0" w:lastColumn="0" w:oddVBand="0" w:evenVBand="0" w:oddHBand="0" w:evenHBand="0" w:firstRowFirstColumn="0" w:firstRowLastColumn="0" w:lastRowFirstColumn="0" w:lastRowLastColumn="0"/>
          <w:trHeight w:val="1926"/>
        </w:trPr>
        <w:tc>
          <w:tcPr>
            <w:tcW w:w="2802" w:type="dxa"/>
            <w:shd w:val="clear" w:color="auto" w:fill="121F6B"/>
            <w:noWrap/>
            <w:vAlign w:val="bottom"/>
            <w:hideMark/>
          </w:tcPr>
          <w:p w:rsidR="00AC5F28" w:rsidRPr="00AF39D8" w:rsidRDefault="00AC5F28" w:rsidP="00EC28CF">
            <w:pPr>
              <w:pStyle w:val="TableText"/>
              <w:rPr>
                <w:b/>
                <w:color w:val="FFFFFF" w:themeColor="background1"/>
              </w:rPr>
            </w:pPr>
            <w:r w:rsidRPr="00AF39D8">
              <w:rPr>
                <w:b/>
                <w:color w:val="FFFFFF" w:themeColor="background1"/>
              </w:rPr>
              <w:t>Intervention type</w:t>
            </w:r>
          </w:p>
        </w:tc>
        <w:tc>
          <w:tcPr>
            <w:tcW w:w="670" w:type="dxa"/>
            <w:shd w:val="clear" w:color="auto" w:fill="121F6B"/>
            <w:noWrap/>
            <w:textDirection w:val="btLr"/>
            <w:vAlign w:val="bottom"/>
            <w:hideMark/>
          </w:tcPr>
          <w:p w:rsidR="00AC5F28" w:rsidRPr="00AF39D8" w:rsidRDefault="00AC5F28" w:rsidP="008A67D5">
            <w:pPr>
              <w:pStyle w:val="TableText"/>
              <w:ind w:left="113" w:right="113"/>
              <w:rPr>
                <w:b/>
                <w:color w:val="FFFFFF" w:themeColor="background1"/>
              </w:rPr>
            </w:pPr>
            <w:r w:rsidRPr="00AF39D8">
              <w:rPr>
                <w:b/>
                <w:color w:val="FFFFFF" w:themeColor="background1"/>
              </w:rPr>
              <w:t>Number</w:t>
            </w:r>
          </w:p>
        </w:tc>
        <w:tc>
          <w:tcPr>
            <w:tcW w:w="696" w:type="dxa"/>
            <w:shd w:val="clear" w:color="auto" w:fill="121F6B"/>
            <w:noWrap/>
            <w:textDirection w:val="btLr"/>
            <w:vAlign w:val="bottom"/>
            <w:hideMark/>
          </w:tcPr>
          <w:p w:rsidR="00AC5F28" w:rsidRPr="00AF39D8" w:rsidRDefault="00AC5F28" w:rsidP="008A67D5">
            <w:pPr>
              <w:pStyle w:val="TableText"/>
              <w:ind w:left="113" w:right="113"/>
              <w:rPr>
                <w:b/>
                <w:color w:val="FFFFFF" w:themeColor="background1"/>
              </w:rPr>
            </w:pPr>
            <w:r w:rsidRPr="00AF39D8">
              <w:rPr>
                <w:b/>
                <w:color w:val="FFFFFF" w:themeColor="background1"/>
              </w:rPr>
              <w:t>Rated</w:t>
            </w:r>
          </w:p>
        </w:tc>
        <w:tc>
          <w:tcPr>
            <w:tcW w:w="836" w:type="dxa"/>
            <w:shd w:val="clear" w:color="auto" w:fill="121F6B"/>
            <w:noWrap/>
            <w:textDirection w:val="btLr"/>
            <w:vAlign w:val="bottom"/>
            <w:hideMark/>
          </w:tcPr>
          <w:p w:rsidR="00AC5F28" w:rsidRPr="00AF39D8" w:rsidRDefault="00AC5F28" w:rsidP="008A67D5">
            <w:pPr>
              <w:pStyle w:val="TableText"/>
              <w:ind w:left="113" w:right="113"/>
              <w:rPr>
                <w:b/>
                <w:color w:val="FFFFFF" w:themeColor="background1"/>
              </w:rPr>
            </w:pPr>
            <w:r w:rsidRPr="00AF39D8">
              <w:rPr>
                <w:b/>
                <w:color w:val="FFFFFF" w:themeColor="background1"/>
              </w:rPr>
              <w:t>Effective</w:t>
            </w:r>
          </w:p>
        </w:tc>
        <w:tc>
          <w:tcPr>
            <w:tcW w:w="835" w:type="dxa"/>
            <w:shd w:val="clear" w:color="auto" w:fill="121F6B"/>
            <w:noWrap/>
            <w:textDirection w:val="btLr"/>
            <w:vAlign w:val="bottom"/>
            <w:hideMark/>
          </w:tcPr>
          <w:p w:rsidR="00AC5F28" w:rsidRPr="00AF39D8" w:rsidRDefault="00AC5F28" w:rsidP="008A67D5">
            <w:pPr>
              <w:pStyle w:val="TableText"/>
              <w:ind w:left="113" w:right="113"/>
              <w:rPr>
                <w:b/>
                <w:color w:val="FFFFFF" w:themeColor="background1"/>
              </w:rPr>
            </w:pPr>
            <w:r w:rsidRPr="00AF39D8">
              <w:rPr>
                <w:b/>
                <w:color w:val="FFFFFF" w:themeColor="background1"/>
              </w:rPr>
              <w:t>Promising</w:t>
            </w:r>
          </w:p>
        </w:tc>
        <w:tc>
          <w:tcPr>
            <w:tcW w:w="974" w:type="dxa"/>
            <w:shd w:val="clear" w:color="auto" w:fill="121F6B"/>
            <w:noWrap/>
            <w:textDirection w:val="btLr"/>
            <w:vAlign w:val="bottom"/>
            <w:hideMark/>
          </w:tcPr>
          <w:p w:rsidR="00AC5F28" w:rsidRPr="00AF39D8" w:rsidRDefault="00AC5F28" w:rsidP="008A67D5">
            <w:pPr>
              <w:pStyle w:val="TableText"/>
              <w:ind w:left="113" w:right="113"/>
              <w:rPr>
                <w:b/>
                <w:color w:val="FFFFFF" w:themeColor="background1"/>
              </w:rPr>
            </w:pPr>
            <w:r w:rsidRPr="00AF39D8">
              <w:rPr>
                <w:b/>
                <w:color w:val="FFFFFF" w:themeColor="background1"/>
              </w:rPr>
              <w:t>Mixed</w:t>
            </w:r>
          </w:p>
        </w:tc>
        <w:tc>
          <w:tcPr>
            <w:tcW w:w="835" w:type="dxa"/>
            <w:shd w:val="clear" w:color="auto" w:fill="121F6B"/>
            <w:noWrap/>
            <w:textDirection w:val="btLr"/>
            <w:vAlign w:val="bottom"/>
            <w:hideMark/>
          </w:tcPr>
          <w:p w:rsidR="00AC5F28" w:rsidRPr="00AF39D8" w:rsidRDefault="00AC5F28" w:rsidP="008A67D5">
            <w:pPr>
              <w:pStyle w:val="TableText"/>
              <w:ind w:left="113" w:right="113"/>
              <w:rPr>
                <w:b/>
                <w:color w:val="FFFFFF" w:themeColor="background1"/>
              </w:rPr>
            </w:pPr>
            <w:r w:rsidRPr="00AF39D8">
              <w:rPr>
                <w:b/>
                <w:color w:val="FFFFFF" w:themeColor="background1"/>
              </w:rPr>
              <w:t>No difference</w:t>
            </w:r>
          </w:p>
        </w:tc>
        <w:tc>
          <w:tcPr>
            <w:tcW w:w="686" w:type="dxa"/>
            <w:shd w:val="clear" w:color="auto" w:fill="121F6B"/>
            <w:noWrap/>
            <w:textDirection w:val="btLr"/>
            <w:vAlign w:val="bottom"/>
            <w:hideMark/>
          </w:tcPr>
          <w:p w:rsidR="00AC5F28" w:rsidRPr="00AF39D8" w:rsidRDefault="00AC5F28" w:rsidP="008A67D5">
            <w:pPr>
              <w:pStyle w:val="TableText"/>
              <w:ind w:left="113" w:right="113"/>
              <w:rPr>
                <w:b/>
                <w:color w:val="FFFFFF" w:themeColor="background1"/>
              </w:rPr>
            </w:pPr>
            <w:r w:rsidRPr="00AF39D8">
              <w:rPr>
                <w:b/>
                <w:color w:val="FFFFFF" w:themeColor="background1"/>
              </w:rPr>
              <w:t>Likely negative</w:t>
            </w:r>
          </w:p>
        </w:tc>
        <w:tc>
          <w:tcPr>
            <w:tcW w:w="686" w:type="dxa"/>
            <w:shd w:val="clear" w:color="auto" w:fill="121F6B"/>
            <w:noWrap/>
            <w:textDirection w:val="btLr"/>
            <w:vAlign w:val="bottom"/>
            <w:hideMark/>
          </w:tcPr>
          <w:p w:rsidR="00AC5F28" w:rsidRPr="00AF39D8" w:rsidRDefault="00AC5F28" w:rsidP="008A67D5">
            <w:pPr>
              <w:pStyle w:val="TableText"/>
              <w:ind w:left="113" w:right="113"/>
              <w:rPr>
                <w:b/>
                <w:color w:val="FFFFFF" w:themeColor="background1"/>
              </w:rPr>
            </w:pPr>
            <w:r w:rsidRPr="00AF39D8">
              <w:rPr>
                <w:b/>
                <w:color w:val="FFFFFF" w:themeColor="background1"/>
              </w:rPr>
              <w:t>Negative</w:t>
            </w:r>
          </w:p>
        </w:tc>
      </w:tr>
      <w:tr w:rsidR="00AC5F28" w:rsidRPr="00303A61" w:rsidTr="00A704A6">
        <w:trPr>
          <w:cnfStyle w:val="000000100000" w:firstRow="0" w:lastRow="0" w:firstColumn="0" w:lastColumn="0" w:oddVBand="0" w:evenVBand="0" w:oddHBand="1" w:evenHBand="0" w:firstRowFirstColumn="0" w:firstRowLastColumn="0" w:lastRowFirstColumn="0" w:lastRowLastColumn="0"/>
          <w:trHeight w:val="255"/>
        </w:trPr>
        <w:tc>
          <w:tcPr>
            <w:tcW w:w="2802" w:type="dxa"/>
            <w:shd w:val="clear" w:color="auto" w:fill="D8DDF8"/>
            <w:noWrap/>
            <w:hideMark/>
          </w:tcPr>
          <w:p w:rsidR="00AC5F28" w:rsidRPr="00303A61" w:rsidRDefault="00AC5F28" w:rsidP="00AC5F28">
            <w:pPr>
              <w:pStyle w:val="TableText"/>
            </w:pPr>
            <w:r w:rsidRPr="00303A61">
              <w:t>Case Management</w:t>
            </w:r>
          </w:p>
        </w:tc>
        <w:tc>
          <w:tcPr>
            <w:tcW w:w="670" w:type="dxa"/>
            <w:shd w:val="clear" w:color="auto" w:fill="D8DDF8"/>
            <w:noWrap/>
            <w:hideMark/>
          </w:tcPr>
          <w:p w:rsidR="00AC5F28" w:rsidRPr="00303A61" w:rsidRDefault="00AC5F28" w:rsidP="00AC5F28">
            <w:pPr>
              <w:pStyle w:val="TableText"/>
              <w:jc w:val="center"/>
            </w:pPr>
            <w:r w:rsidRPr="00303A61">
              <w:t>50</w:t>
            </w:r>
          </w:p>
        </w:tc>
        <w:tc>
          <w:tcPr>
            <w:tcW w:w="696" w:type="dxa"/>
            <w:shd w:val="clear" w:color="auto" w:fill="D8DDF8"/>
            <w:noWrap/>
            <w:hideMark/>
          </w:tcPr>
          <w:p w:rsidR="00AC5F28" w:rsidRPr="00303A61" w:rsidRDefault="00AC5F28" w:rsidP="00AC5F28">
            <w:pPr>
              <w:pStyle w:val="TableText"/>
              <w:jc w:val="center"/>
            </w:pPr>
            <w:r w:rsidRPr="00303A61">
              <w:t>12</w:t>
            </w:r>
          </w:p>
        </w:tc>
        <w:tc>
          <w:tcPr>
            <w:tcW w:w="836" w:type="dxa"/>
            <w:shd w:val="clear" w:color="auto" w:fill="D8DDF8"/>
            <w:noWrap/>
            <w:hideMark/>
          </w:tcPr>
          <w:p w:rsidR="00AC5F28" w:rsidRPr="00303A61" w:rsidRDefault="00AC5F28" w:rsidP="00AC5F28">
            <w:pPr>
              <w:pStyle w:val="TableText"/>
              <w:jc w:val="right"/>
            </w:pPr>
            <w:r w:rsidRPr="00303A61">
              <w:t>50%</w:t>
            </w:r>
          </w:p>
        </w:tc>
        <w:tc>
          <w:tcPr>
            <w:tcW w:w="835" w:type="dxa"/>
            <w:shd w:val="clear" w:color="auto" w:fill="D8DDF8"/>
            <w:noWrap/>
            <w:hideMark/>
          </w:tcPr>
          <w:p w:rsidR="00AC5F28" w:rsidRPr="00303A61" w:rsidRDefault="00AC5F28" w:rsidP="00AC5F28">
            <w:pPr>
              <w:pStyle w:val="TableText"/>
              <w:jc w:val="right"/>
            </w:pPr>
            <w:r w:rsidRPr="00303A61">
              <w:t>8%</w:t>
            </w:r>
          </w:p>
        </w:tc>
        <w:tc>
          <w:tcPr>
            <w:tcW w:w="974" w:type="dxa"/>
            <w:shd w:val="clear" w:color="auto" w:fill="D8DDF8"/>
            <w:noWrap/>
            <w:hideMark/>
          </w:tcPr>
          <w:p w:rsidR="00AC5F28" w:rsidRPr="00303A61" w:rsidRDefault="00AC5F28" w:rsidP="00AC5F28">
            <w:pPr>
              <w:pStyle w:val="TableText"/>
              <w:jc w:val="right"/>
            </w:pPr>
            <w:r w:rsidRPr="00303A61">
              <w:t>8%</w:t>
            </w:r>
          </w:p>
        </w:tc>
        <w:tc>
          <w:tcPr>
            <w:tcW w:w="835" w:type="dxa"/>
            <w:shd w:val="clear" w:color="auto" w:fill="D8DDF8"/>
            <w:noWrap/>
            <w:hideMark/>
          </w:tcPr>
          <w:p w:rsidR="00AC5F28" w:rsidRPr="00303A61" w:rsidRDefault="00AC5F28" w:rsidP="00AC5F28">
            <w:pPr>
              <w:pStyle w:val="TableText"/>
              <w:jc w:val="right"/>
            </w:pPr>
            <w:r w:rsidRPr="00303A61">
              <w:t>8%</w:t>
            </w:r>
          </w:p>
        </w:tc>
        <w:tc>
          <w:tcPr>
            <w:tcW w:w="686" w:type="dxa"/>
            <w:shd w:val="clear" w:color="auto" w:fill="D8DDF8"/>
            <w:noWrap/>
            <w:hideMark/>
          </w:tcPr>
          <w:p w:rsidR="00AC5F28" w:rsidRPr="00303A61" w:rsidRDefault="00AC5F28" w:rsidP="00AC5F28">
            <w:pPr>
              <w:pStyle w:val="TableText"/>
              <w:jc w:val="right"/>
            </w:pPr>
          </w:p>
        </w:tc>
        <w:tc>
          <w:tcPr>
            <w:tcW w:w="686" w:type="dxa"/>
            <w:shd w:val="clear" w:color="auto" w:fill="D8DDF8"/>
            <w:noWrap/>
            <w:hideMark/>
          </w:tcPr>
          <w:p w:rsidR="00AC5F28" w:rsidRPr="00303A61" w:rsidRDefault="00AC5F28" w:rsidP="00AC5F28">
            <w:pPr>
              <w:pStyle w:val="TableText"/>
              <w:jc w:val="right"/>
            </w:pPr>
            <w:r w:rsidRPr="00303A61">
              <w:t>25%</w:t>
            </w:r>
          </w:p>
        </w:tc>
      </w:tr>
      <w:tr w:rsidR="00AC5F28" w:rsidRPr="00303A61" w:rsidTr="00EC28CF">
        <w:trPr>
          <w:trHeight w:val="255"/>
        </w:trPr>
        <w:tc>
          <w:tcPr>
            <w:tcW w:w="2802" w:type="dxa"/>
            <w:noWrap/>
            <w:hideMark/>
          </w:tcPr>
          <w:p w:rsidR="00AC5F28" w:rsidRPr="00303A61" w:rsidRDefault="00AC5F28" w:rsidP="00AC5F28">
            <w:pPr>
              <w:pStyle w:val="TableText"/>
            </w:pPr>
            <w:r w:rsidRPr="00303A61">
              <w:t>Community Development</w:t>
            </w:r>
          </w:p>
        </w:tc>
        <w:tc>
          <w:tcPr>
            <w:tcW w:w="670" w:type="dxa"/>
            <w:noWrap/>
            <w:hideMark/>
          </w:tcPr>
          <w:p w:rsidR="00AC5F28" w:rsidRPr="00303A61" w:rsidRDefault="00AC5F28" w:rsidP="00AC5F28">
            <w:pPr>
              <w:pStyle w:val="TableText"/>
              <w:jc w:val="center"/>
            </w:pPr>
            <w:r w:rsidRPr="00303A61">
              <w:t>6</w:t>
            </w:r>
          </w:p>
        </w:tc>
        <w:tc>
          <w:tcPr>
            <w:tcW w:w="696" w:type="dxa"/>
            <w:noWrap/>
            <w:hideMark/>
          </w:tcPr>
          <w:p w:rsidR="00AC5F28" w:rsidRPr="00303A61" w:rsidRDefault="00AC5F28" w:rsidP="00AC5F28">
            <w:pPr>
              <w:pStyle w:val="TableText"/>
              <w:jc w:val="center"/>
            </w:pPr>
            <w:r w:rsidRPr="00303A61">
              <w:t>1</w:t>
            </w:r>
          </w:p>
        </w:tc>
        <w:tc>
          <w:tcPr>
            <w:tcW w:w="836" w:type="dxa"/>
            <w:noWrap/>
            <w:hideMark/>
          </w:tcPr>
          <w:p w:rsidR="00AC5F28" w:rsidRPr="00303A61" w:rsidRDefault="00AC5F28" w:rsidP="00AC5F28">
            <w:pPr>
              <w:pStyle w:val="TableText"/>
              <w:jc w:val="right"/>
            </w:pPr>
          </w:p>
        </w:tc>
        <w:tc>
          <w:tcPr>
            <w:tcW w:w="835" w:type="dxa"/>
            <w:noWrap/>
            <w:hideMark/>
          </w:tcPr>
          <w:p w:rsidR="00AC5F28" w:rsidRPr="00303A61" w:rsidRDefault="00AC5F28" w:rsidP="00AC5F28">
            <w:pPr>
              <w:pStyle w:val="TableText"/>
              <w:jc w:val="right"/>
            </w:pPr>
          </w:p>
        </w:tc>
        <w:tc>
          <w:tcPr>
            <w:tcW w:w="974" w:type="dxa"/>
            <w:noWrap/>
            <w:hideMark/>
          </w:tcPr>
          <w:p w:rsidR="00AC5F28" w:rsidRPr="00303A61" w:rsidRDefault="00AC5F28" w:rsidP="00AC5F28">
            <w:pPr>
              <w:pStyle w:val="TableText"/>
              <w:jc w:val="right"/>
            </w:pPr>
          </w:p>
        </w:tc>
        <w:tc>
          <w:tcPr>
            <w:tcW w:w="835" w:type="dxa"/>
            <w:noWrap/>
            <w:hideMark/>
          </w:tcPr>
          <w:p w:rsidR="00AC5F28" w:rsidRPr="00303A61" w:rsidRDefault="00AC5F28" w:rsidP="00AC5F28">
            <w:pPr>
              <w:pStyle w:val="TableText"/>
              <w:jc w:val="right"/>
            </w:pPr>
            <w:r w:rsidRPr="00303A61">
              <w:t>100%</w:t>
            </w:r>
          </w:p>
        </w:tc>
        <w:tc>
          <w:tcPr>
            <w:tcW w:w="686" w:type="dxa"/>
            <w:noWrap/>
            <w:hideMark/>
          </w:tcPr>
          <w:p w:rsidR="00AC5F28" w:rsidRPr="00303A61" w:rsidRDefault="00AC5F28" w:rsidP="00AC5F28">
            <w:pPr>
              <w:pStyle w:val="TableText"/>
              <w:jc w:val="right"/>
            </w:pPr>
          </w:p>
        </w:tc>
        <w:tc>
          <w:tcPr>
            <w:tcW w:w="686" w:type="dxa"/>
            <w:noWrap/>
            <w:hideMark/>
          </w:tcPr>
          <w:p w:rsidR="00AC5F28" w:rsidRPr="00303A61" w:rsidRDefault="00AC5F28" w:rsidP="00AC5F28">
            <w:pPr>
              <w:pStyle w:val="TableText"/>
              <w:jc w:val="right"/>
            </w:pPr>
          </w:p>
        </w:tc>
      </w:tr>
      <w:tr w:rsidR="00AC5F28" w:rsidRPr="00303A61" w:rsidTr="00A704A6">
        <w:trPr>
          <w:cnfStyle w:val="000000100000" w:firstRow="0" w:lastRow="0" w:firstColumn="0" w:lastColumn="0" w:oddVBand="0" w:evenVBand="0" w:oddHBand="1" w:evenHBand="0" w:firstRowFirstColumn="0" w:firstRowLastColumn="0" w:lastRowFirstColumn="0" w:lastRowLastColumn="0"/>
          <w:trHeight w:val="255"/>
        </w:trPr>
        <w:tc>
          <w:tcPr>
            <w:tcW w:w="2802" w:type="dxa"/>
            <w:shd w:val="clear" w:color="auto" w:fill="D8DDF8"/>
            <w:noWrap/>
            <w:hideMark/>
          </w:tcPr>
          <w:p w:rsidR="00AC5F28" w:rsidRPr="00303A61" w:rsidRDefault="00AC5F28" w:rsidP="00AC5F28">
            <w:pPr>
              <w:pStyle w:val="TableText"/>
            </w:pPr>
            <w:r w:rsidRPr="00303A61">
              <w:t>Information Services</w:t>
            </w:r>
          </w:p>
        </w:tc>
        <w:tc>
          <w:tcPr>
            <w:tcW w:w="670" w:type="dxa"/>
            <w:shd w:val="clear" w:color="auto" w:fill="D8DDF8"/>
            <w:noWrap/>
            <w:hideMark/>
          </w:tcPr>
          <w:p w:rsidR="00AC5F28" w:rsidRPr="00303A61" w:rsidRDefault="00AC5F28" w:rsidP="00AC5F28">
            <w:pPr>
              <w:pStyle w:val="TableText"/>
              <w:jc w:val="center"/>
            </w:pPr>
            <w:r w:rsidRPr="00303A61">
              <w:t>10</w:t>
            </w:r>
          </w:p>
        </w:tc>
        <w:tc>
          <w:tcPr>
            <w:tcW w:w="696" w:type="dxa"/>
            <w:shd w:val="clear" w:color="auto" w:fill="D8DDF8"/>
            <w:noWrap/>
            <w:hideMark/>
          </w:tcPr>
          <w:p w:rsidR="00AC5F28" w:rsidRPr="00303A61" w:rsidRDefault="00AC5F28" w:rsidP="00AC5F28">
            <w:pPr>
              <w:pStyle w:val="TableText"/>
              <w:jc w:val="center"/>
            </w:pPr>
            <w:r w:rsidRPr="00303A61">
              <w:t>3</w:t>
            </w:r>
          </w:p>
        </w:tc>
        <w:tc>
          <w:tcPr>
            <w:tcW w:w="836" w:type="dxa"/>
            <w:shd w:val="clear" w:color="auto" w:fill="D8DDF8"/>
            <w:noWrap/>
            <w:hideMark/>
          </w:tcPr>
          <w:p w:rsidR="00AC5F28" w:rsidRPr="00303A61" w:rsidRDefault="00AC5F28" w:rsidP="00AC5F28">
            <w:pPr>
              <w:pStyle w:val="TableText"/>
              <w:jc w:val="right"/>
            </w:pPr>
          </w:p>
        </w:tc>
        <w:tc>
          <w:tcPr>
            <w:tcW w:w="835" w:type="dxa"/>
            <w:shd w:val="clear" w:color="auto" w:fill="D8DDF8"/>
            <w:noWrap/>
            <w:hideMark/>
          </w:tcPr>
          <w:p w:rsidR="00AC5F28" w:rsidRPr="00303A61" w:rsidRDefault="00AC5F28" w:rsidP="00AC5F28">
            <w:pPr>
              <w:pStyle w:val="TableText"/>
              <w:jc w:val="right"/>
            </w:pPr>
          </w:p>
        </w:tc>
        <w:tc>
          <w:tcPr>
            <w:tcW w:w="974" w:type="dxa"/>
            <w:shd w:val="clear" w:color="auto" w:fill="D8DDF8"/>
            <w:noWrap/>
            <w:hideMark/>
          </w:tcPr>
          <w:p w:rsidR="00AC5F28" w:rsidRPr="00303A61" w:rsidRDefault="00AC5F28" w:rsidP="00AC5F28">
            <w:pPr>
              <w:pStyle w:val="TableText"/>
              <w:jc w:val="right"/>
            </w:pPr>
            <w:r w:rsidRPr="00303A61">
              <w:t>33%</w:t>
            </w:r>
          </w:p>
        </w:tc>
        <w:tc>
          <w:tcPr>
            <w:tcW w:w="835" w:type="dxa"/>
            <w:shd w:val="clear" w:color="auto" w:fill="D8DDF8"/>
            <w:noWrap/>
            <w:hideMark/>
          </w:tcPr>
          <w:p w:rsidR="00AC5F28" w:rsidRPr="00303A61" w:rsidRDefault="00AC5F28" w:rsidP="00AC5F28">
            <w:pPr>
              <w:pStyle w:val="TableText"/>
              <w:jc w:val="right"/>
            </w:pPr>
            <w:r w:rsidRPr="00303A61">
              <w:t>67%</w:t>
            </w:r>
          </w:p>
        </w:tc>
        <w:tc>
          <w:tcPr>
            <w:tcW w:w="686" w:type="dxa"/>
            <w:shd w:val="clear" w:color="auto" w:fill="D8DDF8"/>
            <w:noWrap/>
            <w:hideMark/>
          </w:tcPr>
          <w:p w:rsidR="00AC5F28" w:rsidRPr="00303A61" w:rsidRDefault="00AC5F28" w:rsidP="00AC5F28">
            <w:pPr>
              <w:pStyle w:val="TableText"/>
              <w:jc w:val="right"/>
            </w:pPr>
          </w:p>
        </w:tc>
        <w:tc>
          <w:tcPr>
            <w:tcW w:w="686" w:type="dxa"/>
            <w:shd w:val="clear" w:color="auto" w:fill="D8DDF8"/>
            <w:noWrap/>
            <w:hideMark/>
          </w:tcPr>
          <w:p w:rsidR="00AC5F28" w:rsidRPr="00303A61" w:rsidRDefault="00AC5F28" w:rsidP="00AC5F28">
            <w:pPr>
              <w:pStyle w:val="TableText"/>
              <w:jc w:val="right"/>
            </w:pPr>
          </w:p>
        </w:tc>
      </w:tr>
      <w:tr w:rsidR="00AC5F28" w:rsidRPr="00303A61" w:rsidTr="00EC28CF">
        <w:trPr>
          <w:trHeight w:val="255"/>
        </w:trPr>
        <w:tc>
          <w:tcPr>
            <w:tcW w:w="2802" w:type="dxa"/>
            <w:noWrap/>
            <w:hideMark/>
          </w:tcPr>
          <w:p w:rsidR="00AC5F28" w:rsidRPr="00303A61" w:rsidRDefault="00AC5F28" w:rsidP="00AC5F28">
            <w:pPr>
              <w:pStyle w:val="TableText"/>
            </w:pPr>
            <w:r w:rsidRPr="00303A61">
              <w:t>Work Confidence</w:t>
            </w:r>
          </w:p>
        </w:tc>
        <w:tc>
          <w:tcPr>
            <w:tcW w:w="670" w:type="dxa"/>
            <w:noWrap/>
            <w:hideMark/>
          </w:tcPr>
          <w:p w:rsidR="00AC5F28" w:rsidRPr="00303A61" w:rsidRDefault="00AC5F28" w:rsidP="00AC5F28">
            <w:pPr>
              <w:pStyle w:val="TableText"/>
              <w:jc w:val="center"/>
            </w:pPr>
            <w:r w:rsidRPr="00303A61">
              <w:t>23</w:t>
            </w:r>
          </w:p>
        </w:tc>
        <w:tc>
          <w:tcPr>
            <w:tcW w:w="696" w:type="dxa"/>
            <w:noWrap/>
            <w:hideMark/>
          </w:tcPr>
          <w:p w:rsidR="00AC5F28" w:rsidRPr="00303A61" w:rsidRDefault="00AC5F28" w:rsidP="00AC5F28">
            <w:pPr>
              <w:pStyle w:val="TableText"/>
              <w:jc w:val="center"/>
            </w:pPr>
            <w:r w:rsidRPr="00303A61">
              <w:t>6</w:t>
            </w:r>
          </w:p>
        </w:tc>
        <w:tc>
          <w:tcPr>
            <w:tcW w:w="836" w:type="dxa"/>
            <w:noWrap/>
            <w:hideMark/>
          </w:tcPr>
          <w:p w:rsidR="00AC5F28" w:rsidRPr="00303A61" w:rsidRDefault="00AC5F28" w:rsidP="00AC5F28">
            <w:pPr>
              <w:pStyle w:val="TableText"/>
              <w:jc w:val="right"/>
            </w:pPr>
          </w:p>
        </w:tc>
        <w:tc>
          <w:tcPr>
            <w:tcW w:w="835" w:type="dxa"/>
            <w:noWrap/>
            <w:hideMark/>
          </w:tcPr>
          <w:p w:rsidR="00AC5F28" w:rsidRPr="00303A61" w:rsidRDefault="00AC5F28" w:rsidP="00AC5F28">
            <w:pPr>
              <w:pStyle w:val="TableText"/>
              <w:jc w:val="right"/>
            </w:pPr>
            <w:r w:rsidRPr="00303A61">
              <w:t>17%</w:t>
            </w:r>
          </w:p>
        </w:tc>
        <w:tc>
          <w:tcPr>
            <w:tcW w:w="974" w:type="dxa"/>
            <w:noWrap/>
            <w:hideMark/>
          </w:tcPr>
          <w:p w:rsidR="00AC5F28" w:rsidRPr="00303A61" w:rsidRDefault="00AC5F28" w:rsidP="00AC5F28">
            <w:pPr>
              <w:pStyle w:val="TableText"/>
              <w:jc w:val="right"/>
            </w:pPr>
            <w:r w:rsidRPr="00303A61">
              <w:t>17%</w:t>
            </w:r>
          </w:p>
        </w:tc>
        <w:tc>
          <w:tcPr>
            <w:tcW w:w="835" w:type="dxa"/>
            <w:noWrap/>
            <w:hideMark/>
          </w:tcPr>
          <w:p w:rsidR="00AC5F28" w:rsidRPr="00303A61" w:rsidRDefault="00AC5F28" w:rsidP="00AC5F28">
            <w:pPr>
              <w:pStyle w:val="TableText"/>
              <w:jc w:val="right"/>
            </w:pPr>
            <w:r w:rsidRPr="00303A61">
              <w:t>50%</w:t>
            </w:r>
          </w:p>
        </w:tc>
        <w:tc>
          <w:tcPr>
            <w:tcW w:w="686" w:type="dxa"/>
            <w:noWrap/>
            <w:hideMark/>
          </w:tcPr>
          <w:p w:rsidR="00AC5F28" w:rsidRPr="00303A61" w:rsidRDefault="00AC5F28" w:rsidP="00AC5F28">
            <w:pPr>
              <w:pStyle w:val="TableText"/>
              <w:jc w:val="right"/>
            </w:pPr>
            <w:r w:rsidRPr="00303A61">
              <w:t>17%</w:t>
            </w:r>
          </w:p>
        </w:tc>
        <w:tc>
          <w:tcPr>
            <w:tcW w:w="686" w:type="dxa"/>
            <w:noWrap/>
            <w:hideMark/>
          </w:tcPr>
          <w:p w:rsidR="00AC5F28" w:rsidRPr="00303A61" w:rsidRDefault="00AC5F28" w:rsidP="00AC5F28">
            <w:pPr>
              <w:pStyle w:val="TableText"/>
              <w:jc w:val="right"/>
            </w:pPr>
          </w:p>
        </w:tc>
      </w:tr>
      <w:tr w:rsidR="00AC5F28" w:rsidRPr="00303A61" w:rsidTr="00A704A6">
        <w:trPr>
          <w:cnfStyle w:val="000000100000" w:firstRow="0" w:lastRow="0" w:firstColumn="0" w:lastColumn="0" w:oddVBand="0" w:evenVBand="0" w:oddHBand="1" w:evenHBand="0" w:firstRowFirstColumn="0" w:firstRowLastColumn="0" w:lastRowFirstColumn="0" w:lastRowLastColumn="0"/>
          <w:trHeight w:val="255"/>
        </w:trPr>
        <w:tc>
          <w:tcPr>
            <w:tcW w:w="2802" w:type="dxa"/>
            <w:shd w:val="clear" w:color="auto" w:fill="D8DDF8"/>
            <w:noWrap/>
            <w:hideMark/>
          </w:tcPr>
          <w:p w:rsidR="00AC5F28" w:rsidRPr="00303A61" w:rsidRDefault="00AC5F28" w:rsidP="00AC5F28">
            <w:pPr>
              <w:pStyle w:val="TableText"/>
            </w:pPr>
            <w:r w:rsidRPr="00303A61">
              <w:t>Health Interventions</w:t>
            </w:r>
          </w:p>
        </w:tc>
        <w:tc>
          <w:tcPr>
            <w:tcW w:w="670" w:type="dxa"/>
            <w:shd w:val="clear" w:color="auto" w:fill="D8DDF8"/>
            <w:noWrap/>
            <w:hideMark/>
          </w:tcPr>
          <w:p w:rsidR="00AC5F28" w:rsidRPr="00303A61" w:rsidRDefault="00AC5F28" w:rsidP="00AC5F28">
            <w:pPr>
              <w:pStyle w:val="TableText"/>
              <w:jc w:val="center"/>
            </w:pPr>
            <w:r w:rsidRPr="00303A61">
              <w:t>8</w:t>
            </w:r>
          </w:p>
        </w:tc>
        <w:tc>
          <w:tcPr>
            <w:tcW w:w="696" w:type="dxa"/>
            <w:shd w:val="clear" w:color="auto" w:fill="D8DDF8"/>
            <w:noWrap/>
            <w:hideMark/>
          </w:tcPr>
          <w:p w:rsidR="00AC5F28" w:rsidRPr="00303A61" w:rsidRDefault="00AC5F28" w:rsidP="00AC5F28">
            <w:pPr>
              <w:pStyle w:val="TableText"/>
              <w:jc w:val="center"/>
            </w:pPr>
            <w:r w:rsidRPr="00303A61">
              <w:t>2</w:t>
            </w:r>
          </w:p>
        </w:tc>
        <w:tc>
          <w:tcPr>
            <w:tcW w:w="836" w:type="dxa"/>
            <w:shd w:val="clear" w:color="auto" w:fill="D8DDF8"/>
            <w:noWrap/>
            <w:hideMark/>
          </w:tcPr>
          <w:p w:rsidR="00AC5F28" w:rsidRPr="00303A61" w:rsidRDefault="00AC5F28" w:rsidP="00AC5F28">
            <w:pPr>
              <w:pStyle w:val="TableText"/>
              <w:jc w:val="right"/>
            </w:pPr>
          </w:p>
        </w:tc>
        <w:tc>
          <w:tcPr>
            <w:tcW w:w="835" w:type="dxa"/>
            <w:shd w:val="clear" w:color="auto" w:fill="D8DDF8"/>
            <w:noWrap/>
            <w:hideMark/>
          </w:tcPr>
          <w:p w:rsidR="00AC5F28" w:rsidRPr="00303A61" w:rsidRDefault="00AC5F28" w:rsidP="00AC5F28">
            <w:pPr>
              <w:pStyle w:val="TableText"/>
              <w:jc w:val="right"/>
            </w:pPr>
          </w:p>
        </w:tc>
        <w:tc>
          <w:tcPr>
            <w:tcW w:w="974" w:type="dxa"/>
            <w:shd w:val="clear" w:color="auto" w:fill="D8DDF8"/>
            <w:noWrap/>
            <w:hideMark/>
          </w:tcPr>
          <w:p w:rsidR="00AC5F28" w:rsidRPr="00303A61" w:rsidRDefault="00AC5F28" w:rsidP="00AC5F28">
            <w:pPr>
              <w:pStyle w:val="TableText"/>
              <w:jc w:val="right"/>
            </w:pPr>
            <w:r w:rsidRPr="00303A61">
              <w:t>100%</w:t>
            </w:r>
          </w:p>
        </w:tc>
        <w:tc>
          <w:tcPr>
            <w:tcW w:w="835" w:type="dxa"/>
            <w:shd w:val="clear" w:color="auto" w:fill="D8DDF8"/>
            <w:noWrap/>
            <w:hideMark/>
          </w:tcPr>
          <w:p w:rsidR="00AC5F28" w:rsidRPr="00303A61" w:rsidRDefault="00AC5F28" w:rsidP="00AC5F28">
            <w:pPr>
              <w:pStyle w:val="TableText"/>
              <w:jc w:val="right"/>
            </w:pPr>
          </w:p>
        </w:tc>
        <w:tc>
          <w:tcPr>
            <w:tcW w:w="686" w:type="dxa"/>
            <w:shd w:val="clear" w:color="auto" w:fill="D8DDF8"/>
            <w:noWrap/>
            <w:hideMark/>
          </w:tcPr>
          <w:p w:rsidR="00AC5F28" w:rsidRPr="00303A61" w:rsidRDefault="00AC5F28" w:rsidP="00AC5F28">
            <w:pPr>
              <w:pStyle w:val="TableText"/>
              <w:jc w:val="right"/>
            </w:pPr>
          </w:p>
        </w:tc>
        <w:tc>
          <w:tcPr>
            <w:tcW w:w="686" w:type="dxa"/>
            <w:shd w:val="clear" w:color="auto" w:fill="D8DDF8"/>
            <w:noWrap/>
            <w:hideMark/>
          </w:tcPr>
          <w:p w:rsidR="00AC5F28" w:rsidRPr="00303A61" w:rsidRDefault="00AC5F28" w:rsidP="00AC5F28">
            <w:pPr>
              <w:pStyle w:val="TableText"/>
              <w:jc w:val="right"/>
            </w:pPr>
          </w:p>
        </w:tc>
      </w:tr>
      <w:tr w:rsidR="00AC5F28" w:rsidRPr="00303A61" w:rsidTr="00EC28CF">
        <w:trPr>
          <w:trHeight w:val="255"/>
        </w:trPr>
        <w:tc>
          <w:tcPr>
            <w:tcW w:w="2802" w:type="dxa"/>
            <w:noWrap/>
            <w:hideMark/>
          </w:tcPr>
          <w:p w:rsidR="00AC5F28" w:rsidRPr="00303A61" w:rsidRDefault="00AC5F28" w:rsidP="00AC5F28">
            <w:pPr>
              <w:pStyle w:val="TableText"/>
            </w:pPr>
            <w:r w:rsidRPr="00303A61">
              <w:t>Training</w:t>
            </w:r>
          </w:p>
        </w:tc>
        <w:tc>
          <w:tcPr>
            <w:tcW w:w="670" w:type="dxa"/>
            <w:noWrap/>
            <w:hideMark/>
          </w:tcPr>
          <w:p w:rsidR="00AC5F28" w:rsidRPr="00303A61" w:rsidRDefault="00AC5F28" w:rsidP="00AC5F28">
            <w:pPr>
              <w:pStyle w:val="TableText"/>
              <w:jc w:val="center"/>
            </w:pPr>
            <w:r w:rsidRPr="00303A61">
              <w:t>23</w:t>
            </w:r>
          </w:p>
        </w:tc>
        <w:tc>
          <w:tcPr>
            <w:tcW w:w="696" w:type="dxa"/>
            <w:noWrap/>
            <w:hideMark/>
          </w:tcPr>
          <w:p w:rsidR="00AC5F28" w:rsidRPr="00303A61" w:rsidRDefault="00AC5F28" w:rsidP="00AC5F28">
            <w:pPr>
              <w:pStyle w:val="TableText"/>
              <w:jc w:val="center"/>
            </w:pPr>
            <w:r w:rsidRPr="00303A61">
              <w:t>9</w:t>
            </w:r>
          </w:p>
        </w:tc>
        <w:tc>
          <w:tcPr>
            <w:tcW w:w="836" w:type="dxa"/>
            <w:noWrap/>
            <w:hideMark/>
          </w:tcPr>
          <w:p w:rsidR="00AC5F28" w:rsidRPr="00303A61" w:rsidRDefault="00AC5F28" w:rsidP="00AC5F28">
            <w:pPr>
              <w:pStyle w:val="TableText"/>
              <w:jc w:val="right"/>
            </w:pPr>
            <w:r w:rsidRPr="00303A61">
              <w:t>44%</w:t>
            </w:r>
          </w:p>
        </w:tc>
        <w:tc>
          <w:tcPr>
            <w:tcW w:w="835" w:type="dxa"/>
            <w:noWrap/>
            <w:hideMark/>
          </w:tcPr>
          <w:p w:rsidR="00AC5F28" w:rsidRPr="00303A61" w:rsidRDefault="00AC5F28" w:rsidP="00AC5F28">
            <w:pPr>
              <w:pStyle w:val="TableText"/>
              <w:jc w:val="right"/>
            </w:pPr>
          </w:p>
        </w:tc>
        <w:tc>
          <w:tcPr>
            <w:tcW w:w="974" w:type="dxa"/>
            <w:noWrap/>
            <w:hideMark/>
          </w:tcPr>
          <w:p w:rsidR="00AC5F28" w:rsidRPr="00303A61" w:rsidRDefault="00AC5F28" w:rsidP="00AC5F28">
            <w:pPr>
              <w:pStyle w:val="TableText"/>
              <w:jc w:val="right"/>
            </w:pPr>
            <w:r w:rsidRPr="00303A61">
              <w:t>33%</w:t>
            </w:r>
          </w:p>
        </w:tc>
        <w:tc>
          <w:tcPr>
            <w:tcW w:w="835" w:type="dxa"/>
            <w:noWrap/>
            <w:hideMark/>
          </w:tcPr>
          <w:p w:rsidR="00AC5F28" w:rsidRPr="00303A61" w:rsidRDefault="00AC5F28" w:rsidP="00AC5F28">
            <w:pPr>
              <w:pStyle w:val="TableText"/>
              <w:jc w:val="right"/>
            </w:pPr>
          </w:p>
        </w:tc>
        <w:tc>
          <w:tcPr>
            <w:tcW w:w="686" w:type="dxa"/>
            <w:noWrap/>
            <w:hideMark/>
          </w:tcPr>
          <w:p w:rsidR="00AC5F28" w:rsidRPr="00303A61" w:rsidRDefault="00AC5F28" w:rsidP="00AC5F28">
            <w:pPr>
              <w:pStyle w:val="TableText"/>
              <w:jc w:val="right"/>
            </w:pPr>
            <w:r w:rsidRPr="00303A61">
              <w:t>22%</w:t>
            </w:r>
          </w:p>
        </w:tc>
        <w:tc>
          <w:tcPr>
            <w:tcW w:w="686" w:type="dxa"/>
            <w:noWrap/>
            <w:hideMark/>
          </w:tcPr>
          <w:p w:rsidR="00AC5F28" w:rsidRPr="00303A61" w:rsidRDefault="00AC5F28" w:rsidP="00AC5F28">
            <w:pPr>
              <w:pStyle w:val="TableText"/>
              <w:jc w:val="right"/>
            </w:pPr>
          </w:p>
        </w:tc>
      </w:tr>
      <w:tr w:rsidR="00AC5F28" w:rsidRPr="00303A61" w:rsidTr="00A704A6">
        <w:trPr>
          <w:cnfStyle w:val="000000100000" w:firstRow="0" w:lastRow="0" w:firstColumn="0" w:lastColumn="0" w:oddVBand="0" w:evenVBand="0" w:oddHBand="1" w:evenHBand="0" w:firstRowFirstColumn="0" w:firstRowLastColumn="0" w:lastRowFirstColumn="0" w:lastRowLastColumn="0"/>
          <w:trHeight w:val="255"/>
        </w:trPr>
        <w:tc>
          <w:tcPr>
            <w:tcW w:w="2802" w:type="dxa"/>
            <w:shd w:val="clear" w:color="auto" w:fill="D8DDF8"/>
            <w:noWrap/>
            <w:hideMark/>
          </w:tcPr>
          <w:p w:rsidR="00AC5F28" w:rsidRPr="00303A61" w:rsidRDefault="00AC5F28" w:rsidP="00AC5F28">
            <w:pPr>
              <w:pStyle w:val="TableText"/>
            </w:pPr>
            <w:r w:rsidRPr="00303A61">
              <w:t>Vocational Services</w:t>
            </w:r>
          </w:p>
        </w:tc>
        <w:tc>
          <w:tcPr>
            <w:tcW w:w="670" w:type="dxa"/>
            <w:shd w:val="clear" w:color="auto" w:fill="D8DDF8"/>
            <w:noWrap/>
            <w:hideMark/>
          </w:tcPr>
          <w:p w:rsidR="00AC5F28" w:rsidRPr="00303A61" w:rsidRDefault="00AC5F28" w:rsidP="00AC5F28">
            <w:pPr>
              <w:pStyle w:val="TableText"/>
              <w:jc w:val="center"/>
            </w:pPr>
            <w:r w:rsidRPr="00303A61">
              <w:t>2</w:t>
            </w:r>
          </w:p>
        </w:tc>
        <w:tc>
          <w:tcPr>
            <w:tcW w:w="696" w:type="dxa"/>
            <w:shd w:val="clear" w:color="auto" w:fill="D8DDF8"/>
            <w:noWrap/>
            <w:hideMark/>
          </w:tcPr>
          <w:p w:rsidR="00AC5F28" w:rsidRPr="00303A61" w:rsidRDefault="00AC5F28" w:rsidP="00AC5F28">
            <w:pPr>
              <w:pStyle w:val="TableText"/>
              <w:jc w:val="center"/>
            </w:pPr>
            <w:r w:rsidRPr="00303A61">
              <w:t>1</w:t>
            </w:r>
          </w:p>
        </w:tc>
        <w:tc>
          <w:tcPr>
            <w:tcW w:w="836" w:type="dxa"/>
            <w:shd w:val="clear" w:color="auto" w:fill="D8DDF8"/>
            <w:noWrap/>
            <w:hideMark/>
          </w:tcPr>
          <w:p w:rsidR="00AC5F28" w:rsidRPr="00303A61" w:rsidRDefault="00AC5F28" w:rsidP="00AC5F28">
            <w:pPr>
              <w:pStyle w:val="TableText"/>
              <w:jc w:val="right"/>
            </w:pPr>
          </w:p>
        </w:tc>
        <w:tc>
          <w:tcPr>
            <w:tcW w:w="835" w:type="dxa"/>
            <w:shd w:val="clear" w:color="auto" w:fill="D8DDF8"/>
            <w:noWrap/>
            <w:hideMark/>
          </w:tcPr>
          <w:p w:rsidR="00AC5F28" w:rsidRPr="00303A61" w:rsidRDefault="00AC5F28" w:rsidP="00AC5F28">
            <w:pPr>
              <w:pStyle w:val="TableText"/>
              <w:jc w:val="right"/>
            </w:pPr>
          </w:p>
        </w:tc>
        <w:tc>
          <w:tcPr>
            <w:tcW w:w="974" w:type="dxa"/>
            <w:shd w:val="clear" w:color="auto" w:fill="D8DDF8"/>
            <w:noWrap/>
            <w:hideMark/>
          </w:tcPr>
          <w:p w:rsidR="00AC5F28" w:rsidRPr="00303A61" w:rsidRDefault="00AC5F28" w:rsidP="00AC5F28">
            <w:pPr>
              <w:pStyle w:val="TableText"/>
              <w:jc w:val="right"/>
            </w:pPr>
            <w:r w:rsidRPr="00303A61">
              <w:t>100%</w:t>
            </w:r>
          </w:p>
        </w:tc>
        <w:tc>
          <w:tcPr>
            <w:tcW w:w="835" w:type="dxa"/>
            <w:shd w:val="clear" w:color="auto" w:fill="D8DDF8"/>
            <w:noWrap/>
            <w:hideMark/>
          </w:tcPr>
          <w:p w:rsidR="00AC5F28" w:rsidRPr="00303A61" w:rsidRDefault="00AC5F28" w:rsidP="00AC5F28">
            <w:pPr>
              <w:pStyle w:val="TableText"/>
              <w:jc w:val="right"/>
            </w:pPr>
          </w:p>
        </w:tc>
        <w:tc>
          <w:tcPr>
            <w:tcW w:w="686" w:type="dxa"/>
            <w:shd w:val="clear" w:color="auto" w:fill="D8DDF8"/>
            <w:noWrap/>
            <w:hideMark/>
          </w:tcPr>
          <w:p w:rsidR="00AC5F28" w:rsidRPr="00303A61" w:rsidRDefault="00AC5F28" w:rsidP="00AC5F28">
            <w:pPr>
              <w:pStyle w:val="TableText"/>
              <w:jc w:val="right"/>
            </w:pPr>
          </w:p>
        </w:tc>
        <w:tc>
          <w:tcPr>
            <w:tcW w:w="686" w:type="dxa"/>
            <w:shd w:val="clear" w:color="auto" w:fill="D8DDF8"/>
            <w:noWrap/>
            <w:hideMark/>
          </w:tcPr>
          <w:p w:rsidR="00AC5F28" w:rsidRPr="00303A61" w:rsidRDefault="00AC5F28" w:rsidP="00AC5F28">
            <w:pPr>
              <w:pStyle w:val="TableText"/>
              <w:jc w:val="right"/>
            </w:pPr>
          </w:p>
        </w:tc>
      </w:tr>
      <w:tr w:rsidR="00AC5F28" w:rsidRPr="00303A61" w:rsidTr="00EC28CF">
        <w:trPr>
          <w:trHeight w:val="255"/>
        </w:trPr>
        <w:tc>
          <w:tcPr>
            <w:tcW w:w="2802" w:type="dxa"/>
            <w:noWrap/>
            <w:hideMark/>
          </w:tcPr>
          <w:p w:rsidR="00AC5F28" w:rsidRPr="00303A61" w:rsidRDefault="00AC5F28" w:rsidP="00AC5F28">
            <w:pPr>
              <w:pStyle w:val="TableText"/>
            </w:pPr>
            <w:r w:rsidRPr="00303A61">
              <w:t>Work Experience</w:t>
            </w:r>
          </w:p>
        </w:tc>
        <w:tc>
          <w:tcPr>
            <w:tcW w:w="670" w:type="dxa"/>
            <w:noWrap/>
            <w:hideMark/>
          </w:tcPr>
          <w:p w:rsidR="00AC5F28" w:rsidRPr="00303A61" w:rsidRDefault="00AC5F28" w:rsidP="00AC5F28">
            <w:pPr>
              <w:pStyle w:val="TableText"/>
              <w:jc w:val="center"/>
            </w:pPr>
            <w:r w:rsidRPr="00303A61">
              <w:t>26</w:t>
            </w:r>
          </w:p>
        </w:tc>
        <w:tc>
          <w:tcPr>
            <w:tcW w:w="696" w:type="dxa"/>
            <w:noWrap/>
            <w:hideMark/>
          </w:tcPr>
          <w:p w:rsidR="00AC5F28" w:rsidRPr="00303A61" w:rsidRDefault="00AC5F28" w:rsidP="00AC5F28">
            <w:pPr>
              <w:pStyle w:val="TableText"/>
              <w:jc w:val="center"/>
            </w:pPr>
            <w:r w:rsidRPr="00303A61">
              <w:t>10</w:t>
            </w:r>
          </w:p>
        </w:tc>
        <w:tc>
          <w:tcPr>
            <w:tcW w:w="836" w:type="dxa"/>
            <w:noWrap/>
            <w:hideMark/>
          </w:tcPr>
          <w:p w:rsidR="00AC5F28" w:rsidRPr="00303A61" w:rsidRDefault="00AC5F28" w:rsidP="00AC5F28">
            <w:pPr>
              <w:pStyle w:val="TableText"/>
              <w:jc w:val="right"/>
            </w:pPr>
            <w:r w:rsidRPr="00303A61">
              <w:t>40%</w:t>
            </w:r>
          </w:p>
        </w:tc>
        <w:tc>
          <w:tcPr>
            <w:tcW w:w="835" w:type="dxa"/>
            <w:noWrap/>
            <w:hideMark/>
          </w:tcPr>
          <w:p w:rsidR="00AC5F28" w:rsidRPr="00303A61" w:rsidRDefault="00AC5F28" w:rsidP="00AC5F28">
            <w:pPr>
              <w:pStyle w:val="TableText"/>
              <w:jc w:val="right"/>
            </w:pPr>
            <w:r w:rsidRPr="00303A61">
              <w:t>20%</w:t>
            </w:r>
          </w:p>
        </w:tc>
        <w:tc>
          <w:tcPr>
            <w:tcW w:w="974" w:type="dxa"/>
            <w:noWrap/>
            <w:hideMark/>
          </w:tcPr>
          <w:p w:rsidR="00AC5F28" w:rsidRPr="00303A61" w:rsidRDefault="00AC5F28" w:rsidP="00AC5F28">
            <w:pPr>
              <w:pStyle w:val="TableText"/>
              <w:jc w:val="right"/>
            </w:pPr>
            <w:r w:rsidRPr="00303A61">
              <w:t>30%</w:t>
            </w:r>
          </w:p>
        </w:tc>
        <w:tc>
          <w:tcPr>
            <w:tcW w:w="835" w:type="dxa"/>
            <w:noWrap/>
            <w:hideMark/>
          </w:tcPr>
          <w:p w:rsidR="00AC5F28" w:rsidRPr="00303A61" w:rsidRDefault="00AC5F28" w:rsidP="00AC5F28">
            <w:pPr>
              <w:pStyle w:val="TableText"/>
              <w:jc w:val="right"/>
            </w:pPr>
          </w:p>
        </w:tc>
        <w:tc>
          <w:tcPr>
            <w:tcW w:w="686" w:type="dxa"/>
            <w:noWrap/>
            <w:hideMark/>
          </w:tcPr>
          <w:p w:rsidR="00AC5F28" w:rsidRPr="00303A61" w:rsidRDefault="00AC5F28" w:rsidP="00AC5F28">
            <w:pPr>
              <w:pStyle w:val="TableText"/>
              <w:jc w:val="right"/>
            </w:pPr>
          </w:p>
        </w:tc>
        <w:tc>
          <w:tcPr>
            <w:tcW w:w="686" w:type="dxa"/>
            <w:noWrap/>
            <w:hideMark/>
          </w:tcPr>
          <w:p w:rsidR="00AC5F28" w:rsidRPr="00303A61" w:rsidRDefault="00AC5F28" w:rsidP="00AC5F28">
            <w:pPr>
              <w:pStyle w:val="TableText"/>
              <w:jc w:val="right"/>
            </w:pPr>
            <w:r w:rsidRPr="00303A61">
              <w:t>10%</w:t>
            </w:r>
          </w:p>
        </w:tc>
      </w:tr>
      <w:tr w:rsidR="00AC5F28" w:rsidRPr="00303A61" w:rsidTr="00A704A6">
        <w:trPr>
          <w:cnfStyle w:val="000000100000" w:firstRow="0" w:lastRow="0" w:firstColumn="0" w:lastColumn="0" w:oddVBand="0" w:evenVBand="0" w:oddHBand="1" w:evenHBand="0" w:firstRowFirstColumn="0" w:firstRowLastColumn="0" w:lastRowFirstColumn="0" w:lastRowLastColumn="0"/>
          <w:trHeight w:val="255"/>
        </w:trPr>
        <w:tc>
          <w:tcPr>
            <w:tcW w:w="2802" w:type="dxa"/>
            <w:shd w:val="clear" w:color="auto" w:fill="D8DDF8"/>
            <w:noWrap/>
            <w:hideMark/>
          </w:tcPr>
          <w:p w:rsidR="00AC5F28" w:rsidRPr="00303A61" w:rsidRDefault="00AC5F28" w:rsidP="00AC5F28">
            <w:pPr>
              <w:pStyle w:val="TableText"/>
            </w:pPr>
            <w:r w:rsidRPr="00303A61">
              <w:t>Work Obligations</w:t>
            </w:r>
          </w:p>
        </w:tc>
        <w:tc>
          <w:tcPr>
            <w:tcW w:w="670" w:type="dxa"/>
            <w:shd w:val="clear" w:color="auto" w:fill="D8DDF8"/>
            <w:noWrap/>
            <w:hideMark/>
          </w:tcPr>
          <w:p w:rsidR="00AC5F28" w:rsidRPr="00303A61" w:rsidRDefault="00AC5F28" w:rsidP="00AC5F28">
            <w:pPr>
              <w:pStyle w:val="TableText"/>
              <w:jc w:val="center"/>
            </w:pPr>
            <w:r w:rsidRPr="00303A61">
              <w:t>14</w:t>
            </w:r>
          </w:p>
        </w:tc>
        <w:tc>
          <w:tcPr>
            <w:tcW w:w="696" w:type="dxa"/>
            <w:shd w:val="clear" w:color="auto" w:fill="D8DDF8"/>
            <w:noWrap/>
            <w:hideMark/>
          </w:tcPr>
          <w:p w:rsidR="00AC5F28" w:rsidRPr="00303A61" w:rsidRDefault="00AC5F28" w:rsidP="00AC5F28">
            <w:pPr>
              <w:pStyle w:val="TableText"/>
              <w:jc w:val="center"/>
            </w:pPr>
            <w:r w:rsidRPr="00303A61">
              <w:t>2</w:t>
            </w:r>
          </w:p>
        </w:tc>
        <w:tc>
          <w:tcPr>
            <w:tcW w:w="836" w:type="dxa"/>
            <w:shd w:val="clear" w:color="auto" w:fill="D8DDF8"/>
            <w:noWrap/>
            <w:hideMark/>
          </w:tcPr>
          <w:p w:rsidR="00AC5F28" w:rsidRPr="00303A61" w:rsidRDefault="00AC5F28" w:rsidP="00AC5F28">
            <w:pPr>
              <w:pStyle w:val="TableText"/>
              <w:jc w:val="right"/>
            </w:pPr>
            <w:r w:rsidRPr="00303A61">
              <w:t>100%</w:t>
            </w:r>
          </w:p>
        </w:tc>
        <w:tc>
          <w:tcPr>
            <w:tcW w:w="835" w:type="dxa"/>
            <w:shd w:val="clear" w:color="auto" w:fill="D8DDF8"/>
            <w:noWrap/>
            <w:hideMark/>
          </w:tcPr>
          <w:p w:rsidR="00AC5F28" w:rsidRPr="00303A61" w:rsidRDefault="00AC5F28" w:rsidP="00AC5F28">
            <w:pPr>
              <w:pStyle w:val="TableText"/>
              <w:jc w:val="right"/>
            </w:pPr>
          </w:p>
        </w:tc>
        <w:tc>
          <w:tcPr>
            <w:tcW w:w="974" w:type="dxa"/>
            <w:shd w:val="clear" w:color="auto" w:fill="D8DDF8"/>
            <w:noWrap/>
            <w:hideMark/>
          </w:tcPr>
          <w:p w:rsidR="00AC5F28" w:rsidRPr="00303A61" w:rsidRDefault="00AC5F28" w:rsidP="00AC5F28">
            <w:pPr>
              <w:pStyle w:val="TableText"/>
              <w:jc w:val="right"/>
            </w:pPr>
          </w:p>
        </w:tc>
        <w:tc>
          <w:tcPr>
            <w:tcW w:w="835" w:type="dxa"/>
            <w:shd w:val="clear" w:color="auto" w:fill="D8DDF8"/>
            <w:noWrap/>
            <w:hideMark/>
          </w:tcPr>
          <w:p w:rsidR="00AC5F28" w:rsidRPr="00303A61" w:rsidRDefault="00AC5F28" w:rsidP="00AC5F28">
            <w:pPr>
              <w:pStyle w:val="TableText"/>
              <w:jc w:val="right"/>
            </w:pPr>
          </w:p>
        </w:tc>
        <w:tc>
          <w:tcPr>
            <w:tcW w:w="686" w:type="dxa"/>
            <w:shd w:val="clear" w:color="auto" w:fill="D8DDF8"/>
            <w:noWrap/>
            <w:hideMark/>
          </w:tcPr>
          <w:p w:rsidR="00AC5F28" w:rsidRPr="00303A61" w:rsidRDefault="00AC5F28" w:rsidP="00AC5F28">
            <w:pPr>
              <w:pStyle w:val="TableText"/>
              <w:jc w:val="right"/>
            </w:pPr>
          </w:p>
        </w:tc>
        <w:tc>
          <w:tcPr>
            <w:tcW w:w="686" w:type="dxa"/>
            <w:shd w:val="clear" w:color="auto" w:fill="D8DDF8"/>
            <w:noWrap/>
            <w:hideMark/>
          </w:tcPr>
          <w:p w:rsidR="00AC5F28" w:rsidRPr="00303A61" w:rsidRDefault="00AC5F28" w:rsidP="00AC5F28">
            <w:pPr>
              <w:pStyle w:val="TableText"/>
              <w:jc w:val="right"/>
            </w:pPr>
          </w:p>
        </w:tc>
      </w:tr>
      <w:tr w:rsidR="00AC5F28" w:rsidRPr="00303A61" w:rsidTr="00EC28CF">
        <w:trPr>
          <w:trHeight w:val="255"/>
        </w:trPr>
        <w:tc>
          <w:tcPr>
            <w:tcW w:w="2802" w:type="dxa"/>
            <w:noWrap/>
            <w:hideMark/>
          </w:tcPr>
          <w:p w:rsidR="00AC5F28" w:rsidRPr="00303A61" w:rsidRDefault="00AC5F28" w:rsidP="00AC5F28">
            <w:pPr>
              <w:pStyle w:val="TableText"/>
            </w:pPr>
            <w:r w:rsidRPr="00303A61">
              <w:t>Job Search</w:t>
            </w:r>
          </w:p>
        </w:tc>
        <w:tc>
          <w:tcPr>
            <w:tcW w:w="670" w:type="dxa"/>
            <w:noWrap/>
            <w:hideMark/>
          </w:tcPr>
          <w:p w:rsidR="00AC5F28" w:rsidRPr="00303A61" w:rsidRDefault="00AC5F28" w:rsidP="00AC5F28">
            <w:pPr>
              <w:pStyle w:val="TableText"/>
              <w:jc w:val="center"/>
            </w:pPr>
            <w:r w:rsidRPr="00303A61">
              <w:t>24</w:t>
            </w:r>
          </w:p>
        </w:tc>
        <w:tc>
          <w:tcPr>
            <w:tcW w:w="696" w:type="dxa"/>
            <w:noWrap/>
            <w:hideMark/>
          </w:tcPr>
          <w:p w:rsidR="00AC5F28" w:rsidRPr="00303A61" w:rsidRDefault="00AC5F28" w:rsidP="00AC5F28">
            <w:pPr>
              <w:pStyle w:val="TableText"/>
              <w:jc w:val="center"/>
            </w:pPr>
            <w:r w:rsidRPr="00303A61">
              <w:t>7</w:t>
            </w:r>
          </w:p>
        </w:tc>
        <w:tc>
          <w:tcPr>
            <w:tcW w:w="836" w:type="dxa"/>
            <w:noWrap/>
            <w:hideMark/>
          </w:tcPr>
          <w:p w:rsidR="00AC5F28" w:rsidRPr="00303A61" w:rsidRDefault="00AC5F28" w:rsidP="00AC5F28">
            <w:pPr>
              <w:pStyle w:val="TableText"/>
              <w:jc w:val="right"/>
            </w:pPr>
            <w:r w:rsidRPr="00303A61">
              <w:t>43%</w:t>
            </w:r>
          </w:p>
        </w:tc>
        <w:tc>
          <w:tcPr>
            <w:tcW w:w="835" w:type="dxa"/>
            <w:noWrap/>
            <w:hideMark/>
          </w:tcPr>
          <w:p w:rsidR="00AC5F28" w:rsidRPr="00303A61" w:rsidRDefault="00AC5F28" w:rsidP="00AC5F28">
            <w:pPr>
              <w:pStyle w:val="TableText"/>
              <w:jc w:val="right"/>
            </w:pPr>
            <w:r w:rsidRPr="00303A61">
              <w:t>14%</w:t>
            </w:r>
          </w:p>
        </w:tc>
        <w:tc>
          <w:tcPr>
            <w:tcW w:w="974" w:type="dxa"/>
            <w:noWrap/>
            <w:hideMark/>
          </w:tcPr>
          <w:p w:rsidR="00AC5F28" w:rsidRPr="00303A61" w:rsidRDefault="00AC5F28" w:rsidP="00AC5F28">
            <w:pPr>
              <w:pStyle w:val="TableText"/>
              <w:jc w:val="right"/>
            </w:pPr>
            <w:r w:rsidRPr="00303A61">
              <w:t>14%</w:t>
            </w:r>
          </w:p>
        </w:tc>
        <w:tc>
          <w:tcPr>
            <w:tcW w:w="835" w:type="dxa"/>
            <w:noWrap/>
            <w:hideMark/>
          </w:tcPr>
          <w:p w:rsidR="00AC5F28" w:rsidRPr="00303A61" w:rsidRDefault="00AC5F28" w:rsidP="00AC5F28">
            <w:pPr>
              <w:pStyle w:val="TableText"/>
              <w:jc w:val="right"/>
            </w:pPr>
            <w:r w:rsidRPr="00303A61">
              <w:t>29%</w:t>
            </w:r>
          </w:p>
        </w:tc>
        <w:tc>
          <w:tcPr>
            <w:tcW w:w="686" w:type="dxa"/>
            <w:noWrap/>
            <w:hideMark/>
          </w:tcPr>
          <w:p w:rsidR="00AC5F28" w:rsidRPr="00303A61" w:rsidRDefault="00AC5F28" w:rsidP="00AC5F28">
            <w:pPr>
              <w:pStyle w:val="TableText"/>
              <w:jc w:val="right"/>
            </w:pPr>
          </w:p>
        </w:tc>
        <w:tc>
          <w:tcPr>
            <w:tcW w:w="686" w:type="dxa"/>
            <w:noWrap/>
            <w:hideMark/>
          </w:tcPr>
          <w:p w:rsidR="00AC5F28" w:rsidRPr="00303A61" w:rsidRDefault="00AC5F28" w:rsidP="00AC5F28">
            <w:pPr>
              <w:pStyle w:val="TableText"/>
              <w:jc w:val="right"/>
            </w:pPr>
          </w:p>
        </w:tc>
      </w:tr>
      <w:tr w:rsidR="00AC5F28" w:rsidRPr="00303A61" w:rsidTr="00A704A6">
        <w:trPr>
          <w:cnfStyle w:val="000000100000" w:firstRow="0" w:lastRow="0" w:firstColumn="0" w:lastColumn="0" w:oddVBand="0" w:evenVBand="0" w:oddHBand="1" w:evenHBand="0" w:firstRowFirstColumn="0" w:firstRowLastColumn="0" w:lastRowFirstColumn="0" w:lastRowLastColumn="0"/>
          <w:trHeight w:val="255"/>
        </w:trPr>
        <w:tc>
          <w:tcPr>
            <w:tcW w:w="2802" w:type="dxa"/>
            <w:shd w:val="clear" w:color="auto" w:fill="D8DDF8"/>
            <w:noWrap/>
            <w:hideMark/>
          </w:tcPr>
          <w:p w:rsidR="00AC5F28" w:rsidRPr="00303A61" w:rsidRDefault="00AC5F28" w:rsidP="00AC5F28">
            <w:pPr>
              <w:pStyle w:val="TableText"/>
            </w:pPr>
            <w:r w:rsidRPr="00303A61">
              <w:t>Job Placement</w:t>
            </w:r>
          </w:p>
        </w:tc>
        <w:tc>
          <w:tcPr>
            <w:tcW w:w="670" w:type="dxa"/>
            <w:shd w:val="clear" w:color="auto" w:fill="D8DDF8"/>
            <w:noWrap/>
            <w:hideMark/>
          </w:tcPr>
          <w:p w:rsidR="00AC5F28" w:rsidRPr="00303A61" w:rsidRDefault="00AC5F28" w:rsidP="00AC5F28">
            <w:pPr>
              <w:pStyle w:val="TableText"/>
              <w:jc w:val="center"/>
            </w:pPr>
            <w:r w:rsidRPr="00303A61">
              <w:t>40</w:t>
            </w:r>
          </w:p>
        </w:tc>
        <w:tc>
          <w:tcPr>
            <w:tcW w:w="696" w:type="dxa"/>
            <w:shd w:val="clear" w:color="auto" w:fill="D8DDF8"/>
            <w:noWrap/>
            <w:hideMark/>
          </w:tcPr>
          <w:p w:rsidR="00AC5F28" w:rsidRPr="00303A61" w:rsidRDefault="00AC5F28" w:rsidP="00AC5F28">
            <w:pPr>
              <w:pStyle w:val="TableText"/>
              <w:jc w:val="center"/>
            </w:pPr>
            <w:r w:rsidRPr="00303A61">
              <w:t>18</w:t>
            </w:r>
          </w:p>
        </w:tc>
        <w:tc>
          <w:tcPr>
            <w:tcW w:w="836" w:type="dxa"/>
            <w:shd w:val="clear" w:color="auto" w:fill="D8DDF8"/>
            <w:noWrap/>
            <w:hideMark/>
          </w:tcPr>
          <w:p w:rsidR="00AC5F28" w:rsidRPr="00303A61" w:rsidRDefault="00AC5F28" w:rsidP="00AC5F28">
            <w:pPr>
              <w:pStyle w:val="TableText"/>
              <w:jc w:val="right"/>
            </w:pPr>
            <w:r w:rsidRPr="00303A61">
              <w:t>50%</w:t>
            </w:r>
          </w:p>
        </w:tc>
        <w:tc>
          <w:tcPr>
            <w:tcW w:w="835" w:type="dxa"/>
            <w:shd w:val="clear" w:color="auto" w:fill="D8DDF8"/>
            <w:noWrap/>
            <w:hideMark/>
          </w:tcPr>
          <w:p w:rsidR="00AC5F28" w:rsidRPr="00303A61" w:rsidRDefault="00AC5F28" w:rsidP="00AC5F28">
            <w:pPr>
              <w:pStyle w:val="TableText"/>
              <w:jc w:val="right"/>
            </w:pPr>
            <w:r w:rsidRPr="00303A61">
              <w:t>17%</w:t>
            </w:r>
          </w:p>
        </w:tc>
        <w:tc>
          <w:tcPr>
            <w:tcW w:w="974" w:type="dxa"/>
            <w:shd w:val="clear" w:color="auto" w:fill="D8DDF8"/>
            <w:noWrap/>
            <w:hideMark/>
          </w:tcPr>
          <w:p w:rsidR="00AC5F28" w:rsidRPr="00303A61" w:rsidRDefault="00AC5F28" w:rsidP="00AC5F28">
            <w:pPr>
              <w:pStyle w:val="TableText"/>
              <w:jc w:val="right"/>
            </w:pPr>
            <w:r w:rsidRPr="00303A61">
              <w:t>22%</w:t>
            </w:r>
          </w:p>
        </w:tc>
        <w:tc>
          <w:tcPr>
            <w:tcW w:w="835" w:type="dxa"/>
            <w:shd w:val="clear" w:color="auto" w:fill="D8DDF8"/>
            <w:noWrap/>
            <w:hideMark/>
          </w:tcPr>
          <w:p w:rsidR="00AC5F28" w:rsidRPr="00303A61" w:rsidRDefault="00AC5F28" w:rsidP="00AC5F28">
            <w:pPr>
              <w:pStyle w:val="TableText"/>
              <w:jc w:val="right"/>
            </w:pPr>
            <w:r w:rsidRPr="00303A61">
              <w:t>11%</w:t>
            </w:r>
          </w:p>
        </w:tc>
        <w:tc>
          <w:tcPr>
            <w:tcW w:w="686" w:type="dxa"/>
            <w:shd w:val="clear" w:color="auto" w:fill="D8DDF8"/>
            <w:noWrap/>
            <w:hideMark/>
          </w:tcPr>
          <w:p w:rsidR="00AC5F28" w:rsidRPr="00303A61" w:rsidRDefault="00AC5F28" w:rsidP="00AC5F28">
            <w:pPr>
              <w:pStyle w:val="TableText"/>
              <w:jc w:val="right"/>
            </w:pPr>
          </w:p>
        </w:tc>
        <w:tc>
          <w:tcPr>
            <w:tcW w:w="686" w:type="dxa"/>
            <w:shd w:val="clear" w:color="auto" w:fill="D8DDF8"/>
            <w:noWrap/>
            <w:hideMark/>
          </w:tcPr>
          <w:p w:rsidR="00AC5F28" w:rsidRPr="00303A61" w:rsidRDefault="00AC5F28" w:rsidP="00AC5F28">
            <w:pPr>
              <w:pStyle w:val="TableText"/>
              <w:jc w:val="right"/>
            </w:pPr>
          </w:p>
        </w:tc>
      </w:tr>
      <w:tr w:rsidR="00AC5F28" w:rsidRPr="00303A61" w:rsidTr="00EC28CF">
        <w:trPr>
          <w:trHeight w:val="255"/>
        </w:trPr>
        <w:tc>
          <w:tcPr>
            <w:tcW w:w="2802" w:type="dxa"/>
            <w:noWrap/>
            <w:hideMark/>
          </w:tcPr>
          <w:p w:rsidR="00AC5F28" w:rsidRPr="00303A61" w:rsidRDefault="00AC5F28" w:rsidP="00AC5F28">
            <w:pPr>
              <w:pStyle w:val="TableText"/>
            </w:pPr>
            <w:r w:rsidRPr="00303A61">
              <w:t>Work Transition</w:t>
            </w:r>
          </w:p>
        </w:tc>
        <w:tc>
          <w:tcPr>
            <w:tcW w:w="670" w:type="dxa"/>
            <w:noWrap/>
            <w:hideMark/>
          </w:tcPr>
          <w:p w:rsidR="00AC5F28" w:rsidRPr="00303A61" w:rsidRDefault="00AC5F28" w:rsidP="00AC5F28">
            <w:pPr>
              <w:pStyle w:val="TableText"/>
              <w:jc w:val="center"/>
            </w:pPr>
            <w:r w:rsidRPr="00303A61">
              <w:t>19</w:t>
            </w:r>
          </w:p>
        </w:tc>
        <w:tc>
          <w:tcPr>
            <w:tcW w:w="696" w:type="dxa"/>
            <w:noWrap/>
            <w:hideMark/>
          </w:tcPr>
          <w:p w:rsidR="00AC5F28" w:rsidRPr="00303A61" w:rsidRDefault="00AC5F28" w:rsidP="00AC5F28">
            <w:pPr>
              <w:pStyle w:val="TableText"/>
              <w:jc w:val="center"/>
            </w:pPr>
            <w:r w:rsidRPr="00303A61">
              <w:t>0</w:t>
            </w:r>
          </w:p>
        </w:tc>
        <w:tc>
          <w:tcPr>
            <w:tcW w:w="836" w:type="dxa"/>
            <w:noWrap/>
            <w:hideMark/>
          </w:tcPr>
          <w:p w:rsidR="00AC5F28" w:rsidRPr="00303A61" w:rsidRDefault="00AC5F28" w:rsidP="00AC5F28">
            <w:pPr>
              <w:pStyle w:val="TableText"/>
              <w:jc w:val="right"/>
            </w:pPr>
          </w:p>
        </w:tc>
        <w:tc>
          <w:tcPr>
            <w:tcW w:w="835" w:type="dxa"/>
            <w:noWrap/>
            <w:hideMark/>
          </w:tcPr>
          <w:p w:rsidR="00AC5F28" w:rsidRPr="00303A61" w:rsidRDefault="00AC5F28" w:rsidP="00AC5F28">
            <w:pPr>
              <w:pStyle w:val="TableText"/>
              <w:jc w:val="right"/>
            </w:pPr>
          </w:p>
        </w:tc>
        <w:tc>
          <w:tcPr>
            <w:tcW w:w="974" w:type="dxa"/>
            <w:noWrap/>
            <w:hideMark/>
          </w:tcPr>
          <w:p w:rsidR="00AC5F28" w:rsidRPr="00303A61" w:rsidRDefault="00AC5F28" w:rsidP="00AC5F28">
            <w:pPr>
              <w:pStyle w:val="TableText"/>
              <w:jc w:val="right"/>
            </w:pPr>
          </w:p>
        </w:tc>
        <w:tc>
          <w:tcPr>
            <w:tcW w:w="835" w:type="dxa"/>
            <w:noWrap/>
            <w:hideMark/>
          </w:tcPr>
          <w:p w:rsidR="00AC5F28" w:rsidRPr="00303A61" w:rsidRDefault="00AC5F28" w:rsidP="00AC5F28">
            <w:pPr>
              <w:pStyle w:val="TableText"/>
              <w:jc w:val="right"/>
            </w:pPr>
          </w:p>
        </w:tc>
        <w:tc>
          <w:tcPr>
            <w:tcW w:w="686" w:type="dxa"/>
            <w:noWrap/>
            <w:hideMark/>
          </w:tcPr>
          <w:p w:rsidR="00AC5F28" w:rsidRPr="00303A61" w:rsidRDefault="00AC5F28" w:rsidP="00AC5F28">
            <w:pPr>
              <w:pStyle w:val="TableText"/>
              <w:jc w:val="right"/>
            </w:pPr>
          </w:p>
        </w:tc>
        <w:tc>
          <w:tcPr>
            <w:tcW w:w="686" w:type="dxa"/>
            <w:noWrap/>
            <w:hideMark/>
          </w:tcPr>
          <w:p w:rsidR="00AC5F28" w:rsidRPr="00303A61" w:rsidRDefault="00AC5F28" w:rsidP="00AC5F28">
            <w:pPr>
              <w:pStyle w:val="TableText"/>
              <w:jc w:val="right"/>
            </w:pPr>
          </w:p>
        </w:tc>
      </w:tr>
      <w:tr w:rsidR="00AC5F28" w:rsidRPr="00303A61" w:rsidTr="00A704A6">
        <w:trPr>
          <w:cnfStyle w:val="000000100000" w:firstRow="0" w:lastRow="0" w:firstColumn="0" w:lastColumn="0" w:oddVBand="0" w:evenVBand="0" w:oddHBand="1" w:evenHBand="0" w:firstRowFirstColumn="0" w:firstRowLastColumn="0" w:lastRowFirstColumn="0" w:lastRowLastColumn="0"/>
          <w:trHeight w:val="255"/>
        </w:trPr>
        <w:tc>
          <w:tcPr>
            <w:tcW w:w="2802" w:type="dxa"/>
            <w:shd w:val="clear" w:color="auto" w:fill="D8DDF8"/>
            <w:noWrap/>
            <w:hideMark/>
          </w:tcPr>
          <w:p w:rsidR="00AC5F28" w:rsidRPr="00303A61" w:rsidRDefault="00AC5F28" w:rsidP="00AC5F28">
            <w:pPr>
              <w:pStyle w:val="TableText"/>
            </w:pPr>
            <w:r w:rsidRPr="00303A61">
              <w:t>Work Retention</w:t>
            </w:r>
          </w:p>
        </w:tc>
        <w:tc>
          <w:tcPr>
            <w:tcW w:w="670" w:type="dxa"/>
            <w:shd w:val="clear" w:color="auto" w:fill="D8DDF8"/>
            <w:noWrap/>
            <w:hideMark/>
          </w:tcPr>
          <w:p w:rsidR="00AC5F28" w:rsidRPr="00303A61" w:rsidRDefault="00AC5F28" w:rsidP="00AC5F28">
            <w:pPr>
              <w:pStyle w:val="TableText"/>
              <w:jc w:val="center"/>
            </w:pPr>
            <w:r w:rsidRPr="00303A61">
              <w:t>18</w:t>
            </w:r>
          </w:p>
        </w:tc>
        <w:tc>
          <w:tcPr>
            <w:tcW w:w="696" w:type="dxa"/>
            <w:shd w:val="clear" w:color="auto" w:fill="D8DDF8"/>
            <w:noWrap/>
            <w:hideMark/>
          </w:tcPr>
          <w:p w:rsidR="00AC5F28" w:rsidRPr="00303A61" w:rsidRDefault="00AC5F28" w:rsidP="00AC5F28">
            <w:pPr>
              <w:pStyle w:val="TableText"/>
              <w:jc w:val="center"/>
            </w:pPr>
            <w:r w:rsidRPr="00303A61">
              <w:t>2</w:t>
            </w:r>
          </w:p>
        </w:tc>
        <w:tc>
          <w:tcPr>
            <w:tcW w:w="836" w:type="dxa"/>
            <w:shd w:val="clear" w:color="auto" w:fill="D8DDF8"/>
            <w:noWrap/>
            <w:hideMark/>
          </w:tcPr>
          <w:p w:rsidR="00AC5F28" w:rsidRPr="00303A61" w:rsidRDefault="00AC5F28" w:rsidP="00AC5F28">
            <w:pPr>
              <w:pStyle w:val="TableText"/>
              <w:jc w:val="right"/>
            </w:pPr>
          </w:p>
        </w:tc>
        <w:tc>
          <w:tcPr>
            <w:tcW w:w="835" w:type="dxa"/>
            <w:shd w:val="clear" w:color="auto" w:fill="D8DDF8"/>
            <w:noWrap/>
            <w:hideMark/>
          </w:tcPr>
          <w:p w:rsidR="00AC5F28" w:rsidRPr="00303A61" w:rsidRDefault="00AC5F28" w:rsidP="00AC5F28">
            <w:pPr>
              <w:pStyle w:val="TableText"/>
              <w:jc w:val="right"/>
            </w:pPr>
          </w:p>
        </w:tc>
        <w:tc>
          <w:tcPr>
            <w:tcW w:w="974" w:type="dxa"/>
            <w:shd w:val="clear" w:color="auto" w:fill="D8DDF8"/>
            <w:noWrap/>
            <w:hideMark/>
          </w:tcPr>
          <w:p w:rsidR="00AC5F28" w:rsidRPr="00303A61" w:rsidRDefault="00AC5F28" w:rsidP="00AC5F28">
            <w:pPr>
              <w:pStyle w:val="TableText"/>
              <w:jc w:val="right"/>
            </w:pPr>
          </w:p>
        </w:tc>
        <w:tc>
          <w:tcPr>
            <w:tcW w:w="835" w:type="dxa"/>
            <w:shd w:val="clear" w:color="auto" w:fill="D8DDF8"/>
            <w:noWrap/>
            <w:hideMark/>
          </w:tcPr>
          <w:p w:rsidR="00AC5F28" w:rsidRPr="00303A61" w:rsidRDefault="00AC5F28" w:rsidP="00AC5F28">
            <w:pPr>
              <w:pStyle w:val="TableText"/>
              <w:jc w:val="right"/>
            </w:pPr>
            <w:r w:rsidRPr="00303A61">
              <w:t>100%</w:t>
            </w:r>
          </w:p>
        </w:tc>
        <w:tc>
          <w:tcPr>
            <w:tcW w:w="686" w:type="dxa"/>
            <w:shd w:val="clear" w:color="auto" w:fill="D8DDF8"/>
            <w:noWrap/>
            <w:hideMark/>
          </w:tcPr>
          <w:p w:rsidR="00AC5F28" w:rsidRPr="00303A61" w:rsidRDefault="00AC5F28" w:rsidP="00AC5F28">
            <w:pPr>
              <w:pStyle w:val="TableText"/>
              <w:jc w:val="right"/>
            </w:pPr>
          </w:p>
        </w:tc>
        <w:tc>
          <w:tcPr>
            <w:tcW w:w="686" w:type="dxa"/>
            <w:shd w:val="clear" w:color="auto" w:fill="D8DDF8"/>
            <w:noWrap/>
            <w:hideMark/>
          </w:tcPr>
          <w:p w:rsidR="00AC5F28" w:rsidRPr="00303A61" w:rsidRDefault="00AC5F28" w:rsidP="00AC5F28">
            <w:pPr>
              <w:pStyle w:val="TableText"/>
              <w:jc w:val="right"/>
            </w:pPr>
          </w:p>
        </w:tc>
      </w:tr>
      <w:tr w:rsidR="00AC5F28" w:rsidRPr="00303A61" w:rsidTr="00EC28CF">
        <w:trPr>
          <w:trHeight w:val="255"/>
        </w:trPr>
        <w:tc>
          <w:tcPr>
            <w:tcW w:w="2802" w:type="dxa"/>
            <w:noWrap/>
            <w:hideMark/>
          </w:tcPr>
          <w:p w:rsidR="00AC5F28" w:rsidRPr="00303A61" w:rsidRDefault="00AC5F28" w:rsidP="00AC5F28">
            <w:pPr>
              <w:pStyle w:val="TableText"/>
            </w:pPr>
            <w:r w:rsidRPr="00303A61">
              <w:t>Other</w:t>
            </w:r>
          </w:p>
        </w:tc>
        <w:tc>
          <w:tcPr>
            <w:tcW w:w="670" w:type="dxa"/>
            <w:noWrap/>
            <w:hideMark/>
          </w:tcPr>
          <w:p w:rsidR="00AC5F28" w:rsidRPr="00303A61" w:rsidRDefault="00AC5F28" w:rsidP="00AC5F28">
            <w:pPr>
              <w:pStyle w:val="TableText"/>
              <w:jc w:val="center"/>
            </w:pPr>
            <w:r w:rsidRPr="00303A61">
              <w:t>13</w:t>
            </w:r>
          </w:p>
        </w:tc>
        <w:tc>
          <w:tcPr>
            <w:tcW w:w="696" w:type="dxa"/>
            <w:noWrap/>
            <w:hideMark/>
          </w:tcPr>
          <w:p w:rsidR="00AC5F28" w:rsidRPr="00303A61" w:rsidRDefault="00AC5F28" w:rsidP="00AC5F28">
            <w:pPr>
              <w:pStyle w:val="TableText"/>
              <w:jc w:val="center"/>
            </w:pPr>
            <w:r w:rsidRPr="00303A61">
              <w:t>1</w:t>
            </w:r>
          </w:p>
        </w:tc>
        <w:tc>
          <w:tcPr>
            <w:tcW w:w="836" w:type="dxa"/>
            <w:noWrap/>
            <w:hideMark/>
          </w:tcPr>
          <w:p w:rsidR="00AC5F28" w:rsidRPr="00303A61" w:rsidRDefault="00AC5F28" w:rsidP="00AC5F28">
            <w:pPr>
              <w:pStyle w:val="TableText"/>
              <w:jc w:val="right"/>
            </w:pPr>
          </w:p>
        </w:tc>
        <w:tc>
          <w:tcPr>
            <w:tcW w:w="835" w:type="dxa"/>
            <w:noWrap/>
            <w:hideMark/>
          </w:tcPr>
          <w:p w:rsidR="00AC5F28" w:rsidRPr="00303A61" w:rsidRDefault="00AC5F28" w:rsidP="00AC5F28">
            <w:pPr>
              <w:pStyle w:val="TableText"/>
              <w:jc w:val="right"/>
            </w:pPr>
          </w:p>
        </w:tc>
        <w:tc>
          <w:tcPr>
            <w:tcW w:w="974" w:type="dxa"/>
            <w:noWrap/>
            <w:hideMark/>
          </w:tcPr>
          <w:p w:rsidR="00AC5F28" w:rsidRPr="00303A61" w:rsidRDefault="00AC5F28" w:rsidP="00AC5F28">
            <w:pPr>
              <w:pStyle w:val="TableText"/>
              <w:jc w:val="right"/>
            </w:pPr>
            <w:r w:rsidRPr="00303A61">
              <w:t>100%</w:t>
            </w:r>
          </w:p>
        </w:tc>
        <w:tc>
          <w:tcPr>
            <w:tcW w:w="835" w:type="dxa"/>
            <w:noWrap/>
            <w:hideMark/>
          </w:tcPr>
          <w:p w:rsidR="00AC5F28" w:rsidRPr="00303A61" w:rsidRDefault="00AC5F28" w:rsidP="00AC5F28">
            <w:pPr>
              <w:pStyle w:val="TableText"/>
              <w:jc w:val="right"/>
            </w:pPr>
          </w:p>
        </w:tc>
        <w:tc>
          <w:tcPr>
            <w:tcW w:w="686" w:type="dxa"/>
            <w:noWrap/>
            <w:hideMark/>
          </w:tcPr>
          <w:p w:rsidR="00AC5F28" w:rsidRPr="00303A61" w:rsidRDefault="00AC5F28" w:rsidP="00AC5F28">
            <w:pPr>
              <w:pStyle w:val="TableText"/>
              <w:jc w:val="right"/>
            </w:pPr>
          </w:p>
        </w:tc>
        <w:tc>
          <w:tcPr>
            <w:tcW w:w="686" w:type="dxa"/>
            <w:noWrap/>
            <w:hideMark/>
          </w:tcPr>
          <w:p w:rsidR="00AC5F28" w:rsidRPr="00303A61" w:rsidRDefault="00AC5F28" w:rsidP="00AC5F28">
            <w:pPr>
              <w:pStyle w:val="TableText"/>
              <w:jc w:val="right"/>
            </w:pPr>
          </w:p>
        </w:tc>
      </w:tr>
      <w:tr w:rsidR="00AC5F28" w:rsidRPr="00303A61" w:rsidTr="00A704A6">
        <w:trPr>
          <w:cnfStyle w:val="000000100000" w:firstRow="0" w:lastRow="0" w:firstColumn="0" w:lastColumn="0" w:oddVBand="0" w:evenVBand="0" w:oddHBand="1" w:evenHBand="0" w:firstRowFirstColumn="0" w:firstRowLastColumn="0" w:lastRowFirstColumn="0" w:lastRowLastColumn="0"/>
          <w:trHeight w:val="255"/>
        </w:trPr>
        <w:tc>
          <w:tcPr>
            <w:tcW w:w="2802" w:type="dxa"/>
            <w:tcBorders>
              <w:bottom w:val="single" w:sz="4" w:space="0" w:color="7F7F7F" w:themeColor="text1" w:themeTint="80"/>
            </w:tcBorders>
            <w:shd w:val="clear" w:color="auto" w:fill="D8DDF8"/>
            <w:noWrap/>
            <w:hideMark/>
          </w:tcPr>
          <w:p w:rsidR="00AC5F28" w:rsidRPr="00303A61" w:rsidRDefault="00AC5F28" w:rsidP="00AC5F28">
            <w:pPr>
              <w:pStyle w:val="TableText"/>
            </w:pPr>
            <w:r w:rsidRPr="00303A61">
              <w:t>Unknown</w:t>
            </w:r>
          </w:p>
        </w:tc>
        <w:tc>
          <w:tcPr>
            <w:tcW w:w="670" w:type="dxa"/>
            <w:tcBorders>
              <w:bottom w:val="single" w:sz="4" w:space="0" w:color="7F7F7F" w:themeColor="text1" w:themeTint="80"/>
            </w:tcBorders>
            <w:shd w:val="clear" w:color="auto" w:fill="D8DDF8"/>
            <w:noWrap/>
            <w:hideMark/>
          </w:tcPr>
          <w:p w:rsidR="00AC5F28" w:rsidRPr="00303A61" w:rsidRDefault="00AC5F28" w:rsidP="00AC5F28">
            <w:pPr>
              <w:pStyle w:val="TableText"/>
              <w:jc w:val="center"/>
            </w:pPr>
            <w:r w:rsidRPr="00303A61">
              <w:t>2</w:t>
            </w:r>
          </w:p>
        </w:tc>
        <w:tc>
          <w:tcPr>
            <w:tcW w:w="696" w:type="dxa"/>
            <w:tcBorders>
              <w:bottom w:val="single" w:sz="4" w:space="0" w:color="7F7F7F" w:themeColor="text1" w:themeTint="80"/>
            </w:tcBorders>
            <w:shd w:val="clear" w:color="auto" w:fill="D8DDF8"/>
            <w:noWrap/>
            <w:hideMark/>
          </w:tcPr>
          <w:p w:rsidR="00AC5F28" w:rsidRPr="00303A61" w:rsidRDefault="00AC5F28" w:rsidP="00AC5F28">
            <w:pPr>
              <w:pStyle w:val="TableText"/>
              <w:jc w:val="center"/>
            </w:pPr>
            <w:r w:rsidRPr="00303A61">
              <w:t>0</w:t>
            </w:r>
          </w:p>
        </w:tc>
        <w:tc>
          <w:tcPr>
            <w:tcW w:w="836" w:type="dxa"/>
            <w:tcBorders>
              <w:bottom w:val="single" w:sz="4" w:space="0" w:color="7F7F7F" w:themeColor="text1" w:themeTint="80"/>
            </w:tcBorders>
            <w:shd w:val="clear" w:color="auto" w:fill="D8DDF8"/>
            <w:noWrap/>
            <w:hideMark/>
          </w:tcPr>
          <w:p w:rsidR="00AC5F28" w:rsidRPr="00303A61" w:rsidRDefault="00AC5F28" w:rsidP="00AC5F28">
            <w:pPr>
              <w:pStyle w:val="TableText"/>
              <w:jc w:val="right"/>
            </w:pPr>
          </w:p>
        </w:tc>
        <w:tc>
          <w:tcPr>
            <w:tcW w:w="835" w:type="dxa"/>
            <w:tcBorders>
              <w:bottom w:val="single" w:sz="4" w:space="0" w:color="7F7F7F" w:themeColor="text1" w:themeTint="80"/>
            </w:tcBorders>
            <w:shd w:val="clear" w:color="auto" w:fill="D8DDF8"/>
            <w:noWrap/>
            <w:hideMark/>
          </w:tcPr>
          <w:p w:rsidR="00AC5F28" w:rsidRPr="00303A61" w:rsidRDefault="00AC5F28" w:rsidP="00AC5F28">
            <w:pPr>
              <w:pStyle w:val="TableText"/>
              <w:jc w:val="right"/>
            </w:pPr>
          </w:p>
        </w:tc>
        <w:tc>
          <w:tcPr>
            <w:tcW w:w="974" w:type="dxa"/>
            <w:tcBorders>
              <w:bottom w:val="single" w:sz="4" w:space="0" w:color="7F7F7F" w:themeColor="text1" w:themeTint="80"/>
            </w:tcBorders>
            <w:shd w:val="clear" w:color="auto" w:fill="D8DDF8"/>
            <w:noWrap/>
            <w:hideMark/>
          </w:tcPr>
          <w:p w:rsidR="00AC5F28" w:rsidRPr="00303A61" w:rsidRDefault="00AC5F28" w:rsidP="00AC5F28">
            <w:pPr>
              <w:pStyle w:val="TableText"/>
              <w:jc w:val="right"/>
            </w:pPr>
          </w:p>
        </w:tc>
        <w:tc>
          <w:tcPr>
            <w:tcW w:w="835" w:type="dxa"/>
            <w:tcBorders>
              <w:bottom w:val="single" w:sz="4" w:space="0" w:color="7F7F7F" w:themeColor="text1" w:themeTint="80"/>
            </w:tcBorders>
            <w:shd w:val="clear" w:color="auto" w:fill="D8DDF8"/>
            <w:noWrap/>
            <w:hideMark/>
          </w:tcPr>
          <w:p w:rsidR="00AC5F28" w:rsidRPr="00303A61" w:rsidRDefault="00AC5F28" w:rsidP="00AC5F28">
            <w:pPr>
              <w:pStyle w:val="TableText"/>
              <w:jc w:val="right"/>
            </w:pPr>
          </w:p>
        </w:tc>
        <w:tc>
          <w:tcPr>
            <w:tcW w:w="686" w:type="dxa"/>
            <w:tcBorders>
              <w:bottom w:val="single" w:sz="4" w:space="0" w:color="7F7F7F" w:themeColor="text1" w:themeTint="80"/>
            </w:tcBorders>
            <w:shd w:val="clear" w:color="auto" w:fill="D8DDF8"/>
            <w:noWrap/>
            <w:hideMark/>
          </w:tcPr>
          <w:p w:rsidR="00AC5F28" w:rsidRPr="00303A61" w:rsidRDefault="00AC5F28" w:rsidP="00AC5F28">
            <w:pPr>
              <w:pStyle w:val="TableText"/>
              <w:jc w:val="right"/>
            </w:pPr>
          </w:p>
        </w:tc>
        <w:tc>
          <w:tcPr>
            <w:tcW w:w="686" w:type="dxa"/>
            <w:tcBorders>
              <w:bottom w:val="single" w:sz="4" w:space="0" w:color="7F7F7F" w:themeColor="text1" w:themeTint="80"/>
            </w:tcBorders>
            <w:shd w:val="clear" w:color="auto" w:fill="D8DDF8"/>
            <w:noWrap/>
            <w:hideMark/>
          </w:tcPr>
          <w:p w:rsidR="00AC5F28" w:rsidRPr="00303A61" w:rsidRDefault="00AC5F28" w:rsidP="00AC5F28">
            <w:pPr>
              <w:pStyle w:val="TableText"/>
              <w:jc w:val="right"/>
            </w:pPr>
          </w:p>
        </w:tc>
      </w:tr>
      <w:tr w:rsidR="00AC5F28" w:rsidRPr="00303A61" w:rsidTr="00EC28CF">
        <w:trPr>
          <w:trHeight w:val="255"/>
        </w:trPr>
        <w:tc>
          <w:tcPr>
            <w:tcW w:w="2802" w:type="dxa"/>
            <w:tcBorders>
              <w:top w:val="single" w:sz="4" w:space="0" w:color="7F7F7F" w:themeColor="text1" w:themeTint="80"/>
              <w:bottom w:val="single" w:sz="4" w:space="0" w:color="7F7F7F" w:themeColor="text1" w:themeTint="80"/>
            </w:tcBorders>
            <w:noWrap/>
            <w:hideMark/>
          </w:tcPr>
          <w:p w:rsidR="00AC5F28" w:rsidRPr="00303A61" w:rsidRDefault="00AC5F28" w:rsidP="00AC5F28">
            <w:pPr>
              <w:pStyle w:val="TableText"/>
              <w:rPr>
                <w:b/>
              </w:rPr>
            </w:pPr>
            <w:r w:rsidRPr="00303A61">
              <w:rPr>
                <w:b/>
              </w:rPr>
              <w:t>Total</w:t>
            </w:r>
          </w:p>
        </w:tc>
        <w:tc>
          <w:tcPr>
            <w:tcW w:w="670" w:type="dxa"/>
            <w:tcBorders>
              <w:top w:val="single" w:sz="4" w:space="0" w:color="7F7F7F" w:themeColor="text1" w:themeTint="80"/>
              <w:bottom w:val="single" w:sz="4" w:space="0" w:color="7F7F7F" w:themeColor="text1" w:themeTint="80"/>
            </w:tcBorders>
            <w:noWrap/>
            <w:hideMark/>
          </w:tcPr>
          <w:p w:rsidR="00AC5F28" w:rsidRPr="00303A61" w:rsidRDefault="00AC5F28" w:rsidP="00AC5F28">
            <w:pPr>
              <w:pStyle w:val="TableText"/>
              <w:jc w:val="center"/>
              <w:rPr>
                <w:b/>
              </w:rPr>
            </w:pPr>
            <w:r w:rsidRPr="00303A61">
              <w:rPr>
                <w:b/>
              </w:rPr>
              <w:t>278</w:t>
            </w:r>
          </w:p>
        </w:tc>
        <w:tc>
          <w:tcPr>
            <w:tcW w:w="696" w:type="dxa"/>
            <w:tcBorders>
              <w:top w:val="single" w:sz="4" w:space="0" w:color="7F7F7F" w:themeColor="text1" w:themeTint="80"/>
              <w:bottom w:val="single" w:sz="4" w:space="0" w:color="7F7F7F" w:themeColor="text1" w:themeTint="80"/>
            </w:tcBorders>
            <w:noWrap/>
            <w:hideMark/>
          </w:tcPr>
          <w:p w:rsidR="00AC5F28" w:rsidRPr="00303A61" w:rsidRDefault="00AC5F28" w:rsidP="00AC5F28">
            <w:pPr>
              <w:pStyle w:val="TableText"/>
              <w:jc w:val="center"/>
              <w:rPr>
                <w:b/>
              </w:rPr>
            </w:pPr>
            <w:r w:rsidRPr="00303A61">
              <w:rPr>
                <w:b/>
              </w:rPr>
              <w:t>74</w:t>
            </w:r>
          </w:p>
        </w:tc>
        <w:tc>
          <w:tcPr>
            <w:tcW w:w="836" w:type="dxa"/>
            <w:tcBorders>
              <w:top w:val="single" w:sz="4" w:space="0" w:color="7F7F7F" w:themeColor="text1" w:themeTint="80"/>
              <w:bottom w:val="single" w:sz="4" w:space="0" w:color="7F7F7F" w:themeColor="text1" w:themeTint="80"/>
            </w:tcBorders>
            <w:noWrap/>
            <w:hideMark/>
          </w:tcPr>
          <w:p w:rsidR="00AC5F28" w:rsidRPr="00303A61" w:rsidRDefault="00AC5F28" w:rsidP="00AC5F28">
            <w:pPr>
              <w:pStyle w:val="TableText"/>
              <w:jc w:val="right"/>
            </w:pPr>
            <w:r w:rsidRPr="00303A61">
              <w:rPr>
                <w:b/>
              </w:rPr>
              <w:t>38</w:t>
            </w:r>
            <w:r w:rsidRPr="00303A61">
              <w:t>%</w:t>
            </w:r>
          </w:p>
        </w:tc>
        <w:tc>
          <w:tcPr>
            <w:tcW w:w="835" w:type="dxa"/>
            <w:tcBorders>
              <w:top w:val="single" w:sz="4" w:space="0" w:color="7F7F7F" w:themeColor="text1" w:themeTint="80"/>
              <w:bottom w:val="single" w:sz="4" w:space="0" w:color="7F7F7F" w:themeColor="text1" w:themeTint="80"/>
            </w:tcBorders>
            <w:noWrap/>
            <w:hideMark/>
          </w:tcPr>
          <w:p w:rsidR="00AC5F28" w:rsidRPr="00303A61" w:rsidRDefault="00AC5F28" w:rsidP="00AC5F28">
            <w:pPr>
              <w:pStyle w:val="TableText"/>
              <w:jc w:val="right"/>
            </w:pPr>
            <w:r w:rsidRPr="00303A61">
              <w:rPr>
                <w:b/>
              </w:rPr>
              <w:t>11</w:t>
            </w:r>
            <w:r w:rsidRPr="00303A61">
              <w:t>%</w:t>
            </w:r>
          </w:p>
        </w:tc>
        <w:tc>
          <w:tcPr>
            <w:tcW w:w="974" w:type="dxa"/>
            <w:tcBorders>
              <w:top w:val="single" w:sz="4" w:space="0" w:color="7F7F7F" w:themeColor="text1" w:themeTint="80"/>
              <w:bottom w:val="single" w:sz="4" w:space="0" w:color="7F7F7F" w:themeColor="text1" w:themeTint="80"/>
            </w:tcBorders>
            <w:noWrap/>
            <w:hideMark/>
          </w:tcPr>
          <w:p w:rsidR="00AC5F28" w:rsidRPr="00303A61" w:rsidRDefault="00AC5F28" w:rsidP="00AC5F28">
            <w:pPr>
              <w:pStyle w:val="TableText"/>
              <w:jc w:val="right"/>
              <w:rPr>
                <w:b/>
              </w:rPr>
            </w:pPr>
            <w:r w:rsidRPr="00303A61">
              <w:rPr>
                <w:b/>
              </w:rPr>
              <w:t>24%</w:t>
            </w:r>
          </w:p>
        </w:tc>
        <w:tc>
          <w:tcPr>
            <w:tcW w:w="835" w:type="dxa"/>
            <w:tcBorders>
              <w:top w:val="single" w:sz="4" w:space="0" w:color="7F7F7F" w:themeColor="text1" w:themeTint="80"/>
              <w:bottom w:val="single" w:sz="4" w:space="0" w:color="7F7F7F" w:themeColor="text1" w:themeTint="80"/>
            </w:tcBorders>
            <w:noWrap/>
            <w:hideMark/>
          </w:tcPr>
          <w:p w:rsidR="00AC5F28" w:rsidRPr="00303A61" w:rsidRDefault="00AC5F28" w:rsidP="00AC5F28">
            <w:pPr>
              <w:pStyle w:val="TableText"/>
              <w:jc w:val="right"/>
            </w:pPr>
            <w:r w:rsidRPr="00303A61">
              <w:rPr>
                <w:b/>
              </w:rPr>
              <w:t>18</w:t>
            </w:r>
            <w:r w:rsidRPr="00303A61">
              <w:t>%</w:t>
            </w:r>
          </w:p>
        </w:tc>
        <w:tc>
          <w:tcPr>
            <w:tcW w:w="686" w:type="dxa"/>
            <w:tcBorders>
              <w:top w:val="single" w:sz="4" w:space="0" w:color="7F7F7F" w:themeColor="text1" w:themeTint="80"/>
              <w:bottom w:val="single" w:sz="4" w:space="0" w:color="7F7F7F" w:themeColor="text1" w:themeTint="80"/>
            </w:tcBorders>
            <w:noWrap/>
            <w:hideMark/>
          </w:tcPr>
          <w:p w:rsidR="00AC5F28" w:rsidRPr="00303A61" w:rsidRDefault="00AC5F28" w:rsidP="00AC5F28">
            <w:pPr>
              <w:pStyle w:val="TableText"/>
              <w:jc w:val="right"/>
            </w:pPr>
            <w:r w:rsidRPr="00303A61">
              <w:rPr>
                <w:b/>
              </w:rPr>
              <w:t>4</w:t>
            </w:r>
            <w:r w:rsidRPr="00303A61">
              <w:t>%</w:t>
            </w:r>
          </w:p>
        </w:tc>
        <w:tc>
          <w:tcPr>
            <w:tcW w:w="686" w:type="dxa"/>
            <w:tcBorders>
              <w:top w:val="single" w:sz="4" w:space="0" w:color="7F7F7F" w:themeColor="text1" w:themeTint="80"/>
              <w:bottom w:val="single" w:sz="4" w:space="0" w:color="7F7F7F" w:themeColor="text1" w:themeTint="80"/>
            </w:tcBorders>
            <w:noWrap/>
            <w:hideMark/>
          </w:tcPr>
          <w:p w:rsidR="00AC5F28" w:rsidRPr="00303A61" w:rsidRDefault="00AC5F28" w:rsidP="00AC5F28">
            <w:pPr>
              <w:pStyle w:val="TableText"/>
              <w:jc w:val="right"/>
            </w:pPr>
            <w:r w:rsidRPr="00303A61">
              <w:rPr>
                <w:b/>
              </w:rPr>
              <w:t>5</w:t>
            </w:r>
            <w:r w:rsidRPr="00303A61">
              <w:t>%</w:t>
            </w:r>
          </w:p>
        </w:tc>
      </w:tr>
    </w:tbl>
    <w:p w:rsidR="00AC5F28" w:rsidRDefault="00AC5F28" w:rsidP="00AF39D8">
      <w:pPr>
        <w:pStyle w:val="TableNotes"/>
      </w:pPr>
      <w:r>
        <w:fldChar w:fldCharType="end"/>
      </w:r>
      <w:r>
        <w:t xml:space="preserve">Note the percentage values </w:t>
      </w:r>
      <w:r w:rsidRPr="000D3685">
        <w:rPr>
          <w:noProof/>
        </w:rPr>
        <w:t>are based</w:t>
      </w:r>
      <w:r>
        <w:t xml:space="preserve"> on the number of rated interventions. Due to rounding, percentage values may not add up to 100%</w:t>
      </w:r>
      <w:r w:rsidR="002A4AB0">
        <w:t>.</w:t>
      </w:r>
    </w:p>
    <w:p w:rsidR="00AC5F28" w:rsidRDefault="00AC5F28" w:rsidP="00AC5F28">
      <w:pPr>
        <w:pStyle w:val="TableText"/>
      </w:pPr>
    </w:p>
    <w:p w:rsidR="00AC5F28" w:rsidRDefault="00AC5F28" w:rsidP="00AC5F28">
      <w:pPr>
        <w:pStyle w:val="Heading4"/>
      </w:pPr>
      <w:r>
        <w:lastRenderedPageBreak/>
        <w:t>Variable effectiveness ratings for work experience, job search and information services interventions</w:t>
      </w:r>
    </w:p>
    <w:p w:rsidR="00AC5F28" w:rsidRDefault="00AC5F28" w:rsidP="00AC5F28">
      <w:r>
        <w:t>Intervention types with a range of effectiveness ratings include work experience programmes and information services. When we look in more detail at these intervention types, we find that work experience with private sector firms is more likely to be rated as effective. On the other hand, community or environmental placements where participants remain on benefit tend not to be effective. For information services and job search type interventions, it is less clear what differentiates those that are effective and those that are not.</w:t>
      </w:r>
    </w:p>
    <w:p w:rsidR="00AC5F28" w:rsidRDefault="00AC5F28" w:rsidP="00AC5F28">
      <w:pPr>
        <w:pStyle w:val="Heading4"/>
      </w:pPr>
      <w:r>
        <w:t>Work confidence has modest effects</w:t>
      </w:r>
    </w:p>
    <w:p w:rsidR="00AC5F28" w:rsidRDefault="00AC5F28" w:rsidP="00AC5F28">
      <w:r>
        <w:t xml:space="preserve">Work confidence interventions (which are intended to improve a participant’s confidence and motivation include Limited Service Volunteers) have modest impacts, with </w:t>
      </w:r>
      <w:r w:rsidR="002A4AB0">
        <w:t>two-</w:t>
      </w:r>
      <w:r>
        <w:t>third</w:t>
      </w:r>
      <w:r w:rsidR="002A4AB0">
        <w:t>s</w:t>
      </w:r>
      <w:r>
        <w:t xml:space="preserve"> either having mixed or making no difference to participants’ outcomes.</w:t>
      </w:r>
    </w:p>
    <w:p w:rsidR="00AC5F28" w:rsidRDefault="00AC5F28" w:rsidP="00AC5F28">
      <w:pPr>
        <w:pStyle w:val="Heading4"/>
      </w:pPr>
      <w:r>
        <w:t>Work obligations results apply only to welfare outcomes</w:t>
      </w:r>
    </w:p>
    <w:p w:rsidR="00AC5F28" w:rsidRPr="00167B84" w:rsidRDefault="00AC5F28" w:rsidP="00AC5F28">
      <w:r>
        <w:t xml:space="preserve">The evidence on work obligations (interventions that ensure people are actively looking for work) is small relative to the number of interventions. </w:t>
      </w:r>
      <w:r w:rsidR="000D3685">
        <w:rPr>
          <w:noProof/>
        </w:rPr>
        <w:t>Also</w:t>
      </w:r>
      <w:r>
        <w:t>, we currently only have evidence of the impact of these interventions on welfare outcomes. An important gap in our evidence is on the impact of these interventions on wider outcomes.</w:t>
      </w:r>
    </w:p>
    <w:p w:rsidR="00AC5F28" w:rsidRDefault="00AC5F28" w:rsidP="00AC5F28">
      <w:pPr>
        <w:pStyle w:val="Heading4"/>
      </w:pPr>
      <w:r>
        <w:t>Training interventions are showing better performance</w:t>
      </w:r>
    </w:p>
    <w:p w:rsidR="00AC5F28" w:rsidRDefault="00AC5F28" w:rsidP="00AC5F28">
      <w:r>
        <w:t xml:space="preserve">The evidence on the effectiveness of training programmes indicates more recent contracted training programmes, such as Training for Work, </w:t>
      </w:r>
      <w:r w:rsidRPr="00496D66">
        <w:rPr>
          <w:noProof/>
        </w:rPr>
        <w:t>are</w:t>
      </w:r>
      <w:r>
        <w:t xml:space="preserve"> more </w:t>
      </w:r>
      <w:r w:rsidRPr="00496D66">
        <w:rPr>
          <w:noProof/>
        </w:rPr>
        <w:t>effective</w:t>
      </w:r>
      <w:r>
        <w:t xml:space="preserve"> than earlier versions such as Training Opportunities, Foundation Focused Training and Skills Training. On the other hand, as discussed earlier in the report, the effectiveness of Training Incentive Allowances has decreased over the last 14 years.</w:t>
      </w:r>
    </w:p>
    <w:p w:rsidR="00AC5F28" w:rsidRDefault="00AC5F28" w:rsidP="00AC5F28">
      <w:pPr>
        <w:spacing w:after="0" w:line="240" w:lineRule="auto"/>
        <w:rPr>
          <w:rFonts w:ascii="Georgia" w:eastAsiaTheme="majorEastAsia" w:hAnsi="Georgia"/>
          <w:b/>
          <w:bCs/>
          <w:color w:val="121F6B"/>
          <w:kern w:val="0"/>
          <w:sz w:val="40"/>
          <w:szCs w:val="36"/>
          <w:lang w:eastAsia="en-AU"/>
        </w:rPr>
      </w:pPr>
      <w:r>
        <w:br w:type="page"/>
      </w:r>
    </w:p>
    <w:p w:rsidR="00EC28CF" w:rsidRPr="00F06812" w:rsidRDefault="00EC28CF" w:rsidP="00EC28CF">
      <w:pPr>
        <w:pStyle w:val="Heading1"/>
      </w:pPr>
      <w:bookmarkStart w:id="82" w:name="_Toc514062470"/>
      <w:bookmarkStart w:id="83" w:name="_Ref523994896"/>
      <w:bookmarkStart w:id="84" w:name="_Toc536010666"/>
      <w:r w:rsidRPr="00F06812">
        <w:lastRenderedPageBreak/>
        <w:t xml:space="preserve">Appendix 1: </w:t>
      </w:r>
      <w:r>
        <w:t>Effectiveness rating</w:t>
      </w:r>
      <w:bookmarkEnd w:id="82"/>
      <w:bookmarkEnd w:id="83"/>
      <w:bookmarkEnd w:id="84"/>
    </w:p>
    <w:p w:rsidR="00EC28CF" w:rsidRDefault="00EC28CF" w:rsidP="00EC28CF">
      <w:bookmarkStart w:id="85" w:name="_Ref394307920"/>
      <w:r>
        <w:t>We categorise the</w:t>
      </w:r>
      <w:r w:rsidRPr="000656E3">
        <w:t xml:space="preserve"> </w:t>
      </w:r>
      <w:r>
        <w:t>EA</w:t>
      </w:r>
      <w:r w:rsidRPr="000656E3">
        <w:t xml:space="preserve"> </w:t>
      </w:r>
      <w:r>
        <w:t>interventions</w:t>
      </w:r>
      <w:r w:rsidRPr="000656E3">
        <w:t xml:space="preserve"> </w:t>
      </w:r>
      <w:bookmarkEnd w:id="85"/>
      <w:r>
        <w:t>based on whether the intervention had a positive impact</w:t>
      </w:r>
      <w:r w:rsidRPr="00603737">
        <w:rPr>
          <w:rStyle w:val="FootnoteReference"/>
        </w:rPr>
        <w:footnoteReference w:id="22"/>
      </w:r>
      <w:r>
        <w:t xml:space="preserve"> on participants’ outcomes across five domains.</w:t>
      </w:r>
    </w:p>
    <w:p w:rsidR="00EC28CF" w:rsidRDefault="00EC28CF" w:rsidP="00EC28CF">
      <w:pPr>
        <w:pStyle w:val="Bullet1"/>
        <w:spacing w:before="60" w:after="60"/>
      </w:pPr>
      <w:r>
        <w:rPr>
          <w:b/>
        </w:rPr>
        <w:t>Employment</w:t>
      </w:r>
      <w:r w:rsidRPr="000656E3">
        <w:t>:</w:t>
      </w:r>
      <w:r w:rsidRPr="00C869DB">
        <w:t xml:space="preserve"> </w:t>
      </w:r>
      <w:r>
        <w:t>the overarching goal of EA interventions is to increase the time participants spend in employment over the long</w:t>
      </w:r>
      <w:r w:rsidR="002A4AB0">
        <w:t xml:space="preserve"> </w:t>
      </w:r>
      <w:r>
        <w:t>term. We use monthly</w:t>
      </w:r>
      <w:r w:rsidRPr="00B479A9">
        <w:t xml:space="preserve"> and annual </w:t>
      </w:r>
      <w:r>
        <w:t xml:space="preserve">tax data from the SNZ IDI to identify periods of employment, including employment while on </w:t>
      </w:r>
      <w:r w:rsidRPr="000D3685">
        <w:rPr>
          <w:noProof/>
        </w:rPr>
        <w:t>a main</w:t>
      </w:r>
      <w:r>
        <w:t xml:space="preserve"> benefit.</w:t>
      </w:r>
    </w:p>
    <w:p w:rsidR="00EC28CF" w:rsidRDefault="00EC28CF" w:rsidP="00EC28CF">
      <w:pPr>
        <w:pStyle w:val="Bullet1"/>
        <w:spacing w:before="60" w:after="60"/>
      </w:pPr>
      <w:r>
        <w:rPr>
          <w:b/>
        </w:rPr>
        <w:t>Income</w:t>
      </w:r>
      <w:r>
        <w:t xml:space="preserve">: we judge interventions to have a positive impact if they increase participants’ income. For this outcome, we include </w:t>
      </w:r>
      <w:r w:rsidR="002A4AB0">
        <w:t>net-</w:t>
      </w:r>
      <w:r>
        <w:t xml:space="preserve">income from all sources (wage and salary, self-employment, income support) using tax and income support payment data in the SNZ IDI. Missing from our measure </w:t>
      </w:r>
      <w:r>
        <w:rPr>
          <w:noProof/>
        </w:rPr>
        <w:t>is</w:t>
      </w:r>
      <w:r>
        <w:t xml:space="preserve"> Inland Revenue (IR) </w:t>
      </w:r>
      <w:r w:rsidR="00AF39D8">
        <w:t xml:space="preserve">child-support and </w:t>
      </w:r>
      <w:r>
        <w:t>tax-</w:t>
      </w:r>
      <w:r w:rsidR="00E003CB">
        <w:t>credits;</w:t>
      </w:r>
      <w:r>
        <w:t xml:space="preserve"> we plan to include </w:t>
      </w:r>
      <w:r w:rsidR="00AF39D8">
        <w:t xml:space="preserve">tax-credits </w:t>
      </w:r>
      <w:r>
        <w:t>in the next update of this analysis.</w:t>
      </w:r>
      <w:r w:rsidR="009A6678">
        <w:t xml:space="preserve"> We have not looked at household income at this time because of the difficulty of reliably </w:t>
      </w:r>
      <w:r w:rsidR="009A6678" w:rsidRPr="000542C2">
        <w:rPr>
          <w:noProof/>
        </w:rPr>
        <w:t>i</w:t>
      </w:r>
      <w:r w:rsidR="000542C2">
        <w:rPr>
          <w:noProof/>
        </w:rPr>
        <w:t>den</w:t>
      </w:r>
      <w:r w:rsidR="009A6678" w:rsidRPr="000542C2">
        <w:rPr>
          <w:noProof/>
        </w:rPr>
        <w:t>tifying</w:t>
      </w:r>
      <w:r w:rsidR="009A6678">
        <w:t xml:space="preserve"> household composition over time.</w:t>
      </w:r>
    </w:p>
    <w:p w:rsidR="00EC28CF" w:rsidRDefault="00EC28CF" w:rsidP="00EC28CF">
      <w:pPr>
        <w:pStyle w:val="Bullet1"/>
        <w:tabs>
          <w:tab w:val="num" w:pos="360"/>
        </w:tabs>
        <w:spacing w:before="60" w:after="60"/>
        <w:ind w:left="360" w:hanging="360"/>
      </w:pPr>
      <w:r w:rsidRPr="00863C43">
        <w:rPr>
          <w:b/>
        </w:rPr>
        <w:t>Justice</w:t>
      </w:r>
      <w:r w:rsidRPr="00863C43">
        <w:t>:</w:t>
      </w:r>
      <w:r>
        <w:t xml:space="preserve"> currently</w:t>
      </w:r>
      <w:r w:rsidR="002A4AB0">
        <w:t>,</w:t>
      </w:r>
      <w:r>
        <w:t xml:space="preserve"> we measure the impact of interventions based on the time that participants spend in corrections services (</w:t>
      </w:r>
      <w:proofErr w:type="spellStart"/>
      <w:r w:rsidRPr="000D3685">
        <w:rPr>
          <w:noProof/>
        </w:rPr>
        <w:t>ie</w:t>
      </w:r>
      <w:proofErr w:type="spellEnd"/>
      <w:r>
        <w:t xml:space="preserve"> prison, community service, remand and home detention).</w:t>
      </w:r>
    </w:p>
    <w:p w:rsidR="00EC28CF" w:rsidRDefault="00EC28CF" w:rsidP="00EC28CF">
      <w:pPr>
        <w:pStyle w:val="Bullet1"/>
        <w:tabs>
          <w:tab w:val="num" w:pos="360"/>
        </w:tabs>
        <w:spacing w:before="60" w:after="60"/>
        <w:ind w:left="360" w:hanging="360"/>
      </w:pPr>
      <w:r>
        <w:rPr>
          <w:b/>
        </w:rPr>
        <w:t>Educational achievement</w:t>
      </w:r>
      <w:r w:rsidRPr="00A96874">
        <w:t>:</w:t>
      </w:r>
      <w:r>
        <w:t xml:space="preserve"> whether intervention </w:t>
      </w:r>
      <w:r w:rsidRPr="006E6B89">
        <w:rPr>
          <w:noProof/>
        </w:rPr>
        <w:t>increase</w:t>
      </w:r>
      <w:r>
        <w:rPr>
          <w:noProof/>
        </w:rPr>
        <w:t>s</w:t>
      </w:r>
      <w:r>
        <w:t xml:space="preserve"> the highest qualification held by participants. We determine people’s highest qualification on the National Qualifications Framework (NQF). The NQF is a scale from 1 (low) to 9 (high). Therefore, an impact of 1.2 means that participants’ highest NQF qualification increased by an average of 1.2 levels (</w:t>
      </w:r>
      <w:proofErr w:type="spellStart"/>
      <w:r w:rsidRPr="000D3685">
        <w:rPr>
          <w:noProof/>
        </w:rPr>
        <w:t>eg</w:t>
      </w:r>
      <w:proofErr w:type="spellEnd"/>
      <w:r>
        <w:t xml:space="preserve"> from an average NQF of 3.2 to an NQF of 4.4).</w:t>
      </w:r>
    </w:p>
    <w:p w:rsidR="00EC28CF" w:rsidRDefault="00EC28CF" w:rsidP="00EC28CF">
      <w:pPr>
        <w:pStyle w:val="Bullet1"/>
        <w:spacing w:before="60" w:after="60"/>
      </w:pPr>
      <w:r>
        <w:rPr>
          <w:b/>
        </w:rPr>
        <w:t>Independent of Welfare</w:t>
      </w:r>
      <w:r w:rsidRPr="006079EC">
        <w:t>: most EA interventions are designed to increase the time that participants are independent of income support. In our analysis,</w:t>
      </w:r>
      <w:r>
        <w:t xml:space="preserve"> </w:t>
      </w:r>
      <w:r w:rsidR="004054CD">
        <w:t xml:space="preserve">we </w:t>
      </w:r>
      <w:r>
        <w:t xml:space="preserve">define independence as </w:t>
      </w:r>
      <w:r w:rsidR="004054CD">
        <w:t>(</w:t>
      </w:r>
      <w:proofErr w:type="spellStart"/>
      <w:r w:rsidR="004054CD">
        <w:t>i</w:t>
      </w:r>
      <w:proofErr w:type="spellEnd"/>
      <w:r w:rsidR="004054CD">
        <w:t xml:space="preserve">) </w:t>
      </w:r>
      <w:r>
        <w:t xml:space="preserve">not on </w:t>
      </w:r>
      <w:r w:rsidRPr="000D3685">
        <w:rPr>
          <w:noProof/>
        </w:rPr>
        <w:t>a main</w:t>
      </w:r>
      <w:r>
        <w:t xml:space="preserve"> benefit or </w:t>
      </w:r>
      <w:r w:rsidR="004054CD">
        <w:t xml:space="preserve">(ii) </w:t>
      </w:r>
      <w:r>
        <w:t>receiving employment assistance (</w:t>
      </w:r>
      <w:proofErr w:type="spellStart"/>
      <w:r w:rsidRPr="000D3685">
        <w:rPr>
          <w:noProof/>
        </w:rPr>
        <w:t>ie</w:t>
      </w:r>
      <w:proofErr w:type="spellEnd"/>
      <w:r>
        <w:t xml:space="preserve"> a wage subsidy). </w:t>
      </w:r>
      <w:r w:rsidRPr="006079EC">
        <w:t xml:space="preserve">In previous effectiveness reports, Independent of Welfare was our primary outcome measure and our proxy for employment outcomes. However, with the inclusion of the SNZ IDI </w:t>
      </w:r>
      <w:r w:rsidRPr="006079EC">
        <w:rPr>
          <w:noProof/>
        </w:rPr>
        <w:t>data,</w:t>
      </w:r>
      <w:r w:rsidRPr="006079EC">
        <w:t xml:space="preserve"> we can now measure employment directly.</w:t>
      </w:r>
    </w:p>
    <w:p w:rsidR="00EC28CF" w:rsidRDefault="00EC28CF" w:rsidP="00EC28CF">
      <w:r>
        <w:t xml:space="preserve">Readers may be surprised that an intervention can increase time in employment but not alter the time </w:t>
      </w:r>
      <w:r w:rsidRPr="000D3685">
        <w:rPr>
          <w:noProof/>
        </w:rPr>
        <w:t>off</w:t>
      </w:r>
      <w:r>
        <w:t xml:space="preserve"> welfare assistance. Such a result can come about for two reasons.</w:t>
      </w:r>
    </w:p>
    <w:p w:rsidR="00EC28CF" w:rsidRDefault="00EC28CF" w:rsidP="00EC28CF">
      <w:pPr>
        <w:pStyle w:val="Bullet1"/>
        <w:spacing w:before="60" w:after="60"/>
      </w:pPr>
      <w:r w:rsidRPr="00A727AF">
        <w:rPr>
          <w:b/>
        </w:rPr>
        <w:t>Increased part</w:t>
      </w:r>
      <w:r>
        <w:rPr>
          <w:b/>
        </w:rPr>
        <w:t>-</w:t>
      </w:r>
      <w:r w:rsidRPr="00A727AF">
        <w:rPr>
          <w:b/>
        </w:rPr>
        <w:t xml:space="preserve">time work while on </w:t>
      </w:r>
      <w:r w:rsidRPr="00B25C19">
        <w:rPr>
          <w:b/>
          <w:noProof/>
        </w:rPr>
        <w:t>main</w:t>
      </w:r>
      <w:r w:rsidRPr="00A727AF">
        <w:rPr>
          <w:b/>
        </w:rPr>
        <w:t xml:space="preserve"> benefit</w:t>
      </w:r>
      <w:r>
        <w:rPr>
          <w:b/>
        </w:rPr>
        <w:t>s</w:t>
      </w:r>
      <w:r>
        <w:t xml:space="preserve">: for certain types of benefits such as </w:t>
      </w:r>
      <w:r w:rsidRPr="000542C2">
        <w:rPr>
          <w:noProof/>
        </w:rPr>
        <w:t>Sole</w:t>
      </w:r>
      <w:r>
        <w:t xml:space="preserve"> Parent Support, people can have a high level of part-time earnings without losing their benefit entitlement.</w:t>
      </w:r>
    </w:p>
    <w:p w:rsidR="00EC28CF" w:rsidRDefault="00EC28CF" w:rsidP="00EC28CF">
      <w:pPr>
        <w:pStyle w:val="Bullet1"/>
        <w:spacing w:before="60" w:after="60"/>
      </w:pPr>
      <w:r w:rsidRPr="00A727AF">
        <w:rPr>
          <w:b/>
        </w:rPr>
        <w:t xml:space="preserve">Change in off benefit </w:t>
      </w:r>
      <w:r w:rsidRPr="00845DA2">
        <w:rPr>
          <w:b/>
        </w:rPr>
        <w:t>destina</w:t>
      </w:r>
      <w:r w:rsidRPr="00042892">
        <w:rPr>
          <w:b/>
        </w:rPr>
        <w:t>tions</w:t>
      </w:r>
      <w:r>
        <w:t>: we have found that participants are more likely to exit benefit into employment than other outcome destinations relative to the comparison group. For example, EA interventions tend to reduce the time participants spend in prison.</w:t>
      </w:r>
    </w:p>
    <w:p w:rsidR="00EC28CF" w:rsidRDefault="00EC28CF" w:rsidP="00EC28CF">
      <w:pPr>
        <w:pStyle w:val="Bullet1"/>
        <w:numPr>
          <w:ilvl w:val="0"/>
          <w:numId w:val="0"/>
        </w:numPr>
      </w:pPr>
      <w:r>
        <w:fldChar w:fldCharType="begin"/>
      </w:r>
      <w:r>
        <w:instrText xml:space="preserve"> REF _Ref457209175 \h </w:instrText>
      </w:r>
      <w:r>
        <w:fldChar w:fldCharType="separate"/>
      </w:r>
      <w:r w:rsidR="00E72CD4">
        <w:t xml:space="preserve">Table </w:t>
      </w:r>
      <w:r w:rsidR="00E72CD4">
        <w:rPr>
          <w:noProof/>
        </w:rPr>
        <w:t>7</w:t>
      </w:r>
      <w:r>
        <w:fldChar w:fldCharType="end"/>
      </w:r>
      <w:r w:rsidRPr="000656E3">
        <w:t xml:space="preserve"> summarises </w:t>
      </w:r>
      <w:r>
        <w:t>how we rated the effectiveness of EA interventions across one or more of the above primary outcomes.</w:t>
      </w:r>
    </w:p>
    <w:p w:rsidR="00EC28CF" w:rsidRPr="003C417E" w:rsidRDefault="00EC28CF" w:rsidP="00BD52DF">
      <w:pPr>
        <w:pStyle w:val="Tabletitle"/>
      </w:pPr>
      <w:bookmarkStart w:id="86" w:name="_Ref457209175"/>
      <w:bookmarkStart w:id="87" w:name="_Ref457209178"/>
      <w:bookmarkStart w:id="88" w:name="_Toc468685498"/>
      <w:bookmarkStart w:id="89" w:name="_Toc530988685"/>
      <w:r>
        <w:lastRenderedPageBreak/>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7</w:t>
      </w:r>
      <w:r w:rsidR="00BE1ABE">
        <w:rPr>
          <w:noProof/>
        </w:rPr>
        <w:fldChar w:fldCharType="end"/>
      </w:r>
      <w:bookmarkEnd w:id="86"/>
      <w:r>
        <w:t>:</w:t>
      </w:r>
      <w:r w:rsidRPr="003C417E">
        <w:t xml:space="preserve"> Definitions </w:t>
      </w:r>
      <w:r>
        <w:rPr>
          <w:noProof/>
        </w:rPr>
        <w:t>of</w:t>
      </w:r>
      <w:r w:rsidRPr="003C417E">
        <w:t xml:space="preserve"> the EA intervention effectiveness ratings</w:t>
      </w:r>
      <w:bookmarkEnd w:id="87"/>
      <w:bookmarkEnd w:id="88"/>
      <w:bookmarkEnd w:id="89"/>
    </w:p>
    <w:tbl>
      <w:tblPr>
        <w:tblStyle w:val="MSDreportstyle"/>
        <w:tblW w:w="9554" w:type="dxa"/>
        <w:tblLook w:val="0420" w:firstRow="1" w:lastRow="0" w:firstColumn="0" w:lastColumn="0" w:noHBand="0" w:noVBand="1"/>
      </w:tblPr>
      <w:tblGrid>
        <w:gridCol w:w="1332"/>
        <w:gridCol w:w="930"/>
        <w:gridCol w:w="7292"/>
      </w:tblGrid>
      <w:tr w:rsidR="007D7BB6" w:rsidRPr="007D7BB6" w:rsidTr="007D46FB">
        <w:trPr>
          <w:cnfStyle w:val="100000000000" w:firstRow="1" w:lastRow="0" w:firstColumn="0" w:lastColumn="0" w:oddVBand="0" w:evenVBand="0" w:oddHBand="0" w:evenHBand="0" w:firstRowFirstColumn="0" w:firstRowLastColumn="0" w:lastRowFirstColumn="0" w:lastRowLastColumn="0"/>
          <w:trHeight w:val="288"/>
        </w:trPr>
        <w:tc>
          <w:tcPr>
            <w:tcW w:w="2262" w:type="dxa"/>
            <w:gridSpan w:val="2"/>
            <w:shd w:val="clear" w:color="auto" w:fill="121F6B"/>
            <w:noWrap/>
            <w:hideMark/>
          </w:tcPr>
          <w:p w:rsidR="00EC28CF" w:rsidRPr="007D7BB6" w:rsidRDefault="00EC28CF" w:rsidP="00EC28CF">
            <w:pPr>
              <w:pStyle w:val="TableText"/>
              <w:rPr>
                <w:b/>
                <w:color w:val="FFFFFF" w:themeColor="background1"/>
              </w:rPr>
            </w:pPr>
            <w:r w:rsidRPr="007D7BB6">
              <w:rPr>
                <w:b/>
                <w:color w:val="FFFFFF" w:themeColor="background1"/>
              </w:rPr>
              <w:t>Rating</w:t>
            </w:r>
          </w:p>
        </w:tc>
        <w:tc>
          <w:tcPr>
            <w:tcW w:w="7292" w:type="dxa"/>
            <w:shd w:val="clear" w:color="auto" w:fill="121F6B"/>
            <w:noWrap/>
            <w:hideMark/>
          </w:tcPr>
          <w:p w:rsidR="00EC28CF" w:rsidRPr="007D7BB6" w:rsidRDefault="00EC28CF" w:rsidP="00EC28CF">
            <w:pPr>
              <w:pStyle w:val="TableText"/>
              <w:rPr>
                <w:b/>
                <w:color w:val="FFFFFF" w:themeColor="background1"/>
              </w:rPr>
            </w:pPr>
            <w:r w:rsidRPr="007D7BB6">
              <w:rPr>
                <w:b/>
                <w:color w:val="FFFFFF" w:themeColor="background1"/>
              </w:rPr>
              <w:t>Definition</w:t>
            </w:r>
          </w:p>
        </w:tc>
      </w:tr>
      <w:tr w:rsidR="00EC28CF" w:rsidRPr="00615BF3" w:rsidTr="00A704A6">
        <w:trPr>
          <w:cnfStyle w:val="000000100000" w:firstRow="0" w:lastRow="0" w:firstColumn="0" w:lastColumn="0" w:oddVBand="0" w:evenVBand="0" w:oddHBand="1" w:evenHBand="0" w:firstRowFirstColumn="0" w:firstRowLastColumn="0" w:lastRowFirstColumn="0" w:lastRowLastColumn="0"/>
          <w:trHeight w:val="288"/>
        </w:trPr>
        <w:tc>
          <w:tcPr>
            <w:tcW w:w="1332" w:type="dxa"/>
            <w:shd w:val="clear" w:color="auto" w:fill="D8DDF8"/>
            <w:noWrap/>
            <w:hideMark/>
          </w:tcPr>
          <w:p w:rsidR="00EC28CF" w:rsidRPr="00615BF3" w:rsidRDefault="00EC28CF" w:rsidP="00EC28CF">
            <w:pPr>
              <w:pStyle w:val="TableText"/>
            </w:pPr>
            <w:r w:rsidRPr="00615BF3">
              <w:t>Effective</w:t>
            </w:r>
          </w:p>
        </w:tc>
        <w:tc>
          <w:tcPr>
            <w:tcW w:w="930" w:type="dxa"/>
            <w:shd w:val="clear" w:color="auto" w:fill="D8DDF8"/>
            <w:noWrap/>
          </w:tcPr>
          <w:p w:rsidR="00EC28CF" w:rsidRPr="00615BF3" w:rsidRDefault="00EC28CF" w:rsidP="00EC28CF">
            <w:pPr>
              <w:pStyle w:val="TableText"/>
            </w:pPr>
            <w:r w:rsidRPr="00615BF3">
              <w:rPr>
                <w:rFonts w:ascii="MS Gothic" w:eastAsia="MS Gothic" w:hAnsi="MS Gothic" w:cs="MS Gothic" w:hint="eastAsia"/>
              </w:rPr>
              <w:t>★★</w:t>
            </w:r>
          </w:p>
        </w:tc>
        <w:tc>
          <w:tcPr>
            <w:tcW w:w="7292" w:type="dxa"/>
            <w:shd w:val="clear" w:color="auto" w:fill="D8DDF8"/>
            <w:noWrap/>
            <w:hideMark/>
          </w:tcPr>
          <w:p w:rsidR="00EC28CF" w:rsidRPr="00615BF3" w:rsidRDefault="00EC28CF" w:rsidP="00EC28CF">
            <w:pPr>
              <w:pStyle w:val="TableText"/>
            </w:pPr>
            <w:r>
              <w:t>The intervention has a statistically significant positive effect for the majority of primary outcomes (</w:t>
            </w:r>
            <w:proofErr w:type="spellStart"/>
            <w:r w:rsidRPr="000D3685">
              <w:rPr>
                <w:noProof/>
              </w:rPr>
              <w:t>eg</w:t>
            </w:r>
            <w:proofErr w:type="spellEnd"/>
            <w:r>
              <w:t xml:space="preserve"> income, employment, justice, </w:t>
            </w:r>
            <w:r w:rsidRPr="006E6B89">
              <w:rPr>
                <w:noProof/>
              </w:rPr>
              <w:t>qual</w:t>
            </w:r>
            <w:r>
              <w:rPr>
                <w:noProof/>
              </w:rPr>
              <w:t>i</w:t>
            </w:r>
            <w:r w:rsidRPr="006E6B89">
              <w:rPr>
                <w:noProof/>
              </w:rPr>
              <w:t>fication</w:t>
            </w:r>
            <w:r>
              <w:t xml:space="preserve"> and independence from welfare) </w:t>
            </w:r>
            <w:r w:rsidRPr="000B0EF3">
              <w:rPr>
                <w:b/>
              </w:rPr>
              <w:t>and</w:t>
            </w:r>
            <w:r>
              <w:t xml:space="preserve"> no evidence of a negative impact </w:t>
            </w:r>
            <w:r>
              <w:rPr>
                <w:noProof/>
              </w:rPr>
              <w:t>on</w:t>
            </w:r>
            <w:r>
              <w:t xml:space="preserve"> any primary outcome.</w:t>
            </w:r>
          </w:p>
        </w:tc>
      </w:tr>
      <w:tr w:rsidR="00EC28CF" w:rsidRPr="00615BF3" w:rsidTr="007D7BB6">
        <w:trPr>
          <w:trHeight w:val="552"/>
        </w:trPr>
        <w:tc>
          <w:tcPr>
            <w:tcW w:w="1332" w:type="dxa"/>
            <w:noWrap/>
            <w:hideMark/>
          </w:tcPr>
          <w:p w:rsidR="00EC28CF" w:rsidRPr="00615BF3" w:rsidRDefault="00EC28CF" w:rsidP="00EC28CF">
            <w:pPr>
              <w:pStyle w:val="TableText"/>
            </w:pPr>
            <w:r w:rsidRPr="00615BF3">
              <w:t>Promising</w:t>
            </w:r>
          </w:p>
        </w:tc>
        <w:tc>
          <w:tcPr>
            <w:tcW w:w="930" w:type="dxa"/>
            <w:noWrap/>
          </w:tcPr>
          <w:p w:rsidR="00EC28CF" w:rsidRPr="00615BF3" w:rsidRDefault="00EC28CF" w:rsidP="00EC28CF">
            <w:pPr>
              <w:pStyle w:val="TableText"/>
            </w:pPr>
            <w:r w:rsidRPr="00615BF3">
              <w:rPr>
                <w:rFonts w:ascii="MS Gothic" w:eastAsia="MS Gothic" w:hAnsi="MS Gothic" w:cs="MS Gothic" w:hint="eastAsia"/>
              </w:rPr>
              <w:t>★</w:t>
            </w:r>
          </w:p>
        </w:tc>
        <w:tc>
          <w:tcPr>
            <w:tcW w:w="7292" w:type="dxa"/>
            <w:hideMark/>
          </w:tcPr>
          <w:p w:rsidR="00EC28CF" w:rsidRPr="00615BF3" w:rsidRDefault="003720C8" w:rsidP="003720C8">
            <w:pPr>
              <w:pStyle w:val="TableText"/>
            </w:pPr>
            <w:r w:rsidRPr="000542C2">
              <w:rPr>
                <w:noProof/>
              </w:rPr>
              <w:t>T</w:t>
            </w:r>
            <w:r w:rsidR="000542C2">
              <w:rPr>
                <w:noProof/>
              </w:rPr>
              <w:t>he t</w:t>
            </w:r>
            <w:r w:rsidRPr="000542C2">
              <w:rPr>
                <w:noProof/>
              </w:rPr>
              <w:t>rend</w:t>
            </w:r>
            <w:r w:rsidRPr="006B0A95">
              <w:t xml:space="preserve"> in impacts indicates the intervention is expected to have </w:t>
            </w:r>
            <w:r>
              <w:t xml:space="preserve">a significant </w:t>
            </w:r>
            <w:r w:rsidRPr="006E6B89">
              <w:rPr>
                <w:noProof/>
              </w:rPr>
              <w:t>positive</w:t>
            </w:r>
            <w:r>
              <w:t xml:space="preserve"> overall impact </w:t>
            </w:r>
            <w:r>
              <w:rPr>
                <w:noProof/>
              </w:rPr>
              <w:t xml:space="preserve">in the medium to </w:t>
            </w:r>
            <w:r w:rsidRPr="000542C2">
              <w:rPr>
                <w:noProof/>
              </w:rPr>
              <w:t>long</w:t>
            </w:r>
            <w:r w:rsidR="0083044B">
              <w:rPr>
                <w:noProof/>
              </w:rPr>
              <w:t xml:space="preserve"> </w:t>
            </w:r>
            <w:r w:rsidRPr="000542C2">
              <w:rPr>
                <w:noProof/>
              </w:rPr>
              <w:t>term</w:t>
            </w:r>
            <w:r>
              <w:rPr>
                <w:noProof/>
              </w:rPr>
              <w:t>.</w:t>
            </w:r>
            <w:r w:rsidR="00EC28CF">
              <w:t xml:space="preserve"> </w:t>
            </w:r>
            <w:r w:rsidR="000D3685">
              <w:rPr>
                <w:noProof/>
              </w:rPr>
              <w:t>Also</w:t>
            </w:r>
            <w:r w:rsidR="00EC28CF">
              <w:t xml:space="preserve">, we rate interventions as promising if we cannot evaluate the intervention directly, but where </w:t>
            </w:r>
            <w:r w:rsidR="000D3685">
              <w:t xml:space="preserve">we have </w:t>
            </w:r>
            <w:r w:rsidR="00EC28CF">
              <w:t>a very similar intervention</w:t>
            </w:r>
            <w:r w:rsidR="00EC28CF" w:rsidRPr="000D3685">
              <w:rPr>
                <w:noProof/>
              </w:rPr>
              <w:t xml:space="preserve"> rated</w:t>
            </w:r>
            <w:r w:rsidR="00EC28CF">
              <w:t xml:space="preserve"> as effective.</w:t>
            </w:r>
          </w:p>
        </w:tc>
      </w:tr>
      <w:tr w:rsidR="00EC28CF" w:rsidRPr="00615BF3" w:rsidTr="00A704A6">
        <w:trPr>
          <w:cnfStyle w:val="000000100000" w:firstRow="0" w:lastRow="0" w:firstColumn="0" w:lastColumn="0" w:oddVBand="0" w:evenVBand="0" w:oddHBand="1" w:evenHBand="0" w:firstRowFirstColumn="0" w:firstRowLastColumn="0" w:lastRowFirstColumn="0" w:lastRowLastColumn="0"/>
          <w:trHeight w:val="288"/>
        </w:trPr>
        <w:tc>
          <w:tcPr>
            <w:tcW w:w="1332" w:type="dxa"/>
            <w:shd w:val="clear" w:color="auto" w:fill="D8DDF8"/>
            <w:noWrap/>
            <w:hideMark/>
          </w:tcPr>
          <w:p w:rsidR="00EC28CF" w:rsidRPr="00615BF3" w:rsidRDefault="00EC28CF" w:rsidP="00EC28CF">
            <w:pPr>
              <w:pStyle w:val="TableText"/>
            </w:pPr>
            <w:r w:rsidRPr="00615BF3">
              <w:t>Mixed</w:t>
            </w:r>
          </w:p>
        </w:tc>
        <w:tc>
          <w:tcPr>
            <w:tcW w:w="930" w:type="dxa"/>
            <w:shd w:val="clear" w:color="auto" w:fill="D8DDF8"/>
            <w:noWrap/>
          </w:tcPr>
          <w:p w:rsidR="00EC28CF" w:rsidRPr="00615BF3" w:rsidRDefault="00EC28CF" w:rsidP="00EC28CF">
            <w:pPr>
              <w:pStyle w:val="TableText"/>
            </w:pPr>
            <w:r>
              <w:rPr>
                <w:rFonts w:ascii="MS Gothic" w:eastAsia="MS Gothic" w:hAnsi="MS Gothic" w:cs="MS Gothic" w:hint="eastAsia"/>
              </w:rPr>
              <w:sym w:font="Wingdings 2" w:char="F085"/>
            </w:r>
          </w:p>
        </w:tc>
        <w:tc>
          <w:tcPr>
            <w:tcW w:w="7292" w:type="dxa"/>
            <w:shd w:val="clear" w:color="auto" w:fill="D8DDF8"/>
            <w:noWrap/>
            <w:hideMark/>
          </w:tcPr>
          <w:p w:rsidR="00EC28CF" w:rsidRPr="00615BF3" w:rsidRDefault="00EC28CF" w:rsidP="00EC28CF">
            <w:pPr>
              <w:pStyle w:val="TableText"/>
            </w:pPr>
            <w:r>
              <w:t xml:space="preserve">The intervention has both positive and negative impacts on primary outcomes. The most common case is where an intervention increases </w:t>
            </w:r>
            <w:r w:rsidRPr="006E6B89">
              <w:rPr>
                <w:noProof/>
              </w:rPr>
              <w:t>employment</w:t>
            </w:r>
            <w:r>
              <w:t xml:space="preserve"> but has a negative impact on independence from welfare.</w:t>
            </w:r>
          </w:p>
        </w:tc>
      </w:tr>
      <w:tr w:rsidR="00EC28CF" w:rsidRPr="00615BF3" w:rsidTr="007D7BB6">
        <w:trPr>
          <w:trHeight w:val="288"/>
        </w:trPr>
        <w:tc>
          <w:tcPr>
            <w:tcW w:w="1332" w:type="dxa"/>
            <w:noWrap/>
            <w:hideMark/>
          </w:tcPr>
          <w:p w:rsidR="00EC28CF" w:rsidRPr="00615BF3" w:rsidRDefault="00EC28CF" w:rsidP="00EC28CF">
            <w:pPr>
              <w:pStyle w:val="TableText"/>
            </w:pPr>
            <w:r>
              <w:t>Makes no difference</w:t>
            </w:r>
          </w:p>
        </w:tc>
        <w:tc>
          <w:tcPr>
            <w:tcW w:w="930" w:type="dxa"/>
            <w:noWrap/>
          </w:tcPr>
          <w:p w:rsidR="00EC28CF" w:rsidRPr="00615BF3" w:rsidRDefault="00EC28CF" w:rsidP="00EC28CF">
            <w:pPr>
              <w:pStyle w:val="TableText"/>
            </w:pPr>
            <w:r>
              <w:rPr>
                <w:rFonts w:ascii="MS Gothic" w:eastAsia="MS Gothic" w:hAnsi="MS Gothic" w:cs="MS Gothic" w:hint="eastAsia"/>
              </w:rPr>
              <w:sym w:font="Wingdings 2" w:char="F09A"/>
            </w:r>
          </w:p>
        </w:tc>
        <w:tc>
          <w:tcPr>
            <w:tcW w:w="7292" w:type="dxa"/>
            <w:noWrap/>
            <w:hideMark/>
          </w:tcPr>
          <w:p w:rsidR="00EC28CF" w:rsidRPr="00615BF3" w:rsidRDefault="00EC28CF" w:rsidP="00EC28CF">
            <w:pPr>
              <w:pStyle w:val="TableText"/>
            </w:pPr>
            <w:r w:rsidRPr="00615BF3">
              <w:t xml:space="preserve">The assistance makes no statistically significant difference </w:t>
            </w:r>
            <w:r>
              <w:t>for any of the primary outcomes</w:t>
            </w:r>
            <w:r w:rsidRPr="00615BF3">
              <w:t>.</w:t>
            </w:r>
          </w:p>
        </w:tc>
      </w:tr>
      <w:tr w:rsidR="00EC28CF" w:rsidRPr="00615BF3" w:rsidTr="00A704A6">
        <w:trPr>
          <w:cnfStyle w:val="000000100000" w:firstRow="0" w:lastRow="0" w:firstColumn="0" w:lastColumn="0" w:oddVBand="0" w:evenVBand="0" w:oddHBand="1" w:evenHBand="0" w:firstRowFirstColumn="0" w:firstRowLastColumn="0" w:lastRowFirstColumn="0" w:lastRowLastColumn="0"/>
          <w:trHeight w:val="552"/>
        </w:trPr>
        <w:tc>
          <w:tcPr>
            <w:tcW w:w="1332" w:type="dxa"/>
            <w:shd w:val="clear" w:color="auto" w:fill="D8DDF8"/>
            <w:noWrap/>
          </w:tcPr>
          <w:p w:rsidR="00EC28CF" w:rsidRPr="00615BF3" w:rsidRDefault="00EC28CF" w:rsidP="00EC28CF">
            <w:pPr>
              <w:pStyle w:val="TableText"/>
            </w:pPr>
            <w:r>
              <w:t>Likely negative</w:t>
            </w:r>
          </w:p>
        </w:tc>
        <w:tc>
          <w:tcPr>
            <w:tcW w:w="930" w:type="dxa"/>
            <w:shd w:val="clear" w:color="auto" w:fill="D8DDF8"/>
            <w:noWrap/>
          </w:tcPr>
          <w:p w:rsidR="00EC28CF" w:rsidRPr="00615BF3" w:rsidRDefault="00EC28CF" w:rsidP="00EC28CF">
            <w:pPr>
              <w:pStyle w:val="TableText"/>
              <w:rPr>
                <w:rFonts w:ascii="MS Gothic" w:eastAsia="MS Gothic" w:hAnsi="MS Gothic" w:cs="MS Gothic"/>
              </w:rPr>
            </w:pPr>
            <w:r w:rsidRPr="00615BF3">
              <w:rPr>
                <w:rFonts w:ascii="MS Gothic" w:eastAsia="MS Gothic" w:hAnsi="MS Gothic" w:cs="MS Gothic" w:hint="eastAsia"/>
              </w:rPr>
              <w:t>✖</w:t>
            </w:r>
          </w:p>
        </w:tc>
        <w:tc>
          <w:tcPr>
            <w:tcW w:w="7292" w:type="dxa"/>
            <w:shd w:val="clear" w:color="auto" w:fill="D8DDF8"/>
          </w:tcPr>
          <w:p w:rsidR="00EC28CF" w:rsidRPr="00615BF3" w:rsidRDefault="00EC28CF" w:rsidP="00EC28CF">
            <w:pPr>
              <w:pStyle w:val="TableText"/>
            </w:pPr>
            <w:r>
              <w:t xml:space="preserve">Trends indicate the intervention will have a negative impact on one or more primary outcomes and there is no evidence of a positive impact </w:t>
            </w:r>
            <w:r>
              <w:rPr>
                <w:noProof/>
              </w:rPr>
              <w:t>on</w:t>
            </w:r>
            <w:r>
              <w:t xml:space="preserve"> any other primary outcome.</w:t>
            </w:r>
          </w:p>
        </w:tc>
      </w:tr>
      <w:tr w:rsidR="00EC28CF" w:rsidRPr="00615BF3" w:rsidTr="007D7BB6">
        <w:trPr>
          <w:trHeight w:val="552"/>
        </w:trPr>
        <w:tc>
          <w:tcPr>
            <w:tcW w:w="1332" w:type="dxa"/>
            <w:noWrap/>
            <w:hideMark/>
          </w:tcPr>
          <w:p w:rsidR="00EC28CF" w:rsidRPr="00615BF3" w:rsidRDefault="00EC28CF" w:rsidP="00EC28CF">
            <w:pPr>
              <w:pStyle w:val="TableText"/>
            </w:pPr>
            <w:r>
              <w:t>Negative</w:t>
            </w:r>
          </w:p>
        </w:tc>
        <w:tc>
          <w:tcPr>
            <w:tcW w:w="930" w:type="dxa"/>
            <w:noWrap/>
          </w:tcPr>
          <w:p w:rsidR="00EC28CF" w:rsidRPr="00615BF3" w:rsidRDefault="00EC28CF" w:rsidP="00EC28CF">
            <w:pPr>
              <w:pStyle w:val="TableText"/>
            </w:pPr>
            <w:r w:rsidRPr="00615BF3">
              <w:rPr>
                <w:rFonts w:ascii="MS Gothic" w:eastAsia="MS Gothic" w:hAnsi="MS Gothic" w:cs="MS Gothic" w:hint="eastAsia"/>
              </w:rPr>
              <w:t>✖✖</w:t>
            </w:r>
          </w:p>
        </w:tc>
        <w:tc>
          <w:tcPr>
            <w:tcW w:w="7292" w:type="dxa"/>
            <w:hideMark/>
          </w:tcPr>
          <w:p w:rsidR="00EC28CF" w:rsidRPr="00615BF3" w:rsidRDefault="00EC28CF" w:rsidP="00EC28CF">
            <w:pPr>
              <w:pStyle w:val="TableText"/>
            </w:pPr>
            <w:r>
              <w:t xml:space="preserve">The intervention has a statistically significant negative effect </w:t>
            </w:r>
            <w:r>
              <w:rPr>
                <w:noProof/>
              </w:rPr>
              <w:t>on</w:t>
            </w:r>
            <w:r>
              <w:t xml:space="preserve"> the majority of primary outcomes </w:t>
            </w:r>
            <w:r w:rsidRPr="000B0EF3">
              <w:rPr>
                <w:b/>
              </w:rPr>
              <w:t>and</w:t>
            </w:r>
            <w:r>
              <w:t xml:space="preserve"> no evidence of a positive impact </w:t>
            </w:r>
            <w:r>
              <w:rPr>
                <w:noProof/>
              </w:rPr>
              <w:t>on</w:t>
            </w:r>
            <w:r>
              <w:t xml:space="preserve"> any primary outcome.</w:t>
            </w:r>
          </w:p>
        </w:tc>
      </w:tr>
      <w:tr w:rsidR="00EC28CF" w:rsidRPr="00615BF3" w:rsidTr="00A704A6">
        <w:trPr>
          <w:cnfStyle w:val="000000100000" w:firstRow="0" w:lastRow="0" w:firstColumn="0" w:lastColumn="0" w:oddVBand="0" w:evenVBand="0" w:oddHBand="1" w:evenHBand="0" w:firstRowFirstColumn="0" w:firstRowLastColumn="0" w:lastRowFirstColumn="0" w:lastRowLastColumn="0"/>
          <w:trHeight w:val="828"/>
        </w:trPr>
        <w:tc>
          <w:tcPr>
            <w:tcW w:w="1332" w:type="dxa"/>
            <w:shd w:val="clear" w:color="auto" w:fill="D8DDF8"/>
            <w:noWrap/>
            <w:hideMark/>
          </w:tcPr>
          <w:p w:rsidR="00EC28CF" w:rsidRPr="00615BF3" w:rsidRDefault="00EC28CF" w:rsidP="00EC28CF">
            <w:pPr>
              <w:pStyle w:val="TableText"/>
            </w:pPr>
            <w:r w:rsidRPr="00615BF3">
              <w:t>Too early to assess</w:t>
            </w:r>
          </w:p>
        </w:tc>
        <w:tc>
          <w:tcPr>
            <w:tcW w:w="930" w:type="dxa"/>
            <w:shd w:val="clear" w:color="auto" w:fill="D8DDF8"/>
            <w:noWrap/>
          </w:tcPr>
          <w:p w:rsidR="00EC28CF" w:rsidRPr="00615BF3" w:rsidRDefault="00EC28CF" w:rsidP="00EC28CF">
            <w:pPr>
              <w:pStyle w:val="TableText"/>
            </w:pPr>
            <w:r>
              <w:sym w:font="Wingdings 2" w:char="F08E"/>
            </w:r>
          </w:p>
        </w:tc>
        <w:tc>
          <w:tcPr>
            <w:tcW w:w="7292" w:type="dxa"/>
            <w:shd w:val="clear" w:color="auto" w:fill="D8DDF8"/>
            <w:hideMark/>
          </w:tcPr>
          <w:p w:rsidR="00EC28CF" w:rsidRPr="00615BF3" w:rsidRDefault="00EC28CF" w:rsidP="00EC28CF">
            <w:pPr>
              <w:pStyle w:val="TableText"/>
            </w:pPr>
            <w:r w:rsidRPr="00615BF3">
              <w:t>There has not been enough time to observe the impact of the intervention. Typically, we do not rate a</w:t>
            </w:r>
            <w:r>
              <w:t>n</w:t>
            </w:r>
            <w:r w:rsidRPr="00615BF3">
              <w:t xml:space="preserve"> </w:t>
            </w:r>
            <w:r>
              <w:t>intervention</w:t>
            </w:r>
            <w:r w:rsidRPr="00615BF3">
              <w:t xml:space="preserve"> until we have two years of outcome data available.</w:t>
            </w:r>
          </w:p>
        </w:tc>
      </w:tr>
      <w:tr w:rsidR="00EC28CF" w:rsidRPr="00615BF3" w:rsidTr="007D7BB6">
        <w:trPr>
          <w:trHeight w:val="288"/>
        </w:trPr>
        <w:tc>
          <w:tcPr>
            <w:tcW w:w="1332" w:type="dxa"/>
            <w:noWrap/>
            <w:hideMark/>
          </w:tcPr>
          <w:p w:rsidR="00EC28CF" w:rsidRPr="00615BF3" w:rsidRDefault="00EC28CF" w:rsidP="00EC28CF">
            <w:pPr>
              <w:pStyle w:val="TableText"/>
            </w:pPr>
            <w:r>
              <w:t>Not rated</w:t>
            </w:r>
          </w:p>
        </w:tc>
        <w:tc>
          <w:tcPr>
            <w:tcW w:w="930" w:type="dxa"/>
            <w:noWrap/>
          </w:tcPr>
          <w:p w:rsidR="00EC28CF" w:rsidRPr="00615BF3" w:rsidRDefault="00EC28CF" w:rsidP="00EC28CF">
            <w:pPr>
              <w:pStyle w:val="TableText"/>
            </w:pPr>
            <w:r>
              <w:sym w:font="Wingdings 2" w:char="F0A1"/>
            </w:r>
          </w:p>
        </w:tc>
        <w:tc>
          <w:tcPr>
            <w:tcW w:w="7292" w:type="dxa"/>
            <w:noWrap/>
            <w:hideMark/>
          </w:tcPr>
          <w:p w:rsidR="00EC28CF" w:rsidRPr="00615BF3" w:rsidRDefault="00EC28CF" w:rsidP="00EC28CF">
            <w:pPr>
              <w:pStyle w:val="TableText"/>
            </w:pPr>
            <w:r>
              <w:t>We have not rated the effectiveness of t</w:t>
            </w:r>
            <w:r w:rsidRPr="00615BF3">
              <w:t>he intervention.</w:t>
            </w:r>
          </w:p>
        </w:tc>
      </w:tr>
      <w:tr w:rsidR="00EC28CF" w:rsidRPr="00615BF3" w:rsidTr="00A704A6">
        <w:trPr>
          <w:cnfStyle w:val="000000100000" w:firstRow="0" w:lastRow="0" w:firstColumn="0" w:lastColumn="0" w:oddVBand="0" w:evenVBand="0" w:oddHBand="1" w:evenHBand="0" w:firstRowFirstColumn="0" w:firstRowLastColumn="0" w:lastRowFirstColumn="0" w:lastRowLastColumn="0"/>
          <w:trHeight w:val="552"/>
        </w:trPr>
        <w:tc>
          <w:tcPr>
            <w:tcW w:w="1332" w:type="dxa"/>
            <w:shd w:val="clear" w:color="auto" w:fill="D8DDF8"/>
            <w:noWrap/>
            <w:hideMark/>
          </w:tcPr>
          <w:p w:rsidR="00EC28CF" w:rsidRPr="00615BF3" w:rsidRDefault="00EC28CF" w:rsidP="00EC28CF">
            <w:pPr>
              <w:pStyle w:val="TableText"/>
            </w:pPr>
            <w:r>
              <w:t>Not feasible</w:t>
            </w:r>
          </w:p>
        </w:tc>
        <w:tc>
          <w:tcPr>
            <w:tcW w:w="930" w:type="dxa"/>
            <w:shd w:val="clear" w:color="auto" w:fill="D8DDF8"/>
            <w:noWrap/>
          </w:tcPr>
          <w:p w:rsidR="00EC28CF" w:rsidRPr="00615BF3" w:rsidRDefault="00EC28CF" w:rsidP="00EC28CF">
            <w:pPr>
              <w:pStyle w:val="TableText"/>
            </w:pPr>
            <w:r>
              <w:sym w:font="Wingdings 2" w:char="F058"/>
            </w:r>
          </w:p>
        </w:tc>
        <w:tc>
          <w:tcPr>
            <w:tcW w:w="7292" w:type="dxa"/>
            <w:shd w:val="clear" w:color="auto" w:fill="D8DDF8"/>
            <w:hideMark/>
          </w:tcPr>
          <w:p w:rsidR="00EC28CF" w:rsidRPr="00615BF3" w:rsidRDefault="00EC28CF" w:rsidP="00EC28CF">
            <w:pPr>
              <w:pStyle w:val="TableText"/>
            </w:pPr>
            <w:r w:rsidRPr="00615BF3">
              <w:t>It is not technically</w:t>
            </w:r>
            <w:r>
              <w:t xml:space="preserve"> feasible</w:t>
            </w:r>
            <w:r w:rsidRPr="00615BF3">
              <w:t xml:space="preserve"> </w:t>
            </w:r>
            <w:r w:rsidRPr="007869B7">
              <w:rPr>
                <w:noProof/>
              </w:rPr>
              <w:t>to estimate</w:t>
            </w:r>
            <w:r>
              <w:t xml:space="preserve"> the impact of the intervention at this time</w:t>
            </w:r>
            <w:r w:rsidRPr="00615BF3">
              <w:t>.</w:t>
            </w:r>
          </w:p>
        </w:tc>
      </w:tr>
    </w:tbl>
    <w:p w:rsidR="00EC28CF" w:rsidRDefault="00EC28CF" w:rsidP="00EC28CF">
      <w:pPr>
        <w:pStyle w:val="ReportBody"/>
        <w:numPr>
          <w:ilvl w:val="0"/>
          <w:numId w:val="0"/>
        </w:numPr>
        <w:rPr>
          <w:highlight w:val="yellow"/>
        </w:rPr>
      </w:pPr>
    </w:p>
    <w:p w:rsidR="00EC28CF" w:rsidRPr="00E622D4" w:rsidRDefault="00EC28CF" w:rsidP="00EC28CF">
      <w:pPr>
        <w:pStyle w:val="Heading3"/>
      </w:pPr>
      <w:bookmarkStart w:id="90" w:name="_Toc536010667"/>
      <w:r w:rsidRPr="00E622D4">
        <w:t xml:space="preserve">Interventions where it </w:t>
      </w:r>
      <w:r>
        <w:t xml:space="preserve">is currently </w:t>
      </w:r>
      <w:r w:rsidRPr="00E622D4">
        <w:t xml:space="preserve">not feasible to estimate </w:t>
      </w:r>
      <w:r w:rsidR="000542C2">
        <w:t xml:space="preserve">their </w:t>
      </w:r>
      <w:r w:rsidRPr="000542C2">
        <w:rPr>
          <w:noProof/>
        </w:rPr>
        <w:t>effectiveness</w:t>
      </w:r>
      <w:bookmarkEnd w:id="90"/>
    </w:p>
    <w:p w:rsidR="00E72CD4" w:rsidRDefault="00EC28CF" w:rsidP="00E72CD4">
      <w:pPr>
        <w:pStyle w:val="ReportBody"/>
      </w:pPr>
      <w:r>
        <w:t xml:space="preserve">Before looking at the results </w:t>
      </w:r>
      <w:r>
        <w:rPr>
          <w:noProof/>
        </w:rPr>
        <w:t>of</w:t>
      </w:r>
      <w:r>
        <w:t xml:space="preserve"> interventions with an effectiveness rating, </w:t>
      </w:r>
      <w:r w:rsidRPr="0015753F">
        <w:fldChar w:fldCharType="begin"/>
      </w:r>
      <w:r w:rsidRPr="0015753F">
        <w:instrText xml:space="preserve"> REF _Ref514750803 \h </w:instrText>
      </w:r>
      <w:r>
        <w:instrText xml:space="preserve"> \* MERGEFORMAT </w:instrText>
      </w:r>
      <w:r w:rsidRPr="0015753F">
        <w:fldChar w:fldCharType="separate"/>
      </w:r>
    </w:p>
    <w:p w:rsidR="00EC28CF" w:rsidRPr="0015753F" w:rsidRDefault="00E72CD4" w:rsidP="00EC28CF">
      <w:pPr>
        <w:pStyle w:val="ReportBody"/>
        <w:numPr>
          <w:ilvl w:val="0"/>
          <w:numId w:val="0"/>
        </w:numPr>
      </w:pPr>
      <w:r>
        <w:t>Table</w:t>
      </w:r>
      <w:r>
        <w:rPr>
          <w:noProof/>
        </w:rPr>
        <w:t xml:space="preserve"> 8</w:t>
      </w:r>
      <w:r w:rsidR="00EC28CF" w:rsidRPr="0015753F">
        <w:fldChar w:fldCharType="end"/>
      </w:r>
      <w:r w:rsidR="00EC28CF" w:rsidRPr="00D97E75">
        <w:t xml:space="preserve"> lists the EA interventions funded after the 2009/2010 financial year that were not feasible to evaluate and summarises the reason for not being </w:t>
      </w:r>
      <w:r w:rsidR="004054CD">
        <w:t xml:space="preserve">able </w:t>
      </w:r>
      <w:r w:rsidR="00EC28CF" w:rsidRPr="00D97E75">
        <w:t>to evaluate them</w:t>
      </w:r>
      <w:r w:rsidR="00EC28CF">
        <w:t>.</w:t>
      </w:r>
    </w:p>
    <w:p w:rsidR="00AE00EC" w:rsidRDefault="00AE00EC" w:rsidP="00BD52DF">
      <w:pPr>
        <w:pStyle w:val="Tabletitle"/>
      </w:pPr>
      <w:bookmarkStart w:id="91" w:name="_Ref514750803"/>
      <w:bookmarkStart w:id="92" w:name="_Ref514751892"/>
      <w:bookmarkStart w:id="93" w:name="_Toc530988686"/>
    </w:p>
    <w:p w:rsidR="00EC28CF" w:rsidRPr="00E622D4" w:rsidRDefault="00EC28CF" w:rsidP="00BD52DF">
      <w:pPr>
        <w:pStyle w:val="Tabletitle"/>
      </w:pPr>
      <w:r>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8</w:t>
      </w:r>
      <w:r w:rsidR="00BE1ABE">
        <w:rPr>
          <w:noProof/>
        </w:rPr>
        <w:fldChar w:fldCharType="end"/>
      </w:r>
      <w:bookmarkEnd w:id="91"/>
      <w:r>
        <w:t xml:space="preserve">: </w:t>
      </w:r>
      <w:r w:rsidRPr="00E622D4">
        <w:t>Reason it is not feasible to estimate the effectiveness of listed EA interventions</w:t>
      </w:r>
      <w:bookmarkEnd w:id="92"/>
      <w:bookmarkEnd w:id="93"/>
      <w:r>
        <w:fldChar w:fldCharType="begin"/>
      </w:r>
      <w:r>
        <w:instrText xml:space="preserve"> LINK Excel.Sheet.12 "C:\\Users\\mdebo001\\Objective\\objective.ssi.govt.nz-8000-mdebo001\\Objects\\Data 2018 EA cost effectiveness report 2016_2017.xlsx" "EffectRating!R4C81:R27C82" \f 4 \h \* MERGEFORMAT </w:instrText>
      </w:r>
      <w:r>
        <w:fldChar w:fldCharType="separate"/>
      </w:r>
    </w:p>
    <w:tbl>
      <w:tblPr>
        <w:tblStyle w:val="MSDreportstyle"/>
        <w:tblW w:w="9445" w:type="dxa"/>
        <w:tblLook w:val="0420" w:firstRow="1" w:lastRow="0" w:firstColumn="0" w:lastColumn="0" w:noHBand="0" w:noVBand="1"/>
      </w:tblPr>
      <w:tblGrid>
        <w:gridCol w:w="1809"/>
        <w:gridCol w:w="7636"/>
      </w:tblGrid>
      <w:tr w:rsidR="00EC28CF" w:rsidRPr="007D7BB6" w:rsidTr="007D46FB">
        <w:trPr>
          <w:cnfStyle w:val="100000000000" w:firstRow="1" w:lastRow="0" w:firstColumn="0" w:lastColumn="0" w:oddVBand="0" w:evenVBand="0" w:oddHBand="0" w:evenHBand="0" w:firstRowFirstColumn="0" w:firstRowLastColumn="0" w:lastRowFirstColumn="0" w:lastRowLastColumn="0"/>
          <w:trHeight w:val="255"/>
          <w:tblHeader/>
        </w:trPr>
        <w:tc>
          <w:tcPr>
            <w:tcW w:w="1809" w:type="dxa"/>
            <w:shd w:val="clear" w:color="auto" w:fill="121F6B"/>
            <w:noWrap/>
            <w:hideMark/>
          </w:tcPr>
          <w:p w:rsidR="00EC28CF" w:rsidRPr="007D7BB6" w:rsidRDefault="00EC28CF" w:rsidP="00EC28CF">
            <w:pPr>
              <w:pStyle w:val="TableText"/>
              <w:rPr>
                <w:b/>
                <w:color w:val="FFFFFF" w:themeColor="background1"/>
              </w:rPr>
            </w:pPr>
            <w:r w:rsidRPr="007D7BB6">
              <w:rPr>
                <w:b/>
                <w:color w:val="FFFFFF" w:themeColor="background1"/>
              </w:rPr>
              <w:t>Intervention</w:t>
            </w:r>
          </w:p>
        </w:tc>
        <w:tc>
          <w:tcPr>
            <w:tcW w:w="7636" w:type="dxa"/>
            <w:shd w:val="clear" w:color="auto" w:fill="121F6B"/>
            <w:noWrap/>
            <w:hideMark/>
          </w:tcPr>
          <w:p w:rsidR="00EC28CF" w:rsidRPr="007D7BB6" w:rsidRDefault="00EC28CF" w:rsidP="00EC28CF">
            <w:pPr>
              <w:pStyle w:val="TableText"/>
              <w:rPr>
                <w:b/>
                <w:color w:val="FFFFFF" w:themeColor="background1"/>
              </w:rPr>
            </w:pPr>
            <w:r w:rsidRPr="007D7BB6">
              <w:rPr>
                <w:b/>
                <w:color w:val="FFFFFF" w:themeColor="background1"/>
              </w:rPr>
              <w:t>Reason</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23D7D">
              <w:t>$3k to Work</w:t>
            </w:r>
          </w:p>
        </w:tc>
        <w:tc>
          <w:tcPr>
            <w:tcW w:w="7636" w:type="dxa"/>
            <w:shd w:val="clear" w:color="auto" w:fill="D8DDF8"/>
            <w:noWrap/>
            <w:hideMark/>
          </w:tcPr>
          <w:p w:rsidR="00EC28CF" w:rsidRPr="0015753F" w:rsidRDefault="00EC28CF" w:rsidP="00EC28CF">
            <w:pPr>
              <w:pStyle w:val="TableText"/>
            </w:pPr>
            <w:r w:rsidRPr="006C21B5">
              <w:t xml:space="preserve">Because the incentive payments </w:t>
            </w:r>
            <w:r w:rsidRPr="000D3685">
              <w:rPr>
                <w:noProof/>
              </w:rPr>
              <w:t>target</w:t>
            </w:r>
            <w:r w:rsidR="00ED0775">
              <w:t xml:space="preserve"> all eligible job</w:t>
            </w:r>
            <w:r w:rsidRPr="006C21B5">
              <w:t>seekers</w:t>
            </w:r>
            <w:r w:rsidR="000D3685">
              <w:t>,</w:t>
            </w:r>
            <w:r w:rsidRPr="006C21B5">
              <w:t xml:space="preserve"> </w:t>
            </w:r>
            <w:r w:rsidRPr="000D3685">
              <w:rPr>
                <w:noProof/>
              </w:rPr>
              <w:t>and</w:t>
            </w:r>
            <w:r w:rsidRPr="006C21B5">
              <w:t xml:space="preserve"> the </w:t>
            </w:r>
            <w:r w:rsidRPr="00CD08C3">
              <w:rPr>
                <w:noProof/>
              </w:rPr>
              <w:t>take</w:t>
            </w:r>
            <w:r>
              <w:rPr>
                <w:noProof/>
              </w:rPr>
              <w:t>-</w:t>
            </w:r>
            <w:r w:rsidRPr="00CD08C3">
              <w:rPr>
                <w:noProof/>
              </w:rPr>
              <w:t>up</w:t>
            </w:r>
            <w:r w:rsidRPr="006C21B5">
              <w:t xml:space="preserve"> rate is low, it is not currently feasible to estimate the likely impact of the $3k to Work on overall exits into employment. It may be possible to estimate the impact through an invitation to treat RCT (</w:t>
            </w:r>
            <w:r w:rsidR="00E003CB" w:rsidRPr="000D3685">
              <w:rPr>
                <w:noProof/>
              </w:rPr>
              <w:t>i.e.</w:t>
            </w:r>
            <w:r w:rsidRPr="006C21B5">
              <w:t xml:space="preserve"> an informat</w:t>
            </w:r>
            <w:r w:rsidRPr="006503D4">
              <w:t xml:space="preserve">ion campaign </w:t>
            </w:r>
            <w:r>
              <w:t xml:space="preserve">about $3k to Work </w:t>
            </w:r>
            <w:r w:rsidR="00ED0775">
              <w:t>to eligible job</w:t>
            </w:r>
            <w:r w:rsidRPr="0015753F">
              <w:t xml:space="preserve">seekers). </w:t>
            </w:r>
            <w:r w:rsidR="000D3685">
              <w:rPr>
                <w:noProof/>
              </w:rPr>
              <w:t>However,</w:t>
            </w:r>
            <w:r w:rsidRPr="0015753F">
              <w:t xml:space="preserve"> </w:t>
            </w:r>
            <w:r w:rsidRPr="00CD08C3">
              <w:rPr>
                <w:noProof/>
              </w:rPr>
              <w:t>take</w:t>
            </w:r>
            <w:r>
              <w:rPr>
                <w:noProof/>
              </w:rPr>
              <w:t>-</w:t>
            </w:r>
            <w:r w:rsidRPr="00CD08C3">
              <w:rPr>
                <w:noProof/>
              </w:rPr>
              <w:t>up</w:t>
            </w:r>
            <w:r w:rsidRPr="0015753F">
              <w:t xml:space="preserve"> would need to be high to confidently detect any impact of </w:t>
            </w:r>
            <w:r>
              <w:t>$3k to Work</w:t>
            </w:r>
            <w:r w:rsidRPr="0015753F">
              <w:t xml:space="preserve"> through this design.</w:t>
            </w:r>
          </w:p>
        </w:tc>
      </w:tr>
      <w:tr w:rsidR="00EC28CF" w:rsidRPr="0015753F" w:rsidTr="00EC28CF">
        <w:trPr>
          <w:trHeight w:val="255"/>
        </w:trPr>
        <w:tc>
          <w:tcPr>
            <w:tcW w:w="1809" w:type="dxa"/>
            <w:noWrap/>
            <w:hideMark/>
          </w:tcPr>
          <w:p w:rsidR="00EC28CF" w:rsidRPr="00023D7D" w:rsidRDefault="00EC28CF" w:rsidP="00EC28CF">
            <w:pPr>
              <w:pStyle w:val="TableText"/>
            </w:pPr>
            <w:r w:rsidRPr="00023D7D">
              <w:t xml:space="preserve">3K to </w:t>
            </w:r>
            <w:r w:rsidRPr="00023D7D">
              <w:lastRenderedPageBreak/>
              <w:t>Christchurch</w:t>
            </w:r>
          </w:p>
        </w:tc>
        <w:tc>
          <w:tcPr>
            <w:tcW w:w="7636" w:type="dxa"/>
            <w:noWrap/>
            <w:hideMark/>
          </w:tcPr>
          <w:p w:rsidR="00EC28CF" w:rsidRPr="00B446B4" w:rsidRDefault="00EC28CF" w:rsidP="00EC28CF">
            <w:pPr>
              <w:pStyle w:val="TableText"/>
            </w:pPr>
            <w:r w:rsidRPr="006C21B5">
              <w:lastRenderedPageBreak/>
              <w:t xml:space="preserve">Because the incentive payments </w:t>
            </w:r>
            <w:r w:rsidRPr="000D3685">
              <w:rPr>
                <w:noProof/>
              </w:rPr>
              <w:t>target</w:t>
            </w:r>
            <w:r w:rsidR="000D3685">
              <w:rPr>
                <w:noProof/>
              </w:rPr>
              <w:t>s</w:t>
            </w:r>
            <w:r w:rsidRPr="0015753F">
              <w:t xml:space="preserve"> all eligible jobseekers and the </w:t>
            </w:r>
            <w:r w:rsidRPr="00CD08C3">
              <w:rPr>
                <w:noProof/>
              </w:rPr>
              <w:lastRenderedPageBreak/>
              <w:t>take</w:t>
            </w:r>
            <w:r>
              <w:rPr>
                <w:noProof/>
              </w:rPr>
              <w:t>-</w:t>
            </w:r>
            <w:r w:rsidRPr="00CD08C3">
              <w:rPr>
                <w:noProof/>
              </w:rPr>
              <w:t>up</w:t>
            </w:r>
            <w:r w:rsidRPr="0015753F">
              <w:t xml:space="preserve"> rate was low, it was not possible to estimate the likely impact of the 3K to Christchurch on overall exits into employment.</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23D7D">
              <w:lastRenderedPageBreak/>
              <w:t>Childcare Subsidy</w:t>
            </w:r>
          </w:p>
        </w:tc>
        <w:tc>
          <w:tcPr>
            <w:tcW w:w="7636" w:type="dxa"/>
            <w:shd w:val="clear" w:color="auto" w:fill="D8DDF8"/>
            <w:noWrap/>
            <w:hideMark/>
          </w:tcPr>
          <w:p w:rsidR="00EC28CF" w:rsidRPr="00B446B4" w:rsidRDefault="00EC28CF" w:rsidP="0083044B">
            <w:pPr>
              <w:pStyle w:val="TableText"/>
            </w:pPr>
            <w:r w:rsidRPr="006C21B5">
              <w:t>Childcare Subsidy programme is</w:t>
            </w:r>
            <w:r>
              <w:t xml:space="preserve"> both </w:t>
            </w:r>
            <w:r w:rsidRPr="00B446B4">
              <w:t xml:space="preserve">a legal entitlement and has been available since 1983. Under these </w:t>
            </w:r>
            <w:r w:rsidRPr="00CD08C3">
              <w:rPr>
                <w:noProof/>
              </w:rPr>
              <w:t>conditions</w:t>
            </w:r>
            <w:r>
              <w:rPr>
                <w:noProof/>
              </w:rPr>
              <w:t>,</w:t>
            </w:r>
            <w:r w:rsidRPr="00B446B4">
              <w:t xml:space="preserve"> it is not possible to identify a convincing </w:t>
            </w:r>
            <w:r>
              <w:t xml:space="preserve">comparison </w:t>
            </w:r>
            <w:r w:rsidRPr="00B446B4">
              <w:t>group of parents who did not take up the Childcare Subsidy. It may be possible to estimate the impact of the Childcare Subsidy on non-participating parents through an invitation to treat RCT (</w:t>
            </w:r>
            <w:r w:rsidR="00E003CB" w:rsidRPr="000D3685">
              <w:rPr>
                <w:noProof/>
              </w:rPr>
              <w:t>i.e.</w:t>
            </w:r>
            <w:r w:rsidRPr="00B446B4">
              <w:t xml:space="preserve"> an information campaign</w:t>
            </w:r>
            <w:r>
              <w:t xml:space="preserve"> about the subsidy</w:t>
            </w:r>
            <w:r w:rsidRPr="00B446B4">
              <w:t xml:space="preserve"> to eligible parents).</w:t>
            </w:r>
          </w:p>
        </w:tc>
      </w:tr>
      <w:tr w:rsidR="00EC28CF" w:rsidRPr="0015753F" w:rsidTr="00EC28CF">
        <w:trPr>
          <w:trHeight w:val="255"/>
        </w:trPr>
        <w:tc>
          <w:tcPr>
            <w:tcW w:w="1809" w:type="dxa"/>
            <w:noWrap/>
            <w:hideMark/>
          </w:tcPr>
          <w:p w:rsidR="00EC28CF" w:rsidRPr="00023D7D" w:rsidRDefault="00EC28CF" w:rsidP="00EC28CF">
            <w:pPr>
              <w:pStyle w:val="TableText"/>
            </w:pPr>
            <w:r w:rsidRPr="00023D7D">
              <w:t>Earthquake Support Subsidy</w:t>
            </w:r>
          </w:p>
        </w:tc>
        <w:tc>
          <w:tcPr>
            <w:tcW w:w="7636" w:type="dxa"/>
            <w:noWrap/>
            <w:hideMark/>
          </w:tcPr>
          <w:p w:rsidR="00EC28CF" w:rsidRPr="00B446B4" w:rsidRDefault="00EC28CF" w:rsidP="00D021CC">
            <w:pPr>
              <w:pStyle w:val="TableText"/>
            </w:pPr>
            <w:r w:rsidRPr="006C21B5">
              <w:t xml:space="preserve">Because the subsidy </w:t>
            </w:r>
            <w:r>
              <w:t xml:space="preserve">was paid during a natural disaster </w:t>
            </w:r>
            <w:r w:rsidRPr="00B446B4">
              <w:t xml:space="preserve">it is difficult to identify a suitable comparison group subject to similar conditions but </w:t>
            </w:r>
            <w:r w:rsidR="00E003CB">
              <w:t>was</w:t>
            </w:r>
            <w:r>
              <w:t xml:space="preserve"> </w:t>
            </w:r>
            <w:r w:rsidRPr="00B446B4">
              <w:t xml:space="preserve">not eligible for the subsidy. A practical issue is </w:t>
            </w:r>
            <w:r w:rsidR="000D3685">
              <w:t>tha</w:t>
            </w:r>
            <w:r w:rsidR="007D7BB6">
              <w:t>t</w:t>
            </w:r>
            <w:r w:rsidR="000D3685">
              <w:t xml:space="preserve"> payment </w:t>
            </w:r>
            <w:r w:rsidR="00D021CC">
              <w:t>was through the employer</w:t>
            </w:r>
            <w:r w:rsidRPr="00B446B4">
              <w:t xml:space="preserve"> and we have not yet been able to identify which individual employees received the subsidy.</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23D7D">
              <w:t>Employment Workshop</w:t>
            </w:r>
          </w:p>
        </w:tc>
        <w:tc>
          <w:tcPr>
            <w:tcW w:w="7636" w:type="dxa"/>
            <w:shd w:val="clear" w:color="auto" w:fill="D8DDF8"/>
            <w:noWrap/>
            <w:hideMark/>
          </w:tcPr>
          <w:p w:rsidR="00EC28CF" w:rsidRPr="006C21B5" w:rsidRDefault="00EC28CF" w:rsidP="00EC28CF">
            <w:pPr>
              <w:pStyle w:val="TableText"/>
            </w:pPr>
            <w:r w:rsidRPr="006C21B5">
              <w:t xml:space="preserve">Because of their high frequency and likely small </w:t>
            </w:r>
            <w:r w:rsidRPr="00CD08C3">
              <w:rPr>
                <w:noProof/>
              </w:rPr>
              <w:t>impact</w:t>
            </w:r>
            <w:r>
              <w:rPr>
                <w:noProof/>
              </w:rPr>
              <w:t>,</w:t>
            </w:r>
            <w:r w:rsidRPr="006C21B5">
              <w:t xml:space="preserve"> it was not feasible to estimate the impact of attending an individual Employment Workshop.</w:t>
            </w:r>
          </w:p>
        </w:tc>
      </w:tr>
      <w:tr w:rsidR="00EC28CF" w:rsidRPr="0015753F" w:rsidTr="00EC28CF">
        <w:trPr>
          <w:trHeight w:val="255"/>
        </w:trPr>
        <w:tc>
          <w:tcPr>
            <w:tcW w:w="1809" w:type="dxa"/>
            <w:noWrap/>
            <w:hideMark/>
          </w:tcPr>
          <w:p w:rsidR="00EC28CF" w:rsidRPr="00023D7D" w:rsidRDefault="00EC28CF" w:rsidP="00EC28CF">
            <w:pPr>
              <w:pStyle w:val="TableText"/>
            </w:pPr>
            <w:r w:rsidRPr="00023D7D">
              <w:t>Flexible Childcare Assistance</w:t>
            </w:r>
          </w:p>
        </w:tc>
        <w:tc>
          <w:tcPr>
            <w:tcW w:w="7636" w:type="dxa"/>
            <w:noWrap/>
            <w:hideMark/>
          </w:tcPr>
          <w:p w:rsidR="00EC28CF" w:rsidRPr="006503D4" w:rsidRDefault="00EC28CF" w:rsidP="00ED0775">
            <w:pPr>
              <w:pStyle w:val="TableText"/>
            </w:pPr>
            <w:r w:rsidRPr="00023D7D">
              <w:t xml:space="preserve">Because of the low </w:t>
            </w:r>
            <w:r w:rsidRPr="00CD08C3">
              <w:rPr>
                <w:noProof/>
              </w:rPr>
              <w:t>take</w:t>
            </w:r>
            <w:r>
              <w:rPr>
                <w:noProof/>
              </w:rPr>
              <w:t>-</w:t>
            </w:r>
            <w:r w:rsidRPr="00CD08C3">
              <w:rPr>
                <w:noProof/>
              </w:rPr>
              <w:t>up</w:t>
            </w:r>
            <w:r w:rsidRPr="00023D7D">
              <w:t xml:space="preserve"> rate, we do</w:t>
            </w:r>
            <w:r w:rsidRPr="006C21B5">
              <w:t xml:space="preserve"> not consider it feasible to estimate the impact of Flexible Childcare Assistance on the take</w:t>
            </w:r>
            <w:r w:rsidR="00ED0775">
              <w:t>-</w:t>
            </w:r>
            <w:r w:rsidRPr="006C21B5">
              <w:t>up of employment among eligible sole parents. It may be possible to estimate the impact through an invitation to treat RCT (</w:t>
            </w:r>
            <w:r w:rsidR="00E003CB" w:rsidRPr="000D3685">
              <w:rPr>
                <w:noProof/>
              </w:rPr>
              <w:t>i.e.</w:t>
            </w:r>
            <w:r w:rsidRPr="006C21B5">
              <w:t xml:space="preserve"> an information campaign to eligible sole parents). </w:t>
            </w:r>
            <w:r w:rsidR="000D3685">
              <w:rPr>
                <w:noProof/>
              </w:rPr>
              <w:t>However,</w:t>
            </w:r>
            <w:r w:rsidRPr="006C21B5">
              <w:t xml:space="preserve"> </w:t>
            </w:r>
            <w:r w:rsidRPr="00CD08C3">
              <w:rPr>
                <w:noProof/>
              </w:rPr>
              <w:t>take</w:t>
            </w:r>
            <w:r>
              <w:rPr>
                <w:noProof/>
              </w:rPr>
              <w:t>-</w:t>
            </w:r>
            <w:r w:rsidRPr="00CD08C3">
              <w:rPr>
                <w:noProof/>
              </w:rPr>
              <w:t>up</w:t>
            </w:r>
            <w:r w:rsidRPr="006C21B5">
              <w:t xml:space="preserve"> would need to be high to confidently detect any impact of Flexible Chi</w:t>
            </w:r>
            <w:r w:rsidRPr="006503D4">
              <w:t>ldcare Assistance through this design.</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23D7D">
              <w:t>General Case Management</w:t>
            </w:r>
          </w:p>
        </w:tc>
        <w:tc>
          <w:tcPr>
            <w:tcW w:w="7636" w:type="dxa"/>
            <w:shd w:val="clear" w:color="auto" w:fill="D8DDF8"/>
            <w:noWrap/>
            <w:hideMark/>
          </w:tcPr>
          <w:p w:rsidR="00EC28CF" w:rsidRPr="006C21B5" w:rsidRDefault="00EC28CF" w:rsidP="00EC28CF">
            <w:pPr>
              <w:pStyle w:val="TableText"/>
            </w:pPr>
            <w:r w:rsidRPr="006C21B5">
              <w:t>Baseline service to maintain income support entitlements.</w:t>
            </w:r>
          </w:p>
        </w:tc>
      </w:tr>
      <w:tr w:rsidR="00EC28CF" w:rsidRPr="0015753F" w:rsidTr="00EC28CF">
        <w:trPr>
          <w:trHeight w:val="255"/>
        </w:trPr>
        <w:tc>
          <w:tcPr>
            <w:tcW w:w="1809" w:type="dxa"/>
            <w:noWrap/>
            <w:hideMark/>
          </w:tcPr>
          <w:p w:rsidR="00EC28CF" w:rsidRPr="00023D7D" w:rsidRDefault="00EC28CF" w:rsidP="00EC28CF">
            <w:pPr>
              <w:pStyle w:val="TableText"/>
            </w:pPr>
            <w:r w:rsidRPr="00023D7D">
              <w:t>IB Employment Trial</w:t>
            </w:r>
          </w:p>
        </w:tc>
        <w:tc>
          <w:tcPr>
            <w:tcW w:w="7636" w:type="dxa"/>
            <w:noWrap/>
            <w:hideMark/>
          </w:tcPr>
          <w:p w:rsidR="00EC28CF" w:rsidRPr="00B446B4" w:rsidRDefault="00EC28CF" w:rsidP="00EC28CF">
            <w:pPr>
              <w:pStyle w:val="TableText"/>
            </w:pPr>
            <w:r w:rsidRPr="006C21B5">
              <w:t xml:space="preserve">It was not feasible to estimate the impact of the IB Employment Trial because it is subject to strong selection effects as it targets people on </w:t>
            </w:r>
            <w:r w:rsidRPr="00CD08C3">
              <w:rPr>
                <w:noProof/>
              </w:rPr>
              <w:t>long</w:t>
            </w:r>
            <w:r>
              <w:rPr>
                <w:noProof/>
              </w:rPr>
              <w:t>-</w:t>
            </w:r>
            <w:r w:rsidRPr="00CD08C3">
              <w:rPr>
                <w:noProof/>
              </w:rPr>
              <w:t>term</w:t>
            </w:r>
            <w:r w:rsidRPr="006C21B5">
              <w:t xml:space="preserve"> health condition and disability </w:t>
            </w:r>
            <w:r>
              <w:t xml:space="preserve">benefits </w:t>
            </w:r>
            <w:r w:rsidRPr="00B446B4">
              <w:t xml:space="preserve">where we cannot observe why a given individual feels able to take up </w:t>
            </w:r>
            <w:r w:rsidRPr="00CD08C3">
              <w:rPr>
                <w:noProof/>
              </w:rPr>
              <w:t>full</w:t>
            </w:r>
            <w:r>
              <w:rPr>
                <w:noProof/>
              </w:rPr>
              <w:t>-</w:t>
            </w:r>
            <w:r w:rsidRPr="00CD08C3">
              <w:rPr>
                <w:noProof/>
              </w:rPr>
              <w:t>time</w:t>
            </w:r>
            <w:r w:rsidRPr="00B446B4">
              <w:t xml:space="preserve"> employment.</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23D7D">
              <w:t>In Work Support</w:t>
            </w:r>
          </w:p>
        </w:tc>
        <w:tc>
          <w:tcPr>
            <w:tcW w:w="7636" w:type="dxa"/>
            <w:shd w:val="clear" w:color="auto" w:fill="D8DDF8"/>
            <w:noWrap/>
            <w:hideMark/>
          </w:tcPr>
          <w:p w:rsidR="00EC28CF" w:rsidRPr="006C21B5" w:rsidRDefault="00EC28CF" w:rsidP="00EC28CF">
            <w:pPr>
              <w:pStyle w:val="TableText"/>
            </w:pPr>
            <w:r w:rsidRPr="006C21B5">
              <w:t xml:space="preserve">It is not feasible to estimate the impact of In Work Support without some </w:t>
            </w:r>
            <w:r w:rsidR="000D3685">
              <w:t>form</w:t>
            </w:r>
            <w:r w:rsidRPr="000D3685">
              <w:rPr>
                <w:noProof/>
              </w:rPr>
              <w:t xml:space="preserve"> of</w:t>
            </w:r>
            <w:r w:rsidRPr="006C21B5">
              <w:t xml:space="preserve"> randomised design, as it is very difficult to identify a convincing comparison group at the same transition point as the </w:t>
            </w:r>
            <w:r w:rsidRPr="00CD08C3">
              <w:rPr>
                <w:noProof/>
              </w:rPr>
              <w:t>participants</w:t>
            </w:r>
            <w:r w:rsidRPr="006C21B5">
              <w:t xml:space="preserve"> but did not receive the intervention.</w:t>
            </w:r>
          </w:p>
        </w:tc>
      </w:tr>
      <w:tr w:rsidR="00EC28CF" w:rsidRPr="0015753F" w:rsidTr="00EC28CF">
        <w:trPr>
          <w:trHeight w:val="255"/>
        </w:trPr>
        <w:tc>
          <w:tcPr>
            <w:tcW w:w="1809" w:type="dxa"/>
            <w:noWrap/>
            <w:hideMark/>
          </w:tcPr>
          <w:p w:rsidR="00EC28CF" w:rsidRPr="00023D7D" w:rsidRDefault="00EC28CF" w:rsidP="00EC28CF">
            <w:pPr>
              <w:pStyle w:val="TableText"/>
            </w:pPr>
            <w:r w:rsidRPr="00023D7D">
              <w:t>Mental Health Co-ordination</w:t>
            </w:r>
          </w:p>
        </w:tc>
        <w:tc>
          <w:tcPr>
            <w:tcW w:w="7636" w:type="dxa"/>
            <w:noWrap/>
            <w:hideMark/>
          </w:tcPr>
          <w:p w:rsidR="00EC28CF" w:rsidRPr="006C21B5" w:rsidRDefault="000D3685" w:rsidP="00EC28CF">
            <w:pPr>
              <w:pStyle w:val="TableText"/>
            </w:pPr>
            <w:r w:rsidRPr="000D3685">
              <w:rPr>
                <w:noProof/>
              </w:rPr>
              <w:t>There is n</w:t>
            </w:r>
            <w:r>
              <w:rPr>
                <w:noProof/>
              </w:rPr>
              <w:t>o</w:t>
            </w:r>
            <w:r w:rsidR="00EC28CF" w:rsidRPr="000D3685">
              <w:rPr>
                <w:noProof/>
              </w:rPr>
              <w:t xml:space="preserve"> information</w:t>
            </w:r>
            <w:r w:rsidR="00EC28CF" w:rsidRPr="006C21B5">
              <w:t xml:space="preserve"> on the project.</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23D7D">
              <w:t>Migrant Employment Assistance</w:t>
            </w:r>
          </w:p>
        </w:tc>
        <w:tc>
          <w:tcPr>
            <w:tcW w:w="7636" w:type="dxa"/>
            <w:shd w:val="clear" w:color="auto" w:fill="D8DDF8"/>
            <w:noWrap/>
            <w:hideMark/>
          </w:tcPr>
          <w:p w:rsidR="00EC28CF" w:rsidRPr="006C21B5" w:rsidRDefault="00EC28CF" w:rsidP="00EC28CF">
            <w:pPr>
              <w:pStyle w:val="TableText"/>
            </w:pPr>
            <w:r w:rsidRPr="006C21B5">
              <w:t>Unreliable participant data.</w:t>
            </w:r>
          </w:p>
        </w:tc>
      </w:tr>
      <w:tr w:rsidR="00EC28CF" w:rsidRPr="0015753F" w:rsidTr="00EC28CF">
        <w:trPr>
          <w:trHeight w:val="255"/>
        </w:trPr>
        <w:tc>
          <w:tcPr>
            <w:tcW w:w="1809" w:type="dxa"/>
            <w:noWrap/>
            <w:hideMark/>
          </w:tcPr>
          <w:p w:rsidR="00EC28CF" w:rsidRPr="00023D7D" w:rsidRDefault="00EC28CF" w:rsidP="00EC28CF">
            <w:pPr>
              <w:pStyle w:val="TableText"/>
            </w:pPr>
            <w:r w:rsidRPr="00023D7D">
              <w:t>New Employment Transition Grant</w:t>
            </w:r>
          </w:p>
        </w:tc>
        <w:tc>
          <w:tcPr>
            <w:tcW w:w="7636" w:type="dxa"/>
            <w:noWrap/>
            <w:hideMark/>
          </w:tcPr>
          <w:p w:rsidR="00EC28CF" w:rsidRPr="006C21B5" w:rsidRDefault="00EC28CF" w:rsidP="00EC28CF">
            <w:pPr>
              <w:pStyle w:val="TableText"/>
            </w:pPr>
            <w:r w:rsidRPr="006C21B5">
              <w:t xml:space="preserve">Because the New Employment Transition Grant is available for people who are off </w:t>
            </w:r>
            <w:r w:rsidRPr="000D3685">
              <w:rPr>
                <w:noProof/>
              </w:rPr>
              <w:t>main</w:t>
            </w:r>
            <w:r w:rsidRPr="006C21B5">
              <w:t xml:space="preserve"> benefit and is paid out in specific </w:t>
            </w:r>
            <w:r w:rsidRPr="000D3685">
              <w:rPr>
                <w:noProof/>
              </w:rPr>
              <w:t>circumstances</w:t>
            </w:r>
            <w:r w:rsidR="000D3685">
              <w:rPr>
                <w:noProof/>
              </w:rPr>
              <w:t>,</w:t>
            </w:r>
            <w:r w:rsidRPr="006C21B5">
              <w:t xml:space="preserve"> it is difficult to identify a convincing comparison group to estimate the effectiveness of this grant.</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542C2">
              <w:rPr>
                <w:noProof/>
              </w:rPr>
              <w:t>OSCAR</w:t>
            </w:r>
            <w:r w:rsidRPr="00023D7D">
              <w:t xml:space="preserve"> Provider Assistance</w:t>
            </w:r>
          </w:p>
        </w:tc>
        <w:tc>
          <w:tcPr>
            <w:tcW w:w="7636" w:type="dxa"/>
            <w:shd w:val="clear" w:color="auto" w:fill="D8DDF8"/>
            <w:noWrap/>
            <w:hideMark/>
          </w:tcPr>
          <w:p w:rsidR="00EC28CF" w:rsidRPr="00B446B4" w:rsidRDefault="00EC28CF" w:rsidP="00EC28CF">
            <w:pPr>
              <w:pStyle w:val="TableText"/>
            </w:pPr>
            <w:r w:rsidRPr="000542C2">
              <w:rPr>
                <w:noProof/>
              </w:rPr>
              <w:t>OSCAR</w:t>
            </w:r>
            <w:r w:rsidRPr="006C21B5">
              <w:t xml:space="preserve"> Provider Assistance works indirectly to increase the supply of </w:t>
            </w:r>
            <w:r w:rsidRPr="000542C2">
              <w:rPr>
                <w:noProof/>
              </w:rPr>
              <w:t>OSCAR</w:t>
            </w:r>
            <w:r w:rsidRPr="006C21B5">
              <w:t xml:space="preserve"> </w:t>
            </w:r>
            <w:r>
              <w:t>providers</w:t>
            </w:r>
            <w:r w:rsidRPr="00B446B4">
              <w:t xml:space="preserve">. </w:t>
            </w:r>
            <w:r w:rsidRPr="00CD08C3">
              <w:rPr>
                <w:noProof/>
              </w:rPr>
              <w:t>Currently</w:t>
            </w:r>
            <w:r>
              <w:rPr>
                <w:noProof/>
              </w:rPr>
              <w:t>,</w:t>
            </w:r>
            <w:r w:rsidRPr="00B446B4">
              <w:t xml:space="preserve"> we do not have time series information on the level </w:t>
            </w:r>
            <w:r w:rsidRPr="000542C2">
              <w:rPr>
                <w:noProof/>
              </w:rPr>
              <w:t>or</w:t>
            </w:r>
            <w:r w:rsidRPr="00B446B4">
              <w:t xml:space="preserve"> coverage of </w:t>
            </w:r>
            <w:r w:rsidRPr="000542C2">
              <w:rPr>
                <w:noProof/>
              </w:rPr>
              <w:t>OSCAR</w:t>
            </w:r>
            <w:r w:rsidRPr="00B446B4">
              <w:t xml:space="preserve"> providers to be able to identify whether the </w:t>
            </w:r>
            <w:r w:rsidRPr="000542C2">
              <w:rPr>
                <w:noProof/>
              </w:rPr>
              <w:t>OSCAR</w:t>
            </w:r>
            <w:r w:rsidRPr="00B446B4">
              <w:t xml:space="preserve"> Provider Assistance has </w:t>
            </w:r>
            <w:r w:rsidRPr="00CD08C3">
              <w:rPr>
                <w:noProof/>
              </w:rPr>
              <w:t>increase</w:t>
            </w:r>
            <w:r>
              <w:rPr>
                <w:noProof/>
              </w:rPr>
              <w:t>d</w:t>
            </w:r>
            <w:r w:rsidRPr="00B446B4">
              <w:t xml:space="preserve"> the level of </w:t>
            </w:r>
            <w:r w:rsidRPr="000542C2">
              <w:rPr>
                <w:noProof/>
              </w:rPr>
              <w:t>OSCAR</w:t>
            </w:r>
            <w:r w:rsidRPr="00B446B4">
              <w:t xml:space="preserve"> services.</w:t>
            </w:r>
          </w:p>
        </w:tc>
      </w:tr>
      <w:tr w:rsidR="00EC28CF" w:rsidRPr="0015753F" w:rsidTr="00EC28CF">
        <w:trPr>
          <w:trHeight w:val="255"/>
        </w:trPr>
        <w:tc>
          <w:tcPr>
            <w:tcW w:w="1809" w:type="dxa"/>
            <w:noWrap/>
            <w:hideMark/>
          </w:tcPr>
          <w:p w:rsidR="00EC28CF" w:rsidRPr="00023D7D" w:rsidRDefault="00EC28CF" w:rsidP="00EC28CF">
            <w:pPr>
              <w:pStyle w:val="TableText"/>
            </w:pPr>
            <w:r w:rsidRPr="00023D7D">
              <w:t>Recruitment Seminar</w:t>
            </w:r>
          </w:p>
        </w:tc>
        <w:tc>
          <w:tcPr>
            <w:tcW w:w="7636" w:type="dxa"/>
            <w:noWrap/>
            <w:hideMark/>
          </w:tcPr>
          <w:p w:rsidR="00EC28CF" w:rsidRPr="00B446B4" w:rsidRDefault="00EC28CF" w:rsidP="00EC28CF">
            <w:pPr>
              <w:pStyle w:val="TableText"/>
            </w:pPr>
            <w:r w:rsidRPr="009857CB">
              <w:t xml:space="preserve">Because of their high frequency and likely small </w:t>
            </w:r>
            <w:r w:rsidRPr="00CD08C3">
              <w:rPr>
                <w:noProof/>
              </w:rPr>
              <w:t>impact</w:t>
            </w:r>
            <w:r>
              <w:rPr>
                <w:noProof/>
              </w:rPr>
              <w:t>,</w:t>
            </w:r>
            <w:r w:rsidRPr="009857CB">
              <w:t xml:space="preserve"> it was not feasible to estimate the impact of attending an individual Recruitment Seminar.</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23D7D">
              <w:lastRenderedPageBreak/>
              <w:t>Seasonal Work Assistance</w:t>
            </w:r>
          </w:p>
        </w:tc>
        <w:tc>
          <w:tcPr>
            <w:tcW w:w="7636" w:type="dxa"/>
            <w:shd w:val="clear" w:color="auto" w:fill="D8DDF8"/>
            <w:noWrap/>
            <w:hideMark/>
          </w:tcPr>
          <w:p w:rsidR="00EC28CF" w:rsidRPr="00B446B4" w:rsidRDefault="00EC28CF" w:rsidP="00EC28CF">
            <w:pPr>
              <w:pStyle w:val="TableText"/>
            </w:pPr>
            <w:r w:rsidRPr="006C21B5">
              <w:t xml:space="preserve">It is not currently feasible to estimate the effectiveness of the programme as it is very difficult to identify the target group (people how are thinking about moving into horticultural work) to identify whether the availability of the payment has increased movement into horticultural jobs. A secondary impact </w:t>
            </w:r>
            <w:r w:rsidR="000D3685">
              <w:t>we</w:t>
            </w:r>
            <w:r w:rsidRPr="006C21B5">
              <w:t xml:space="preserve"> could </w:t>
            </w:r>
            <w:r w:rsidRPr="000D3685">
              <w:rPr>
                <w:noProof/>
              </w:rPr>
              <w:t>examine</w:t>
            </w:r>
            <w:r w:rsidR="000D3685">
              <w:rPr>
                <w:noProof/>
              </w:rPr>
              <w:t xml:space="preserve"> </w:t>
            </w:r>
            <w:r w:rsidRPr="006C21B5">
              <w:t xml:space="preserve">is whether the Seasonal Work Assistance reduced the probability of horticultural workers returning to </w:t>
            </w:r>
            <w:r w:rsidRPr="000D3685">
              <w:rPr>
                <w:noProof/>
              </w:rPr>
              <w:t>main</w:t>
            </w:r>
            <w:r w:rsidRPr="006C21B5">
              <w:t xml:space="preserve"> benefit in r</w:t>
            </w:r>
            <w:r w:rsidRPr="006503D4">
              <w:t>esponse to poor weather</w:t>
            </w:r>
            <w:r>
              <w:t xml:space="preserve"> before and after the introduction of the programme in 2002</w:t>
            </w:r>
            <w:r w:rsidRPr="00B446B4">
              <w:t>.</w:t>
            </w:r>
          </w:p>
        </w:tc>
      </w:tr>
      <w:tr w:rsidR="00EC28CF" w:rsidRPr="0015753F" w:rsidTr="00EC28CF">
        <w:trPr>
          <w:trHeight w:val="255"/>
        </w:trPr>
        <w:tc>
          <w:tcPr>
            <w:tcW w:w="1809" w:type="dxa"/>
            <w:noWrap/>
            <w:hideMark/>
          </w:tcPr>
          <w:p w:rsidR="00EC28CF" w:rsidRPr="00023D7D" w:rsidRDefault="00EC28CF" w:rsidP="00EC28CF">
            <w:pPr>
              <w:pStyle w:val="TableText"/>
            </w:pPr>
            <w:r w:rsidRPr="00023D7D">
              <w:t xml:space="preserve">Supported Living Payment </w:t>
            </w:r>
            <w:r w:rsidRPr="000542C2">
              <w:rPr>
                <w:noProof/>
              </w:rPr>
              <w:t>Opt</w:t>
            </w:r>
            <w:r w:rsidR="000542C2">
              <w:rPr>
                <w:noProof/>
              </w:rPr>
              <w:t>-</w:t>
            </w:r>
            <w:r w:rsidRPr="000542C2">
              <w:rPr>
                <w:noProof/>
              </w:rPr>
              <w:t>In</w:t>
            </w:r>
            <w:r w:rsidRPr="00023D7D">
              <w:t xml:space="preserve"> Service</w:t>
            </w:r>
          </w:p>
        </w:tc>
        <w:tc>
          <w:tcPr>
            <w:tcW w:w="7636" w:type="dxa"/>
            <w:noWrap/>
            <w:hideMark/>
          </w:tcPr>
          <w:p w:rsidR="00EC28CF" w:rsidRPr="006C21B5" w:rsidRDefault="00EC28CF" w:rsidP="0083044B">
            <w:pPr>
              <w:pStyle w:val="TableText"/>
            </w:pPr>
            <w:r w:rsidRPr="006C21B5">
              <w:t xml:space="preserve">It is currently not feasible to estimate the impact of this </w:t>
            </w:r>
            <w:r w:rsidR="0083044B" w:rsidRPr="006C21B5">
              <w:t>case</w:t>
            </w:r>
            <w:r w:rsidR="0083044B">
              <w:t>-</w:t>
            </w:r>
            <w:r w:rsidRPr="006C21B5">
              <w:t xml:space="preserve">management service, as we are not confident we can identify a suitable comparison group based on the information that we can observe about those who are eligible to participate. To determine the effectiveness of this service would require some </w:t>
            </w:r>
            <w:r w:rsidR="000D3685" w:rsidRPr="000D3685">
              <w:rPr>
                <w:noProof/>
              </w:rPr>
              <w:t>form</w:t>
            </w:r>
            <w:r w:rsidRPr="000D3685">
              <w:rPr>
                <w:noProof/>
              </w:rPr>
              <w:t xml:space="preserve"> of</w:t>
            </w:r>
            <w:r w:rsidRPr="006C21B5">
              <w:t xml:space="preserve"> randomised controlled trial (RCT).</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23D7D">
              <w:t>Sustainable Employment Trial</w:t>
            </w:r>
          </w:p>
        </w:tc>
        <w:tc>
          <w:tcPr>
            <w:tcW w:w="7636" w:type="dxa"/>
            <w:shd w:val="clear" w:color="auto" w:fill="D8DDF8"/>
            <w:noWrap/>
            <w:hideMark/>
          </w:tcPr>
          <w:p w:rsidR="00EC28CF" w:rsidRPr="00B446B4" w:rsidRDefault="00EC28CF" w:rsidP="00EC28CF">
            <w:pPr>
              <w:pStyle w:val="TableText"/>
            </w:pPr>
            <w:r w:rsidRPr="006C21B5">
              <w:t xml:space="preserve">It is not feasible to estimate the impact of the Sustainable Employment Trial because it is subject to strong selection effects as it targets people on </w:t>
            </w:r>
            <w:r w:rsidRPr="00CD08C3">
              <w:rPr>
                <w:noProof/>
              </w:rPr>
              <w:t>long</w:t>
            </w:r>
            <w:r>
              <w:rPr>
                <w:noProof/>
              </w:rPr>
              <w:t>-</w:t>
            </w:r>
            <w:r w:rsidRPr="00CD08C3">
              <w:rPr>
                <w:noProof/>
              </w:rPr>
              <w:t>term</w:t>
            </w:r>
            <w:r w:rsidRPr="006C21B5">
              <w:t xml:space="preserve"> health condition and disability </w:t>
            </w:r>
            <w:r>
              <w:t xml:space="preserve">benefits </w:t>
            </w:r>
            <w:r w:rsidRPr="00B446B4">
              <w:t xml:space="preserve">where we cannot observe why a given individual feels able to take up </w:t>
            </w:r>
            <w:r w:rsidRPr="00CD08C3">
              <w:rPr>
                <w:noProof/>
              </w:rPr>
              <w:t>full</w:t>
            </w:r>
            <w:r>
              <w:rPr>
                <w:noProof/>
              </w:rPr>
              <w:t>-</w:t>
            </w:r>
            <w:r w:rsidRPr="00CD08C3">
              <w:rPr>
                <w:noProof/>
              </w:rPr>
              <w:t>time</w:t>
            </w:r>
            <w:r w:rsidRPr="00B446B4">
              <w:t xml:space="preserve"> employment.</w:t>
            </w:r>
          </w:p>
        </w:tc>
      </w:tr>
      <w:tr w:rsidR="00EC28CF" w:rsidRPr="0015753F" w:rsidTr="00EC28CF">
        <w:trPr>
          <w:trHeight w:val="255"/>
        </w:trPr>
        <w:tc>
          <w:tcPr>
            <w:tcW w:w="1809" w:type="dxa"/>
            <w:noWrap/>
            <w:hideMark/>
          </w:tcPr>
          <w:p w:rsidR="00EC28CF" w:rsidRPr="00023D7D" w:rsidRDefault="00EC28CF" w:rsidP="00EC28CF">
            <w:pPr>
              <w:pStyle w:val="TableText"/>
            </w:pPr>
            <w:r w:rsidRPr="00023D7D">
              <w:t>Transition to Work Grant</w:t>
            </w:r>
          </w:p>
        </w:tc>
        <w:tc>
          <w:tcPr>
            <w:tcW w:w="7636" w:type="dxa"/>
            <w:noWrap/>
            <w:hideMark/>
          </w:tcPr>
          <w:p w:rsidR="00EC28CF" w:rsidRPr="006C21B5" w:rsidRDefault="00EC28CF" w:rsidP="00EC28CF">
            <w:pPr>
              <w:pStyle w:val="TableText"/>
            </w:pPr>
            <w:r w:rsidRPr="006C21B5">
              <w:t xml:space="preserve">It is not feasible to estimate the impact of Transition to Work Grant without some </w:t>
            </w:r>
            <w:r w:rsidR="000D3685" w:rsidRPr="000D3685">
              <w:rPr>
                <w:noProof/>
              </w:rPr>
              <w:t>form</w:t>
            </w:r>
            <w:r w:rsidRPr="000D3685">
              <w:rPr>
                <w:noProof/>
              </w:rPr>
              <w:t xml:space="preserve"> of</w:t>
            </w:r>
            <w:r w:rsidRPr="006C21B5">
              <w:t xml:space="preserve"> randomised design, as it is very difficult to identify a convincing comparison group at the same transition point as the </w:t>
            </w:r>
            <w:r w:rsidRPr="00CD08C3">
              <w:rPr>
                <w:noProof/>
              </w:rPr>
              <w:t>participants</w:t>
            </w:r>
            <w:r w:rsidRPr="006C21B5">
              <w:t xml:space="preserve"> but did not receive the intervention. </w:t>
            </w:r>
            <w:r w:rsidR="000D3685">
              <w:rPr>
                <w:noProof/>
              </w:rPr>
              <w:t>Also</w:t>
            </w:r>
            <w:r w:rsidRPr="006C21B5">
              <w:t>, Transition to Work Grant can be paid in anticipation of an exit to work, making confounding a significant problem with this intervention.</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23D7D">
              <w:t>Work and Income Seminar</w:t>
            </w:r>
          </w:p>
        </w:tc>
        <w:tc>
          <w:tcPr>
            <w:tcW w:w="7636" w:type="dxa"/>
            <w:shd w:val="clear" w:color="auto" w:fill="D8DDF8"/>
            <w:noWrap/>
            <w:hideMark/>
          </w:tcPr>
          <w:p w:rsidR="00EC28CF" w:rsidRPr="006C21B5" w:rsidRDefault="00EC28CF" w:rsidP="00EC28CF">
            <w:pPr>
              <w:pStyle w:val="TableText"/>
            </w:pPr>
            <w:r w:rsidRPr="006C21B5">
              <w:t xml:space="preserve">Because of their high frequency and likely small </w:t>
            </w:r>
            <w:r w:rsidRPr="00CD08C3">
              <w:rPr>
                <w:noProof/>
              </w:rPr>
              <w:t>impact</w:t>
            </w:r>
            <w:r>
              <w:rPr>
                <w:noProof/>
              </w:rPr>
              <w:t>,</w:t>
            </w:r>
            <w:r w:rsidRPr="006C21B5">
              <w:t xml:space="preserve"> it was not feasible to estimate the impact of attending an individual Work and Income Seminar.</w:t>
            </w:r>
          </w:p>
        </w:tc>
      </w:tr>
      <w:tr w:rsidR="00EC28CF" w:rsidRPr="0015753F" w:rsidTr="00EC28CF">
        <w:trPr>
          <w:trHeight w:val="255"/>
        </w:trPr>
        <w:tc>
          <w:tcPr>
            <w:tcW w:w="1809" w:type="dxa"/>
            <w:noWrap/>
            <w:hideMark/>
          </w:tcPr>
          <w:p w:rsidR="00EC28CF" w:rsidRPr="006C21B5" w:rsidRDefault="00EC28CF" w:rsidP="00EC28CF">
            <w:pPr>
              <w:pStyle w:val="TableText"/>
            </w:pPr>
            <w:r w:rsidRPr="00023D7D">
              <w:t>Work Bonus</w:t>
            </w:r>
          </w:p>
        </w:tc>
        <w:tc>
          <w:tcPr>
            <w:tcW w:w="7636" w:type="dxa"/>
            <w:noWrap/>
            <w:hideMark/>
          </w:tcPr>
          <w:p w:rsidR="00EC28CF" w:rsidRPr="006503D4" w:rsidRDefault="00EC28CF" w:rsidP="00EC28CF">
            <w:pPr>
              <w:pStyle w:val="TableText"/>
            </w:pPr>
            <w:r w:rsidRPr="006C21B5">
              <w:t xml:space="preserve">It is not feasible to estimate the impact of Work Bonus without some </w:t>
            </w:r>
            <w:r w:rsidR="000D3685">
              <w:t>form</w:t>
            </w:r>
            <w:r w:rsidRPr="000D3685">
              <w:rPr>
                <w:noProof/>
              </w:rPr>
              <w:t xml:space="preserve"> of</w:t>
            </w:r>
            <w:r w:rsidRPr="006C21B5">
              <w:t xml:space="preserve"> randomised design, as it is v</w:t>
            </w:r>
            <w:r w:rsidRPr="006503D4">
              <w:t xml:space="preserve">ery difficult to identify a convincing comparison group at the same transition point as the </w:t>
            </w:r>
            <w:r w:rsidRPr="00CD08C3">
              <w:rPr>
                <w:noProof/>
              </w:rPr>
              <w:t>participants</w:t>
            </w:r>
            <w:r w:rsidRPr="006503D4">
              <w:t xml:space="preserve"> but did not receive the intervention.</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23D7D">
              <w:t>Work Focused Case Management Integrated Services (Nominated)</w:t>
            </w:r>
          </w:p>
        </w:tc>
        <w:tc>
          <w:tcPr>
            <w:tcW w:w="7636" w:type="dxa"/>
            <w:shd w:val="clear" w:color="auto" w:fill="D8DDF8"/>
            <w:noWrap/>
            <w:hideMark/>
          </w:tcPr>
          <w:p w:rsidR="00EC28CF" w:rsidRPr="006C21B5" w:rsidRDefault="00EC28CF" w:rsidP="0083044B">
            <w:pPr>
              <w:pStyle w:val="TableText"/>
            </w:pPr>
            <w:r w:rsidRPr="00023D7D">
              <w:t xml:space="preserve">It is currently not feasible to estimate the impact of this </w:t>
            </w:r>
            <w:r w:rsidR="0083044B" w:rsidRPr="00023D7D">
              <w:t>case</w:t>
            </w:r>
            <w:r w:rsidR="0083044B">
              <w:t>-</w:t>
            </w:r>
            <w:r w:rsidRPr="00023D7D">
              <w:t>management service, as we are not confident we can identify a suitable comparison group based on the information that we can o</w:t>
            </w:r>
            <w:r w:rsidRPr="006C21B5">
              <w:t xml:space="preserve">bserve about those who are eligible to participate. To determine the effectiveness of this service would require some </w:t>
            </w:r>
            <w:r w:rsidR="000D3685" w:rsidRPr="000D3685">
              <w:rPr>
                <w:noProof/>
              </w:rPr>
              <w:t>form</w:t>
            </w:r>
            <w:r w:rsidRPr="000D3685">
              <w:rPr>
                <w:noProof/>
              </w:rPr>
              <w:t xml:space="preserve"> of</w:t>
            </w:r>
            <w:r w:rsidRPr="006C21B5">
              <w:t xml:space="preserve"> randomised controlled trial (RCT).</w:t>
            </w:r>
          </w:p>
        </w:tc>
      </w:tr>
      <w:tr w:rsidR="00EC28CF" w:rsidRPr="0015753F" w:rsidTr="00EC28CF">
        <w:trPr>
          <w:trHeight w:val="255"/>
        </w:trPr>
        <w:tc>
          <w:tcPr>
            <w:tcW w:w="1809" w:type="dxa"/>
            <w:noWrap/>
            <w:hideMark/>
          </w:tcPr>
          <w:p w:rsidR="00EC28CF" w:rsidRPr="00023D7D" w:rsidRDefault="00EC28CF" w:rsidP="00EC28CF">
            <w:pPr>
              <w:pStyle w:val="TableText"/>
            </w:pPr>
            <w:r w:rsidRPr="00023D7D">
              <w:t>Work Preparation Services</w:t>
            </w:r>
          </w:p>
        </w:tc>
        <w:tc>
          <w:tcPr>
            <w:tcW w:w="7636" w:type="dxa"/>
            <w:noWrap/>
            <w:hideMark/>
          </w:tcPr>
          <w:p w:rsidR="00EC28CF" w:rsidRPr="006C21B5" w:rsidRDefault="00EC28CF" w:rsidP="00EC28CF">
            <w:pPr>
              <w:pStyle w:val="TableText"/>
            </w:pPr>
            <w:r w:rsidRPr="006C21B5">
              <w:t>No intervention information</w:t>
            </w:r>
          </w:p>
        </w:tc>
      </w:tr>
      <w:tr w:rsidR="00EC28CF" w:rsidRPr="0015753F" w:rsidTr="00A704A6">
        <w:trPr>
          <w:cnfStyle w:val="000000100000" w:firstRow="0" w:lastRow="0" w:firstColumn="0" w:lastColumn="0" w:oddVBand="0" w:evenVBand="0" w:oddHBand="1" w:evenHBand="0" w:firstRowFirstColumn="0" w:firstRowLastColumn="0" w:lastRowFirstColumn="0" w:lastRowLastColumn="0"/>
          <w:trHeight w:val="255"/>
        </w:trPr>
        <w:tc>
          <w:tcPr>
            <w:tcW w:w="1809" w:type="dxa"/>
            <w:shd w:val="clear" w:color="auto" w:fill="D8DDF8"/>
            <w:noWrap/>
            <w:hideMark/>
          </w:tcPr>
          <w:p w:rsidR="00EC28CF" w:rsidRPr="00023D7D" w:rsidRDefault="00EC28CF" w:rsidP="00EC28CF">
            <w:pPr>
              <w:pStyle w:val="TableText"/>
            </w:pPr>
            <w:r w:rsidRPr="00023D7D">
              <w:t>Young Parent Childcare</w:t>
            </w:r>
          </w:p>
        </w:tc>
        <w:tc>
          <w:tcPr>
            <w:tcW w:w="7636" w:type="dxa"/>
            <w:shd w:val="clear" w:color="auto" w:fill="D8DDF8"/>
            <w:noWrap/>
            <w:hideMark/>
          </w:tcPr>
          <w:p w:rsidR="00EC28CF" w:rsidRPr="00AE773F" w:rsidRDefault="00EC28CF" w:rsidP="00EC28CF">
            <w:pPr>
              <w:pStyle w:val="TableText"/>
            </w:pPr>
            <w:r w:rsidRPr="006C21B5">
              <w:t>Young Parent Childcare programme was a</w:t>
            </w:r>
            <w:r w:rsidRPr="006503D4">
              <w:t xml:space="preserve"> legal entitlement. Under these </w:t>
            </w:r>
            <w:r w:rsidRPr="00CD08C3">
              <w:rPr>
                <w:noProof/>
              </w:rPr>
              <w:t>conditions</w:t>
            </w:r>
            <w:r>
              <w:rPr>
                <w:noProof/>
              </w:rPr>
              <w:t>,</w:t>
            </w:r>
            <w:r w:rsidRPr="006503D4">
              <w:t xml:space="preserve"> it is difficult to identify a convincing group of </w:t>
            </w:r>
            <w:r w:rsidRPr="00AE773F">
              <w:t>teen-parents who did not take up the Young Parent Childcare.</w:t>
            </w:r>
          </w:p>
        </w:tc>
      </w:tr>
    </w:tbl>
    <w:p w:rsidR="00EC28CF" w:rsidRPr="0015753F" w:rsidRDefault="00EC28CF" w:rsidP="00EC28CF">
      <w:pPr>
        <w:pStyle w:val="TableText"/>
      </w:pPr>
      <w:r>
        <w:fldChar w:fldCharType="end"/>
      </w:r>
    </w:p>
    <w:p w:rsidR="00EC28CF" w:rsidRDefault="000542C2" w:rsidP="00EC28CF">
      <w:pPr>
        <w:pStyle w:val="Heading3"/>
      </w:pPr>
      <w:bookmarkStart w:id="94" w:name="_Toc536010668"/>
      <w:r>
        <w:rPr>
          <w:noProof/>
        </w:rPr>
        <w:t>The e</w:t>
      </w:r>
      <w:r w:rsidR="00EC28CF" w:rsidRPr="000542C2">
        <w:rPr>
          <w:noProof/>
        </w:rPr>
        <w:t>ffectiveness</w:t>
      </w:r>
      <w:r w:rsidR="00EC28CF">
        <w:t xml:space="preserve"> of interventions and impact by outcome domain</w:t>
      </w:r>
      <w:bookmarkEnd w:id="94"/>
    </w:p>
    <w:p w:rsidR="00EC28CF" w:rsidRDefault="00EC28CF" w:rsidP="00EC28CF">
      <w:r>
        <w:fldChar w:fldCharType="begin"/>
      </w:r>
      <w:r>
        <w:instrText xml:space="preserve"> REF _Ref511230259 \h </w:instrText>
      </w:r>
      <w:r>
        <w:fldChar w:fldCharType="separate"/>
      </w:r>
      <w:r w:rsidR="00E72CD4" w:rsidRPr="00BD52DF">
        <w:t xml:space="preserve">Table </w:t>
      </w:r>
      <w:r w:rsidR="00E72CD4">
        <w:rPr>
          <w:noProof/>
        </w:rPr>
        <w:t>9</w:t>
      </w:r>
      <w:r>
        <w:fldChar w:fldCharType="end"/>
      </w:r>
      <w:r>
        <w:t xml:space="preserve"> </w:t>
      </w:r>
      <w:r w:rsidRPr="000D3685">
        <w:rPr>
          <w:noProof/>
        </w:rPr>
        <w:t>shows</w:t>
      </w:r>
      <w:r w:rsidRPr="000D0726">
        <w:t xml:space="preserve"> </w:t>
      </w:r>
      <w:r>
        <w:t>the</w:t>
      </w:r>
      <w:r w:rsidRPr="000D0726">
        <w:t xml:space="preserve"> results </w:t>
      </w:r>
      <w:r>
        <w:rPr>
          <w:noProof/>
        </w:rPr>
        <w:t>of</w:t>
      </w:r>
      <w:r>
        <w:t xml:space="preserve"> EA interventions with an effectiveness rating and </w:t>
      </w:r>
      <w:r w:rsidR="000D3685">
        <w:t xml:space="preserve">had </w:t>
      </w:r>
      <w:r>
        <w:t>fund</w:t>
      </w:r>
      <w:r w:rsidR="000D3685">
        <w:t>ing</w:t>
      </w:r>
      <w:r>
        <w:t xml:space="preserve"> after the</w:t>
      </w:r>
      <w:r w:rsidRPr="000D0726">
        <w:t xml:space="preserve"> </w:t>
      </w:r>
      <w:r>
        <w:t xml:space="preserve">2009/2010 </w:t>
      </w:r>
      <w:r w:rsidRPr="000D0726">
        <w:t xml:space="preserve">financial year. </w:t>
      </w:r>
      <w:r>
        <w:t xml:space="preserve">Alongside each intervention, the table provides the intervention’s current rating, the method used to estimate the intervention’s effectiveness and the impact against each of the main outcome domains </w:t>
      </w:r>
      <w:r>
        <w:lastRenderedPageBreak/>
        <w:t xml:space="preserve">we based the rating </w:t>
      </w:r>
      <w:r w:rsidRPr="000D3685">
        <w:rPr>
          <w:noProof/>
        </w:rPr>
        <w:t>on</w:t>
      </w:r>
      <w:r>
        <w:t xml:space="preserve">. If the outcome </w:t>
      </w:r>
      <w:r w:rsidRPr="000D3685">
        <w:rPr>
          <w:noProof/>
        </w:rPr>
        <w:t>is not shown</w:t>
      </w:r>
      <w:r>
        <w:t xml:space="preserve"> in the Impact by Outcome Domain </w:t>
      </w:r>
      <w:r w:rsidRPr="000D3685">
        <w:rPr>
          <w:noProof/>
        </w:rPr>
        <w:t>column</w:t>
      </w:r>
      <w:r w:rsidR="000D3685">
        <w:rPr>
          <w:noProof/>
        </w:rPr>
        <w:t>,</w:t>
      </w:r>
      <w:r>
        <w:t xml:space="preserve"> then it is not currently available for that intervention and accordingly not used in assessing its effectiveness. The results in </w:t>
      </w:r>
      <w:r>
        <w:fldChar w:fldCharType="begin"/>
      </w:r>
      <w:r>
        <w:instrText xml:space="preserve"> REF _Ref511230259 \h </w:instrText>
      </w:r>
      <w:r>
        <w:fldChar w:fldCharType="separate"/>
      </w:r>
      <w:r w:rsidR="00E72CD4" w:rsidRPr="00BD52DF">
        <w:t xml:space="preserve">Table </w:t>
      </w:r>
      <w:r w:rsidR="00E72CD4">
        <w:rPr>
          <w:noProof/>
        </w:rPr>
        <w:t>9</w:t>
      </w:r>
      <w:r>
        <w:fldChar w:fldCharType="end"/>
      </w:r>
      <w:r>
        <w:t xml:space="preserve"> are for all participants</w:t>
      </w:r>
      <w:r>
        <w:rPr>
          <w:rStyle w:val="FootnoteReference"/>
        </w:rPr>
        <w:footnoteReference w:id="23"/>
      </w:r>
      <w:r>
        <w:t xml:space="preserve"> in the intervention and</w:t>
      </w:r>
      <w:r w:rsidR="005A45A8">
        <w:t>,</w:t>
      </w:r>
      <w:r>
        <w:t xml:space="preserve"> therefore</w:t>
      </w:r>
      <w:r w:rsidR="00B229E5">
        <w:t>,</w:t>
      </w:r>
      <w:r>
        <w:t xml:space="preserve"> will not </w:t>
      </w:r>
      <w:r w:rsidRPr="006E6B89">
        <w:rPr>
          <w:noProof/>
        </w:rPr>
        <w:t>necess</w:t>
      </w:r>
      <w:r>
        <w:rPr>
          <w:noProof/>
        </w:rPr>
        <w:t>aril</w:t>
      </w:r>
      <w:r w:rsidRPr="006E6B89">
        <w:rPr>
          <w:noProof/>
        </w:rPr>
        <w:t>y</w:t>
      </w:r>
      <w:r>
        <w:t xml:space="preserve"> match that reported in the main part of the report. The results in the main part of the report are the effectiveness ratings specific to each year the intervention operated in and these are shown in </w:t>
      </w:r>
      <w:r>
        <w:rPr>
          <w:lang w:eastAsia="en-AU"/>
        </w:rPr>
        <w:fldChar w:fldCharType="begin"/>
      </w:r>
      <w:r>
        <w:rPr>
          <w:lang w:eastAsia="en-AU"/>
        </w:rPr>
        <w:instrText xml:space="preserve"> REF _Ref513031924 \h </w:instrText>
      </w:r>
      <w:r>
        <w:rPr>
          <w:lang w:eastAsia="en-AU"/>
        </w:rPr>
      </w:r>
      <w:r>
        <w:rPr>
          <w:lang w:eastAsia="en-AU"/>
        </w:rPr>
        <w:fldChar w:fldCharType="separate"/>
      </w:r>
      <w:r w:rsidR="00E72CD4">
        <w:t xml:space="preserve">Table </w:t>
      </w:r>
      <w:r w:rsidR="00E72CD4">
        <w:rPr>
          <w:noProof/>
        </w:rPr>
        <w:t>10</w:t>
      </w:r>
      <w:r>
        <w:rPr>
          <w:lang w:eastAsia="en-AU"/>
        </w:rPr>
        <w:fldChar w:fldCharType="end"/>
      </w:r>
      <w:r>
        <w:t>.</w:t>
      </w:r>
    </w:p>
    <w:p w:rsidR="00EC28CF" w:rsidRDefault="00EC28CF" w:rsidP="00EC28CF">
      <w:pPr>
        <w:rPr>
          <w:noProof/>
        </w:rPr>
      </w:pPr>
      <w:r>
        <w:t xml:space="preserve">The key for </w:t>
      </w:r>
      <w:r>
        <w:fldChar w:fldCharType="begin"/>
      </w:r>
      <w:r>
        <w:instrText xml:space="preserve"> REF _Ref511230259 \h </w:instrText>
      </w:r>
      <w:r>
        <w:fldChar w:fldCharType="separate"/>
      </w:r>
      <w:r w:rsidR="00E72CD4" w:rsidRPr="00BD52DF">
        <w:t xml:space="preserve">Table </w:t>
      </w:r>
      <w:r w:rsidR="00E72CD4">
        <w:rPr>
          <w:noProof/>
        </w:rPr>
        <w:t>9</w:t>
      </w:r>
      <w:r>
        <w:fldChar w:fldCharType="end"/>
      </w:r>
      <w:r>
        <w:rPr>
          <w:noProof/>
        </w:rPr>
        <w:t xml:space="preserve"> is as follows.</w:t>
      </w:r>
    </w:p>
    <w:p w:rsidR="00EC28CF" w:rsidRDefault="00EC28CF" w:rsidP="00EC28CF">
      <w:pPr>
        <w:pStyle w:val="Bullet1"/>
        <w:tabs>
          <w:tab w:val="num" w:pos="360"/>
        </w:tabs>
        <w:spacing w:before="60" w:after="60"/>
        <w:ind w:left="360" w:hanging="360"/>
        <w:rPr>
          <w:noProof/>
        </w:rPr>
      </w:pPr>
      <w:r w:rsidRPr="00680BBF">
        <w:rPr>
          <w:b/>
          <w:noProof/>
        </w:rPr>
        <w:t>Effectiveness rating</w:t>
      </w:r>
      <w:r>
        <w:rPr>
          <w:noProof/>
        </w:rPr>
        <w:t xml:space="preserve">: </w:t>
      </w:r>
      <w:r w:rsidRPr="00044DEA">
        <w:t xml:space="preserve">refer to the effectiveness rating definitions in </w:t>
      </w:r>
      <w:r>
        <w:fldChar w:fldCharType="begin"/>
      </w:r>
      <w:r>
        <w:instrText xml:space="preserve"> REF _Ref457209175 \h </w:instrText>
      </w:r>
      <w:r>
        <w:fldChar w:fldCharType="separate"/>
      </w:r>
      <w:r w:rsidR="00E72CD4">
        <w:t xml:space="preserve">Table </w:t>
      </w:r>
      <w:r w:rsidR="00E72CD4">
        <w:rPr>
          <w:noProof/>
        </w:rPr>
        <w:t>7</w:t>
      </w:r>
      <w:r>
        <w:fldChar w:fldCharType="end"/>
      </w:r>
      <w:r>
        <w:t>.</w:t>
      </w:r>
    </w:p>
    <w:p w:rsidR="00EC28CF" w:rsidRDefault="00EC28CF" w:rsidP="00EC28CF">
      <w:pPr>
        <w:pStyle w:val="Bullet1"/>
        <w:tabs>
          <w:tab w:val="num" w:pos="360"/>
        </w:tabs>
        <w:spacing w:before="60" w:after="60"/>
        <w:ind w:left="360" w:hanging="360"/>
        <w:rPr>
          <w:noProof/>
        </w:rPr>
      </w:pPr>
      <w:r w:rsidRPr="00680BBF">
        <w:rPr>
          <w:b/>
          <w:noProof/>
        </w:rPr>
        <w:t>Impact method</w:t>
      </w:r>
      <w:r>
        <w:rPr>
          <w:noProof/>
        </w:rPr>
        <w:t xml:space="preserve">: RCT: Randomised Control Trial, PM: Propensity score matching, PM T: Propensity score matching with differences in differences, </w:t>
      </w:r>
      <w:r w:rsidRPr="000542C2">
        <w:rPr>
          <w:noProof/>
        </w:rPr>
        <w:t>PreP</w:t>
      </w:r>
      <w:r>
        <w:rPr>
          <w:noProof/>
        </w:rPr>
        <w:t xml:space="preserve">: </w:t>
      </w:r>
      <w:r w:rsidRPr="006E6B89">
        <w:rPr>
          <w:noProof/>
        </w:rPr>
        <w:t>Pre</w:t>
      </w:r>
      <w:r>
        <w:rPr>
          <w:noProof/>
        </w:rPr>
        <w:t>-</w:t>
      </w:r>
      <w:r w:rsidRPr="006E6B89">
        <w:rPr>
          <w:noProof/>
        </w:rPr>
        <w:t>post</w:t>
      </w:r>
      <w:r>
        <w:rPr>
          <w:noProof/>
        </w:rPr>
        <w:t xml:space="preserve"> </w:t>
      </w:r>
      <w:r w:rsidRPr="006E6B89">
        <w:rPr>
          <w:noProof/>
        </w:rPr>
        <w:t>com</w:t>
      </w:r>
      <w:r>
        <w:rPr>
          <w:noProof/>
        </w:rPr>
        <w:t>pa</w:t>
      </w:r>
      <w:r w:rsidRPr="006E6B89">
        <w:rPr>
          <w:noProof/>
        </w:rPr>
        <w:t>rison</w:t>
      </w:r>
      <w:r>
        <w:rPr>
          <w:noProof/>
        </w:rPr>
        <w:t xml:space="preserve">, </w:t>
      </w:r>
      <w:r w:rsidRPr="000542C2">
        <w:rPr>
          <w:noProof/>
        </w:rPr>
        <w:t>DiD</w:t>
      </w:r>
      <w:r>
        <w:rPr>
          <w:noProof/>
        </w:rPr>
        <w:t>: Differences in Differences.</w:t>
      </w:r>
    </w:p>
    <w:p w:rsidR="00EC28CF" w:rsidRPr="0064746A" w:rsidRDefault="00EC28CF" w:rsidP="00EC28CF">
      <w:pPr>
        <w:pStyle w:val="Bullet1"/>
        <w:tabs>
          <w:tab w:val="num" w:pos="360"/>
        </w:tabs>
        <w:spacing w:before="60" w:after="60"/>
        <w:ind w:left="360" w:hanging="360"/>
      </w:pPr>
      <w:r w:rsidRPr="00680BBF">
        <w:rPr>
          <w:b/>
          <w:noProof/>
        </w:rPr>
        <w:t>Impact rating</w:t>
      </w:r>
      <w:r>
        <w:rPr>
          <w:noProof/>
        </w:rPr>
        <w:t xml:space="preserve">: ++: </w:t>
      </w:r>
      <w:r w:rsidRPr="006E6B89">
        <w:rPr>
          <w:noProof/>
        </w:rPr>
        <w:t>posit</w:t>
      </w:r>
      <w:r>
        <w:rPr>
          <w:noProof/>
        </w:rPr>
        <w:t>iv</w:t>
      </w:r>
      <w:r w:rsidRPr="006E6B89">
        <w:rPr>
          <w:noProof/>
        </w:rPr>
        <w:t>e</w:t>
      </w:r>
      <w:r>
        <w:rPr>
          <w:noProof/>
        </w:rPr>
        <w:t xml:space="preserve"> impact, +: likely </w:t>
      </w:r>
      <w:r w:rsidRPr="006E6B89">
        <w:rPr>
          <w:noProof/>
        </w:rPr>
        <w:t>posit</w:t>
      </w:r>
      <w:r>
        <w:rPr>
          <w:noProof/>
        </w:rPr>
        <w:t>iv</w:t>
      </w:r>
      <w:r w:rsidRPr="006E6B89">
        <w:rPr>
          <w:noProof/>
        </w:rPr>
        <w:t>e</w:t>
      </w:r>
      <w:r>
        <w:rPr>
          <w:noProof/>
        </w:rPr>
        <w:t xml:space="preserve"> impact, 0: no impact, </w:t>
      </w:r>
      <w:r w:rsidRPr="0064746A">
        <w:rPr>
          <w:rFonts w:cs="Times New Roman"/>
          <w:color w:val="000000"/>
          <w:kern w:val="0"/>
          <w:lang w:eastAsia="en-NZ"/>
        </w:rPr>
        <w:t>–</w:t>
      </w:r>
      <w:r>
        <w:rPr>
          <w:rFonts w:cs="Times New Roman"/>
          <w:color w:val="000000"/>
          <w:kern w:val="0"/>
          <w:lang w:eastAsia="en-NZ"/>
        </w:rPr>
        <w:t xml:space="preserve">: likely negative impact, </w:t>
      </w:r>
      <w:r w:rsidRPr="0064746A">
        <w:rPr>
          <w:rFonts w:cs="Times New Roman"/>
          <w:color w:val="000000"/>
          <w:kern w:val="0"/>
          <w:lang w:eastAsia="en-NZ"/>
        </w:rPr>
        <w:t>–</w:t>
      </w:r>
      <w:r>
        <w:rPr>
          <w:rFonts w:cs="Times New Roman"/>
          <w:color w:val="000000"/>
          <w:kern w:val="0"/>
          <w:lang w:eastAsia="en-NZ"/>
        </w:rPr>
        <w:t xml:space="preserve"> </w:t>
      </w:r>
      <w:r w:rsidRPr="0064746A">
        <w:rPr>
          <w:rFonts w:cs="Times New Roman"/>
          <w:color w:val="000000"/>
          <w:kern w:val="0"/>
          <w:lang w:eastAsia="en-NZ"/>
        </w:rPr>
        <w:t>–</w:t>
      </w:r>
      <w:r>
        <w:rPr>
          <w:rFonts w:cs="Times New Roman"/>
          <w:color w:val="000000"/>
          <w:kern w:val="0"/>
          <w:lang w:eastAsia="en-NZ"/>
        </w:rPr>
        <w:t>: negative impact.</w:t>
      </w:r>
    </w:p>
    <w:p w:rsidR="00EC28CF" w:rsidRPr="000D0726" w:rsidRDefault="00EC28CF" w:rsidP="00EC28CF">
      <w:r>
        <w:t xml:space="preserve">The numerical results for each of the outcome domain impacts </w:t>
      </w:r>
      <w:r w:rsidR="0049155F">
        <w:t>are</w:t>
      </w:r>
      <w:r>
        <w:t xml:space="preserve"> in </w:t>
      </w:r>
      <w:r w:rsidR="000542C2">
        <w:t xml:space="preserve">the </w:t>
      </w:r>
      <w:r w:rsidRPr="000542C2">
        <w:rPr>
          <w:noProof/>
        </w:rPr>
        <w:t>accompanying</w:t>
      </w:r>
      <w:r>
        <w:t xml:space="preserve"> data table see Appendix 3.</w:t>
      </w:r>
    </w:p>
    <w:p w:rsidR="00EC28CF" w:rsidRPr="00BD52DF" w:rsidRDefault="00EC28CF" w:rsidP="00BD52DF">
      <w:pPr>
        <w:pStyle w:val="Tabletitle"/>
        <w:rPr>
          <w:rFonts w:ascii="Calibri" w:hAnsi="Calibri"/>
        </w:rPr>
      </w:pPr>
      <w:bookmarkStart w:id="95" w:name="_Ref511230259"/>
      <w:bookmarkStart w:id="96" w:name="_Toc530988687"/>
      <w:r w:rsidRPr="00BD52DF">
        <w:t xml:space="preserve">Table </w:t>
      </w:r>
      <w:r w:rsidR="00BE1ABE" w:rsidRPr="00BD52DF">
        <w:rPr>
          <w:noProof/>
        </w:rPr>
        <w:fldChar w:fldCharType="begin"/>
      </w:r>
      <w:r w:rsidR="00BE1ABE" w:rsidRPr="00BD52DF">
        <w:rPr>
          <w:noProof/>
        </w:rPr>
        <w:instrText xml:space="preserve"> SEQ Table \* ARABIC </w:instrText>
      </w:r>
      <w:r w:rsidR="00BE1ABE" w:rsidRPr="00BD52DF">
        <w:rPr>
          <w:noProof/>
        </w:rPr>
        <w:fldChar w:fldCharType="separate"/>
      </w:r>
      <w:r w:rsidR="00E72CD4">
        <w:rPr>
          <w:noProof/>
        </w:rPr>
        <w:t>9</w:t>
      </w:r>
      <w:r w:rsidR="00BE1ABE" w:rsidRPr="00BD52DF">
        <w:rPr>
          <w:noProof/>
        </w:rPr>
        <w:fldChar w:fldCharType="end"/>
      </w:r>
      <w:bookmarkEnd w:id="95"/>
      <w:r w:rsidRPr="00BD52DF">
        <w:t>: Effectiveness rating and impact by outcome domain for interventions funded since 2010/2011</w:t>
      </w:r>
      <w:bookmarkEnd w:id="96"/>
      <w:r w:rsidRPr="00BD52DF">
        <w:rPr>
          <w:color w:val="1F497D" w:themeColor="text2"/>
        </w:rPr>
        <w:fldChar w:fldCharType="begin"/>
      </w:r>
      <w:r w:rsidRPr="00BD52DF">
        <w:instrText xml:space="preserve"> LINK </w:instrText>
      </w:r>
      <w:r w:rsidR="009A6678" w:rsidRPr="00BD52DF">
        <w:instrText xml:space="preserve">Excel.Sheet.12 "C:\\Users\\mdebo001\\Objective\\objective.ssi.govt.nz-8000-mdebo001\\Objects\\Data 2018 EA cost effectiveness report 2016_2017.xlsx" EffectRating!R5C27:R59C34 </w:instrText>
      </w:r>
      <w:r w:rsidRPr="00BD52DF">
        <w:instrText xml:space="preserve">\f 4 \h \* MERGEFORMAT </w:instrText>
      </w:r>
      <w:r w:rsidRPr="00BD52DF">
        <w:rPr>
          <w:color w:val="1F497D" w:themeColor="text2"/>
        </w:rPr>
        <w:fldChar w:fldCharType="separate"/>
      </w:r>
    </w:p>
    <w:tbl>
      <w:tblPr>
        <w:tblStyle w:val="MSDreportstyle"/>
        <w:tblW w:w="9606" w:type="dxa"/>
        <w:tblLayout w:type="fixed"/>
        <w:tblLook w:val="0420" w:firstRow="1" w:lastRow="0" w:firstColumn="0" w:lastColumn="0" w:noHBand="0" w:noVBand="1"/>
      </w:tblPr>
      <w:tblGrid>
        <w:gridCol w:w="3227"/>
        <w:gridCol w:w="1843"/>
        <w:gridCol w:w="827"/>
        <w:gridCol w:w="732"/>
        <w:gridCol w:w="709"/>
        <w:gridCol w:w="708"/>
        <w:gridCol w:w="851"/>
        <w:gridCol w:w="709"/>
      </w:tblGrid>
      <w:tr w:rsidR="00EC28CF" w:rsidRPr="00BD52DF" w:rsidTr="007D46FB">
        <w:trPr>
          <w:cnfStyle w:val="100000000000" w:firstRow="1" w:lastRow="0" w:firstColumn="0" w:lastColumn="0" w:oddVBand="0" w:evenVBand="0" w:oddHBand="0" w:evenHBand="0" w:firstRowFirstColumn="0" w:firstRowLastColumn="0" w:lastRowFirstColumn="0" w:lastRowLastColumn="0"/>
          <w:trHeight w:val="255"/>
          <w:tblHeader/>
        </w:trPr>
        <w:tc>
          <w:tcPr>
            <w:tcW w:w="3227" w:type="dxa"/>
            <w:vMerge w:val="restart"/>
            <w:shd w:val="clear" w:color="auto" w:fill="121F6B"/>
            <w:noWrap/>
            <w:vAlign w:val="bottom"/>
            <w:hideMark/>
          </w:tcPr>
          <w:p w:rsidR="00EC28CF" w:rsidRPr="00BD52DF" w:rsidRDefault="00EC28CF" w:rsidP="00C3573E">
            <w:pPr>
              <w:pStyle w:val="TableText"/>
              <w:rPr>
                <w:b/>
                <w:color w:val="FFFFFF" w:themeColor="background1"/>
              </w:rPr>
            </w:pPr>
            <w:r w:rsidRPr="00BD52DF">
              <w:rPr>
                <w:b/>
                <w:color w:val="FFFFFF" w:themeColor="background1"/>
              </w:rPr>
              <w:t>Intervention</w:t>
            </w:r>
          </w:p>
        </w:tc>
        <w:tc>
          <w:tcPr>
            <w:tcW w:w="1843" w:type="dxa"/>
            <w:vMerge w:val="restart"/>
            <w:shd w:val="clear" w:color="auto" w:fill="121F6B"/>
            <w:noWrap/>
            <w:vAlign w:val="bottom"/>
            <w:hideMark/>
          </w:tcPr>
          <w:p w:rsidR="00EC28CF" w:rsidRPr="00BD52DF" w:rsidRDefault="00EC28CF" w:rsidP="00837057">
            <w:pPr>
              <w:pStyle w:val="TableText"/>
              <w:jc w:val="center"/>
              <w:rPr>
                <w:b/>
                <w:color w:val="FFFFFF" w:themeColor="background1"/>
              </w:rPr>
            </w:pPr>
            <w:r w:rsidRPr="00BD52DF">
              <w:rPr>
                <w:b/>
                <w:color w:val="FFFFFF" w:themeColor="background1"/>
              </w:rPr>
              <w:t>Effectiveness rating</w:t>
            </w:r>
          </w:p>
        </w:tc>
        <w:tc>
          <w:tcPr>
            <w:tcW w:w="827" w:type="dxa"/>
            <w:vMerge w:val="restart"/>
            <w:shd w:val="clear" w:color="auto" w:fill="121F6B"/>
            <w:noWrap/>
            <w:textDirection w:val="tbRl"/>
            <w:vAlign w:val="center"/>
            <w:hideMark/>
          </w:tcPr>
          <w:p w:rsidR="00EC28CF" w:rsidRPr="00BD52DF" w:rsidRDefault="00EC28CF" w:rsidP="00837057">
            <w:pPr>
              <w:pStyle w:val="TableText"/>
              <w:ind w:left="113" w:right="113"/>
              <w:jc w:val="right"/>
              <w:rPr>
                <w:b/>
                <w:color w:val="FFFFFF" w:themeColor="background1"/>
              </w:rPr>
            </w:pPr>
            <w:r w:rsidRPr="00BD52DF">
              <w:rPr>
                <w:b/>
                <w:color w:val="FFFFFF" w:themeColor="background1"/>
              </w:rPr>
              <w:t>Method</w:t>
            </w:r>
          </w:p>
        </w:tc>
        <w:tc>
          <w:tcPr>
            <w:tcW w:w="3709" w:type="dxa"/>
            <w:gridSpan w:val="5"/>
            <w:shd w:val="clear" w:color="auto" w:fill="121F6B"/>
            <w:noWrap/>
            <w:hideMark/>
          </w:tcPr>
          <w:p w:rsidR="00EC28CF" w:rsidRPr="00BD52DF" w:rsidRDefault="00EC28CF" w:rsidP="009A6678">
            <w:pPr>
              <w:pStyle w:val="TableText"/>
              <w:rPr>
                <w:b/>
                <w:color w:val="FFFFFF" w:themeColor="background1"/>
              </w:rPr>
            </w:pPr>
            <w:r w:rsidRPr="00BD52DF">
              <w:rPr>
                <w:b/>
                <w:color w:val="FFFFFF" w:themeColor="background1"/>
              </w:rPr>
              <w:t>Impact by outcome domain</w:t>
            </w:r>
          </w:p>
        </w:tc>
      </w:tr>
      <w:tr w:rsidR="00EC28CF" w:rsidRPr="00BD52DF" w:rsidTr="007D46FB">
        <w:trPr>
          <w:cnfStyle w:val="100000000000" w:firstRow="1" w:lastRow="0" w:firstColumn="0" w:lastColumn="0" w:oddVBand="0" w:evenVBand="0" w:oddHBand="0" w:evenHBand="0" w:firstRowFirstColumn="0" w:firstRowLastColumn="0" w:lastRowFirstColumn="0" w:lastRowLastColumn="0"/>
          <w:cantSplit/>
          <w:trHeight w:val="1880"/>
          <w:tblHeader/>
        </w:trPr>
        <w:tc>
          <w:tcPr>
            <w:tcW w:w="3227" w:type="dxa"/>
            <w:vMerge/>
            <w:shd w:val="clear" w:color="auto" w:fill="121F6B"/>
            <w:hideMark/>
          </w:tcPr>
          <w:p w:rsidR="00EC28CF" w:rsidRPr="00BD52DF" w:rsidRDefault="00EC28CF" w:rsidP="00EC28CF">
            <w:pPr>
              <w:pStyle w:val="TableText"/>
            </w:pPr>
          </w:p>
        </w:tc>
        <w:tc>
          <w:tcPr>
            <w:tcW w:w="1843" w:type="dxa"/>
            <w:vMerge/>
            <w:shd w:val="clear" w:color="auto" w:fill="121F6B"/>
            <w:vAlign w:val="center"/>
            <w:hideMark/>
          </w:tcPr>
          <w:p w:rsidR="00EC28CF" w:rsidRPr="00BD52DF" w:rsidRDefault="00EC28CF" w:rsidP="00837057">
            <w:pPr>
              <w:pStyle w:val="TableText"/>
              <w:jc w:val="center"/>
            </w:pPr>
          </w:p>
        </w:tc>
        <w:tc>
          <w:tcPr>
            <w:tcW w:w="827" w:type="dxa"/>
            <w:vMerge/>
            <w:shd w:val="clear" w:color="auto" w:fill="121F6B"/>
            <w:vAlign w:val="center"/>
            <w:hideMark/>
          </w:tcPr>
          <w:p w:rsidR="00EC28CF" w:rsidRPr="00BD52DF" w:rsidRDefault="00EC28CF" w:rsidP="00837057">
            <w:pPr>
              <w:pStyle w:val="TableText"/>
              <w:jc w:val="center"/>
            </w:pPr>
          </w:p>
        </w:tc>
        <w:tc>
          <w:tcPr>
            <w:tcW w:w="732" w:type="dxa"/>
            <w:shd w:val="clear" w:color="auto" w:fill="121F6B"/>
            <w:noWrap/>
            <w:textDirection w:val="tbRl"/>
            <w:hideMark/>
          </w:tcPr>
          <w:p w:rsidR="00EC28CF" w:rsidRPr="00BD52DF" w:rsidRDefault="00EC28CF" w:rsidP="0076016E">
            <w:pPr>
              <w:pStyle w:val="TableText"/>
              <w:ind w:left="113" w:right="113"/>
              <w:jc w:val="right"/>
              <w:rPr>
                <w:b/>
                <w:color w:val="FFFFFF" w:themeColor="background1"/>
              </w:rPr>
            </w:pPr>
            <w:r w:rsidRPr="00BD52DF">
              <w:rPr>
                <w:b/>
                <w:color w:val="FFFFFF" w:themeColor="background1"/>
              </w:rPr>
              <w:t>Income</w:t>
            </w:r>
          </w:p>
        </w:tc>
        <w:tc>
          <w:tcPr>
            <w:tcW w:w="709" w:type="dxa"/>
            <w:shd w:val="clear" w:color="auto" w:fill="121F6B"/>
            <w:noWrap/>
            <w:textDirection w:val="tbRl"/>
            <w:hideMark/>
          </w:tcPr>
          <w:p w:rsidR="00EC28CF" w:rsidRPr="00BD52DF" w:rsidRDefault="00EC28CF" w:rsidP="0076016E">
            <w:pPr>
              <w:pStyle w:val="TableText"/>
              <w:ind w:left="113" w:right="113"/>
              <w:jc w:val="right"/>
              <w:rPr>
                <w:b/>
                <w:color w:val="FFFFFF" w:themeColor="background1"/>
              </w:rPr>
            </w:pPr>
            <w:r w:rsidRPr="00BD52DF">
              <w:rPr>
                <w:b/>
                <w:color w:val="FFFFFF" w:themeColor="background1"/>
              </w:rPr>
              <w:t>Employment</w:t>
            </w:r>
          </w:p>
        </w:tc>
        <w:tc>
          <w:tcPr>
            <w:tcW w:w="708" w:type="dxa"/>
            <w:shd w:val="clear" w:color="auto" w:fill="121F6B"/>
            <w:noWrap/>
            <w:textDirection w:val="tbRl"/>
            <w:hideMark/>
          </w:tcPr>
          <w:p w:rsidR="00EC28CF" w:rsidRPr="00BD52DF" w:rsidRDefault="00EC28CF" w:rsidP="0076016E">
            <w:pPr>
              <w:pStyle w:val="TableText"/>
              <w:ind w:left="113" w:right="113"/>
              <w:jc w:val="right"/>
              <w:rPr>
                <w:b/>
                <w:color w:val="FFFFFF" w:themeColor="background1"/>
              </w:rPr>
            </w:pPr>
            <w:r w:rsidRPr="00BD52DF">
              <w:rPr>
                <w:b/>
                <w:color w:val="FFFFFF" w:themeColor="background1"/>
              </w:rPr>
              <w:t>Justice</w:t>
            </w:r>
          </w:p>
        </w:tc>
        <w:tc>
          <w:tcPr>
            <w:tcW w:w="851" w:type="dxa"/>
            <w:shd w:val="clear" w:color="auto" w:fill="121F6B"/>
            <w:noWrap/>
            <w:textDirection w:val="tbRl"/>
            <w:hideMark/>
          </w:tcPr>
          <w:p w:rsidR="00EC28CF" w:rsidRPr="00BD52DF" w:rsidRDefault="00EC28CF" w:rsidP="0076016E">
            <w:pPr>
              <w:pStyle w:val="TableText"/>
              <w:ind w:left="113" w:right="113"/>
              <w:jc w:val="right"/>
              <w:rPr>
                <w:b/>
                <w:color w:val="FFFFFF" w:themeColor="background1"/>
              </w:rPr>
            </w:pPr>
            <w:r w:rsidRPr="00BD52DF">
              <w:rPr>
                <w:b/>
                <w:color w:val="FFFFFF" w:themeColor="background1"/>
              </w:rPr>
              <w:t>Education achievement</w:t>
            </w:r>
          </w:p>
        </w:tc>
        <w:tc>
          <w:tcPr>
            <w:tcW w:w="709" w:type="dxa"/>
            <w:shd w:val="clear" w:color="auto" w:fill="121F6B"/>
            <w:noWrap/>
            <w:textDirection w:val="tbRl"/>
            <w:hideMark/>
          </w:tcPr>
          <w:p w:rsidR="00EC28CF" w:rsidRPr="00BD52DF" w:rsidRDefault="00EC28CF" w:rsidP="0076016E">
            <w:pPr>
              <w:pStyle w:val="TableText"/>
              <w:ind w:left="113" w:right="113"/>
              <w:jc w:val="right"/>
              <w:rPr>
                <w:b/>
                <w:color w:val="FFFFFF" w:themeColor="background1"/>
              </w:rPr>
            </w:pPr>
            <w:r w:rsidRPr="00BD52DF">
              <w:rPr>
                <w:b/>
                <w:color w:val="FFFFFF" w:themeColor="background1"/>
              </w:rPr>
              <w:t>Income Support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Activity in the Community</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0</w:t>
            </w: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Careers Guidance and Counselling</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0</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proofErr w:type="spellStart"/>
            <w:r w:rsidRPr="00BD52DF">
              <w:t>CommunityMax</w:t>
            </w:r>
            <w:proofErr w:type="spellEnd"/>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0</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0</w:t>
            </w: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0</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Course Participation Grant</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0</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Employment Placement or Assistance Initiative</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0</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0</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Enterprise Allowance</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Flexi-wage (Basic/Plus)</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0</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Foundation Focused Training</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Health Interventions</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0</w:t>
            </w:r>
          </w:p>
        </w:tc>
        <w:tc>
          <w:tcPr>
            <w:tcW w:w="709" w:type="dxa"/>
            <w:shd w:val="clear" w:color="auto" w:fill="D8DDF8"/>
            <w:noWrap/>
            <w:vAlign w:val="center"/>
            <w:hideMark/>
          </w:tcPr>
          <w:p w:rsidR="00EC28CF" w:rsidRPr="00BD52DF" w:rsidRDefault="00EC28CF" w:rsidP="00837057">
            <w:pPr>
              <w:pStyle w:val="TableText"/>
              <w:jc w:val="right"/>
            </w:pPr>
            <w:r w:rsidRPr="00BD52DF">
              <w:t>0</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rPr>
                <w:noProof/>
              </w:rPr>
              <w:t>Job For</w:t>
            </w:r>
            <w:r w:rsidRPr="00BD52DF">
              <w:t xml:space="preserve"> A Local</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0</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Job Opportunities with Training</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0</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Job Ops</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Job Preparation Programme</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š</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0</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Job Search Initiatives</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0</w:t>
            </w:r>
          </w:p>
        </w:tc>
        <w:tc>
          <w:tcPr>
            <w:tcW w:w="851" w:type="dxa"/>
            <w:noWrap/>
            <w:vAlign w:val="center"/>
            <w:hideMark/>
          </w:tcPr>
          <w:p w:rsidR="00EC28CF" w:rsidRPr="00BD52DF" w:rsidRDefault="00EC28CF" w:rsidP="00837057">
            <w:pPr>
              <w:pStyle w:val="TableText"/>
              <w:jc w:val="right"/>
            </w:pPr>
            <w:r w:rsidRPr="00BD52DF">
              <w:t>0</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5A45A8">
            <w:pPr>
              <w:pStyle w:val="TableText"/>
            </w:pPr>
            <w:r w:rsidRPr="00BD52DF">
              <w:lastRenderedPageBreak/>
              <w:t>Job</w:t>
            </w:r>
            <w:r w:rsidR="005A45A8" w:rsidRPr="00BD52DF">
              <w:t>s</w:t>
            </w:r>
            <w:r w:rsidRPr="00BD52DF">
              <w:t xml:space="preserve">eeker Work Ready </w:t>
            </w:r>
            <w:r w:rsidR="005A45A8" w:rsidRPr="00BD52DF">
              <w:t>52-</w:t>
            </w:r>
            <w:r w:rsidRPr="00BD52DF">
              <w:t>week benefit reapplication</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rPr>
                <w:noProof/>
              </w:rPr>
              <w:t>PreP</w:t>
            </w:r>
          </w:p>
        </w:tc>
        <w:tc>
          <w:tcPr>
            <w:tcW w:w="732"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p>
        </w:tc>
        <w:tc>
          <w:tcPr>
            <w:tcW w:w="708" w:type="dxa"/>
            <w:shd w:val="clear" w:color="auto" w:fill="D8DDF8"/>
            <w:noWrap/>
            <w:vAlign w:val="center"/>
            <w:hideMark/>
          </w:tcPr>
          <w:p w:rsidR="00EC28CF" w:rsidRPr="00BD52DF" w:rsidRDefault="00EC28CF" w:rsidP="00837057">
            <w:pPr>
              <w:pStyle w:val="TableText"/>
              <w:jc w:val="right"/>
            </w:pPr>
          </w:p>
        </w:tc>
        <w:tc>
          <w:tcPr>
            <w:tcW w:w="851"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Jobs With A Future</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0</w:t>
            </w:r>
          </w:p>
        </w:tc>
        <w:tc>
          <w:tcPr>
            <w:tcW w:w="709" w:type="dxa"/>
            <w:noWrap/>
            <w:vAlign w:val="center"/>
            <w:hideMark/>
          </w:tcPr>
          <w:p w:rsidR="00EC28CF" w:rsidRPr="00BD52DF" w:rsidRDefault="00EC28CF" w:rsidP="00837057">
            <w:pPr>
              <w:pStyle w:val="TableText"/>
              <w:jc w:val="right"/>
            </w:pPr>
            <w:r w:rsidRPr="00BD52DF">
              <w:t>0</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Limited Services Volunteer</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0</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Literacy/Numeracy</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Ó</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0</w:t>
            </w:r>
          </w:p>
        </w:tc>
        <w:tc>
          <w:tcPr>
            <w:tcW w:w="851" w:type="dxa"/>
            <w:noWrap/>
            <w:vAlign w:val="center"/>
            <w:hideMark/>
          </w:tcPr>
          <w:p w:rsidR="00EC28CF" w:rsidRPr="00BD52DF" w:rsidRDefault="00EC28CF" w:rsidP="00837057">
            <w:pPr>
              <w:pStyle w:val="TableText"/>
              <w:jc w:val="right"/>
            </w:pPr>
            <w:r w:rsidRPr="00BD52DF">
              <w:t>0</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Local Industry Partnerships</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Mental Health Employment Service Trial</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š</w:t>
            </w:r>
          </w:p>
        </w:tc>
        <w:tc>
          <w:tcPr>
            <w:tcW w:w="827" w:type="dxa"/>
            <w:noWrap/>
            <w:vAlign w:val="center"/>
            <w:hideMark/>
          </w:tcPr>
          <w:p w:rsidR="00EC28CF" w:rsidRPr="00BD52DF" w:rsidRDefault="00EC28CF" w:rsidP="00837057">
            <w:pPr>
              <w:pStyle w:val="TableText"/>
              <w:jc w:val="center"/>
            </w:pPr>
            <w:r w:rsidRPr="00BD52DF">
              <w:t>RCT</w:t>
            </w:r>
          </w:p>
        </w:tc>
        <w:tc>
          <w:tcPr>
            <w:tcW w:w="732"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p>
        </w:tc>
        <w:tc>
          <w:tcPr>
            <w:tcW w:w="708" w:type="dxa"/>
            <w:noWrap/>
            <w:vAlign w:val="center"/>
            <w:hideMark/>
          </w:tcPr>
          <w:p w:rsidR="00EC28CF" w:rsidRPr="00BD52DF" w:rsidRDefault="00EC28CF" w:rsidP="00837057">
            <w:pPr>
              <w:pStyle w:val="TableText"/>
              <w:jc w:val="right"/>
            </w:pPr>
          </w:p>
        </w:tc>
        <w:tc>
          <w:tcPr>
            <w:tcW w:w="851"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r w:rsidRPr="00BD52DF">
              <w:t>0</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New Initiative</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0</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Outward Bound</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š</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0</w:t>
            </w:r>
          </w:p>
        </w:tc>
        <w:tc>
          <w:tcPr>
            <w:tcW w:w="709" w:type="dxa"/>
            <w:noWrap/>
            <w:vAlign w:val="center"/>
            <w:hideMark/>
          </w:tcPr>
          <w:p w:rsidR="00EC28CF" w:rsidRPr="00BD52DF" w:rsidRDefault="00EC28CF" w:rsidP="00837057">
            <w:pPr>
              <w:pStyle w:val="TableText"/>
              <w:jc w:val="right"/>
            </w:pPr>
            <w:r w:rsidRPr="00BD52DF">
              <w:t>0</w:t>
            </w:r>
          </w:p>
        </w:tc>
        <w:tc>
          <w:tcPr>
            <w:tcW w:w="708" w:type="dxa"/>
            <w:noWrap/>
            <w:vAlign w:val="center"/>
            <w:hideMark/>
          </w:tcPr>
          <w:p w:rsidR="00EC28CF" w:rsidRPr="00BD52DF" w:rsidRDefault="00EC28CF" w:rsidP="00837057">
            <w:pPr>
              <w:pStyle w:val="TableText"/>
              <w:jc w:val="right"/>
            </w:pPr>
            <w:r w:rsidRPr="00BD52DF">
              <w:t>0</w:t>
            </w:r>
          </w:p>
        </w:tc>
        <w:tc>
          <w:tcPr>
            <w:tcW w:w="851"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0</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PATHS</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Skills for Growth</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p>
        </w:tc>
        <w:tc>
          <w:tcPr>
            <w:tcW w:w="708" w:type="dxa"/>
            <w:noWrap/>
            <w:vAlign w:val="center"/>
            <w:hideMark/>
          </w:tcPr>
          <w:p w:rsidR="00EC28CF" w:rsidRPr="00BD52DF" w:rsidRDefault="00EC28CF" w:rsidP="00837057">
            <w:pPr>
              <w:pStyle w:val="TableText"/>
              <w:jc w:val="right"/>
            </w:pPr>
          </w:p>
        </w:tc>
        <w:tc>
          <w:tcPr>
            <w:tcW w:w="851"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Skills for Industry</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Skills Investment</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0</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Skills Training</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0</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Sole Parent Employment Service Trial</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noWrap/>
            <w:vAlign w:val="center"/>
            <w:hideMark/>
          </w:tcPr>
          <w:p w:rsidR="00EC28CF" w:rsidRPr="00BD52DF" w:rsidRDefault="00EC28CF" w:rsidP="00837057">
            <w:pPr>
              <w:pStyle w:val="TableText"/>
              <w:jc w:val="center"/>
            </w:pPr>
            <w:r w:rsidRPr="00BD52DF">
              <w:t>RCT</w:t>
            </w:r>
          </w:p>
        </w:tc>
        <w:tc>
          <w:tcPr>
            <w:tcW w:w="732"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p>
        </w:tc>
        <w:tc>
          <w:tcPr>
            <w:tcW w:w="708" w:type="dxa"/>
            <w:noWrap/>
            <w:vAlign w:val="center"/>
            <w:hideMark/>
          </w:tcPr>
          <w:p w:rsidR="00EC28CF" w:rsidRPr="00BD52DF" w:rsidRDefault="00EC28CF" w:rsidP="00837057">
            <w:pPr>
              <w:pStyle w:val="TableText"/>
              <w:jc w:val="right"/>
            </w:pPr>
          </w:p>
        </w:tc>
        <w:tc>
          <w:tcPr>
            <w:tcW w:w="851"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Straight 2 Work</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Taskforce Green</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Training for Work</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0</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Training Incentive Allowance</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Vacancy Placement Full time</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w:t>
            </w: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Vacancy Placement Part time</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Vocational Services Employment</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0</w:t>
            </w: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Work Confidence</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0</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Work Experience</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r w:rsidRPr="00BD52DF">
              <w:t>0</w:t>
            </w:r>
          </w:p>
        </w:tc>
        <w:tc>
          <w:tcPr>
            <w:tcW w:w="851" w:type="dxa"/>
            <w:shd w:val="clear" w:color="auto" w:fill="D8DDF8"/>
            <w:noWrap/>
            <w:vAlign w:val="center"/>
            <w:hideMark/>
          </w:tcPr>
          <w:p w:rsidR="00EC28CF" w:rsidRPr="00BD52DF" w:rsidRDefault="00EC28CF" w:rsidP="00837057">
            <w:pPr>
              <w:pStyle w:val="TableText"/>
              <w:jc w:val="right"/>
            </w:pPr>
            <w:r w:rsidRPr="00BD52DF">
              <w:t>0</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Work Focused Case Management (General)</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noWrap/>
            <w:vAlign w:val="center"/>
            <w:hideMark/>
          </w:tcPr>
          <w:p w:rsidR="00EC28CF" w:rsidRPr="00BD52DF" w:rsidRDefault="00EC28CF" w:rsidP="00837057">
            <w:pPr>
              <w:pStyle w:val="TableText"/>
              <w:jc w:val="center"/>
            </w:pPr>
            <w:r w:rsidRPr="00BD52DF">
              <w:t>RCT</w:t>
            </w:r>
          </w:p>
        </w:tc>
        <w:tc>
          <w:tcPr>
            <w:tcW w:w="732"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p>
        </w:tc>
        <w:tc>
          <w:tcPr>
            <w:tcW w:w="708" w:type="dxa"/>
            <w:noWrap/>
            <w:vAlign w:val="center"/>
            <w:hideMark/>
          </w:tcPr>
          <w:p w:rsidR="00EC28CF" w:rsidRPr="00BD52DF" w:rsidRDefault="00EC28CF" w:rsidP="00837057">
            <w:pPr>
              <w:pStyle w:val="TableText"/>
              <w:jc w:val="right"/>
            </w:pPr>
          </w:p>
        </w:tc>
        <w:tc>
          <w:tcPr>
            <w:tcW w:w="851"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Work Focused Case Management (pilot)</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RCT</w:t>
            </w:r>
          </w:p>
        </w:tc>
        <w:tc>
          <w:tcPr>
            <w:tcW w:w="732"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p>
        </w:tc>
        <w:tc>
          <w:tcPr>
            <w:tcW w:w="708" w:type="dxa"/>
            <w:shd w:val="clear" w:color="auto" w:fill="D8DDF8"/>
            <w:noWrap/>
            <w:vAlign w:val="center"/>
            <w:hideMark/>
          </w:tcPr>
          <w:p w:rsidR="00EC28CF" w:rsidRPr="00BD52DF" w:rsidRDefault="00EC28CF" w:rsidP="00837057">
            <w:pPr>
              <w:pStyle w:val="TableText"/>
              <w:jc w:val="right"/>
            </w:pPr>
          </w:p>
        </w:tc>
        <w:tc>
          <w:tcPr>
            <w:tcW w:w="851"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Work Focused Case Management HCD</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noWrap/>
            <w:vAlign w:val="center"/>
            <w:hideMark/>
          </w:tcPr>
          <w:p w:rsidR="00EC28CF" w:rsidRPr="00BD52DF" w:rsidRDefault="00EC28CF" w:rsidP="00837057">
            <w:pPr>
              <w:pStyle w:val="TableText"/>
              <w:jc w:val="center"/>
            </w:pPr>
            <w:r w:rsidRPr="00BD52DF">
              <w:t>RCT</w:t>
            </w:r>
          </w:p>
        </w:tc>
        <w:tc>
          <w:tcPr>
            <w:tcW w:w="732"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p>
        </w:tc>
        <w:tc>
          <w:tcPr>
            <w:tcW w:w="708" w:type="dxa"/>
            <w:noWrap/>
            <w:vAlign w:val="center"/>
            <w:hideMark/>
          </w:tcPr>
          <w:p w:rsidR="00EC28CF" w:rsidRPr="00BD52DF" w:rsidRDefault="00EC28CF" w:rsidP="00837057">
            <w:pPr>
              <w:pStyle w:val="TableText"/>
              <w:jc w:val="right"/>
            </w:pPr>
          </w:p>
        </w:tc>
        <w:tc>
          <w:tcPr>
            <w:tcW w:w="851"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Work Focused Case Management ICS (Entrenched)</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RCT</w:t>
            </w:r>
          </w:p>
        </w:tc>
        <w:tc>
          <w:tcPr>
            <w:tcW w:w="732"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p>
        </w:tc>
        <w:tc>
          <w:tcPr>
            <w:tcW w:w="708" w:type="dxa"/>
            <w:shd w:val="clear" w:color="auto" w:fill="D8DDF8"/>
            <w:noWrap/>
            <w:vAlign w:val="center"/>
            <w:hideMark/>
          </w:tcPr>
          <w:p w:rsidR="00EC28CF" w:rsidRPr="00BD52DF" w:rsidRDefault="00EC28CF" w:rsidP="00837057">
            <w:pPr>
              <w:pStyle w:val="TableText"/>
              <w:jc w:val="right"/>
            </w:pPr>
          </w:p>
        </w:tc>
        <w:tc>
          <w:tcPr>
            <w:tcW w:w="851"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Work Focused Case Management Integrated Services (IS)</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noWrap/>
            <w:vAlign w:val="center"/>
            <w:hideMark/>
          </w:tcPr>
          <w:p w:rsidR="00EC28CF" w:rsidRPr="00BD52DF" w:rsidRDefault="00EC28CF" w:rsidP="00837057">
            <w:pPr>
              <w:pStyle w:val="TableText"/>
              <w:jc w:val="center"/>
            </w:pPr>
            <w:r w:rsidRPr="00BD52DF">
              <w:t>RCT</w:t>
            </w:r>
          </w:p>
        </w:tc>
        <w:tc>
          <w:tcPr>
            <w:tcW w:w="732"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p>
        </w:tc>
        <w:tc>
          <w:tcPr>
            <w:tcW w:w="708" w:type="dxa"/>
            <w:noWrap/>
            <w:vAlign w:val="center"/>
            <w:hideMark/>
          </w:tcPr>
          <w:p w:rsidR="00EC28CF" w:rsidRPr="00BD52DF" w:rsidRDefault="00EC28CF" w:rsidP="00837057">
            <w:pPr>
              <w:pStyle w:val="TableText"/>
              <w:jc w:val="right"/>
            </w:pPr>
          </w:p>
        </w:tc>
        <w:tc>
          <w:tcPr>
            <w:tcW w:w="851"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lastRenderedPageBreak/>
              <w:t>Work Search Support</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RCT</w:t>
            </w:r>
          </w:p>
        </w:tc>
        <w:tc>
          <w:tcPr>
            <w:tcW w:w="732"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p>
        </w:tc>
        <w:tc>
          <w:tcPr>
            <w:tcW w:w="708" w:type="dxa"/>
            <w:shd w:val="clear" w:color="auto" w:fill="D8DDF8"/>
            <w:noWrap/>
            <w:vAlign w:val="center"/>
            <w:hideMark/>
          </w:tcPr>
          <w:p w:rsidR="00EC28CF" w:rsidRPr="00BD52DF" w:rsidRDefault="00EC28CF" w:rsidP="00837057">
            <w:pPr>
              <w:pStyle w:val="TableText"/>
              <w:jc w:val="right"/>
            </w:pPr>
          </w:p>
        </w:tc>
        <w:tc>
          <w:tcPr>
            <w:tcW w:w="851"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Work Search Support (pilot)</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noWrap/>
            <w:vAlign w:val="center"/>
            <w:hideMark/>
          </w:tcPr>
          <w:p w:rsidR="00EC28CF" w:rsidRPr="00BD52DF" w:rsidRDefault="00EC28CF" w:rsidP="00837057">
            <w:pPr>
              <w:pStyle w:val="TableText"/>
              <w:jc w:val="center"/>
            </w:pPr>
            <w:r w:rsidRPr="00BD52DF">
              <w:t>RCT</w:t>
            </w:r>
          </w:p>
        </w:tc>
        <w:tc>
          <w:tcPr>
            <w:tcW w:w="732"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p>
        </w:tc>
        <w:tc>
          <w:tcPr>
            <w:tcW w:w="708" w:type="dxa"/>
            <w:noWrap/>
            <w:vAlign w:val="center"/>
            <w:hideMark/>
          </w:tcPr>
          <w:p w:rsidR="00EC28CF" w:rsidRPr="00BD52DF" w:rsidRDefault="00EC28CF" w:rsidP="00837057">
            <w:pPr>
              <w:pStyle w:val="TableText"/>
              <w:jc w:val="right"/>
            </w:pPr>
          </w:p>
        </w:tc>
        <w:tc>
          <w:tcPr>
            <w:tcW w:w="851"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WRK4U</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DID</w:t>
            </w:r>
          </w:p>
        </w:tc>
        <w:tc>
          <w:tcPr>
            <w:tcW w:w="732"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p>
        </w:tc>
        <w:tc>
          <w:tcPr>
            <w:tcW w:w="708" w:type="dxa"/>
            <w:shd w:val="clear" w:color="auto" w:fill="D8DDF8"/>
            <w:noWrap/>
            <w:vAlign w:val="center"/>
            <w:hideMark/>
          </w:tcPr>
          <w:p w:rsidR="00EC28CF" w:rsidRPr="00BD52DF" w:rsidRDefault="00EC28CF" w:rsidP="00837057">
            <w:pPr>
              <w:pStyle w:val="TableText"/>
              <w:jc w:val="right"/>
            </w:pPr>
          </w:p>
        </w:tc>
        <w:tc>
          <w:tcPr>
            <w:tcW w:w="851"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Youth Seminar</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š</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w:t>
            </w:r>
          </w:p>
        </w:tc>
        <w:tc>
          <w:tcPr>
            <w:tcW w:w="851" w:type="dxa"/>
            <w:noWrap/>
            <w:vAlign w:val="center"/>
            <w:hideMark/>
          </w:tcPr>
          <w:p w:rsidR="00EC28CF" w:rsidRPr="00BD52DF" w:rsidRDefault="00EC28CF" w:rsidP="00837057">
            <w:pPr>
              <w:pStyle w:val="TableText"/>
              <w:jc w:val="right"/>
            </w:pPr>
            <w:r w:rsidRPr="00BD52DF">
              <w:t>0</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Youth Service (NEET)</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ÓÓ</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Youth Service (YP)</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w:t>
            </w:r>
          </w:p>
        </w:tc>
        <w:tc>
          <w:tcPr>
            <w:tcW w:w="827" w:type="dxa"/>
            <w:noWrap/>
            <w:vAlign w:val="center"/>
            <w:hideMark/>
          </w:tcPr>
          <w:p w:rsidR="00EC28CF" w:rsidRPr="00BD52DF" w:rsidRDefault="00EC28CF" w:rsidP="00837057">
            <w:pPr>
              <w:pStyle w:val="TableText"/>
              <w:jc w:val="center"/>
            </w:pPr>
            <w:r w:rsidRPr="00BD52DF">
              <w:t>PM T</w:t>
            </w:r>
          </w:p>
        </w:tc>
        <w:tc>
          <w:tcPr>
            <w:tcW w:w="732" w:type="dxa"/>
            <w:noWrap/>
            <w:vAlign w:val="center"/>
            <w:hideMark/>
          </w:tcPr>
          <w:p w:rsidR="00EC28CF" w:rsidRPr="00BD52DF" w:rsidRDefault="00EC28CF" w:rsidP="00837057">
            <w:pPr>
              <w:pStyle w:val="TableText"/>
              <w:jc w:val="right"/>
            </w:pP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p>
        </w:tc>
        <w:tc>
          <w:tcPr>
            <w:tcW w:w="851" w:type="dxa"/>
            <w:noWrap/>
            <w:vAlign w:val="center"/>
            <w:hideMark/>
          </w:tcPr>
          <w:p w:rsidR="00EC28CF" w:rsidRPr="00BD52DF" w:rsidRDefault="00EC28CF" w:rsidP="00837057">
            <w:pPr>
              <w:pStyle w:val="TableText"/>
              <w:jc w:val="right"/>
            </w:pPr>
            <w:r w:rsidRPr="00BD52DF">
              <w:t>0</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Youth Service (YPP)</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êê</w:t>
            </w:r>
          </w:p>
        </w:tc>
        <w:tc>
          <w:tcPr>
            <w:tcW w:w="827" w:type="dxa"/>
            <w:shd w:val="clear" w:color="auto" w:fill="D8DDF8"/>
            <w:noWrap/>
            <w:vAlign w:val="center"/>
            <w:hideMark/>
          </w:tcPr>
          <w:p w:rsidR="00EC28CF" w:rsidRPr="00BD52DF" w:rsidRDefault="00EC28CF" w:rsidP="00837057">
            <w:pPr>
              <w:pStyle w:val="TableText"/>
              <w:jc w:val="center"/>
            </w:pPr>
            <w:r w:rsidRPr="00BD52DF">
              <w:t>PM T</w:t>
            </w:r>
          </w:p>
        </w:tc>
        <w:tc>
          <w:tcPr>
            <w:tcW w:w="732"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r w:rsidR="00EC28CF" w:rsidRPr="00BD52DF" w:rsidTr="00837057">
        <w:trPr>
          <w:trHeight w:val="255"/>
        </w:trPr>
        <w:tc>
          <w:tcPr>
            <w:tcW w:w="3227" w:type="dxa"/>
            <w:noWrap/>
            <w:hideMark/>
          </w:tcPr>
          <w:p w:rsidR="00EC28CF" w:rsidRPr="00BD52DF" w:rsidRDefault="00EC28CF" w:rsidP="00EC28CF">
            <w:pPr>
              <w:pStyle w:val="TableText"/>
            </w:pPr>
            <w:r w:rsidRPr="00BD52DF">
              <w:t>Youth Training</w:t>
            </w:r>
          </w:p>
        </w:tc>
        <w:tc>
          <w:tcPr>
            <w:tcW w:w="1843" w:type="dxa"/>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Ó</w:t>
            </w:r>
          </w:p>
        </w:tc>
        <w:tc>
          <w:tcPr>
            <w:tcW w:w="827" w:type="dxa"/>
            <w:noWrap/>
            <w:vAlign w:val="center"/>
            <w:hideMark/>
          </w:tcPr>
          <w:p w:rsidR="00EC28CF" w:rsidRPr="00BD52DF" w:rsidRDefault="00EC28CF" w:rsidP="00837057">
            <w:pPr>
              <w:pStyle w:val="TableText"/>
              <w:jc w:val="center"/>
            </w:pPr>
            <w:r w:rsidRPr="00BD52DF">
              <w:t>PM</w:t>
            </w:r>
          </w:p>
        </w:tc>
        <w:tc>
          <w:tcPr>
            <w:tcW w:w="732"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c>
          <w:tcPr>
            <w:tcW w:w="708" w:type="dxa"/>
            <w:noWrap/>
            <w:vAlign w:val="center"/>
            <w:hideMark/>
          </w:tcPr>
          <w:p w:rsidR="00EC28CF" w:rsidRPr="00BD52DF" w:rsidRDefault="00EC28CF" w:rsidP="00837057">
            <w:pPr>
              <w:pStyle w:val="TableText"/>
              <w:jc w:val="right"/>
            </w:pPr>
            <w:r w:rsidRPr="00BD52DF">
              <w:t>0</w:t>
            </w:r>
          </w:p>
        </w:tc>
        <w:tc>
          <w:tcPr>
            <w:tcW w:w="851" w:type="dxa"/>
            <w:noWrap/>
            <w:vAlign w:val="center"/>
            <w:hideMark/>
          </w:tcPr>
          <w:p w:rsidR="00EC28CF" w:rsidRPr="00BD52DF" w:rsidRDefault="00EC28CF" w:rsidP="00837057">
            <w:pPr>
              <w:pStyle w:val="TableText"/>
              <w:jc w:val="right"/>
            </w:pPr>
            <w:r w:rsidRPr="00BD52DF">
              <w:t>–</w:t>
            </w:r>
          </w:p>
        </w:tc>
        <w:tc>
          <w:tcPr>
            <w:tcW w:w="709" w:type="dxa"/>
            <w:noWrap/>
            <w:vAlign w:val="center"/>
            <w:hideMark/>
          </w:tcPr>
          <w:p w:rsidR="00EC28CF" w:rsidRPr="00BD52DF" w:rsidRDefault="00EC28CF" w:rsidP="00837057">
            <w:pPr>
              <w:pStyle w:val="TableText"/>
              <w:jc w:val="right"/>
            </w:pPr>
            <w:r w:rsidRPr="00BD52DF">
              <w:t>––</w:t>
            </w:r>
          </w:p>
        </w:tc>
      </w:tr>
      <w:tr w:rsidR="00EC28CF" w:rsidRPr="00BD52DF" w:rsidTr="00A704A6">
        <w:trPr>
          <w:cnfStyle w:val="000000100000" w:firstRow="0" w:lastRow="0" w:firstColumn="0" w:lastColumn="0" w:oddVBand="0" w:evenVBand="0" w:oddHBand="1" w:evenHBand="0" w:firstRowFirstColumn="0" w:firstRowLastColumn="0" w:lastRowFirstColumn="0" w:lastRowLastColumn="0"/>
          <w:trHeight w:val="255"/>
        </w:trPr>
        <w:tc>
          <w:tcPr>
            <w:tcW w:w="3227" w:type="dxa"/>
            <w:shd w:val="clear" w:color="auto" w:fill="D8DDF8"/>
            <w:noWrap/>
            <w:hideMark/>
          </w:tcPr>
          <w:p w:rsidR="00EC28CF" w:rsidRPr="00BD52DF" w:rsidRDefault="00EC28CF" w:rsidP="00EC28CF">
            <w:pPr>
              <w:pStyle w:val="TableText"/>
            </w:pPr>
            <w:r w:rsidRPr="00BD52DF">
              <w:t>Youth Transitions Services</w:t>
            </w:r>
          </w:p>
        </w:tc>
        <w:tc>
          <w:tcPr>
            <w:tcW w:w="1843" w:type="dxa"/>
            <w:shd w:val="clear" w:color="auto" w:fill="D8DDF8"/>
            <w:noWrap/>
            <w:vAlign w:val="center"/>
            <w:hideMark/>
          </w:tcPr>
          <w:p w:rsidR="00EC28CF" w:rsidRPr="00BD52DF" w:rsidRDefault="00EC28CF" w:rsidP="00837057">
            <w:pPr>
              <w:pStyle w:val="TableText"/>
              <w:jc w:val="center"/>
              <w:rPr>
                <w:rFonts w:ascii="Wingdings 2" w:hAnsi="Wingdings 2"/>
              </w:rPr>
            </w:pPr>
            <w:r w:rsidRPr="00BD52DF">
              <w:rPr>
                <w:rFonts w:ascii="Wingdings 2" w:hAnsi="Wingdings 2"/>
              </w:rPr>
              <w:t>ÓÓ</w:t>
            </w:r>
          </w:p>
        </w:tc>
        <w:tc>
          <w:tcPr>
            <w:tcW w:w="827" w:type="dxa"/>
            <w:shd w:val="clear" w:color="auto" w:fill="D8DDF8"/>
            <w:noWrap/>
            <w:vAlign w:val="center"/>
            <w:hideMark/>
          </w:tcPr>
          <w:p w:rsidR="00EC28CF" w:rsidRPr="00BD52DF" w:rsidRDefault="00EC28CF" w:rsidP="00837057">
            <w:pPr>
              <w:pStyle w:val="TableText"/>
              <w:jc w:val="center"/>
            </w:pPr>
            <w:r w:rsidRPr="00BD52DF">
              <w:t>PM</w:t>
            </w:r>
          </w:p>
        </w:tc>
        <w:tc>
          <w:tcPr>
            <w:tcW w:w="732" w:type="dxa"/>
            <w:shd w:val="clear" w:color="auto" w:fill="D8DDF8"/>
            <w:noWrap/>
            <w:vAlign w:val="center"/>
            <w:hideMark/>
          </w:tcPr>
          <w:p w:rsidR="00EC28CF" w:rsidRPr="00BD52DF" w:rsidRDefault="00EC28CF" w:rsidP="00837057">
            <w:pPr>
              <w:pStyle w:val="TableText"/>
              <w:jc w:val="right"/>
            </w:pPr>
          </w:p>
        </w:tc>
        <w:tc>
          <w:tcPr>
            <w:tcW w:w="709" w:type="dxa"/>
            <w:shd w:val="clear" w:color="auto" w:fill="D8DDF8"/>
            <w:noWrap/>
            <w:vAlign w:val="center"/>
            <w:hideMark/>
          </w:tcPr>
          <w:p w:rsidR="00EC28CF" w:rsidRPr="00BD52DF" w:rsidRDefault="00EC28CF" w:rsidP="00837057">
            <w:pPr>
              <w:pStyle w:val="TableText"/>
              <w:jc w:val="right"/>
            </w:pPr>
            <w:r w:rsidRPr="00BD52DF">
              <w:t>––</w:t>
            </w:r>
          </w:p>
        </w:tc>
        <w:tc>
          <w:tcPr>
            <w:tcW w:w="708" w:type="dxa"/>
            <w:shd w:val="clear" w:color="auto" w:fill="D8DDF8"/>
            <w:noWrap/>
            <w:vAlign w:val="center"/>
            <w:hideMark/>
          </w:tcPr>
          <w:p w:rsidR="00EC28CF" w:rsidRPr="00BD52DF" w:rsidRDefault="00EC28CF" w:rsidP="00837057">
            <w:pPr>
              <w:pStyle w:val="TableText"/>
              <w:jc w:val="right"/>
            </w:pPr>
          </w:p>
        </w:tc>
        <w:tc>
          <w:tcPr>
            <w:tcW w:w="851" w:type="dxa"/>
            <w:shd w:val="clear" w:color="auto" w:fill="D8DDF8"/>
            <w:noWrap/>
            <w:vAlign w:val="center"/>
            <w:hideMark/>
          </w:tcPr>
          <w:p w:rsidR="00EC28CF" w:rsidRPr="00BD52DF" w:rsidRDefault="00EC28CF" w:rsidP="00837057">
            <w:pPr>
              <w:pStyle w:val="TableText"/>
              <w:jc w:val="right"/>
            </w:pPr>
            <w:r w:rsidRPr="00BD52DF">
              <w:t>–</w:t>
            </w:r>
          </w:p>
        </w:tc>
        <w:tc>
          <w:tcPr>
            <w:tcW w:w="709" w:type="dxa"/>
            <w:shd w:val="clear" w:color="auto" w:fill="D8DDF8"/>
            <w:noWrap/>
            <w:vAlign w:val="center"/>
            <w:hideMark/>
          </w:tcPr>
          <w:p w:rsidR="00EC28CF" w:rsidRPr="00BD52DF" w:rsidRDefault="00EC28CF" w:rsidP="00837057">
            <w:pPr>
              <w:pStyle w:val="TableText"/>
              <w:jc w:val="right"/>
            </w:pPr>
            <w:r w:rsidRPr="00BD52DF">
              <w:t>––</w:t>
            </w:r>
          </w:p>
        </w:tc>
      </w:tr>
    </w:tbl>
    <w:p w:rsidR="00EC28CF" w:rsidRDefault="00EC28CF" w:rsidP="00EC28CF">
      <w:r w:rsidRPr="00BD52DF">
        <w:fldChar w:fldCharType="end"/>
      </w:r>
    </w:p>
    <w:p w:rsidR="00EC28CF" w:rsidRDefault="00EC28CF" w:rsidP="00EC28CF">
      <w:pPr>
        <w:pStyle w:val="Heading3"/>
      </w:pPr>
      <w:bookmarkStart w:id="97" w:name="_Toc536010669"/>
      <w:bookmarkStart w:id="98" w:name="_Toc452630500"/>
      <w:r>
        <w:t>Effectiveness rating by financial year</w:t>
      </w:r>
      <w:bookmarkEnd w:id="97"/>
    </w:p>
    <w:p w:rsidR="00EC28CF" w:rsidRDefault="00EC28CF" w:rsidP="00EC28CF">
      <w:pPr>
        <w:rPr>
          <w:lang w:eastAsia="en-AU"/>
        </w:rPr>
      </w:pPr>
      <w:r>
        <w:rPr>
          <w:lang w:eastAsia="en-AU"/>
        </w:rPr>
        <w:t xml:space="preserve">In this year’s </w:t>
      </w:r>
      <w:r w:rsidRPr="000542C2">
        <w:rPr>
          <w:noProof/>
          <w:lang w:eastAsia="en-AU"/>
        </w:rPr>
        <w:t>report</w:t>
      </w:r>
      <w:r w:rsidR="000542C2">
        <w:rPr>
          <w:noProof/>
          <w:lang w:eastAsia="en-AU"/>
        </w:rPr>
        <w:t>,</w:t>
      </w:r>
      <w:r>
        <w:rPr>
          <w:lang w:eastAsia="en-AU"/>
        </w:rPr>
        <w:t xml:space="preserve"> we assess the effectiveness of intervention by financial year (</w:t>
      </w:r>
      <w:r>
        <w:rPr>
          <w:lang w:eastAsia="en-AU"/>
        </w:rPr>
        <w:fldChar w:fldCharType="begin"/>
      </w:r>
      <w:r>
        <w:rPr>
          <w:lang w:eastAsia="en-AU"/>
        </w:rPr>
        <w:instrText xml:space="preserve"> REF _Ref513031924 \h </w:instrText>
      </w:r>
      <w:r>
        <w:rPr>
          <w:lang w:eastAsia="en-AU"/>
        </w:rPr>
      </w:r>
      <w:r>
        <w:rPr>
          <w:lang w:eastAsia="en-AU"/>
        </w:rPr>
        <w:fldChar w:fldCharType="separate"/>
      </w:r>
      <w:r w:rsidR="00E72CD4">
        <w:t xml:space="preserve">Table </w:t>
      </w:r>
      <w:r w:rsidR="00E72CD4">
        <w:rPr>
          <w:noProof/>
        </w:rPr>
        <w:t>10</w:t>
      </w:r>
      <w:r>
        <w:rPr>
          <w:lang w:eastAsia="en-AU"/>
        </w:rPr>
        <w:fldChar w:fldCharType="end"/>
      </w:r>
      <w:r>
        <w:rPr>
          <w:lang w:eastAsia="en-AU"/>
        </w:rPr>
        <w:t xml:space="preserve">). In other words, does the effectiveness of an intervention change for successive </w:t>
      </w:r>
      <w:r w:rsidRPr="00CD08C3">
        <w:rPr>
          <w:noProof/>
          <w:lang w:eastAsia="en-AU"/>
        </w:rPr>
        <w:t>participa</w:t>
      </w:r>
      <w:r>
        <w:rPr>
          <w:lang w:eastAsia="en-AU"/>
        </w:rPr>
        <w:t xml:space="preserve">nts. These changes in performance can occur for several reasons. </w:t>
      </w:r>
      <w:r w:rsidRPr="0049155F">
        <w:rPr>
          <w:noProof/>
          <w:lang w:eastAsia="en-AU"/>
        </w:rPr>
        <w:t>Setting aside the natural variation</w:t>
      </w:r>
      <w:r>
        <w:rPr>
          <w:lang w:eastAsia="en-AU"/>
        </w:rPr>
        <w:t>, interventions</w:t>
      </w:r>
      <w:r w:rsidR="0049155F">
        <w:rPr>
          <w:lang w:eastAsia="en-AU"/>
        </w:rPr>
        <w:t>’ impacts</w:t>
      </w:r>
      <w:r>
        <w:rPr>
          <w:lang w:eastAsia="en-AU"/>
        </w:rPr>
        <w:t xml:space="preserve"> can change through shifts in policy and eligibility, interaction with economic conditions, changes in referral processes and contract management.</w:t>
      </w:r>
    </w:p>
    <w:p w:rsidR="00EC28CF" w:rsidRPr="002B3A99" w:rsidRDefault="00EC28CF" w:rsidP="00BD52DF">
      <w:pPr>
        <w:pStyle w:val="Tabletitle"/>
      </w:pPr>
      <w:bookmarkStart w:id="99" w:name="_Ref513031924"/>
      <w:bookmarkStart w:id="100" w:name="_Toc530988688"/>
      <w:r>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10</w:t>
      </w:r>
      <w:r w:rsidR="00BE1ABE">
        <w:rPr>
          <w:noProof/>
        </w:rPr>
        <w:fldChar w:fldCharType="end"/>
      </w:r>
      <w:bookmarkEnd w:id="99"/>
      <w:r>
        <w:t>:</w:t>
      </w:r>
      <w:r w:rsidRPr="00680BBF">
        <w:t xml:space="preserve"> </w:t>
      </w:r>
      <w:r>
        <w:t>E</w:t>
      </w:r>
      <w:r w:rsidRPr="000103A5">
        <w:t>ffectiveness rating of interventions by financial year people participated</w:t>
      </w:r>
      <w:bookmarkEnd w:id="100"/>
      <w:r>
        <w:fldChar w:fldCharType="begin"/>
      </w:r>
      <w:r>
        <w:instrText xml:space="preserve"> LINK Excel.Sheet.12 "C:\\Users\\mdebo001\\Objective\\objective.ssi.govt.nz-8000-mdebo001\\Objects\\Data 2018 EA cost effectiveness report 2016_2017.xlsx" EffectRating!R4C71:R95C78 \f 4 \h \* MERGEFORMAT </w:instrText>
      </w:r>
      <w:r>
        <w:fldChar w:fldCharType="separate"/>
      </w:r>
    </w:p>
    <w:tbl>
      <w:tblPr>
        <w:tblStyle w:val="MSDreportstyle"/>
        <w:tblW w:w="9606" w:type="dxa"/>
        <w:tblLook w:val="0420" w:firstRow="1" w:lastRow="0" w:firstColumn="0" w:lastColumn="0" w:noHBand="0" w:noVBand="1"/>
      </w:tblPr>
      <w:tblGrid>
        <w:gridCol w:w="4361"/>
        <w:gridCol w:w="850"/>
        <w:gridCol w:w="709"/>
        <w:gridCol w:w="851"/>
        <w:gridCol w:w="850"/>
        <w:gridCol w:w="709"/>
        <w:gridCol w:w="709"/>
        <w:gridCol w:w="573"/>
      </w:tblGrid>
      <w:tr w:rsidR="00EC28CF" w:rsidRPr="00EC28CF" w:rsidTr="007D46FB">
        <w:trPr>
          <w:cnfStyle w:val="100000000000" w:firstRow="1" w:lastRow="0" w:firstColumn="0" w:lastColumn="0" w:oddVBand="0" w:evenVBand="0" w:oddHBand="0" w:evenHBand="0" w:firstRowFirstColumn="0" w:firstRowLastColumn="0" w:lastRowFirstColumn="0" w:lastRowLastColumn="0"/>
          <w:cantSplit/>
          <w:trHeight w:val="1341"/>
          <w:tblHeader/>
        </w:trPr>
        <w:tc>
          <w:tcPr>
            <w:tcW w:w="4361" w:type="dxa"/>
            <w:shd w:val="clear" w:color="auto" w:fill="121F6B"/>
            <w:noWrap/>
            <w:vAlign w:val="bottom"/>
            <w:hideMark/>
          </w:tcPr>
          <w:p w:rsidR="00EC28CF" w:rsidRPr="00EC28CF" w:rsidRDefault="00EC28CF" w:rsidP="00EC28CF">
            <w:pPr>
              <w:pStyle w:val="TableText"/>
              <w:rPr>
                <w:color w:val="FFFFFF" w:themeColor="background1"/>
              </w:rPr>
            </w:pPr>
            <w:r w:rsidRPr="00EC28CF">
              <w:rPr>
                <w:color w:val="FFFFFF" w:themeColor="background1"/>
              </w:rPr>
              <w:t>Intervention</w:t>
            </w:r>
          </w:p>
        </w:tc>
        <w:tc>
          <w:tcPr>
            <w:tcW w:w="850" w:type="dxa"/>
            <w:shd w:val="clear" w:color="auto" w:fill="121F6B"/>
            <w:noWrap/>
            <w:textDirection w:val="tbRl"/>
            <w:hideMark/>
          </w:tcPr>
          <w:p w:rsidR="00EC28CF" w:rsidRPr="00EC28CF" w:rsidRDefault="00EC28CF" w:rsidP="0076016E">
            <w:pPr>
              <w:pStyle w:val="TableText"/>
              <w:ind w:left="113" w:right="113"/>
              <w:jc w:val="right"/>
              <w:rPr>
                <w:color w:val="FFFFFF" w:themeColor="background1"/>
              </w:rPr>
            </w:pPr>
            <w:r w:rsidRPr="00EC28CF">
              <w:rPr>
                <w:color w:val="FFFFFF" w:themeColor="background1"/>
              </w:rPr>
              <w:t>2010/2011</w:t>
            </w:r>
          </w:p>
        </w:tc>
        <w:tc>
          <w:tcPr>
            <w:tcW w:w="709" w:type="dxa"/>
            <w:shd w:val="clear" w:color="auto" w:fill="121F6B"/>
            <w:noWrap/>
            <w:textDirection w:val="tbRl"/>
            <w:hideMark/>
          </w:tcPr>
          <w:p w:rsidR="00EC28CF" w:rsidRPr="00EC28CF" w:rsidRDefault="00EC28CF" w:rsidP="0076016E">
            <w:pPr>
              <w:pStyle w:val="TableText"/>
              <w:ind w:left="113" w:right="113"/>
              <w:jc w:val="right"/>
              <w:rPr>
                <w:color w:val="FFFFFF" w:themeColor="background1"/>
              </w:rPr>
            </w:pPr>
            <w:r w:rsidRPr="00EC28CF">
              <w:rPr>
                <w:color w:val="FFFFFF" w:themeColor="background1"/>
              </w:rPr>
              <w:t>2011/2012</w:t>
            </w:r>
          </w:p>
        </w:tc>
        <w:tc>
          <w:tcPr>
            <w:tcW w:w="851" w:type="dxa"/>
            <w:shd w:val="clear" w:color="auto" w:fill="121F6B"/>
            <w:noWrap/>
            <w:textDirection w:val="tbRl"/>
            <w:hideMark/>
          </w:tcPr>
          <w:p w:rsidR="00EC28CF" w:rsidRPr="00EC28CF" w:rsidRDefault="00EC28CF" w:rsidP="0076016E">
            <w:pPr>
              <w:pStyle w:val="TableText"/>
              <w:ind w:left="113" w:right="113"/>
              <w:jc w:val="right"/>
              <w:rPr>
                <w:color w:val="FFFFFF" w:themeColor="background1"/>
              </w:rPr>
            </w:pPr>
            <w:r w:rsidRPr="00EC28CF">
              <w:rPr>
                <w:color w:val="FFFFFF" w:themeColor="background1"/>
              </w:rPr>
              <w:t>2012/2013</w:t>
            </w:r>
          </w:p>
        </w:tc>
        <w:tc>
          <w:tcPr>
            <w:tcW w:w="850" w:type="dxa"/>
            <w:shd w:val="clear" w:color="auto" w:fill="121F6B"/>
            <w:noWrap/>
            <w:textDirection w:val="tbRl"/>
            <w:hideMark/>
          </w:tcPr>
          <w:p w:rsidR="00EC28CF" w:rsidRPr="00EC28CF" w:rsidRDefault="00EC28CF" w:rsidP="0076016E">
            <w:pPr>
              <w:pStyle w:val="TableText"/>
              <w:ind w:left="113" w:right="113"/>
              <w:jc w:val="right"/>
              <w:rPr>
                <w:color w:val="FFFFFF" w:themeColor="background1"/>
              </w:rPr>
            </w:pPr>
            <w:r w:rsidRPr="00EC28CF">
              <w:rPr>
                <w:color w:val="FFFFFF" w:themeColor="background1"/>
              </w:rPr>
              <w:t>2013/2014</w:t>
            </w:r>
          </w:p>
        </w:tc>
        <w:tc>
          <w:tcPr>
            <w:tcW w:w="709" w:type="dxa"/>
            <w:shd w:val="clear" w:color="auto" w:fill="121F6B"/>
            <w:noWrap/>
            <w:textDirection w:val="tbRl"/>
            <w:hideMark/>
          </w:tcPr>
          <w:p w:rsidR="00EC28CF" w:rsidRPr="00EC28CF" w:rsidRDefault="00EC28CF" w:rsidP="0076016E">
            <w:pPr>
              <w:pStyle w:val="TableText"/>
              <w:ind w:left="113" w:right="113"/>
              <w:jc w:val="right"/>
              <w:rPr>
                <w:color w:val="FFFFFF" w:themeColor="background1"/>
              </w:rPr>
            </w:pPr>
            <w:r w:rsidRPr="00EC28CF">
              <w:rPr>
                <w:color w:val="FFFFFF" w:themeColor="background1"/>
              </w:rPr>
              <w:t>2014/2015</w:t>
            </w:r>
          </w:p>
        </w:tc>
        <w:tc>
          <w:tcPr>
            <w:tcW w:w="709" w:type="dxa"/>
            <w:shd w:val="clear" w:color="auto" w:fill="121F6B"/>
            <w:noWrap/>
            <w:textDirection w:val="tbRl"/>
            <w:hideMark/>
          </w:tcPr>
          <w:p w:rsidR="00EC28CF" w:rsidRPr="00EC28CF" w:rsidRDefault="00EC28CF" w:rsidP="0076016E">
            <w:pPr>
              <w:pStyle w:val="TableText"/>
              <w:ind w:left="113" w:right="113"/>
              <w:jc w:val="right"/>
              <w:rPr>
                <w:color w:val="FFFFFF" w:themeColor="background1"/>
              </w:rPr>
            </w:pPr>
            <w:r w:rsidRPr="00EC28CF">
              <w:rPr>
                <w:color w:val="FFFFFF" w:themeColor="background1"/>
              </w:rPr>
              <w:t>2015/2016</w:t>
            </w:r>
          </w:p>
        </w:tc>
        <w:tc>
          <w:tcPr>
            <w:tcW w:w="567" w:type="dxa"/>
            <w:shd w:val="clear" w:color="auto" w:fill="121F6B"/>
            <w:noWrap/>
            <w:textDirection w:val="tbRl"/>
            <w:hideMark/>
          </w:tcPr>
          <w:p w:rsidR="00EC28CF" w:rsidRPr="00EC28CF" w:rsidRDefault="00EC28CF" w:rsidP="0076016E">
            <w:pPr>
              <w:pStyle w:val="TableText"/>
              <w:ind w:left="113" w:right="113"/>
              <w:jc w:val="right"/>
              <w:rPr>
                <w:color w:val="FFFFFF" w:themeColor="background1"/>
              </w:rPr>
            </w:pPr>
            <w:r w:rsidRPr="00EC28CF">
              <w:rPr>
                <w:color w:val="FFFFFF" w:themeColor="background1"/>
              </w:rPr>
              <w:t>2016/2017</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$3k to Work</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3K to Christchurch</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Activity in the Community</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Be Your Own Boss</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Business Training And Advice Grant</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EC28CF">
        <w:trPr>
          <w:trHeight w:val="255"/>
        </w:trPr>
        <w:tc>
          <w:tcPr>
            <w:tcW w:w="4361" w:type="dxa"/>
            <w:noWrap/>
            <w:hideMark/>
          </w:tcPr>
          <w:p w:rsidR="00EC28CF" w:rsidRPr="002B3A99" w:rsidRDefault="00EC28CF" w:rsidP="00EC28CF">
            <w:pPr>
              <w:pStyle w:val="TableText"/>
            </w:pPr>
            <w:proofErr w:type="spellStart"/>
            <w:r w:rsidRPr="002B3A99">
              <w:t>CadetMax</w:t>
            </w:r>
            <w:proofErr w:type="spellEnd"/>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Careers Guidance and Counselling</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Childcare Subsidy</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proofErr w:type="spellStart"/>
            <w:r w:rsidRPr="002B3A99">
              <w:t>CommunityMax</w:t>
            </w:r>
            <w:proofErr w:type="spellEnd"/>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ê</w:t>
            </w: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Course Participation Grant</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1" w:type="dxa"/>
            <w:noWrap/>
            <w:hideMark/>
          </w:tcPr>
          <w:p w:rsidR="00EC28CF" w:rsidRPr="002B3A99" w:rsidRDefault="00EC28CF" w:rsidP="00EC28CF">
            <w:pPr>
              <w:pStyle w:val="TableText"/>
              <w:jc w:val="right"/>
            </w:pPr>
            <w:r w:rsidRPr="002B3A99">
              <w:rPr>
                <w:rFonts w:ascii="Wingdings 2" w:hAnsi="Wingdings 2"/>
              </w:rPr>
              <w:t>ê</w:t>
            </w:r>
          </w:p>
        </w:tc>
        <w:tc>
          <w:tcPr>
            <w:tcW w:w="850" w:type="dxa"/>
            <w:noWrap/>
            <w:hideMark/>
          </w:tcPr>
          <w:p w:rsidR="00EC28CF" w:rsidRPr="002B3A99" w:rsidRDefault="00EC28CF" w:rsidP="00EC28CF">
            <w:pPr>
              <w:pStyle w:val="TableText"/>
              <w:jc w:val="right"/>
            </w:pPr>
            <w:r w:rsidRPr="002B3A99">
              <w:rPr>
                <w:rFonts w:ascii="Wingdings 2" w:hAnsi="Wingdings 2"/>
              </w:rPr>
              <w:t>ê</w:t>
            </w:r>
          </w:p>
        </w:tc>
        <w:tc>
          <w:tcPr>
            <w:tcW w:w="709" w:type="dxa"/>
            <w:noWrap/>
            <w:hideMark/>
          </w:tcPr>
          <w:p w:rsidR="00EC28CF" w:rsidRPr="002B3A99" w:rsidRDefault="00EC28CF" w:rsidP="00EC28CF">
            <w:pPr>
              <w:pStyle w:val="TableText"/>
              <w:jc w:val="right"/>
            </w:pPr>
            <w:r w:rsidRPr="002B3A99">
              <w:rPr>
                <w:rFonts w:ascii="Wingdings 2" w:hAnsi="Wingdings 2"/>
              </w:rPr>
              <w:t>ê</w:t>
            </w:r>
          </w:p>
        </w:tc>
        <w:tc>
          <w:tcPr>
            <w:tcW w:w="709" w:type="dxa"/>
            <w:noWrap/>
            <w:hideMark/>
          </w:tcPr>
          <w:p w:rsidR="00EC28CF" w:rsidRPr="002B3A99" w:rsidRDefault="00EC28CF" w:rsidP="00EC28CF">
            <w:pPr>
              <w:pStyle w:val="TableText"/>
              <w:jc w:val="right"/>
            </w:pPr>
            <w:r w:rsidRPr="002B3A99">
              <w:rPr>
                <w:rFonts w:ascii="Wingdings 2" w:hAnsi="Wingdings 2"/>
              </w:rPr>
              <w:t>ê</w:t>
            </w:r>
          </w:p>
        </w:tc>
        <w:tc>
          <w:tcPr>
            <w:tcW w:w="567" w:type="dxa"/>
            <w:noWrap/>
            <w:hideMark/>
          </w:tcPr>
          <w:p w:rsidR="00EC28CF" w:rsidRPr="002B3A99" w:rsidRDefault="00EC28CF" w:rsidP="00EC28CF">
            <w:pPr>
              <w:pStyle w:val="TableText"/>
              <w:jc w:val="right"/>
            </w:pPr>
            <w:r w:rsidRPr="002B3A99">
              <w:rPr>
                <w:rFonts w:ascii="Wingdings 2" w:hAnsi="Wingdings 2"/>
              </w:rPr>
              <w:t>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Driver licence programmes</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Earthquake Support Subsidy</w:t>
            </w:r>
          </w:p>
        </w:tc>
        <w:tc>
          <w:tcPr>
            <w:tcW w:w="850" w:type="dxa"/>
            <w:noWrap/>
            <w:hideMark/>
          </w:tcPr>
          <w:p w:rsidR="00EC28CF" w:rsidRPr="002B3A99" w:rsidRDefault="00EC28CF" w:rsidP="00EC28CF">
            <w:pPr>
              <w:pStyle w:val="TableText"/>
              <w:jc w:val="right"/>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 xml:space="preserve">Employment Placement or Assistance </w:t>
            </w:r>
            <w:r w:rsidRPr="002B3A99">
              <w:lastRenderedPageBreak/>
              <w:t>Initiative</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lastRenderedPageBreak/>
              <w:t>ê</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ê</w:t>
            </w:r>
          </w:p>
        </w:tc>
        <w:tc>
          <w:tcPr>
            <w:tcW w:w="851"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850"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r>
      <w:tr w:rsidR="00EC28CF" w:rsidRPr="002B3A99" w:rsidTr="00EC28CF">
        <w:trPr>
          <w:trHeight w:val="255"/>
        </w:trPr>
        <w:tc>
          <w:tcPr>
            <w:tcW w:w="4361" w:type="dxa"/>
            <w:noWrap/>
            <w:hideMark/>
          </w:tcPr>
          <w:p w:rsidR="00EC28CF" w:rsidRPr="002B3A99" w:rsidRDefault="00EC28CF" w:rsidP="00EC28CF">
            <w:pPr>
              <w:pStyle w:val="TableText"/>
            </w:pPr>
            <w:r w:rsidRPr="002B3A99">
              <w:lastRenderedPageBreak/>
              <w:t>Employment Workshop</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Enterprise Allowance</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Flexible Childcare Assistance</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pPr>
            <w:r w:rsidRPr="002B3A99">
              <w:rPr>
                <w:rFonts w:ascii="Wingdings 2" w:hAnsi="Wingdings 2"/>
              </w:rPr>
              <w:t>X</w:t>
            </w:r>
          </w:p>
        </w:tc>
        <w:tc>
          <w:tcPr>
            <w:tcW w:w="709" w:type="dxa"/>
            <w:noWrap/>
            <w:hideMark/>
          </w:tcPr>
          <w:p w:rsidR="00EC28CF" w:rsidRPr="002B3A99" w:rsidRDefault="00EC28CF" w:rsidP="00EC28CF">
            <w:pPr>
              <w:pStyle w:val="TableText"/>
              <w:jc w:val="right"/>
            </w:pPr>
            <w:r w:rsidRPr="002B3A99">
              <w:rPr>
                <w:rFonts w:ascii="Wingdings 2" w:hAnsi="Wingdings 2"/>
              </w:rPr>
              <w:t>X</w:t>
            </w:r>
          </w:p>
        </w:tc>
        <w:tc>
          <w:tcPr>
            <w:tcW w:w="567" w:type="dxa"/>
            <w:noWrap/>
            <w:hideMark/>
          </w:tcPr>
          <w:p w:rsidR="00EC28CF" w:rsidRPr="002B3A99" w:rsidRDefault="00EC28CF" w:rsidP="00EC28CF">
            <w:pPr>
              <w:pStyle w:val="TableText"/>
              <w:jc w:val="right"/>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Flexi-wage (Basic/Plus)</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850"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Flexi-wage Project in the Community (subsidy)</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Flexi-wage Self Employment (subsidy)</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pPr>
            <w:r w:rsidRPr="002B3A99">
              <w:rPr>
                <w:rFonts w:ascii="Wingdings 2" w:hAnsi="Wingdings 2"/>
              </w:rPr>
              <w:t></w:t>
            </w:r>
          </w:p>
        </w:tc>
        <w:tc>
          <w:tcPr>
            <w:tcW w:w="850" w:type="dxa"/>
            <w:shd w:val="clear" w:color="auto" w:fill="D8DDF8"/>
            <w:noWrap/>
            <w:hideMark/>
          </w:tcPr>
          <w:p w:rsidR="00EC28CF" w:rsidRPr="002B3A99" w:rsidRDefault="00EC28CF" w:rsidP="00EC28CF">
            <w:pPr>
              <w:pStyle w:val="TableText"/>
              <w:jc w:val="right"/>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EC28CF">
        <w:trPr>
          <w:trHeight w:val="255"/>
        </w:trPr>
        <w:tc>
          <w:tcPr>
            <w:tcW w:w="4361" w:type="dxa"/>
            <w:noWrap/>
            <w:hideMark/>
          </w:tcPr>
          <w:p w:rsidR="00EC28CF" w:rsidRPr="002B3A99" w:rsidRDefault="00EC28CF" w:rsidP="00EC28CF">
            <w:pPr>
              <w:pStyle w:val="TableText"/>
            </w:pPr>
            <w:r w:rsidRPr="0049155F">
              <w:rPr>
                <w:noProof/>
              </w:rPr>
              <w:t>Foundation Focused</w:t>
            </w:r>
            <w:r w:rsidRPr="002B3A99">
              <w:t xml:space="preserve"> Training</w:t>
            </w:r>
          </w:p>
        </w:tc>
        <w:tc>
          <w:tcPr>
            <w:tcW w:w="850" w:type="dxa"/>
            <w:noWrap/>
            <w:hideMark/>
          </w:tcPr>
          <w:p w:rsidR="00EC28CF" w:rsidRPr="002B3A99" w:rsidRDefault="00EC28CF" w:rsidP="00EC28CF">
            <w:pPr>
              <w:pStyle w:val="TableText"/>
              <w:jc w:val="right"/>
            </w:pPr>
            <w:r w:rsidRPr="002B3A99">
              <w:rPr>
                <w:rFonts w:ascii="Wingdings 2" w:hAnsi="Wingdings 2"/>
              </w:rPr>
              <w:t>…</w:t>
            </w:r>
          </w:p>
        </w:tc>
        <w:tc>
          <w:tcPr>
            <w:tcW w:w="709" w:type="dxa"/>
            <w:noWrap/>
            <w:hideMark/>
          </w:tcPr>
          <w:p w:rsidR="00EC28CF" w:rsidRPr="002B3A99" w:rsidRDefault="00EC28CF" w:rsidP="00EC28CF">
            <w:pPr>
              <w:pStyle w:val="TableText"/>
              <w:jc w:val="right"/>
            </w:pPr>
            <w:r w:rsidRPr="002B3A99">
              <w:rPr>
                <w:rFonts w:ascii="Wingdings 2" w:hAnsi="Wingdings 2"/>
              </w:rPr>
              <w:t>…</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rPr>
                <w:noProof/>
              </w:rPr>
              <w:t>General Case</w:t>
            </w:r>
            <w:r w:rsidRPr="002B3A99">
              <w:t xml:space="preserve"> Management</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X</w:t>
            </w:r>
          </w:p>
        </w:tc>
        <w:tc>
          <w:tcPr>
            <w:tcW w:w="567" w:type="dxa"/>
            <w:shd w:val="clear" w:color="auto" w:fill="D8DDF8"/>
            <w:noWrap/>
            <w:hideMark/>
          </w:tcPr>
          <w:p w:rsidR="00EC28CF" w:rsidRPr="002B3A99" w:rsidRDefault="00EC28CF" w:rsidP="00EC28CF">
            <w:pPr>
              <w:pStyle w:val="TableText"/>
              <w:jc w:val="right"/>
            </w:pPr>
            <w:r w:rsidRPr="002B3A99">
              <w:rPr>
                <w:rFonts w:ascii="Wingdings 2" w:hAnsi="Wingdings 2"/>
              </w:rPr>
              <w:t>X</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Health Interventions</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IB Employment Trial</w:t>
            </w:r>
          </w:p>
        </w:tc>
        <w:tc>
          <w:tcPr>
            <w:tcW w:w="850" w:type="dxa"/>
            <w:shd w:val="clear" w:color="auto" w:fill="D8DDF8"/>
            <w:noWrap/>
            <w:hideMark/>
          </w:tcPr>
          <w:p w:rsidR="00EC28CF" w:rsidRPr="002B3A99" w:rsidRDefault="00EC28CF" w:rsidP="00EC28CF">
            <w:pPr>
              <w:pStyle w:val="TableText"/>
              <w:jc w:val="right"/>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X</w:t>
            </w:r>
          </w:p>
        </w:tc>
        <w:tc>
          <w:tcPr>
            <w:tcW w:w="851" w:type="dxa"/>
            <w:shd w:val="clear" w:color="auto" w:fill="D8DDF8"/>
            <w:noWrap/>
            <w:hideMark/>
          </w:tcPr>
          <w:p w:rsidR="00EC28CF" w:rsidRPr="002B3A99" w:rsidRDefault="00EC28CF" w:rsidP="00EC28CF">
            <w:pPr>
              <w:pStyle w:val="TableText"/>
              <w:jc w:val="right"/>
            </w:pPr>
            <w:r w:rsidRPr="002B3A99">
              <w:rPr>
                <w:rFonts w:ascii="Wingdings 2" w:hAnsi="Wingdings 2"/>
              </w:rPr>
              <w:t>X</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In Work Support</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0" w:type="dxa"/>
            <w:noWrap/>
            <w:hideMark/>
          </w:tcPr>
          <w:p w:rsidR="00EC28CF" w:rsidRPr="002B3A99" w:rsidRDefault="00EC28CF" w:rsidP="00EC28CF">
            <w:pPr>
              <w:pStyle w:val="TableText"/>
              <w:jc w:val="right"/>
            </w:pPr>
            <w:r w:rsidRPr="002B3A99">
              <w:rPr>
                <w:rFonts w:ascii="Wingdings 2" w:hAnsi="Wingdings 2"/>
              </w:rPr>
              <w:t>X</w:t>
            </w:r>
          </w:p>
        </w:tc>
        <w:tc>
          <w:tcPr>
            <w:tcW w:w="709" w:type="dxa"/>
            <w:noWrap/>
            <w:hideMark/>
          </w:tcPr>
          <w:p w:rsidR="00EC28CF" w:rsidRPr="002B3A99" w:rsidRDefault="00EC28CF" w:rsidP="00EC28CF">
            <w:pPr>
              <w:pStyle w:val="TableText"/>
              <w:jc w:val="right"/>
            </w:pPr>
            <w:r w:rsidRPr="002B3A99">
              <w:rPr>
                <w:rFonts w:ascii="Wingdings 2" w:hAnsi="Wingdings 2"/>
              </w:rPr>
              <w:t>X</w:t>
            </w:r>
          </w:p>
        </w:tc>
        <w:tc>
          <w:tcPr>
            <w:tcW w:w="709" w:type="dxa"/>
            <w:noWrap/>
            <w:hideMark/>
          </w:tcPr>
          <w:p w:rsidR="00EC28CF" w:rsidRPr="002B3A99" w:rsidRDefault="00EC28CF" w:rsidP="00EC28CF">
            <w:pPr>
              <w:pStyle w:val="TableText"/>
              <w:jc w:val="right"/>
            </w:pPr>
            <w:r w:rsidRPr="002B3A99">
              <w:rPr>
                <w:rFonts w:ascii="Wingdings 2" w:hAnsi="Wingdings 2"/>
              </w:rPr>
              <w:t>X</w:t>
            </w:r>
          </w:p>
        </w:tc>
        <w:tc>
          <w:tcPr>
            <w:tcW w:w="567" w:type="dxa"/>
            <w:noWrap/>
            <w:hideMark/>
          </w:tcPr>
          <w:p w:rsidR="00EC28CF" w:rsidRPr="002B3A99" w:rsidRDefault="00EC28CF" w:rsidP="00EC28CF">
            <w:pPr>
              <w:pStyle w:val="TableText"/>
              <w:jc w:val="right"/>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Information Services Initiative</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Job For A Local</w:t>
            </w:r>
          </w:p>
        </w:tc>
        <w:tc>
          <w:tcPr>
            <w:tcW w:w="850" w:type="dxa"/>
            <w:noWrap/>
            <w:hideMark/>
          </w:tcPr>
          <w:p w:rsidR="00EC28CF" w:rsidRPr="002B3A99" w:rsidRDefault="00EC28CF" w:rsidP="00EC28CF">
            <w:pPr>
              <w:pStyle w:val="TableText"/>
              <w:jc w:val="right"/>
            </w:pPr>
            <w:r w:rsidRPr="002B3A99">
              <w:rPr>
                <w:rFonts w:ascii="Wingdings 2" w:hAnsi="Wingdings 2"/>
              </w:rPr>
              <w:t>êê</w:t>
            </w:r>
          </w:p>
        </w:tc>
        <w:tc>
          <w:tcPr>
            <w:tcW w:w="709" w:type="dxa"/>
            <w:noWrap/>
            <w:hideMark/>
          </w:tcPr>
          <w:p w:rsidR="00EC28CF" w:rsidRPr="002B3A99" w:rsidRDefault="00EC28CF" w:rsidP="00EC28CF">
            <w:pPr>
              <w:pStyle w:val="TableText"/>
              <w:jc w:val="right"/>
            </w:pPr>
            <w:r w:rsidRPr="002B3A99">
              <w:rPr>
                <w:rFonts w:ascii="Wingdings 2" w:hAnsi="Wingdings 2"/>
              </w:rPr>
              <w:t>êê</w:t>
            </w: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Job Opportunities with Training</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Job Ops</w:t>
            </w:r>
          </w:p>
        </w:tc>
        <w:tc>
          <w:tcPr>
            <w:tcW w:w="850" w:type="dxa"/>
            <w:noWrap/>
            <w:hideMark/>
          </w:tcPr>
          <w:p w:rsidR="00EC28CF" w:rsidRPr="002B3A99" w:rsidRDefault="00EC28CF" w:rsidP="00EC28CF">
            <w:pPr>
              <w:pStyle w:val="TableText"/>
              <w:jc w:val="right"/>
            </w:pPr>
            <w:r w:rsidRPr="002B3A99">
              <w:rPr>
                <w:rFonts w:ascii="Wingdings 2" w:hAnsi="Wingdings 2"/>
              </w:rPr>
              <w:t>êê</w:t>
            </w: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Job Preparation Programme</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š</w:t>
            </w: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Job Search Initiatives</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851" w:type="dxa"/>
            <w:noWrap/>
            <w:hideMark/>
          </w:tcPr>
          <w:p w:rsidR="00EC28CF" w:rsidRPr="002B3A99" w:rsidRDefault="00EC28CF" w:rsidP="00EC28CF">
            <w:pPr>
              <w:pStyle w:val="TableText"/>
              <w:jc w:val="right"/>
            </w:pPr>
            <w:r w:rsidRPr="002B3A99">
              <w:rPr>
                <w:rFonts w:ascii="Wingdings 2" w:hAnsi="Wingdings 2"/>
              </w:rPr>
              <w:t>Ó</w:t>
            </w:r>
          </w:p>
        </w:tc>
        <w:tc>
          <w:tcPr>
            <w:tcW w:w="850" w:type="dxa"/>
            <w:noWrap/>
            <w:hideMark/>
          </w:tcPr>
          <w:p w:rsidR="00EC28CF" w:rsidRPr="002B3A99" w:rsidRDefault="00EC28CF" w:rsidP="00EC28CF">
            <w:pPr>
              <w:pStyle w:val="TableText"/>
              <w:jc w:val="right"/>
            </w:pPr>
            <w:r w:rsidRPr="002B3A99">
              <w:rPr>
                <w:rFonts w:ascii="Wingdings 2" w:hAnsi="Wingdings 2"/>
              </w:rPr>
              <w:t>š</w:t>
            </w:r>
          </w:p>
        </w:tc>
        <w:tc>
          <w:tcPr>
            <w:tcW w:w="709" w:type="dxa"/>
            <w:noWrap/>
            <w:hideMark/>
          </w:tcPr>
          <w:p w:rsidR="00EC28CF" w:rsidRPr="002B3A99" w:rsidRDefault="00EC28CF" w:rsidP="00EC28CF">
            <w:pPr>
              <w:pStyle w:val="TableText"/>
              <w:jc w:val="right"/>
            </w:pPr>
            <w:r w:rsidRPr="002B3A99">
              <w:rPr>
                <w:rFonts w:ascii="Wingdings 2" w:hAnsi="Wingdings 2"/>
              </w:rPr>
              <w:t>š</w:t>
            </w:r>
          </w:p>
        </w:tc>
        <w:tc>
          <w:tcPr>
            <w:tcW w:w="709" w:type="dxa"/>
            <w:noWrap/>
            <w:hideMark/>
          </w:tcPr>
          <w:p w:rsidR="00EC28CF" w:rsidRPr="002B3A99" w:rsidRDefault="00EC28CF" w:rsidP="00EC28CF">
            <w:pPr>
              <w:pStyle w:val="TableText"/>
              <w:jc w:val="right"/>
            </w:pPr>
            <w:r w:rsidRPr="002B3A99">
              <w:rPr>
                <w:rFonts w:ascii="Wingdings 2" w:hAnsi="Wingdings 2"/>
              </w:rPr>
              <w:t>š</w:t>
            </w:r>
          </w:p>
        </w:tc>
        <w:tc>
          <w:tcPr>
            <w:tcW w:w="567" w:type="dxa"/>
            <w:noWrap/>
            <w:hideMark/>
          </w:tcPr>
          <w:p w:rsidR="00EC28CF" w:rsidRPr="002B3A99" w:rsidRDefault="00EC28CF" w:rsidP="00EC28CF">
            <w:pPr>
              <w:pStyle w:val="TableText"/>
              <w:jc w:val="right"/>
            </w:pPr>
            <w:r w:rsidRPr="002B3A99">
              <w:rPr>
                <w:rFonts w:ascii="Wingdings 2" w:hAnsi="Wingdings 2"/>
              </w:rPr>
              <w:t>š</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5A45A8">
            <w:pPr>
              <w:pStyle w:val="TableText"/>
            </w:pPr>
            <w:r w:rsidRPr="002B3A99">
              <w:t>Job</w:t>
            </w:r>
            <w:r w:rsidR="005A45A8">
              <w:t>s</w:t>
            </w:r>
            <w:r w:rsidRPr="002B3A99">
              <w:t xml:space="preserve">eeker Health Condition or Disability </w:t>
            </w:r>
            <w:r w:rsidR="005A45A8" w:rsidRPr="002B3A99">
              <w:t>52</w:t>
            </w:r>
            <w:r w:rsidR="005A45A8">
              <w:t>-</w:t>
            </w:r>
            <w:r w:rsidRPr="002B3A99">
              <w:t>week reapplication</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EC28CF">
        <w:trPr>
          <w:trHeight w:val="255"/>
        </w:trPr>
        <w:tc>
          <w:tcPr>
            <w:tcW w:w="4361" w:type="dxa"/>
            <w:noWrap/>
            <w:hideMark/>
          </w:tcPr>
          <w:p w:rsidR="00EC28CF" w:rsidRPr="002B3A99" w:rsidRDefault="00EC28CF" w:rsidP="005A45A8">
            <w:pPr>
              <w:pStyle w:val="TableText"/>
            </w:pPr>
            <w:r w:rsidRPr="002B3A99">
              <w:t>Job</w:t>
            </w:r>
            <w:r w:rsidR="005A45A8">
              <w:t>s</w:t>
            </w:r>
            <w:r w:rsidRPr="002B3A99">
              <w:t xml:space="preserve">eeker Work Ready </w:t>
            </w:r>
            <w:r w:rsidR="005A45A8" w:rsidRPr="002B3A99">
              <w:t>52</w:t>
            </w:r>
            <w:r w:rsidR="005A45A8">
              <w:t>-</w:t>
            </w:r>
            <w:r w:rsidRPr="002B3A99">
              <w:t>week benefit reapplication</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Jobs With A Future</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Limited Services Volunteer</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pPr>
            <w:r w:rsidRPr="002B3A99">
              <w:rPr>
                <w:rFonts w:ascii="Wingdings 2" w:hAnsi="Wingdings 2"/>
              </w:rPr>
              <w:t>êê</w:t>
            </w:r>
          </w:p>
        </w:tc>
        <w:tc>
          <w:tcPr>
            <w:tcW w:w="851" w:type="dxa"/>
            <w:noWrap/>
            <w:hideMark/>
          </w:tcPr>
          <w:p w:rsidR="00EC28CF" w:rsidRPr="002B3A99" w:rsidRDefault="00EC28CF" w:rsidP="00EC28CF">
            <w:pPr>
              <w:pStyle w:val="TableText"/>
              <w:jc w:val="right"/>
            </w:pPr>
            <w:r w:rsidRPr="002B3A99">
              <w:rPr>
                <w:rFonts w:ascii="Wingdings 2" w:hAnsi="Wingdings 2"/>
              </w:rPr>
              <w:t>êê</w:t>
            </w:r>
          </w:p>
        </w:tc>
        <w:tc>
          <w:tcPr>
            <w:tcW w:w="850" w:type="dxa"/>
            <w:noWrap/>
            <w:hideMark/>
          </w:tcPr>
          <w:p w:rsidR="00EC28CF" w:rsidRPr="002B3A99" w:rsidRDefault="00EC28CF" w:rsidP="00EC28CF">
            <w:pPr>
              <w:pStyle w:val="TableText"/>
              <w:jc w:val="right"/>
            </w:pPr>
            <w:r w:rsidRPr="002B3A99">
              <w:rPr>
                <w:rFonts w:ascii="Wingdings 2" w:hAnsi="Wingdings 2"/>
              </w:rPr>
              <w:t>êê</w:t>
            </w:r>
          </w:p>
        </w:tc>
        <w:tc>
          <w:tcPr>
            <w:tcW w:w="709" w:type="dxa"/>
            <w:noWrap/>
            <w:hideMark/>
          </w:tcPr>
          <w:p w:rsidR="00EC28CF" w:rsidRPr="002B3A99" w:rsidRDefault="00EC28CF" w:rsidP="00EC28CF">
            <w:pPr>
              <w:pStyle w:val="TableText"/>
              <w:jc w:val="right"/>
            </w:pPr>
            <w:r w:rsidRPr="002B3A99">
              <w:rPr>
                <w:rFonts w:ascii="Wingdings 2" w:hAnsi="Wingdings 2"/>
              </w:rPr>
              <w:t>êê</w:t>
            </w:r>
          </w:p>
        </w:tc>
        <w:tc>
          <w:tcPr>
            <w:tcW w:w="709" w:type="dxa"/>
            <w:noWrap/>
            <w:hideMark/>
          </w:tcPr>
          <w:p w:rsidR="00EC28CF" w:rsidRPr="002B3A99" w:rsidRDefault="00EC28CF" w:rsidP="00EC28CF">
            <w:pPr>
              <w:pStyle w:val="TableText"/>
              <w:jc w:val="right"/>
            </w:pPr>
            <w:r w:rsidRPr="002B3A99">
              <w:rPr>
                <w:rFonts w:ascii="Wingdings 2" w:hAnsi="Wingdings 2"/>
              </w:rPr>
              <w:t>êê</w:t>
            </w:r>
          </w:p>
        </w:tc>
        <w:tc>
          <w:tcPr>
            <w:tcW w:w="567" w:type="dxa"/>
            <w:noWrap/>
            <w:hideMark/>
          </w:tcPr>
          <w:p w:rsidR="00EC28CF" w:rsidRPr="002B3A99" w:rsidRDefault="00EC28CF" w:rsidP="00EC28CF">
            <w:pPr>
              <w:pStyle w:val="TableText"/>
              <w:jc w:val="right"/>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Literacy/Numeracy</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Ó</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Ó</w:t>
            </w: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Ó</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Local Industry Partnerships</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Mainstream Employment Programme</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0" w:type="dxa"/>
            <w:shd w:val="clear" w:color="auto" w:fill="D8DDF8"/>
            <w:noWrap/>
            <w:hideMark/>
          </w:tcPr>
          <w:p w:rsidR="00EC28CF" w:rsidRPr="002B3A99" w:rsidRDefault="00EC28CF" w:rsidP="00EC28CF">
            <w:pPr>
              <w:pStyle w:val="TableText"/>
              <w:jc w:val="right"/>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w:t>
            </w:r>
          </w:p>
        </w:tc>
        <w:tc>
          <w:tcPr>
            <w:tcW w:w="567" w:type="dxa"/>
            <w:shd w:val="clear" w:color="auto" w:fill="D8DDF8"/>
            <w:noWrap/>
            <w:hideMark/>
          </w:tcPr>
          <w:p w:rsidR="00EC28CF" w:rsidRPr="002B3A99" w:rsidRDefault="00EC28CF" w:rsidP="00EC28CF">
            <w:pPr>
              <w:pStyle w:val="TableText"/>
              <w:jc w:val="right"/>
            </w:pPr>
            <w:r w:rsidRPr="002B3A99">
              <w:rPr>
                <w:rFonts w:ascii="Wingdings 2" w:hAnsi="Wingdings 2"/>
              </w:rPr>
              <w:t>¡</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Mental Health Co-ordination</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Mental Health Employment Service Trial</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š</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š</w:t>
            </w: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Migrant Employment Assistance</w:t>
            </w:r>
          </w:p>
        </w:tc>
        <w:tc>
          <w:tcPr>
            <w:tcW w:w="850" w:type="dxa"/>
            <w:noWrap/>
            <w:hideMark/>
          </w:tcPr>
          <w:p w:rsidR="00EC28CF" w:rsidRPr="002B3A99" w:rsidRDefault="00EC28CF" w:rsidP="00EC28CF">
            <w:pPr>
              <w:pStyle w:val="TableText"/>
              <w:jc w:val="right"/>
            </w:pPr>
            <w:r w:rsidRPr="002B3A99">
              <w:rPr>
                <w:rFonts w:ascii="Wingdings 2" w:hAnsi="Wingdings 2"/>
              </w:rPr>
              <w:t>X</w:t>
            </w:r>
          </w:p>
        </w:tc>
        <w:tc>
          <w:tcPr>
            <w:tcW w:w="709" w:type="dxa"/>
            <w:noWrap/>
            <w:hideMark/>
          </w:tcPr>
          <w:p w:rsidR="00EC28CF" w:rsidRPr="002B3A99" w:rsidRDefault="00EC28CF" w:rsidP="00EC28CF">
            <w:pPr>
              <w:pStyle w:val="TableText"/>
              <w:jc w:val="right"/>
            </w:pPr>
            <w:r w:rsidRPr="002B3A99">
              <w:rPr>
                <w:rFonts w:ascii="Wingdings 2" w:hAnsi="Wingdings 2"/>
              </w:rPr>
              <w:t>X</w:t>
            </w:r>
          </w:p>
        </w:tc>
        <w:tc>
          <w:tcPr>
            <w:tcW w:w="851" w:type="dxa"/>
            <w:noWrap/>
            <w:hideMark/>
          </w:tcPr>
          <w:p w:rsidR="00EC28CF" w:rsidRPr="002B3A99" w:rsidRDefault="00EC28CF" w:rsidP="00EC28CF">
            <w:pPr>
              <w:pStyle w:val="TableText"/>
              <w:jc w:val="right"/>
            </w:pPr>
            <w:r w:rsidRPr="002B3A99">
              <w:rPr>
                <w:rFonts w:ascii="Wingdings 2" w:hAnsi="Wingdings 2"/>
              </w:rPr>
              <w:t>X</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567" w:type="dxa"/>
            <w:noWrap/>
            <w:hideMark/>
          </w:tcPr>
          <w:p w:rsidR="00EC28CF" w:rsidRPr="002B3A99" w:rsidRDefault="00EC28CF" w:rsidP="00EC28CF">
            <w:pPr>
              <w:pStyle w:val="TableText"/>
              <w:jc w:val="right"/>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New Employment Transition Grant</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New Initiative</w:t>
            </w:r>
          </w:p>
        </w:tc>
        <w:tc>
          <w:tcPr>
            <w:tcW w:w="850" w:type="dxa"/>
            <w:noWrap/>
            <w:hideMark/>
          </w:tcPr>
          <w:p w:rsidR="00EC28CF" w:rsidRPr="002B3A99" w:rsidRDefault="00EC28CF" w:rsidP="00EC28CF">
            <w:pPr>
              <w:pStyle w:val="TableText"/>
              <w:jc w:val="right"/>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New Zealand Seasonal Work Scheme</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OSCAR Provider Assistance</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Outward Bound</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PATHS</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Preparing for Work</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Recruitment Seminar</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lastRenderedPageBreak/>
              <w:t>Seasonal Work Assistance</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r>
      <w:tr w:rsidR="00EC28CF" w:rsidRPr="002B3A99" w:rsidTr="00EC28CF">
        <w:trPr>
          <w:trHeight w:val="255"/>
        </w:trPr>
        <w:tc>
          <w:tcPr>
            <w:tcW w:w="4361" w:type="dxa"/>
            <w:noWrap/>
            <w:hideMark/>
          </w:tcPr>
          <w:p w:rsidR="00EC28CF" w:rsidRPr="002B3A99" w:rsidRDefault="00EC28CF" w:rsidP="00EC28CF">
            <w:pPr>
              <w:pStyle w:val="TableText"/>
            </w:pPr>
            <w:proofErr w:type="spellStart"/>
            <w:r w:rsidRPr="002B3A99">
              <w:t>Self Employment</w:t>
            </w:r>
            <w:proofErr w:type="spellEnd"/>
            <w:r w:rsidRPr="002B3A99">
              <w:t xml:space="preserve"> Initiative</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Skills for Growth</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Skills for Industry</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Skills Investment</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Skills Training</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Sole Parent Employment Service Trial</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 xml:space="preserve">Sole Parent Support </w:t>
            </w:r>
            <w:r w:rsidRPr="000542C2">
              <w:rPr>
                <w:noProof/>
              </w:rPr>
              <w:t>52</w:t>
            </w:r>
            <w:r w:rsidR="000542C2">
              <w:rPr>
                <w:noProof/>
              </w:rPr>
              <w:t>-</w:t>
            </w:r>
            <w:r w:rsidRPr="000542C2">
              <w:rPr>
                <w:noProof/>
              </w:rPr>
              <w:t>week</w:t>
            </w:r>
            <w:r w:rsidRPr="002B3A99">
              <w:t xml:space="preserve"> reapplication</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Straight 2 Work</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 xml:space="preserve">Supported Living Payment </w:t>
            </w:r>
            <w:r w:rsidRPr="000542C2">
              <w:rPr>
                <w:noProof/>
              </w:rPr>
              <w:t>Opt</w:t>
            </w:r>
            <w:r w:rsidR="000542C2">
              <w:rPr>
                <w:noProof/>
              </w:rPr>
              <w:t>-</w:t>
            </w:r>
            <w:r w:rsidRPr="000542C2">
              <w:rPr>
                <w:noProof/>
              </w:rPr>
              <w:t>In</w:t>
            </w:r>
            <w:r w:rsidRPr="002B3A99">
              <w:t xml:space="preserve"> Service</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Sustainable Employment Trial</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X</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Taskforce Green</w:t>
            </w:r>
          </w:p>
        </w:tc>
        <w:tc>
          <w:tcPr>
            <w:tcW w:w="850" w:type="dxa"/>
            <w:noWrap/>
            <w:hideMark/>
          </w:tcPr>
          <w:p w:rsidR="00EC28CF" w:rsidRPr="002B3A99" w:rsidRDefault="00EC28CF" w:rsidP="00EC28CF">
            <w:pPr>
              <w:pStyle w:val="TableText"/>
              <w:jc w:val="right"/>
            </w:pPr>
            <w:r w:rsidRPr="002B3A99">
              <w:rPr>
                <w:rFonts w:ascii="Wingdings 2" w:hAnsi="Wingdings 2"/>
              </w:rPr>
              <w:t>êê</w:t>
            </w:r>
          </w:p>
        </w:tc>
        <w:tc>
          <w:tcPr>
            <w:tcW w:w="709" w:type="dxa"/>
            <w:noWrap/>
            <w:hideMark/>
          </w:tcPr>
          <w:p w:rsidR="00EC28CF" w:rsidRPr="002B3A99" w:rsidRDefault="00EC28CF" w:rsidP="00EC28CF">
            <w:pPr>
              <w:pStyle w:val="TableText"/>
              <w:jc w:val="right"/>
            </w:pPr>
            <w:r w:rsidRPr="002B3A99">
              <w:rPr>
                <w:rFonts w:ascii="Wingdings 2" w:hAnsi="Wingdings 2"/>
              </w:rPr>
              <w:t>êê</w:t>
            </w: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Training for Work</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851"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850"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567"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Training Incentive Allowance</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Transition to Work Grant</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Vacancy Placement Full time</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Vacancy Placement Part time</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Vocational Services Employment</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49155F">
              <w:rPr>
                <w:noProof/>
              </w:rPr>
              <w:t>Work Ability</w:t>
            </w:r>
            <w:r w:rsidRPr="002B3A99">
              <w:t xml:space="preserve"> Assessment</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EC28CF">
        <w:trPr>
          <w:trHeight w:val="255"/>
        </w:trPr>
        <w:tc>
          <w:tcPr>
            <w:tcW w:w="4361" w:type="dxa"/>
            <w:noWrap/>
            <w:hideMark/>
          </w:tcPr>
          <w:p w:rsidR="00EC28CF" w:rsidRPr="002B3A99" w:rsidRDefault="00EC28CF" w:rsidP="00EC28CF">
            <w:pPr>
              <w:pStyle w:val="TableText"/>
            </w:pPr>
            <w:r w:rsidRPr="002B3A99">
              <w:rPr>
                <w:noProof/>
              </w:rPr>
              <w:t>Work and</w:t>
            </w:r>
            <w:r w:rsidRPr="002B3A99">
              <w:t xml:space="preserve"> Income Seminar</w:t>
            </w:r>
          </w:p>
        </w:tc>
        <w:tc>
          <w:tcPr>
            <w:tcW w:w="850" w:type="dxa"/>
            <w:noWrap/>
            <w:hideMark/>
          </w:tcPr>
          <w:p w:rsidR="00EC28CF" w:rsidRPr="002B3A99" w:rsidRDefault="00EC28CF" w:rsidP="00EC28CF">
            <w:pPr>
              <w:pStyle w:val="TableText"/>
              <w:jc w:val="right"/>
            </w:pPr>
            <w:r w:rsidRPr="002B3A99">
              <w:rPr>
                <w:rFonts w:ascii="Wingdings 2" w:hAnsi="Wingdings 2"/>
              </w:rPr>
              <w:t>X</w:t>
            </w:r>
          </w:p>
        </w:tc>
        <w:tc>
          <w:tcPr>
            <w:tcW w:w="709" w:type="dxa"/>
            <w:noWrap/>
            <w:hideMark/>
          </w:tcPr>
          <w:p w:rsidR="00EC28CF" w:rsidRPr="002B3A99" w:rsidRDefault="00EC28CF" w:rsidP="00EC28CF">
            <w:pPr>
              <w:pStyle w:val="TableText"/>
              <w:jc w:val="right"/>
            </w:pPr>
            <w:r w:rsidRPr="002B3A99">
              <w:rPr>
                <w:rFonts w:ascii="Wingdings 2" w:hAnsi="Wingdings 2"/>
              </w:rPr>
              <w:t>X</w:t>
            </w:r>
          </w:p>
        </w:tc>
        <w:tc>
          <w:tcPr>
            <w:tcW w:w="851" w:type="dxa"/>
            <w:noWrap/>
            <w:hideMark/>
          </w:tcPr>
          <w:p w:rsidR="00EC28CF" w:rsidRPr="002B3A99" w:rsidRDefault="00EC28CF" w:rsidP="00EC28CF">
            <w:pPr>
              <w:pStyle w:val="TableText"/>
              <w:jc w:val="right"/>
            </w:pPr>
            <w:r w:rsidRPr="002B3A99">
              <w:rPr>
                <w:rFonts w:ascii="Wingdings 2" w:hAnsi="Wingdings 2"/>
              </w:rPr>
              <w:t>X</w:t>
            </w:r>
          </w:p>
        </w:tc>
        <w:tc>
          <w:tcPr>
            <w:tcW w:w="850" w:type="dxa"/>
            <w:noWrap/>
            <w:hideMark/>
          </w:tcPr>
          <w:p w:rsidR="00EC28CF" w:rsidRPr="002B3A99" w:rsidRDefault="00EC28CF" w:rsidP="00EC28CF">
            <w:pPr>
              <w:pStyle w:val="TableText"/>
              <w:jc w:val="right"/>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Work Bonus</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Work Confidence</w:t>
            </w:r>
          </w:p>
        </w:tc>
        <w:tc>
          <w:tcPr>
            <w:tcW w:w="850" w:type="dxa"/>
            <w:noWrap/>
            <w:hideMark/>
          </w:tcPr>
          <w:p w:rsidR="00EC28CF" w:rsidRPr="002B3A99" w:rsidRDefault="00EC28CF" w:rsidP="00EC28CF">
            <w:pPr>
              <w:pStyle w:val="TableText"/>
              <w:jc w:val="right"/>
            </w:pPr>
            <w:r w:rsidRPr="002B3A99">
              <w:rPr>
                <w:rFonts w:ascii="Wingdings 2" w:hAnsi="Wingdings 2"/>
              </w:rPr>
              <w:t>š</w:t>
            </w:r>
          </w:p>
        </w:tc>
        <w:tc>
          <w:tcPr>
            <w:tcW w:w="709" w:type="dxa"/>
            <w:noWrap/>
            <w:hideMark/>
          </w:tcPr>
          <w:p w:rsidR="00EC28CF" w:rsidRPr="002B3A99" w:rsidRDefault="00EC28CF" w:rsidP="00EC28CF">
            <w:pPr>
              <w:pStyle w:val="TableText"/>
              <w:jc w:val="right"/>
            </w:pPr>
            <w:r w:rsidRPr="002B3A99">
              <w:rPr>
                <w:rFonts w:ascii="Wingdings 2" w:hAnsi="Wingdings 2"/>
              </w:rPr>
              <w:t>ê</w:t>
            </w:r>
          </w:p>
        </w:tc>
        <w:tc>
          <w:tcPr>
            <w:tcW w:w="851" w:type="dxa"/>
            <w:noWrap/>
            <w:hideMark/>
          </w:tcPr>
          <w:p w:rsidR="00EC28CF" w:rsidRPr="002B3A99" w:rsidRDefault="00EC28CF" w:rsidP="00EC28CF">
            <w:pPr>
              <w:pStyle w:val="TableText"/>
              <w:jc w:val="right"/>
            </w:pPr>
            <w:r w:rsidRPr="002B3A99">
              <w:rPr>
                <w:rFonts w:ascii="Wingdings 2" w:hAnsi="Wingdings 2"/>
              </w:rPr>
              <w:t>š</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š</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Work Experience</w:t>
            </w:r>
          </w:p>
        </w:tc>
        <w:tc>
          <w:tcPr>
            <w:tcW w:w="850"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851"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Work Focused Case Management (General)</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noWrap/>
            <w:hideMark/>
          </w:tcPr>
          <w:p w:rsidR="00EC28CF" w:rsidRPr="002B3A99" w:rsidRDefault="00EC28CF" w:rsidP="00EC28CF">
            <w:pPr>
              <w:pStyle w:val="TableText"/>
              <w:jc w:val="right"/>
            </w:pPr>
            <w:r w:rsidRPr="002B3A99">
              <w:rPr>
                <w:rFonts w:ascii="Wingdings 2" w:hAnsi="Wingdings 2"/>
              </w:rPr>
              <w:t>êê</w:t>
            </w:r>
          </w:p>
        </w:tc>
        <w:tc>
          <w:tcPr>
            <w:tcW w:w="567" w:type="dxa"/>
            <w:noWrap/>
            <w:hideMark/>
          </w:tcPr>
          <w:p w:rsidR="00EC28CF" w:rsidRPr="002B3A99" w:rsidRDefault="00EC28CF" w:rsidP="00EC28CF">
            <w:pPr>
              <w:pStyle w:val="TableText"/>
              <w:jc w:val="right"/>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Work Focused Case Management (pilot)</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Work Focused Case Management for Young SLP</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pPr>
            <w:r w:rsidRPr="002B3A99">
              <w:rPr>
                <w:rFonts w:ascii="Wingdings 2" w:hAnsi="Wingdings 2"/>
              </w:rPr>
              <w:t>X</w:t>
            </w:r>
          </w:p>
        </w:tc>
        <w:tc>
          <w:tcPr>
            <w:tcW w:w="709" w:type="dxa"/>
            <w:noWrap/>
            <w:hideMark/>
          </w:tcPr>
          <w:p w:rsidR="00EC28CF" w:rsidRPr="002B3A99" w:rsidRDefault="00EC28CF" w:rsidP="00EC28CF">
            <w:pPr>
              <w:pStyle w:val="TableText"/>
              <w:jc w:val="right"/>
            </w:pPr>
            <w:r w:rsidRPr="002B3A99">
              <w:rPr>
                <w:rFonts w:ascii="Wingdings 2" w:hAnsi="Wingdings 2"/>
              </w:rPr>
              <w:t>X</w:t>
            </w:r>
          </w:p>
        </w:tc>
        <w:tc>
          <w:tcPr>
            <w:tcW w:w="567" w:type="dxa"/>
            <w:noWrap/>
            <w:hideMark/>
          </w:tcPr>
          <w:p w:rsidR="00EC28CF" w:rsidRPr="002B3A99" w:rsidRDefault="00EC28CF" w:rsidP="00EC28CF">
            <w:pPr>
              <w:pStyle w:val="TableText"/>
              <w:jc w:val="right"/>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Work Focused Case Management HCD</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567"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Work Focused Case Management ICS (Early entrants)</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Work Focused Case Management ICS (Entrenched)</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Work Focused Case Management Integrated Services (IS)</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pPr>
            <w:r w:rsidRPr="002B3A99">
              <w:rPr>
                <w:rFonts w:ascii="Wingdings 2" w:hAnsi="Wingdings 2"/>
              </w:rPr>
              <w:t>êê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Work Focused Case Management Integrated Services (Nominated)</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Work Preparation Services</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pPr>
            <w:r w:rsidRPr="002B3A99">
              <w:rPr>
                <w:rFonts w:ascii="Wingdings 2" w:hAnsi="Wingdings 2"/>
              </w:rPr>
              <w:t>X</w:t>
            </w:r>
          </w:p>
        </w:tc>
        <w:tc>
          <w:tcPr>
            <w:tcW w:w="709" w:type="dxa"/>
            <w:noWrap/>
            <w:hideMark/>
          </w:tcPr>
          <w:p w:rsidR="00EC28CF" w:rsidRPr="002B3A99" w:rsidRDefault="00EC28CF" w:rsidP="00EC28CF">
            <w:pPr>
              <w:pStyle w:val="TableText"/>
              <w:jc w:val="right"/>
            </w:pPr>
            <w:r w:rsidRPr="002B3A99">
              <w:rPr>
                <w:rFonts w:ascii="Wingdings 2" w:hAnsi="Wingdings 2"/>
              </w:rPr>
              <w:t>X</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Work Search Support</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r>
      <w:tr w:rsidR="00EC28CF" w:rsidRPr="002B3A99" w:rsidTr="00EC28CF">
        <w:trPr>
          <w:trHeight w:val="255"/>
        </w:trPr>
        <w:tc>
          <w:tcPr>
            <w:tcW w:w="4361" w:type="dxa"/>
            <w:noWrap/>
            <w:hideMark/>
          </w:tcPr>
          <w:p w:rsidR="00EC28CF" w:rsidRPr="002B3A99" w:rsidRDefault="00EC28CF" w:rsidP="00EC28CF">
            <w:pPr>
              <w:pStyle w:val="TableText"/>
            </w:pPr>
            <w:r w:rsidRPr="002B3A99">
              <w:lastRenderedPageBreak/>
              <w:t>Work Search Support (pilot)</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pPr>
            <w:r w:rsidRPr="002B3A99">
              <w:rPr>
                <w:rFonts w:ascii="Wingdings 2" w:hAnsi="Wingdings 2"/>
              </w:rPr>
              <w:t>êê</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Work to Wellness</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pPr>
            <w:r w:rsidRPr="002B3A99">
              <w:rPr>
                <w:rFonts w:ascii="Wingdings 2" w:hAnsi="Wingdings 2"/>
              </w:rPr>
              <w:t></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WRK4U</w:t>
            </w:r>
          </w:p>
        </w:tc>
        <w:tc>
          <w:tcPr>
            <w:tcW w:w="850" w:type="dxa"/>
            <w:noWrap/>
            <w:hideMark/>
          </w:tcPr>
          <w:p w:rsidR="00EC28CF" w:rsidRPr="002B3A99" w:rsidRDefault="00EC28CF" w:rsidP="00EC28CF">
            <w:pPr>
              <w:pStyle w:val="TableText"/>
              <w:jc w:val="right"/>
            </w:pPr>
            <w:r w:rsidRPr="002B3A99">
              <w:rPr>
                <w:rFonts w:ascii="Wingdings 2" w:hAnsi="Wingdings 2"/>
              </w:rPr>
              <w:t>êê</w:t>
            </w:r>
          </w:p>
        </w:tc>
        <w:tc>
          <w:tcPr>
            <w:tcW w:w="709" w:type="dxa"/>
            <w:noWrap/>
            <w:hideMark/>
          </w:tcPr>
          <w:p w:rsidR="00EC28CF" w:rsidRPr="002B3A99" w:rsidRDefault="00EC28CF" w:rsidP="00EC28CF">
            <w:pPr>
              <w:pStyle w:val="TableText"/>
              <w:jc w:val="right"/>
            </w:pPr>
            <w:r w:rsidRPr="002B3A99">
              <w:rPr>
                <w:rFonts w:ascii="Wingdings 2" w:hAnsi="Wingdings 2"/>
              </w:rPr>
              <w:t>êê</w:t>
            </w:r>
          </w:p>
        </w:tc>
        <w:tc>
          <w:tcPr>
            <w:tcW w:w="851" w:type="dxa"/>
            <w:noWrap/>
            <w:hideMark/>
          </w:tcPr>
          <w:p w:rsidR="00EC28CF" w:rsidRPr="002B3A99" w:rsidRDefault="00EC28CF" w:rsidP="00EC28CF">
            <w:pPr>
              <w:pStyle w:val="TableText"/>
              <w:jc w:val="right"/>
            </w:pPr>
            <w:r w:rsidRPr="002B3A99">
              <w:rPr>
                <w:rFonts w:ascii="Wingdings 2" w:hAnsi="Wingdings 2"/>
              </w:rPr>
              <w:t>êê</w:t>
            </w:r>
          </w:p>
        </w:tc>
        <w:tc>
          <w:tcPr>
            <w:tcW w:w="850" w:type="dxa"/>
            <w:noWrap/>
            <w:hideMark/>
          </w:tcPr>
          <w:p w:rsidR="00EC28CF" w:rsidRPr="002B3A99" w:rsidRDefault="00EC28CF" w:rsidP="00EC28CF">
            <w:pPr>
              <w:pStyle w:val="TableText"/>
              <w:jc w:val="right"/>
            </w:pPr>
            <w:r w:rsidRPr="002B3A99">
              <w:rPr>
                <w:rFonts w:ascii="Wingdings 2" w:hAnsi="Wingdings 2"/>
              </w:rPr>
              <w:t>êê</w:t>
            </w:r>
          </w:p>
        </w:tc>
        <w:tc>
          <w:tcPr>
            <w:tcW w:w="709" w:type="dxa"/>
            <w:noWrap/>
            <w:hideMark/>
          </w:tcPr>
          <w:p w:rsidR="00EC28CF" w:rsidRPr="002B3A99" w:rsidRDefault="00EC28CF" w:rsidP="00EC28CF">
            <w:pPr>
              <w:pStyle w:val="TableText"/>
              <w:jc w:val="right"/>
            </w:pPr>
            <w:r w:rsidRPr="002B3A99">
              <w:rPr>
                <w:rFonts w:ascii="Wingdings 2" w:hAnsi="Wingdings 2"/>
              </w:rPr>
              <w:t>êê</w:t>
            </w:r>
          </w:p>
        </w:tc>
        <w:tc>
          <w:tcPr>
            <w:tcW w:w="709" w:type="dxa"/>
            <w:noWrap/>
            <w:hideMark/>
          </w:tcPr>
          <w:p w:rsidR="00EC28CF" w:rsidRPr="002B3A99" w:rsidRDefault="00EC28CF" w:rsidP="00EC28CF">
            <w:pPr>
              <w:pStyle w:val="TableText"/>
              <w:jc w:val="right"/>
            </w:pPr>
            <w:r w:rsidRPr="002B3A99">
              <w:rPr>
                <w:rFonts w:ascii="Wingdings 2" w:hAnsi="Wingdings 2"/>
              </w:rPr>
              <w:t>êê</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Young Parent Childcare</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X</w:t>
            </w:r>
          </w:p>
        </w:tc>
        <w:tc>
          <w:tcPr>
            <w:tcW w:w="851" w:type="dxa"/>
            <w:shd w:val="clear" w:color="auto" w:fill="D8DDF8"/>
            <w:noWrap/>
            <w:hideMark/>
          </w:tcPr>
          <w:p w:rsidR="00EC28CF" w:rsidRPr="002B3A99" w:rsidRDefault="00EC28CF" w:rsidP="00EC28CF">
            <w:pPr>
              <w:pStyle w:val="TableText"/>
              <w:jc w:val="right"/>
              <w:rPr>
                <w:rFonts w:ascii="Wingdings 2" w:hAnsi="Wingdings 2"/>
              </w:rPr>
            </w:pP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r w:rsidR="00EC28CF" w:rsidRPr="002B3A99" w:rsidTr="00EC28CF">
        <w:trPr>
          <w:trHeight w:val="255"/>
        </w:trPr>
        <w:tc>
          <w:tcPr>
            <w:tcW w:w="4361" w:type="dxa"/>
            <w:noWrap/>
            <w:hideMark/>
          </w:tcPr>
          <w:p w:rsidR="00EC28CF" w:rsidRPr="002B3A99" w:rsidRDefault="00EC28CF" w:rsidP="00EC28CF">
            <w:pPr>
              <w:pStyle w:val="TableText"/>
            </w:pPr>
            <w:r w:rsidRPr="002B3A99">
              <w:t>Youth Seminar</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Ó</w:t>
            </w:r>
          </w:p>
        </w:tc>
        <w:tc>
          <w:tcPr>
            <w:tcW w:w="851" w:type="dxa"/>
            <w:noWrap/>
            <w:hideMark/>
          </w:tcPr>
          <w:p w:rsidR="00EC28CF" w:rsidRPr="002B3A99" w:rsidRDefault="00EC28CF" w:rsidP="00EC28CF">
            <w:pPr>
              <w:pStyle w:val="TableText"/>
              <w:jc w:val="right"/>
            </w:pPr>
            <w:r w:rsidRPr="002B3A99">
              <w:rPr>
                <w:rFonts w:ascii="Wingdings 2" w:hAnsi="Wingdings 2"/>
              </w:rPr>
              <w:t>š</w:t>
            </w:r>
          </w:p>
        </w:tc>
        <w:tc>
          <w:tcPr>
            <w:tcW w:w="850" w:type="dxa"/>
            <w:noWrap/>
            <w:hideMark/>
          </w:tcPr>
          <w:p w:rsidR="00EC28CF" w:rsidRPr="002B3A99" w:rsidRDefault="00EC28CF" w:rsidP="00EC28CF">
            <w:pPr>
              <w:pStyle w:val="TableText"/>
              <w:jc w:val="right"/>
            </w:pPr>
            <w:r w:rsidRPr="002B3A99">
              <w:rPr>
                <w:rFonts w:ascii="Wingdings 2" w:hAnsi="Wingdings 2"/>
              </w:rPr>
              <w:t>š</w:t>
            </w:r>
          </w:p>
        </w:tc>
        <w:tc>
          <w:tcPr>
            <w:tcW w:w="709" w:type="dxa"/>
            <w:noWrap/>
            <w:hideMark/>
          </w:tcPr>
          <w:p w:rsidR="00EC28CF" w:rsidRPr="002B3A99" w:rsidRDefault="00EC28CF" w:rsidP="00EC28CF">
            <w:pPr>
              <w:pStyle w:val="TableText"/>
              <w:jc w:val="right"/>
            </w:pPr>
            <w:r w:rsidRPr="002B3A99">
              <w:rPr>
                <w:rFonts w:ascii="Wingdings 2" w:hAnsi="Wingdings 2"/>
              </w:rPr>
              <w:t>š</w:t>
            </w:r>
          </w:p>
        </w:tc>
        <w:tc>
          <w:tcPr>
            <w:tcW w:w="709" w:type="dxa"/>
            <w:noWrap/>
            <w:hideMark/>
          </w:tcPr>
          <w:p w:rsidR="00EC28CF" w:rsidRPr="002B3A99" w:rsidRDefault="00EC28CF" w:rsidP="00EC28CF">
            <w:pPr>
              <w:pStyle w:val="TableText"/>
              <w:jc w:val="right"/>
            </w:pPr>
            <w:r w:rsidRPr="002B3A99">
              <w:rPr>
                <w:rFonts w:ascii="Wingdings 2" w:hAnsi="Wingdings 2"/>
              </w:rPr>
              <w:t>š</w:t>
            </w:r>
          </w:p>
        </w:tc>
        <w:tc>
          <w:tcPr>
            <w:tcW w:w="567" w:type="dxa"/>
            <w:noWrap/>
            <w:hideMark/>
          </w:tcPr>
          <w:p w:rsidR="00EC28CF" w:rsidRPr="002B3A99" w:rsidRDefault="00EC28CF" w:rsidP="00EC28CF">
            <w:pPr>
              <w:pStyle w:val="TableText"/>
              <w:jc w:val="right"/>
            </w:pPr>
            <w:r w:rsidRPr="002B3A99">
              <w:rPr>
                <w:rFonts w:ascii="Wingdings 2" w:hAnsi="Wingdings 2"/>
              </w:rPr>
              <w:t>š</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Youth Service (NEET)</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ÓÓ</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ÓÓ</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ÓÓ</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ÓÓ</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ÓÓ</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Youth Service (YP)</w:t>
            </w: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851"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850"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709"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c>
          <w:tcPr>
            <w:tcW w:w="567" w:type="dxa"/>
            <w:noWrap/>
            <w:hideMark/>
          </w:tcPr>
          <w:p w:rsidR="00EC28CF" w:rsidRPr="002B3A99" w:rsidRDefault="00EC28CF" w:rsidP="00EC28CF">
            <w:pPr>
              <w:pStyle w:val="TableText"/>
              <w:jc w:val="right"/>
              <w:rPr>
                <w:rFonts w:ascii="Wingdings 2" w:hAnsi="Wingdings 2"/>
              </w:rPr>
            </w:pPr>
            <w:r w:rsidRPr="002B3A99">
              <w:rPr>
                <w:rFonts w:ascii="Wingdings 2" w:hAnsi="Wingdings 2"/>
              </w:rPr>
              <w:t>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Youth Service (YPP)</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851"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c>
          <w:tcPr>
            <w:tcW w:w="567"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êê</w:t>
            </w:r>
          </w:p>
        </w:tc>
      </w:tr>
      <w:tr w:rsidR="00EC28CF" w:rsidRPr="002B3A99" w:rsidTr="00EC28CF">
        <w:trPr>
          <w:trHeight w:val="255"/>
        </w:trPr>
        <w:tc>
          <w:tcPr>
            <w:tcW w:w="4361" w:type="dxa"/>
            <w:noWrap/>
            <w:hideMark/>
          </w:tcPr>
          <w:p w:rsidR="00EC28CF" w:rsidRPr="002B3A99" w:rsidRDefault="00EC28CF" w:rsidP="00EC28CF">
            <w:pPr>
              <w:pStyle w:val="TableText"/>
            </w:pPr>
            <w:r w:rsidRPr="002B3A99">
              <w:t>Youth Training</w:t>
            </w:r>
          </w:p>
        </w:tc>
        <w:tc>
          <w:tcPr>
            <w:tcW w:w="850" w:type="dxa"/>
            <w:noWrap/>
            <w:hideMark/>
          </w:tcPr>
          <w:p w:rsidR="00EC28CF" w:rsidRPr="002B3A99" w:rsidRDefault="00EC28CF" w:rsidP="00EC28CF">
            <w:pPr>
              <w:pStyle w:val="TableText"/>
              <w:jc w:val="right"/>
            </w:pPr>
            <w:r w:rsidRPr="002B3A99">
              <w:rPr>
                <w:rFonts w:ascii="Wingdings 2" w:hAnsi="Wingdings 2"/>
              </w:rPr>
              <w:t>ÓÓ</w:t>
            </w:r>
          </w:p>
        </w:tc>
        <w:tc>
          <w:tcPr>
            <w:tcW w:w="709" w:type="dxa"/>
            <w:noWrap/>
            <w:hideMark/>
          </w:tcPr>
          <w:p w:rsidR="00EC28CF" w:rsidRPr="002B3A99" w:rsidRDefault="00EC28CF" w:rsidP="00EC28CF">
            <w:pPr>
              <w:pStyle w:val="TableText"/>
              <w:jc w:val="right"/>
            </w:pPr>
            <w:r w:rsidRPr="002B3A99">
              <w:rPr>
                <w:rFonts w:ascii="Wingdings 2" w:hAnsi="Wingdings 2"/>
              </w:rPr>
              <w:t>ÓÓ</w:t>
            </w:r>
          </w:p>
        </w:tc>
        <w:tc>
          <w:tcPr>
            <w:tcW w:w="851" w:type="dxa"/>
            <w:noWrap/>
            <w:hideMark/>
          </w:tcPr>
          <w:p w:rsidR="00EC28CF" w:rsidRPr="002B3A99" w:rsidRDefault="00EC28CF" w:rsidP="00EC28CF">
            <w:pPr>
              <w:pStyle w:val="TableText"/>
              <w:jc w:val="right"/>
              <w:rPr>
                <w:rFonts w:ascii="Wingdings 2" w:hAnsi="Wingdings 2"/>
              </w:rPr>
            </w:pPr>
          </w:p>
        </w:tc>
        <w:tc>
          <w:tcPr>
            <w:tcW w:w="850"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709" w:type="dxa"/>
            <w:noWrap/>
            <w:hideMark/>
          </w:tcPr>
          <w:p w:rsidR="00EC28CF" w:rsidRPr="002B3A99" w:rsidRDefault="00EC28CF" w:rsidP="00EC28CF">
            <w:pPr>
              <w:pStyle w:val="TableText"/>
              <w:jc w:val="right"/>
              <w:rPr>
                <w:rFonts w:ascii="Wingdings 2" w:hAnsi="Wingdings 2"/>
              </w:rPr>
            </w:pPr>
          </w:p>
        </w:tc>
        <w:tc>
          <w:tcPr>
            <w:tcW w:w="567" w:type="dxa"/>
            <w:noWrap/>
            <w:hideMark/>
          </w:tcPr>
          <w:p w:rsidR="00EC28CF" w:rsidRPr="002B3A99" w:rsidRDefault="00EC28CF" w:rsidP="00EC28CF">
            <w:pPr>
              <w:pStyle w:val="TableText"/>
              <w:jc w:val="right"/>
              <w:rPr>
                <w:rFonts w:ascii="Wingdings 2" w:hAnsi="Wingdings 2"/>
              </w:rPr>
            </w:pP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361" w:type="dxa"/>
            <w:shd w:val="clear" w:color="auto" w:fill="D8DDF8"/>
            <w:noWrap/>
            <w:hideMark/>
          </w:tcPr>
          <w:p w:rsidR="00EC28CF" w:rsidRPr="002B3A99" w:rsidRDefault="00EC28CF" w:rsidP="00EC28CF">
            <w:pPr>
              <w:pStyle w:val="TableText"/>
            </w:pPr>
            <w:r w:rsidRPr="002B3A99">
              <w:t>Youth Transitions Services</w:t>
            </w:r>
          </w:p>
        </w:tc>
        <w:tc>
          <w:tcPr>
            <w:tcW w:w="850"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ÓÓ</w:t>
            </w:r>
          </w:p>
        </w:tc>
        <w:tc>
          <w:tcPr>
            <w:tcW w:w="709" w:type="dxa"/>
            <w:shd w:val="clear" w:color="auto" w:fill="D8DDF8"/>
            <w:noWrap/>
            <w:hideMark/>
          </w:tcPr>
          <w:p w:rsidR="00EC28CF" w:rsidRPr="002B3A99" w:rsidRDefault="00EC28CF" w:rsidP="00EC28CF">
            <w:pPr>
              <w:pStyle w:val="TableText"/>
              <w:jc w:val="right"/>
              <w:rPr>
                <w:rFonts w:ascii="Wingdings 2" w:hAnsi="Wingdings 2"/>
              </w:rPr>
            </w:pPr>
            <w:r w:rsidRPr="002B3A99">
              <w:rPr>
                <w:rFonts w:ascii="Wingdings 2" w:hAnsi="Wingdings 2"/>
              </w:rPr>
              <w:t>ÓÓ</w:t>
            </w:r>
          </w:p>
        </w:tc>
        <w:tc>
          <w:tcPr>
            <w:tcW w:w="851" w:type="dxa"/>
            <w:shd w:val="clear" w:color="auto" w:fill="D8DDF8"/>
            <w:noWrap/>
            <w:hideMark/>
          </w:tcPr>
          <w:p w:rsidR="00EC28CF" w:rsidRPr="002B3A99" w:rsidRDefault="00EC28CF" w:rsidP="00EC28CF">
            <w:pPr>
              <w:pStyle w:val="TableText"/>
              <w:jc w:val="right"/>
            </w:pPr>
            <w:r w:rsidRPr="002B3A99">
              <w:rPr>
                <w:rFonts w:ascii="Wingdings 2" w:hAnsi="Wingdings 2"/>
              </w:rPr>
              <w:t>ÓÓ</w:t>
            </w:r>
          </w:p>
        </w:tc>
        <w:tc>
          <w:tcPr>
            <w:tcW w:w="850"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709" w:type="dxa"/>
            <w:shd w:val="clear" w:color="auto" w:fill="D8DDF8"/>
            <w:noWrap/>
            <w:hideMark/>
          </w:tcPr>
          <w:p w:rsidR="00EC28CF" w:rsidRPr="002B3A99" w:rsidRDefault="00EC28CF" w:rsidP="00EC28CF">
            <w:pPr>
              <w:pStyle w:val="TableText"/>
              <w:jc w:val="right"/>
              <w:rPr>
                <w:rFonts w:ascii="Wingdings 2" w:hAnsi="Wingdings 2"/>
              </w:rPr>
            </w:pPr>
          </w:p>
        </w:tc>
        <w:tc>
          <w:tcPr>
            <w:tcW w:w="567" w:type="dxa"/>
            <w:shd w:val="clear" w:color="auto" w:fill="D8DDF8"/>
            <w:noWrap/>
            <w:hideMark/>
          </w:tcPr>
          <w:p w:rsidR="00EC28CF" w:rsidRPr="002B3A99" w:rsidRDefault="00EC28CF" w:rsidP="00EC28CF">
            <w:pPr>
              <w:pStyle w:val="TableText"/>
              <w:jc w:val="right"/>
              <w:rPr>
                <w:rFonts w:ascii="Wingdings 2" w:hAnsi="Wingdings 2"/>
              </w:rPr>
            </w:pPr>
          </w:p>
        </w:tc>
      </w:tr>
    </w:tbl>
    <w:p w:rsidR="00EC28CF" w:rsidRPr="00680BBF" w:rsidRDefault="00EC28CF" w:rsidP="00EC28CF">
      <w:pPr>
        <w:pStyle w:val="TableText"/>
      </w:pPr>
      <w:r>
        <w:fldChar w:fldCharType="end"/>
      </w:r>
    </w:p>
    <w:p w:rsidR="00EC28CF" w:rsidRDefault="00EC28CF" w:rsidP="00EC28CF">
      <w:pPr>
        <w:pStyle w:val="Heading3"/>
      </w:pPr>
      <w:bookmarkStart w:id="101" w:name="_Toc536010670"/>
      <w:r w:rsidRPr="00B23180">
        <w:t>Effectiveness rating across annual reports</w:t>
      </w:r>
      <w:bookmarkEnd w:id="98"/>
      <w:bookmarkEnd w:id="101"/>
    </w:p>
    <w:p w:rsidR="00EC28CF" w:rsidRDefault="00EC28CF" w:rsidP="00AE00EC">
      <w:pPr>
        <w:spacing w:line="240" w:lineRule="auto"/>
      </w:pPr>
      <w:r>
        <w:fldChar w:fldCharType="begin"/>
      </w:r>
      <w:r>
        <w:instrText xml:space="preserve"> REF _Ref511141923 \h </w:instrText>
      </w:r>
      <w:r w:rsidR="00AE00EC">
        <w:instrText xml:space="preserve"> \* MERGEFORMAT </w:instrText>
      </w:r>
      <w:r>
        <w:fldChar w:fldCharType="separate"/>
      </w:r>
      <w:r w:rsidR="00E72CD4">
        <w:t xml:space="preserve">Table </w:t>
      </w:r>
      <w:r w:rsidR="00E72CD4">
        <w:rPr>
          <w:noProof/>
        </w:rPr>
        <w:t>11</w:t>
      </w:r>
      <w:r>
        <w:fldChar w:fldCharType="end"/>
      </w:r>
      <w:r>
        <w:t xml:space="preserve"> </w:t>
      </w:r>
      <w:r w:rsidRPr="00044DEA">
        <w:t xml:space="preserve">summarises the effectiveness rating from each of the previous annual reports and enables readers to compare </w:t>
      </w:r>
      <w:r>
        <w:t>an intervention’s effectiveness</w:t>
      </w:r>
      <w:r w:rsidRPr="00044DEA">
        <w:t xml:space="preserve"> rating </w:t>
      </w:r>
      <w:r>
        <w:t>between reports</w:t>
      </w:r>
      <w:r w:rsidRPr="00044DEA">
        <w:t xml:space="preserve">. To interpret the symbols in </w:t>
      </w:r>
      <w:r>
        <w:fldChar w:fldCharType="begin"/>
      </w:r>
      <w:r>
        <w:instrText xml:space="preserve"> REF _Ref511141923 \h </w:instrText>
      </w:r>
      <w:r w:rsidR="00AE00EC">
        <w:instrText xml:space="preserve"> \* MERGEFORMAT </w:instrText>
      </w:r>
      <w:r>
        <w:fldChar w:fldCharType="separate"/>
      </w:r>
      <w:r w:rsidR="00E72CD4">
        <w:t xml:space="preserve">Table </w:t>
      </w:r>
      <w:r w:rsidR="00E72CD4">
        <w:rPr>
          <w:noProof/>
        </w:rPr>
        <w:t>11</w:t>
      </w:r>
      <w:r>
        <w:fldChar w:fldCharType="end"/>
      </w:r>
      <w:r w:rsidRPr="00044DEA">
        <w:t xml:space="preserve"> refer to the effectiveness rating definitions in </w:t>
      </w:r>
      <w:r>
        <w:fldChar w:fldCharType="begin"/>
      </w:r>
      <w:r>
        <w:instrText xml:space="preserve"> REF _Ref457209175 \h </w:instrText>
      </w:r>
      <w:r w:rsidR="00AE00EC">
        <w:instrText xml:space="preserve"> \* MERGEFORMAT </w:instrText>
      </w:r>
      <w:r>
        <w:fldChar w:fldCharType="separate"/>
      </w:r>
      <w:r w:rsidR="00E72CD4">
        <w:t xml:space="preserve">Table </w:t>
      </w:r>
      <w:r w:rsidR="00E72CD4">
        <w:rPr>
          <w:noProof/>
        </w:rPr>
        <w:t>7</w:t>
      </w:r>
      <w:r>
        <w:fldChar w:fldCharType="end"/>
      </w:r>
      <w:r w:rsidRPr="00044DEA">
        <w:t xml:space="preserve"> (page </w:t>
      </w:r>
      <w:r>
        <w:fldChar w:fldCharType="begin"/>
      </w:r>
      <w:r>
        <w:instrText xml:space="preserve"> PAGEREF _Ref457209178 \h </w:instrText>
      </w:r>
      <w:r>
        <w:fldChar w:fldCharType="separate"/>
      </w:r>
      <w:r w:rsidR="00E72CD4">
        <w:rPr>
          <w:noProof/>
        </w:rPr>
        <w:t>29</w:t>
      </w:r>
      <w:r>
        <w:fldChar w:fldCharType="end"/>
      </w:r>
      <w:r w:rsidRPr="00044DEA">
        <w:t>). Where there is no symbol, this means</w:t>
      </w:r>
      <w:r w:rsidR="0049155F">
        <w:t xml:space="preserve"> we </w:t>
      </w:r>
      <w:r w:rsidR="002B5758">
        <w:t>had</w:t>
      </w:r>
      <w:r w:rsidR="0049155F">
        <w:t xml:space="preserve"> not rated</w:t>
      </w:r>
      <w:r w:rsidRPr="00044DEA">
        <w:t xml:space="preserve"> the intervention in that year. Up to the </w:t>
      </w:r>
      <w:r>
        <w:t>2016 report</w:t>
      </w:r>
      <w:r w:rsidRPr="00044DEA">
        <w:t xml:space="preserve">, </w:t>
      </w:r>
      <w:r w:rsidR="0049155F">
        <w:t xml:space="preserve">we based the </w:t>
      </w:r>
      <w:r w:rsidRPr="00044DEA">
        <w:t>effectiveness rating on Independence of Welfare assistance</w:t>
      </w:r>
      <w:r>
        <w:t xml:space="preserve"> (</w:t>
      </w:r>
      <w:proofErr w:type="spellStart"/>
      <w:r w:rsidRPr="0049155F">
        <w:rPr>
          <w:noProof/>
        </w:rPr>
        <w:t>ie</w:t>
      </w:r>
      <w:proofErr w:type="spellEnd"/>
      <w:r>
        <w:t xml:space="preserve"> not on </w:t>
      </w:r>
      <w:r w:rsidRPr="0049155F">
        <w:rPr>
          <w:noProof/>
        </w:rPr>
        <w:t>a main</w:t>
      </w:r>
      <w:r>
        <w:t xml:space="preserve"> benefit or receiving employment assistance)</w:t>
      </w:r>
      <w:r w:rsidRPr="00044DEA">
        <w:t>.</w:t>
      </w:r>
      <w:r>
        <w:t xml:space="preserve"> The inclusion of impacts on other outcome domains has resulted in a shift in effectiveness ratings of some interventions towards promising and effective.</w:t>
      </w:r>
    </w:p>
    <w:p w:rsidR="00EC28CF" w:rsidRPr="002B3A99" w:rsidRDefault="00EC28CF" w:rsidP="00BD52DF">
      <w:pPr>
        <w:pStyle w:val="Tabletitle"/>
      </w:pPr>
      <w:bookmarkStart w:id="102" w:name="_Ref511141923"/>
      <w:bookmarkStart w:id="103" w:name="_Ref511197815"/>
      <w:bookmarkStart w:id="104" w:name="_Toc530988689"/>
      <w:r>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11</w:t>
      </w:r>
      <w:r w:rsidR="00BE1ABE">
        <w:rPr>
          <w:noProof/>
        </w:rPr>
        <w:fldChar w:fldCharType="end"/>
      </w:r>
      <w:bookmarkEnd w:id="102"/>
      <w:r>
        <w:t xml:space="preserve">: </w:t>
      </w:r>
      <w:r w:rsidRPr="00044DEA">
        <w:t xml:space="preserve">Effectiveness rating by </w:t>
      </w:r>
      <w:r w:rsidRPr="000542C2">
        <w:rPr>
          <w:noProof/>
        </w:rPr>
        <w:t>annual</w:t>
      </w:r>
      <w:r w:rsidRPr="00044DEA">
        <w:t xml:space="preserve"> report for interventions funded between 2010/2011 through to </w:t>
      </w:r>
      <w:r>
        <w:t>2016/2017</w:t>
      </w:r>
      <w:bookmarkEnd w:id="103"/>
      <w:bookmarkEnd w:id="104"/>
      <w:r>
        <w:fldChar w:fldCharType="begin"/>
      </w:r>
      <w:r>
        <w:instrText xml:space="preserve"> LINK Excel.Sheet.12 "C:\\Users\\mdebo001\\Objective\\objective.ssi.govt.nz-8000-mdebo001\\Objects\\Data 2018 EA cost effectiveness report 2016_2017.xlsx" EffectRating!R3C6:R94C11 \f 4 \h \* MERGEFORMAT </w:instrText>
      </w:r>
      <w:r>
        <w:fldChar w:fldCharType="separate"/>
      </w:r>
    </w:p>
    <w:tbl>
      <w:tblPr>
        <w:tblStyle w:val="MSDreportstyle"/>
        <w:tblW w:w="9293" w:type="dxa"/>
        <w:tblLook w:val="0420" w:firstRow="1" w:lastRow="0" w:firstColumn="0" w:lastColumn="0" w:noHBand="0" w:noVBand="1"/>
      </w:tblPr>
      <w:tblGrid>
        <w:gridCol w:w="4644"/>
        <w:gridCol w:w="1276"/>
        <w:gridCol w:w="843"/>
        <w:gridCol w:w="843"/>
        <w:gridCol w:w="843"/>
        <w:gridCol w:w="844"/>
      </w:tblGrid>
      <w:tr w:rsidR="00EC28CF" w:rsidRPr="00EC28CF" w:rsidTr="007D46FB">
        <w:trPr>
          <w:cnfStyle w:val="100000000000" w:firstRow="1" w:lastRow="0" w:firstColumn="0" w:lastColumn="0" w:oddVBand="0" w:evenVBand="0" w:oddHBand="0" w:evenHBand="0" w:firstRowFirstColumn="0" w:firstRowLastColumn="0" w:lastRowFirstColumn="0" w:lastRowLastColumn="0"/>
          <w:trHeight w:val="255"/>
          <w:tblHeader/>
        </w:trPr>
        <w:tc>
          <w:tcPr>
            <w:tcW w:w="4644" w:type="dxa"/>
            <w:shd w:val="clear" w:color="auto" w:fill="121F6B"/>
            <w:noWrap/>
            <w:hideMark/>
          </w:tcPr>
          <w:p w:rsidR="00EC28CF" w:rsidRPr="00EC28CF" w:rsidRDefault="00EC28CF" w:rsidP="00EC28CF">
            <w:pPr>
              <w:pStyle w:val="TableText"/>
              <w:rPr>
                <w:color w:val="FFFFFF" w:themeColor="background1"/>
              </w:rPr>
            </w:pPr>
            <w:r w:rsidRPr="00EC28CF">
              <w:rPr>
                <w:color w:val="FFFFFF" w:themeColor="background1"/>
              </w:rPr>
              <w:t>Intervention</w:t>
            </w:r>
          </w:p>
        </w:tc>
        <w:tc>
          <w:tcPr>
            <w:tcW w:w="1276" w:type="dxa"/>
            <w:shd w:val="clear" w:color="auto" w:fill="121F6B"/>
            <w:noWrap/>
            <w:hideMark/>
          </w:tcPr>
          <w:p w:rsidR="00EC28CF" w:rsidRPr="00EC28CF" w:rsidRDefault="00EC28CF" w:rsidP="00EC28CF">
            <w:pPr>
              <w:pStyle w:val="TableText"/>
              <w:jc w:val="center"/>
              <w:rPr>
                <w:color w:val="FFFFFF" w:themeColor="background1"/>
              </w:rPr>
            </w:pPr>
            <w:r w:rsidRPr="00EC28CF">
              <w:rPr>
                <w:color w:val="FFFFFF" w:themeColor="background1"/>
              </w:rPr>
              <w:t>2012</w:t>
            </w:r>
          </w:p>
        </w:tc>
        <w:tc>
          <w:tcPr>
            <w:tcW w:w="843" w:type="dxa"/>
            <w:shd w:val="clear" w:color="auto" w:fill="121F6B"/>
            <w:noWrap/>
            <w:hideMark/>
          </w:tcPr>
          <w:p w:rsidR="00EC28CF" w:rsidRPr="00EC28CF" w:rsidRDefault="00EC28CF" w:rsidP="00EC28CF">
            <w:pPr>
              <w:pStyle w:val="TableText"/>
              <w:jc w:val="center"/>
              <w:rPr>
                <w:color w:val="FFFFFF" w:themeColor="background1"/>
              </w:rPr>
            </w:pPr>
            <w:r w:rsidRPr="00EC28CF">
              <w:rPr>
                <w:color w:val="FFFFFF" w:themeColor="background1"/>
              </w:rPr>
              <w:t>2013</w:t>
            </w:r>
          </w:p>
        </w:tc>
        <w:tc>
          <w:tcPr>
            <w:tcW w:w="843" w:type="dxa"/>
            <w:shd w:val="clear" w:color="auto" w:fill="121F6B"/>
            <w:noWrap/>
            <w:hideMark/>
          </w:tcPr>
          <w:p w:rsidR="00EC28CF" w:rsidRPr="00EC28CF" w:rsidRDefault="00EC28CF" w:rsidP="00EC28CF">
            <w:pPr>
              <w:pStyle w:val="TableText"/>
              <w:jc w:val="center"/>
              <w:rPr>
                <w:color w:val="FFFFFF" w:themeColor="background1"/>
              </w:rPr>
            </w:pPr>
            <w:r w:rsidRPr="00EC28CF">
              <w:rPr>
                <w:color w:val="FFFFFF" w:themeColor="background1"/>
              </w:rPr>
              <w:t>2014</w:t>
            </w:r>
          </w:p>
        </w:tc>
        <w:tc>
          <w:tcPr>
            <w:tcW w:w="843" w:type="dxa"/>
            <w:shd w:val="clear" w:color="auto" w:fill="121F6B"/>
            <w:noWrap/>
            <w:hideMark/>
          </w:tcPr>
          <w:p w:rsidR="00EC28CF" w:rsidRPr="00EC28CF" w:rsidRDefault="00EC28CF" w:rsidP="00EC28CF">
            <w:pPr>
              <w:pStyle w:val="TableText"/>
              <w:jc w:val="center"/>
              <w:rPr>
                <w:color w:val="FFFFFF" w:themeColor="background1"/>
              </w:rPr>
            </w:pPr>
            <w:r w:rsidRPr="00EC28CF">
              <w:rPr>
                <w:color w:val="FFFFFF" w:themeColor="background1"/>
              </w:rPr>
              <w:t>2016</w:t>
            </w:r>
          </w:p>
        </w:tc>
        <w:tc>
          <w:tcPr>
            <w:tcW w:w="844" w:type="dxa"/>
            <w:shd w:val="clear" w:color="auto" w:fill="121F6B"/>
            <w:noWrap/>
            <w:hideMark/>
          </w:tcPr>
          <w:p w:rsidR="00EC28CF" w:rsidRPr="00EC28CF" w:rsidRDefault="00EC28CF" w:rsidP="00EC28CF">
            <w:pPr>
              <w:pStyle w:val="TableText"/>
              <w:jc w:val="center"/>
              <w:rPr>
                <w:color w:val="FFFFFF" w:themeColor="background1"/>
              </w:rPr>
            </w:pPr>
            <w:r w:rsidRPr="00EC28CF">
              <w:rPr>
                <w:color w:val="FFFFFF" w:themeColor="background1"/>
              </w:rPr>
              <w:t>2017</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$3k to Work</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3K to Christchurch</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Activity in the Community</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 xml:space="preserve">Be </w:t>
            </w:r>
            <w:r w:rsidRPr="0049155F">
              <w:rPr>
                <w:noProof/>
              </w:rPr>
              <w:t>Your</w:t>
            </w:r>
            <w:r w:rsidRPr="002B3A99">
              <w:t xml:space="preserve"> </w:t>
            </w:r>
            <w:r w:rsidRPr="0049155F">
              <w:rPr>
                <w:noProof/>
              </w:rPr>
              <w:t>Own</w:t>
            </w:r>
            <w:r w:rsidRPr="002B3A99">
              <w:t xml:space="preserve"> Boss</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Business Training And Advice Grant</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proofErr w:type="spellStart"/>
            <w:r w:rsidRPr="002B3A99">
              <w:t>CadetMax</w:t>
            </w:r>
            <w:proofErr w:type="spellEnd"/>
          </w:p>
        </w:tc>
        <w:tc>
          <w:tcPr>
            <w:tcW w:w="1276"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Careers Guidance and Counselling</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Childcare Subsidy</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proofErr w:type="spellStart"/>
            <w:r w:rsidRPr="002B3A99">
              <w:t>CommunityMax</w:t>
            </w:r>
            <w:proofErr w:type="spellEnd"/>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ÓÓ</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ÓÓ</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Course Participation Grant</w:t>
            </w:r>
          </w:p>
        </w:tc>
        <w:tc>
          <w:tcPr>
            <w:tcW w:w="1276"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Driver licence programmes</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Earthquake Support Subsidy</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Employment Placement or Assistance Initiative</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š</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š</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4" w:type="dxa"/>
            <w:shd w:val="clear" w:color="auto" w:fill="D8DDF8"/>
            <w:noWrap/>
            <w:hideMark/>
          </w:tcPr>
          <w:p w:rsidR="00EC28CF" w:rsidRPr="002B3A99" w:rsidRDefault="00EC28CF" w:rsidP="00EC28CF">
            <w:pPr>
              <w:pStyle w:val="TableText"/>
              <w:jc w:val="center"/>
            </w:pPr>
            <w:r w:rsidRPr="002B3A99">
              <w:rPr>
                <w:rFonts w:ascii="Wingdings 2" w:hAnsi="Wingdings 2"/>
              </w:rPr>
              <w:t>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Employment Workshop</w:t>
            </w:r>
          </w:p>
        </w:tc>
        <w:tc>
          <w:tcPr>
            <w:tcW w:w="1276"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Enterprise Allowance</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êê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r w:rsidRPr="002B3A99">
              <w:lastRenderedPageBreak/>
              <w:t>Flexible Childcare Assistance</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Flexi-wage (Basic/Plus)</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ê</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êê</w:t>
            </w:r>
          </w:p>
        </w:tc>
        <w:tc>
          <w:tcPr>
            <w:tcW w:w="844" w:type="dxa"/>
            <w:shd w:val="clear" w:color="auto" w:fill="D8DDF8"/>
            <w:noWrap/>
            <w:hideMark/>
          </w:tcPr>
          <w:p w:rsidR="00EC28CF" w:rsidRPr="002B3A99" w:rsidRDefault="00EC28CF" w:rsidP="00EC28CF">
            <w:pPr>
              <w:pStyle w:val="TableText"/>
              <w:jc w:val="cente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Flexi-wage Project in the Community (subsidy)</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Flexi-wage Self Employment (subsidy)</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r w:rsidRPr="0049155F">
              <w:rPr>
                <w:noProof/>
              </w:rPr>
              <w:t>Foundation Focused</w:t>
            </w:r>
            <w:r w:rsidRPr="002B3A99">
              <w:t xml:space="preserve"> Training</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3" w:type="dxa"/>
            <w:noWrap/>
            <w:hideMark/>
          </w:tcPr>
          <w:p w:rsidR="00EC28CF" w:rsidRPr="002B3A99" w:rsidRDefault="00EC28CF" w:rsidP="00EC28CF">
            <w:pPr>
              <w:pStyle w:val="TableText"/>
              <w:jc w:val="center"/>
            </w:pPr>
            <w:r w:rsidRPr="002B3A99">
              <w:rPr>
                <w:rFonts w:ascii="Wingdings 2" w:hAnsi="Wingdings 2"/>
              </w:rPr>
              <w:t>ÓÓ</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rPr>
                <w:noProof/>
              </w:rPr>
              <w:t>General Case</w:t>
            </w:r>
            <w:r w:rsidRPr="002B3A99">
              <w:t xml:space="preserve"> Management</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Health Interventions</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ÓÓ</w:t>
            </w:r>
          </w:p>
        </w:tc>
        <w:tc>
          <w:tcPr>
            <w:tcW w:w="843" w:type="dxa"/>
            <w:noWrap/>
            <w:hideMark/>
          </w:tcPr>
          <w:p w:rsidR="00EC28CF" w:rsidRPr="002B3A99" w:rsidRDefault="00EC28CF" w:rsidP="00EC28CF">
            <w:pPr>
              <w:pStyle w:val="TableText"/>
              <w:jc w:val="center"/>
            </w:pPr>
            <w:r w:rsidRPr="002B3A99">
              <w:rPr>
                <w:rFonts w:ascii="Wingdings 2" w:hAnsi="Wingdings 2"/>
              </w:rPr>
              <w:t>ÓÓ</w:t>
            </w:r>
          </w:p>
        </w:tc>
        <w:tc>
          <w:tcPr>
            <w:tcW w:w="843" w:type="dxa"/>
            <w:noWrap/>
            <w:hideMark/>
          </w:tcPr>
          <w:p w:rsidR="00EC28CF" w:rsidRPr="002B3A99" w:rsidRDefault="00EC28CF" w:rsidP="00EC28CF">
            <w:pPr>
              <w:pStyle w:val="TableText"/>
              <w:jc w:val="center"/>
            </w:pPr>
            <w:r w:rsidRPr="002B3A99">
              <w:rPr>
                <w:rFonts w:ascii="Wingdings 2" w:hAnsi="Wingdings 2"/>
              </w:rPr>
              <w:t>Ó</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IB Employment Trial</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In Work Support</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Information Services Initiative</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Job For A Local</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4" w:type="dxa"/>
            <w:noWrap/>
            <w:hideMark/>
          </w:tcPr>
          <w:p w:rsidR="00EC28CF" w:rsidRPr="002B3A99" w:rsidRDefault="00EC28CF" w:rsidP="00EC28CF">
            <w:pPr>
              <w:pStyle w:val="TableText"/>
              <w:jc w:val="cente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Job Opportunities with Training</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Job Ops</w:t>
            </w:r>
          </w:p>
        </w:tc>
        <w:tc>
          <w:tcPr>
            <w:tcW w:w="1276"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Job Preparation Programme</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Job Search Initiatives</w:t>
            </w:r>
          </w:p>
        </w:tc>
        <w:tc>
          <w:tcPr>
            <w:tcW w:w="1276" w:type="dxa"/>
            <w:noWrap/>
            <w:hideMark/>
          </w:tcPr>
          <w:p w:rsidR="00EC28CF" w:rsidRPr="002B3A99" w:rsidRDefault="00EC28CF" w:rsidP="00EC28CF">
            <w:pPr>
              <w:pStyle w:val="TableText"/>
              <w:jc w:val="center"/>
            </w:pPr>
            <w:r w:rsidRPr="002B3A99">
              <w:rPr>
                <w:rFonts w:ascii="Wingdings 2" w:hAnsi="Wingdings 2"/>
              </w:rPr>
              <w:t>êê</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5A45A8">
            <w:pPr>
              <w:pStyle w:val="TableText"/>
            </w:pPr>
            <w:r w:rsidRPr="002B3A99">
              <w:t>Job</w:t>
            </w:r>
            <w:r w:rsidR="005A45A8">
              <w:t>s</w:t>
            </w:r>
            <w:r w:rsidRPr="002B3A99">
              <w:t xml:space="preserve">eeker Health Condition or Disability </w:t>
            </w:r>
            <w:r w:rsidR="005A45A8" w:rsidRPr="002B3A99">
              <w:t>52</w:t>
            </w:r>
            <w:r w:rsidR="005A45A8">
              <w:t>-</w:t>
            </w:r>
            <w:r w:rsidRPr="002B3A99">
              <w:t>week reapplication</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5A45A8">
            <w:pPr>
              <w:pStyle w:val="TableText"/>
            </w:pPr>
            <w:r w:rsidRPr="002B3A99">
              <w:t>Job</w:t>
            </w:r>
            <w:r w:rsidR="005A45A8">
              <w:t>s</w:t>
            </w:r>
            <w:r w:rsidRPr="002B3A99">
              <w:t xml:space="preserve">eeker Work Ready </w:t>
            </w:r>
            <w:r w:rsidR="005A45A8" w:rsidRPr="002B3A99">
              <w:t>52</w:t>
            </w:r>
            <w:r w:rsidR="005A45A8">
              <w:t>-</w:t>
            </w:r>
            <w:r w:rsidRPr="002B3A99">
              <w:t>week benefit reapplication</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4" w:type="dxa"/>
            <w:noWrap/>
            <w:hideMark/>
          </w:tcPr>
          <w:p w:rsidR="00EC28CF" w:rsidRPr="002B3A99" w:rsidRDefault="00EC28CF" w:rsidP="00EC28CF">
            <w:pPr>
              <w:pStyle w:val="TableText"/>
              <w:jc w:val="cente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Jobs With A Future</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Limited Services Volunteer</w:t>
            </w:r>
          </w:p>
        </w:tc>
        <w:tc>
          <w:tcPr>
            <w:tcW w:w="1276"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Literacy/Numeracy</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Ó</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Local Industry Partnerships</w:t>
            </w:r>
          </w:p>
        </w:tc>
        <w:tc>
          <w:tcPr>
            <w:tcW w:w="1276" w:type="dxa"/>
            <w:noWrap/>
            <w:hideMark/>
          </w:tcPr>
          <w:p w:rsidR="00EC28CF" w:rsidRPr="002B3A99" w:rsidRDefault="00EC28CF" w:rsidP="00EC28CF">
            <w:pPr>
              <w:pStyle w:val="TableText"/>
              <w:jc w:val="center"/>
            </w:pPr>
            <w:r w:rsidRPr="002B3A99">
              <w:rPr>
                <w:rFonts w:ascii="Wingdings 2" w:hAnsi="Wingdings 2"/>
              </w:rPr>
              <w:t>ê</w:t>
            </w:r>
          </w:p>
        </w:tc>
        <w:tc>
          <w:tcPr>
            <w:tcW w:w="843" w:type="dxa"/>
            <w:noWrap/>
            <w:hideMark/>
          </w:tcPr>
          <w:p w:rsidR="00EC28CF" w:rsidRPr="002B3A99" w:rsidRDefault="00EC28CF" w:rsidP="00EC28CF">
            <w:pPr>
              <w:pStyle w:val="TableText"/>
              <w:jc w:val="center"/>
            </w:pPr>
            <w:r w:rsidRPr="002B3A99">
              <w:rPr>
                <w:rFonts w:ascii="Wingdings 2" w:hAnsi="Wingdings 2"/>
              </w:rPr>
              <w:t>ê</w:t>
            </w:r>
          </w:p>
        </w:tc>
        <w:tc>
          <w:tcPr>
            <w:tcW w:w="843" w:type="dxa"/>
            <w:noWrap/>
            <w:hideMark/>
          </w:tcPr>
          <w:p w:rsidR="00EC28CF" w:rsidRPr="002B3A99" w:rsidRDefault="00EC28CF" w:rsidP="00EC28CF">
            <w:pPr>
              <w:pStyle w:val="TableText"/>
              <w:jc w:val="center"/>
            </w:pPr>
            <w:r w:rsidRPr="002B3A99">
              <w:rPr>
                <w:rFonts w:ascii="Wingdings 2" w:hAnsi="Wingdings 2"/>
              </w:rPr>
              <w:t>ê</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Mainstream Employment Programme</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Mental Health Co-ordination</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Mental Health Employment Service Trial</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Migrant Employment Assistance</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New Employment Transition Grant</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pPr>
            <w:r w:rsidRPr="002B3A99">
              <w:rPr>
                <w:rFonts w:ascii="Wingdings 2" w:hAnsi="Wingdings 2"/>
              </w:rPr>
              <w:t>X</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New Initiative</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New Zealand Seasonal Work Scheme</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OSCAR Provider Assistance</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Outward Bound</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PATHS</w:t>
            </w:r>
          </w:p>
        </w:tc>
        <w:tc>
          <w:tcPr>
            <w:tcW w:w="1276"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Preparing for Work</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Recruitment Seminar</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Seasonal Work Assistance</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pPr>
            <w:r w:rsidRPr="002B3A99">
              <w:rPr>
                <w:rFonts w:ascii="Wingdings 2" w:hAnsi="Wingdings 2"/>
              </w:rPr>
              <w:t>X</w:t>
            </w:r>
          </w:p>
        </w:tc>
      </w:tr>
      <w:tr w:rsidR="00EC28CF" w:rsidRPr="002B3A99" w:rsidTr="00AE3425">
        <w:trPr>
          <w:trHeight w:val="255"/>
        </w:trPr>
        <w:tc>
          <w:tcPr>
            <w:tcW w:w="4644" w:type="dxa"/>
            <w:noWrap/>
            <w:hideMark/>
          </w:tcPr>
          <w:p w:rsidR="00EC28CF" w:rsidRPr="002B3A99" w:rsidRDefault="00EC28CF" w:rsidP="00EC28CF">
            <w:pPr>
              <w:pStyle w:val="TableText"/>
            </w:pPr>
            <w:proofErr w:type="spellStart"/>
            <w:r w:rsidRPr="002B3A99">
              <w:t>Self Employment</w:t>
            </w:r>
            <w:proofErr w:type="spellEnd"/>
            <w:r w:rsidRPr="002B3A99">
              <w:t xml:space="preserve"> Initiative</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Skills for Growth</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Skills for Industry</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Skills Investment</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Skills Training</w:t>
            </w:r>
          </w:p>
        </w:tc>
        <w:tc>
          <w:tcPr>
            <w:tcW w:w="1276"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lastRenderedPageBreak/>
              <w:t>Sole Parent Employment Service Trial</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 xml:space="preserve">Sole Parent Support </w:t>
            </w:r>
            <w:r w:rsidRPr="000542C2">
              <w:rPr>
                <w:noProof/>
              </w:rPr>
              <w:t>52</w:t>
            </w:r>
            <w:r w:rsidR="000542C2">
              <w:rPr>
                <w:noProof/>
              </w:rPr>
              <w:t>-</w:t>
            </w:r>
            <w:r w:rsidRPr="000542C2">
              <w:rPr>
                <w:noProof/>
              </w:rPr>
              <w:t>week</w:t>
            </w:r>
            <w:r w:rsidRPr="002B3A99">
              <w:t xml:space="preserve"> reapplication</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Straight 2 Work</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êê</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êê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 xml:space="preserve">Supported Living Payment </w:t>
            </w:r>
            <w:r w:rsidRPr="000542C2">
              <w:rPr>
                <w:noProof/>
              </w:rPr>
              <w:t>Opt</w:t>
            </w:r>
            <w:r w:rsidR="000542C2">
              <w:rPr>
                <w:noProof/>
              </w:rPr>
              <w:t>-</w:t>
            </w:r>
            <w:r w:rsidRPr="000542C2">
              <w:rPr>
                <w:noProof/>
              </w:rPr>
              <w:t>In</w:t>
            </w:r>
            <w:r w:rsidRPr="002B3A99">
              <w:t xml:space="preserve"> Service</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Sustainable Employment Trial</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pPr>
            <w:r w:rsidRPr="002B3A99">
              <w:rPr>
                <w:rFonts w:ascii="Wingdings 2" w:hAnsi="Wingdings 2"/>
              </w:rPr>
              <w:t>X</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Taskforce Green</w:t>
            </w:r>
          </w:p>
        </w:tc>
        <w:tc>
          <w:tcPr>
            <w:tcW w:w="1276" w:type="dxa"/>
            <w:noWrap/>
            <w:hideMark/>
          </w:tcPr>
          <w:p w:rsidR="00EC28CF" w:rsidRPr="002B3A99" w:rsidRDefault="00EC28CF" w:rsidP="00EC28CF">
            <w:pPr>
              <w:pStyle w:val="TableText"/>
              <w:jc w:val="center"/>
            </w:pPr>
            <w:r w:rsidRPr="002B3A99">
              <w:rPr>
                <w:rFonts w:ascii="Wingdings 2" w:hAnsi="Wingdings 2"/>
              </w:rPr>
              <w:t>êê</w:t>
            </w: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Training for Work</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Training Incentive Allowance</w:t>
            </w:r>
          </w:p>
        </w:tc>
        <w:tc>
          <w:tcPr>
            <w:tcW w:w="1276"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Transition to Work Grant</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Vacancy Placement Full time</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 xml:space="preserve">Vacancy Placement </w:t>
            </w:r>
            <w:r w:rsidRPr="000542C2">
              <w:rPr>
                <w:noProof/>
              </w:rPr>
              <w:t>Part</w:t>
            </w:r>
            <w:r w:rsidR="000542C2">
              <w:rPr>
                <w:noProof/>
              </w:rPr>
              <w:t>-</w:t>
            </w:r>
            <w:r w:rsidRPr="000542C2">
              <w:rPr>
                <w:noProof/>
              </w:rPr>
              <w:t>time</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rPr>
                <w:noProof/>
              </w:rPr>
            </w:pPr>
            <w:r w:rsidRPr="002B3A99">
              <w:t xml:space="preserve">Vocational Services </w:t>
            </w:r>
            <w:r w:rsidRPr="002B3A99">
              <w:rPr>
                <w:noProof/>
              </w:rPr>
              <w:t>Employment</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rPr>
                <w:noProof/>
              </w:rPr>
            </w:pPr>
            <w:r w:rsidRPr="0049155F">
              <w:rPr>
                <w:noProof/>
              </w:rPr>
              <w:t>Work Ability</w:t>
            </w:r>
            <w:r w:rsidRPr="002B3A99">
              <w:t xml:space="preserve"> </w:t>
            </w:r>
            <w:r w:rsidRPr="002B3A99">
              <w:rPr>
                <w:noProof/>
              </w:rPr>
              <w:t>Assessment</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r w:rsidRPr="002B3A99">
              <w:rPr>
                <w:noProof/>
              </w:rPr>
              <w:t>Work and</w:t>
            </w:r>
            <w:r w:rsidRPr="002B3A99">
              <w:t xml:space="preserve"> Income Seminar</w:t>
            </w:r>
          </w:p>
        </w:tc>
        <w:tc>
          <w:tcPr>
            <w:tcW w:w="1276" w:type="dxa"/>
            <w:noWrap/>
            <w:hideMark/>
          </w:tcPr>
          <w:p w:rsidR="00EC28CF" w:rsidRPr="002B3A99" w:rsidRDefault="00EC28CF" w:rsidP="00EC28CF">
            <w:pPr>
              <w:pStyle w:val="TableText"/>
              <w:jc w:val="center"/>
            </w:pPr>
            <w:r w:rsidRPr="002B3A99">
              <w:rPr>
                <w:rFonts w:ascii="Wingdings 2" w:hAnsi="Wingdings 2"/>
              </w:rPr>
              <w:t>š</w:t>
            </w:r>
          </w:p>
        </w:tc>
        <w:tc>
          <w:tcPr>
            <w:tcW w:w="843" w:type="dxa"/>
            <w:noWrap/>
            <w:hideMark/>
          </w:tcPr>
          <w:p w:rsidR="00EC28CF" w:rsidRPr="002B3A99" w:rsidRDefault="00EC28CF" w:rsidP="00EC28CF">
            <w:pPr>
              <w:pStyle w:val="TableText"/>
              <w:jc w:val="center"/>
            </w:pPr>
            <w:r w:rsidRPr="002B3A99">
              <w:rPr>
                <w:rFonts w:ascii="Wingdings 2" w:hAnsi="Wingdings 2"/>
              </w:rPr>
              <w:t>ÓÓ</w:t>
            </w:r>
          </w:p>
        </w:tc>
        <w:tc>
          <w:tcPr>
            <w:tcW w:w="843" w:type="dxa"/>
            <w:noWrap/>
            <w:hideMark/>
          </w:tcPr>
          <w:p w:rsidR="00EC28CF" w:rsidRPr="002B3A99" w:rsidRDefault="00EC28CF" w:rsidP="00EC28CF">
            <w:pPr>
              <w:pStyle w:val="TableText"/>
              <w:jc w:val="center"/>
            </w:pPr>
            <w:r w:rsidRPr="002B3A99">
              <w:rPr>
                <w:rFonts w:ascii="Wingdings 2" w:hAnsi="Wingdings 2"/>
              </w:rPr>
              <w:t>ÓÓ</w:t>
            </w:r>
          </w:p>
        </w:tc>
        <w:tc>
          <w:tcPr>
            <w:tcW w:w="843" w:type="dxa"/>
            <w:noWrap/>
            <w:hideMark/>
          </w:tcPr>
          <w:p w:rsidR="00EC28CF" w:rsidRPr="002B3A99" w:rsidRDefault="00EC28CF" w:rsidP="00EC28CF">
            <w:pPr>
              <w:pStyle w:val="TableText"/>
              <w:jc w:val="center"/>
            </w:pPr>
            <w:r w:rsidRPr="002B3A99">
              <w:rPr>
                <w:rFonts w:ascii="Wingdings 2" w:hAnsi="Wingdings 2"/>
              </w:rPr>
              <w:t>ÓÓ</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rPr>
                <w:noProof/>
              </w:rPr>
              <w:t>Work Bonus</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Work Confidence</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Work Experience</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š</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š</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š</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êê</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Work Focused Case Management (General)</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Work Focused Case Management (pilot)</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Work Focused Case Management for Young SLP</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Work Focused Case Management HCD</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Work Focused Case Management ICS (Early entrants)</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Work Focused Case Management ICS (Entrenched)</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Work Focused Case Management Integrated Services (IS)</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pPr>
            <w:r w:rsidRPr="002B3A99">
              <w:rPr>
                <w:rFonts w:ascii="Wingdings 2" w:hAnsi="Wingdings 2"/>
              </w:rPr>
              <w:t></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Work Focused Case Management Integrated Services (Nominated)</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Work Preparation Services</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pPr>
            <w:r w:rsidRPr="002B3A99">
              <w:rPr>
                <w:rFonts w:ascii="Wingdings 2" w:hAnsi="Wingdings 2"/>
              </w:rPr>
              <w:t>X</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Work Search Support</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êê</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Work Search Support (pilot)</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Work to Wellness</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WRK4U</w:t>
            </w:r>
          </w:p>
        </w:tc>
        <w:tc>
          <w:tcPr>
            <w:tcW w:w="1276" w:type="dxa"/>
            <w:noWrap/>
            <w:hideMark/>
          </w:tcPr>
          <w:p w:rsidR="00EC28CF" w:rsidRPr="002B3A99" w:rsidRDefault="00EC28CF" w:rsidP="00EC28CF">
            <w:pPr>
              <w:pStyle w:val="TableText"/>
              <w:jc w:val="center"/>
            </w:pPr>
            <w:r w:rsidRPr="002B3A99">
              <w:rPr>
                <w:rFonts w:ascii="Wingdings 2" w:hAnsi="Wingdings 2"/>
              </w:rPr>
              <w:t>¡</w:t>
            </w: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3" w:type="dxa"/>
            <w:noWrap/>
            <w:hideMark/>
          </w:tcPr>
          <w:p w:rsidR="00EC28CF" w:rsidRPr="002B3A99" w:rsidRDefault="00EC28CF" w:rsidP="00EC28CF">
            <w:pPr>
              <w:pStyle w:val="TableText"/>
              <w:jc w:val="center"/>
            </w:pPr>
            <w:r w:rsidRPr="002B3A99">
              <w:rPr>
                <w:rFonts w:ascii="Wingdings 2" w:hAnsi="Wingdings 2"/>
              </w:rPr>
              <w:t>êê</w:t>
            </w:r>
          </w:p>
        </w:tc>
        <w:tc>
          <w:tcPr>
            <w:tcW w:w="843" w:type="dxa"/>
            <w:noWrap/>
            <w:hideMark/>
          </w:tcPr>
          <w:p w:rsidR="00EC28CF" w:rsidRPr="002B3A99" w:rsidRDefault="00EC28CF" w:rsidP="00EC28CF">
            <w:pPr>
              <w:pStyle w:val="TableText"/>
              <w:jc w:val="center"/>
              <w:rPr>
                <w:rFonts w:ascii="Wingdings 2" w:hAnsi="Wingdings 2"/>
              </w:rPr>
            </w:pP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Young Parent Childcare</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X</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Youth Seminar</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3" w:type="dxa"/>
            <w:noWrap/>
            <w:hideMark/>
          </w:tcPr>
          <w:p w:rsidR="00EC28CF" w:rsidRPr="002B3A99" w:rsidRDefault="00EC28CF" w:rsidP="00EC28CF">
            <w:pPr>
              <w:pStyle w:val="TableText"/>
              <w:jc w:val="center"/>
            </w:pPr>
            <w:r w:rsidRPr="002B3A99">
              <w:rPr>
                <w:rFonts w:ascii="Wingdings 2" w:hAnsi="Wingdings 2"/>
              </w:rPr>
              <w:t>ÓÓ</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š</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Youth Service (NEET)</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Youth Service (YP)</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ê</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Youth Service (YPP)</w:t>
            </w:r>
          </w:p>
        </w:tc>
        <w:tc>
          <w:tcPr>
            <w:tcW w:w="1276"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w:t>
            </w: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êê</w:t>
            </w:r>
          </w:p>
        </w:tc>
      </w:tr>
      <w:tr w:rsidR="00EC28CF" w:rsidRPr="002B3A99" w:rsidTr="00AE3425">
        <w:trPr>
          <w:trHeight w:val="255"/>
        </w:trPr>
        <w:tc>
          <w:tcPr>
            <w:tcW w:w="4644" w:type="dxa"/>
            <w:noWrap/>
            <w:hideMark/>
          </w:tcPr>
          <w:p w:rsidR="00EC28CF" w:rsidRPr="002B3A99" w:rsidRDefault="00EC28CF" w:rsidP="00EC28CF">
            <w:pPr>
              <w:pStyle w:val="TableText"/>
            </w:pPr>
            <w:r w:rsidRPr="002B3A99">
              <w:t>Youth Training</w:t>
            </w:r>
          </w:p>
        </w:tc>
        <w:tc>
          <w:tcPr>
            <w:tcW w:w="1276"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p>
        </w:tc>
        <w:tc>
          <w:tcPr>
            <w:tcW w:w="843"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c>
          <w:tcPr>
            <w:tcW w:w="844" w:type="dxa"/>
            <w:noWrap/>
            <w:hideMark/>
          </w:tcPr>
          <w:p w:rsidR="00EC28CF" w:rsidRPr="002B3A99" w:rsidRDefault="00EC28CF" w:rsidP="00EC28CF">
            <w:pPr>
              <w:pStyle w:val="TableText"/>
              <w:jc w:val="center"/>
              <w:rPr>
                <w:rFonts w:ascii="Wingdings 2" w:hAnsi="Wingdings 2"/>
              </w:rPr>
            </w:pPr>
            <w:r w:rsidRPr="002B3A99">
              <w:rPr>
                <w:rFonts w:ascii="Wingdings 2" w:hAnsi="Wingdings 2"/>
              </w:rPr>
              <w:t>Ó</w:t>
            </w:r>
          </w:p>
        </w:tc>
      </w:tr>
      <w:tr w:rsidR="00EC28CF" w:rsidRPr="002B3A99" w:rsidTr="00A704A6">
        <w:trPr>
          <w:cnfStyle w:val="000000100000" w:firstRow="0" w:lastRow="0" w:firstColumn="0" w:lastColumn="0" w:oddVBand="0" w:evenVBand="0" w:oddHBand="1" w:evenHBand="0" w:firstRowFirstColumn="0" w:firstRowLastColumn="0" w:lastRowFirstColumn="0" w:lastRowLastColumn="0"/>
          <w:trHeight w:val="255"/>
        </w:trPr>
        <w:tc>
          <w:tcPr>
            <w:tcW w:w="4644" w:type="dxa"/>
            <w:shd w:val="clear" w:color="auto" w:fill="D8DDF8"/>
            <w:noWrap/>
            <w:hideMark/>
          </w:tcPr>
          <w:p w:rsidR="00EC28CF" w:rsidRPr="002B3A99" w:rsidRDefault="00EC28CF" w:rsidP="00EC28CF">
            <w:pPr>
              <w:pStyle w:val="TableText"/>
            </w:pPr>
            <w:r w:rsidRPr="002B3A99">
              <w:t>Youth Transitions Services</w:t>
            </w:r>
          </w:p>
        </w:tc>
        <w:tc>
          <w:tcPr>
            <w:tcW w:w="1276"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pPr>
            <w:r w:rsidRPr="002B3A99">
              <w:rPr>
                <w:rFonts w:ascii="Wingdings 2" w:hAnsi="Wingdings 2"/>
              </w:rPr>
              <w:t>¡</w:t>
            </w:r>
          </w:p>
        </w:tc>
        <w:tc>
          <w:tcPr>
            <w:tcW w:w="843" w:type="dxa"/>
            <w:shd w:val="clear" w:color="auto" w:fill="D8DDF8"/>
            <w:noWrap/>
            <w:hideMark/>
          </w:tcPr>
          <w:p w:rsidR="00EC28CF" w:rsidRPr="002B3A99" w:rsidRDefault="00EC28CF" w:rsidP="00EC28CF">
            <w:pPr>
              <w:pStyle w:val="TableText"/>
              <w:jc w:val="center"/>
              <w:rPr>
                <w:rFonts w:ascii="Wingdings 2" w:hAnsi="Wingdings 2"/>
              </w:rPr>
            </w:pPr>
          </w:p>
        </w:tc>
        <w:tc>
          <w:tcPr>
            <w:tcW w:w="844" w:type="dxa"/>
            <w:shd w:val="clear" w:color="auto" w:fill="D8DDF8"/>
            <w:noWrap/>
            <w:hideMark/>
          </w:tcPr>
          <w:p w:rsidR="00EC28CF" w:rsidRPr="002B3A99" w:rsidRDefault="00EC28CF" w:rsidP="00EC28CF">
            <w:pPr>
              <w:pStyle w:val="TableText"/>
              <w:jc w:val="center"/>
              <w:rPr>
                <w:rFonts w:ascii="Wingdings 2" w:hAnsi="Wingdings 2"/>
              </w:rPr>
            </w:pPr>
            <w:r w:rsidRPr="002B3A99">
              <w:rPr>
                <w:rFonts w:ascii="Wingdings 2" w:hAnsi="Wingdings 2"/>
              </w:rPr>
              <w:t>ÓÓ</w:t>
            </w:r>
          </w:p>
        </w:tc>
      </w:tr>
    </w:tbl>
    <w:p w:rsidR="00EC28CF" w:rsidRPr="00044DEA" w:rsidRDefault="00EC28CF" w:rsidP="00EC28CF">
      <w:pPr>
        <w:pStyle w:val="TableText"/>
        <w:rPr>
          <w:szCs w:val="18"/>
        </w:rPr>
      </w:pPr>
      <w:r>
        <w:fldChar w:fldCharType="end"/>
      </w:r>
      <w:r w:rsidRPr="00044DEA">
        <w:rPr>
          <w:b/>
        </w:rPr>
        <w:t>Interventions</w:t>
      </w:r>
      <w:r w:rsidRPr="00044DEA">
        <w:t xml:space="preserve">: The table only shows interventions that had more than $10,000 in </w:t>
      </w:r>
      <w:r w:rsidRPr="00044DEA">
        <w:lastRenderedPageBreak/>
        <w:t xml:space="preserve">expenditure in any of the financial years between 2010/2011 and </w:t>
      </w:r>
      <w:r>
        <w:t>2016/2017</w:t>
      </w:r>
      <w:r w:rsidRPr="00044DEA">
        <w:rPr>
          <w:szCs w:val="18"/>
        </w:rPr>
        <w:t>.</w:t>
      </w:r>
    </w:p>
    <w:p w:rsidR="009A6678" w:rsidRDefault="009A6678" w:rsidP="009A6678">
      <w:pPr>
        <w:pStyle w:val="Heading3"/>
      </w:pPr>
      <w:bookmarkStart w:id="105" w:name="_Toc536010671"/>
      <w:r>
        <w:t>Effectiveness rating by including additional outcomes</w:t>
      </w:r>
      <w:bookmarkEnd w:id="105"/>
    </w:p>
    <w:p w:rsidR="009A6678" w:rsidRDefault="00B92218" w:rsidP="009A6678">
      <w:r>
        <w:rPr>
          <w:lang w:eastAsia="en-AU"/>
        </w:rPr>
        <w:t xml:space="preserve">One of the important changes over the last three reports has been the inclusion of additional outcomes into the assessment of the effectiveness of EA interventions. In </w:t>
      </w:r>
      <w:r w:rsidR="00B45913">
        <w:rPr>
          <w:lang w:eastAsia="en-AU"/>
        </w:rPr>
        <w:fldChar w:fldCharType="begin"/>
      </w:r>
      <w:r w:rsidR="00B45913">
        <w:rPr>
          <w:lang w:eastAsia="en-AU"/>
        </w:rPr>
        <w:instrText xml:space="preserve"> REF _Ref523905875 \h </w:instrText>
      </w:r>
      <w:r w:rsidR="00B45913">
        <w:rPr>
          <w:lang w:eastAsia="en-AU"/>
        </w:rPr>
      </w:r>
      <w:r w:rsidR="00B45913">
        <w:rPr>
          <w:lang w:eastAsia="en-AU"/>
        </w:rPr>
        <w:fldChar w:fldCharType="separate"/>
      </w:r>
      <w:r w:rsidR="00E72CD4">
        <w:t xml:space="preserve">Table </w:t>
      </w:r>
      <w:r w:rsidR="00E72CD4">
        <w:rPr>
          <w:noProof/>
        </w:rPr>
        <w:t>12</w:t>
      </w:r>
      <w:r w:rsidR="00B45913">
        <w:rPr>
          <w:lang w:eastAsia="en-AU"/>
        </w:rPr>
        <w:fldChar w:fldCharType="end"/>
      </w:r>
      <w:r w:rsidR="00B45913">
        <w:rPr>
          <w:lang w:eastAsia="en-AU"/>
        </w:rPr>
        <w:t xml:space="preserve"> </w:t>
      </w:r>
      <w:r>
        <w:rPr>
          <w:lang w:eastAsia="en-AU"/>
        </w:rPr>
        <w:t xml:space="preserve">below we show how the inclusion of additional outcomes has changed the effectiveness rating of interventions. Before 2017 we only used </w:t>
      </w:r>
      <w:r w:rsidRPr="00B92218">
        <w:t>Independent of Welfare</w:t>
      </w:r>
      <w:r w:rsidR="005A45A8">
        <w:t>,</w:t>
      </w:r>
      <w:r>
        <w:t xml:space="preserve"> and the rating of interventions on this outcome alone is shown in column one, the second column shows the rating in the 2017 report when we included employment and income</w:t>
      </w:r>
      <w:r w:rsidR="00B45913">
        <w:t xml:space="preserve"> and welfare</w:t>
      </w:r>
      <w:r>
        <w:t>, while the last column shows the current rating based on the addition of justice and qualification impacts.</w:t>
      </w:r>
      <w:r w:rsidR="00B45913">
        <w:t xml:space="preserve"> The table excludes interventions w</w:t>
      </w:r>
      <w:r w:rsidR="004054CD">
        <w:t>h</w:t>
      </w:r>
      <w:r w:rsidR="00B45913">
        <w:t>ere we can only measure welfare impacts.</w:t>
      </w:r>
    </w:p>
    <w:p w:rsidR="00525DCF" w:rsidRPr="00525DCF" w:rsidRDefault="00B45913" w:rsidP="009A6678">
      <w:pPr>
        <w:rPr>
          <w:rFonts w:eastAsia="Times New Roman" w:cs="Times New Roman"/>
          <w:color w:val="000000"/>
          <w:kern w:val="0"/>
          <w:lang w:eastAsia="en-NZ"/>
        </w:rPr>
      </w:pPr>
      <w:r>
        <w:t xml:space="preserve">In general, the inclusion of more outcome domains has increased the probability of interventions being rated as mixed, promising and likely effective. In many instances, interventions with </w:t>
      </w:r>
      <w:r w:rsidR="000542C2">
        <w:t xml:space="preserve">a </w:t>
      </w:r>
      <w:r w:rsidRPr="000542C2">
        <w:rPr>
          <w:noProof/>
        </w:rPr>
        <w:t>negative</w:t>
      </w:r>
      <w:r>
        <w:t xml:space="preserve"> impact on welfare have been found to have positive impacts on other outcome domains and therefore have shifted their rating towards mixed. Examples </w:t>
      </w:r>
      <w:r w:rsidRPr="000542C2">
        <w:rPr>
          <w:noProof/>
        </w:rPr>
        <w:t>include</w:t>
      </w:r>
      <w:r>
        <w:t xml:space="preserve"> </w:t>
      </w:r>
      <w:r w:rsidRPr="00B45913">
        <w:t>Activity in the Community</w:t>
      </w:r>
      <w:r>
        <w:t xml:space="preserve">, </w:t>
      </w:r>
      <w:r w:rsidRPr="00B45913">
        <w:t>Training Incentive Allowance</w:t>
      </w:r>
      <w:r>
        <w:t>,</w:t>
      </w:r>
      <w:r w:rsidR="00B06BEF">
        <w:t xml:space="preserve"> </w:t>
      </w:r>
      <w:r>
        <w:t xml:space="preserve">and </w:t>
      </w:r>
      <w:r w:rsidRPr="00B45913">
        <w:rPr>
          <w:rFonts w:eastAsia="Times New Roman" w:cs="Times New Roman"/>
          <w:color w:val="000000"/>
          <w:kern w:val="0"/>
          <w:lang w:eastAsia="en-NZ"/>
        </w:rPr>
        <w:t>Training Opportunities</w:t>
      </w:r>
      <w:r>
        <w:rPr>
          <w:rFonts w:eastAsia="Times New Roman" w:cs="Times New Roman"/>
          <w:color w:val="000000"/>
          <w:kern w:val="0"/>
          <w:lang w:eastAsia="en-NZ"/>
        </w:rPr>
        <w:t xml:space="preserve">. However, interventions also go the other way, such as </w:t>
      </w:r>
      <w:r w:rsidRPr="00B45913">
        <w:rPr>
          <w:rFonts w:eastAsia="Times New Roman" w:cs="Times New Roman"/>
          <w:color w:val="000000"/>
          <w:kern w:val="0"/>
          <w:lang w:eastAsia="en-NZ"/>
        </w:rPr>
        <w:t>Job Plus</w:t>
      </w:r>
      <w:r w:rsidR="00525DCF">
        <w:rPr>
          <w:rFonts w:eastAsia="Times New Roman" w:cs="Times New Roman"/>
          <w:color w:val="000000"/>
          <w:kern w:val="0"/>
          <w:lang w:eastAsia="en-NZ"/>
        </w:rPr>
        <w:t xml:space="preserve"> hiring subsidy which has positive impacts on employment, income and welfare, but </w:t>
      </w:r>
      <w:r w:rsidR="000542C2">
        <w:rPr>
          <w:rFonts w:eastAsia="Times New Roman" w:cs="Times New Roman"/>
          <w:color w:val="000000"/>
          <w:kern w:val="0"/>
          <w:lang w:eastAsia="en-NZ"/>
        </w:rPr>
        <w:t xml:space="preserve">the </w:t>
      </w:r>
      <w:r w:rsidR="00525DCF" w:rsidRPr="000542C2">
        <w:rPr>
          <w:rFonts w:eastAsia="Times New Roman" w:cs="Times New Roman"/>
          <w:noProof/>
          <w:color w:val="000000"/>
          <w:kern w:val="0"/>
          <w:lang w:eastAsia="en-NZ"/>
        </w:rPr>
        <w:t>negative</w:t>
      </w:r>
      <w:r w:rsidR="00525DCF">
        <w:rPr>
          <w:rFonts w:eastAsia="Times New Roman" w:cs="Times New Roman"/>
          <w:color w:val="000000"/>
          <w:kern w:val="0"/>
          <w:lang w:eastAsia="en-NZ"/>
        </w:rPr>
        <w:t xml:space="preserve"> impact on </w:t>
      </w:r>
      <w:r w:rsidR="00525DCF" w:rsidRPr="00095E71">
        <w:rPr>
          <w:rFonts w:eastAsia="Times New Roman" w:cs="Times New Roman"/>
          <w:noProof/>
          <w:color w:val="000000"/>
          <w:kern w:val="0"/>
          <w:lang w:eastAsia="en-NZ"/>
        </w:rPr>
        <w:t>education</w:t>
      </w:r>
      <w:r w:rsidR="000542C2" w:rsidRPr="00095E71">
        <w:rPr>
          <w:rFonts w:eastAsia="Times New Roman" w:cs="Times New Roman"/>
          <w:noProof/>
          <w:color w:val="000000"/>
          <w:kern w:val="0"/>
          <w:lang w:eastAsia="en-NZ"/>
        </w:rPr>
        <w:t>al</w:t>
      </w:r>
      <w:r w:rsidR="00525DCF" w:rsidRPr="00095E71">
        <w:rPr>
          <w:rFonts w:eastAsia="Times New Roman" w:cs="Times New Roman"/>
          <w:color w:val="000000"/>
          <w:kern w:val="0"/>
          <w:lang w:eastAsia="en-NZ"/>
        </w:rPr>
        <w:t xml:space="preserve"> qualifications</w:t>
      </w:r>
      <w:r w:rsidR="00525DCF">
        <w:rPr>
          <w:rFonts w:eastAsia="Times New Roman" w:cs="Times New Roman"/>
          <w:color w:val="000000"/>
          <w:kern w:val="0"/>
          <w:lang w:eastAsia="en-NZ"/>
        </w:rPr>
        <w:t>.</w:t>
      </w:r>
    </w:p>
    <w:p w:rsidR="00B45913" w:rsidRDefault="00B45913" w:rsidP="00BD52DF">
      <w:pPr>
        <w:pStyle w:val="Tabletitle"/>
        <w:rPr>
          <w:rFonts w:ascii="Calibri" w:hAnsi="Calibri"/>
        </w:rPr>
      </w:pPr>
      <w:bookmarkStart w:id="106" w:name="_Ref523905875"/>
      <w:bookmarkStart w:id="107" w:name="_Toc530988690"/>
      <w:r>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12</w:t>
      </w:r>
      <w:r w:rsidR="00BE1ABE">
        <w:rPr>
          <w:noProof/>
        </w:rPr>
        <w:fldChar w:fldCharType="end"/>
      </w:r>
      <w:bookmarkEnd w:id="106"/>
      <w:r>
        <w:t>: Effectiveness rating by outcome domain sets</w:t>
      </w:r>
      <w:bookmarkEnd w:id="107"/>
      <w:r>
        <w:fldChar w:fldCharType="begin"/>
      </w:r>
      <w:r>
        <w:instrText xml:space="preserve"> LINK Excel.Sheet.12 "C:\\Users\\mdebo001\\Objective\\objective.ssi.govt.nz-8000-mdebo001\\Objects\\Data 2018 EA cost effectiveness report 2016_2017.xlsx" "EffectRating!R4C91:R56C94" \f 4 \h  \* MERGEFORMAT </w:instrText>
      </w:r>
      <w:r>
        <w:fldChar w:fldCharType="separate"/>
      </w:r>
    </w:p>
    <w:tbl>
      <w:tblPr>
        <w:tblStyle w:val="MSDreportstyle"/>
        <w:tblW w:w="10031" w:type="dxa"/>
        <w:tblLook w:val="04A0" w:firstRow="1" w:lastRow="0" w:firstColumn="1" w:lastColumn="0" w:noHBand="0" w:noVBand="1"/>
      </w:tblPr>
      <w:tblGrid>
        <w:gridCol w:w="4503"/>
        <w:gridCol w:w="1842"/>
        <w:gridCol w:w="1843"/>
        <w:gridCol w:w="1843"/>
      </w:tblGrid>
      <w:tr w:rsidR="00B45913" w:rsidRPr="00B45913" w:rsidTr="007D46FB">
        <w:trPr>
          <w:cnfStyle w:val="100000000000" w:firstRow="1" w:lastRow="0" w:firstColumn="0" w:lastColumn="0" w:oddVBand="0" w:evenVBand="0" w:oddHBand="0" w:evenHBand="0" w:firstRowFirstColumn="0" w:firstRowLastColumn="0" w:lastRowFirstColumn="0" w:lastRowLastColumn="0"/>
          <w:trHeight w:val="255"/>
          <w:tblHeader/>
        </w:trPr>
        <w:tc>
          <w:tcPr>
            <w:tcW w:w="4503" w:type="dxa"/>
            <w:shd w:val="clear" w:color="auto" w:fill="121F6B"/>
            <w:noWrap/>
            <w:vAlign w:val="bottom"/>
            <w:hideMark/>
          </w:tcPr>
          <w:p w:rsidR="00B45913" w:rsidRPr="00B45913" w:rsidRDefault="00B45913" w:rsidP="00B45913">
            <w:pPr>
              <w:rPr>
                <w:rFonts w:eastAsia="Times New Roman" w:cs="Times New Roman"/>
                <w:kern w:val="0"/>
                <w:lang w:eastAsia="en-NZ"/>
              </w:rPr>
            </w:pPr>
            <w:r w:rsidRPr="00B45913">
              <w:rPr>
                <w:rFonts w:eastAsia="Times New Roman" w:cs="Times New Roman"/>
                <w:kern w:val="0"/>
                <w:lang w:eastAsia="en-NZ"/>
              </w:rPr>
              <w:t>Intervention</w:t>
            </w:r>
          </w:p>
        </w:tc>
        <w:tc>
          <w:tcPr>
            <w:tcW w:w="1842" w:type="dxa"/>
            <w:shd w:val="clear" w:color="auto" w:fill="121F6B"/>
            <w:noWrap/>
            <w:vAlign w:val="center"/>
            <w:hideMark/>
          </w:tcPr>
          <w:p w:rsidR="00B45913" w:rsidRPr="00B45913" w:rsidRDefault="00B45913" w:rsidP="00B45913">
            <w:pPr>
              <w:spacing w:after="0" w:line="240" w:lineRule="auto"/>
              <w:jc w:val="right"/>
              <w:rPr>
                <w:rFonts w:eastAsia="Times New Roman" w:cs="Times New Roman"/>
                <w:kern w:val="0"/>
                <w:lang w:eastAsia="en-NZ"/>
              </w:rPr>
            </w:pPr>
            <w:r w:rsidRPr="00B45913">
              <w:rPr>
                <w:rFonts w:eastAsia="Times New Roman" w:cs="Times New Roman"/>
                <w:kern w:val="0"/>
                <w:lang w:eastAsia="en-NZ"/>
              </w:rPr>
              <w:t>Welfare only</w:t>
            </w:r>
          </w:p>
        </w:tc>
        <w:tc>
          <w:tcPr>
            <w:tcW w:w="1843" w:type="dxa"/>
            <w:shd w:val="clear" w:color="auto" w:fill="121F6B"/>
            <w:noWrap/>
            <w:vAlign w:val="center"/>
            <w:hideMark/>
          </w:tcPr>
          <w:p w:rsidR="00B45913" w:rsidRPr="00B45913" w:rsidRDefault="00B45913" w:rsidP="00B45913">
            <w:pPr>
              <w:spacing w:after="0" w:line="240" w:lineRule="auto"/>
              <w:jc w:val="right"/>
              <w:rPr>
                <w:rFonts w:eastAsia="Times New Roman" w:cs="Times New Roman"/>
                <w:kern w:val="0"/>
                <w:lang w:eastAsia="en-NZ"/>
              </w:rPr>
            </w:pPr>
            <w:r w:rsidRPr="00B45913">
              <w:rPr>
                <w:rFonts w:eastAsia="Times New Roman" w:cs="Times New Roman"/>
                <w:kern w:val="0"/>
                <w:lang w:eastAsia="en-NZ"/>
              </w:rPr>
              <w:t>Income, Employment and Welfare</w:t>
            </w:r>
          </w:p>
        </w:tc>
        <w:tc>
          <w:tcPr>
            <w:tcW w:w="1843" w:type="dxa"/>
            <w:shd w:val="clear" w:color="auto" w:fill="121F6B"/>
            <w:noWrap/>
            <w:vAlign w:val="center"/>
            <w:hideMark/>
          </w:tcPr>
          <w:p w:rsidR="00B45913" w:rsidRPr="00B45913" w:rsidRDefault="00B45913" w:rsidP="00B45913">
            <w:pPr>
              <w:spacing w:after="0" w:line="240" w:lineRule="auto"/>
              <w:jc w:val="right"/>
              <w:rPr>
                <w:rFonts w:eastAsia="Times New Roman" w:cs="Times New Roman"/>
                <w:kern w:val="0"/>
                <w:lang w:eastAsia="en-NZ"/>
              </w:rPr>
            </w:pPr>
            <w:r w:rsidRPr="00B45913">
              <w:rPr>
                <w:rFonts w:eastAsia="Times New Roman" w:cs="Times New Roman"/>
                <w:kern w:val="0"/>
                <w:lang w:eastAsia="en-NZ"/>
              </w:rPr>
              <w:t>All five outcomes</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Activity in the Community</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Careers Guidance and Counselling</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Case Management Initiative</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Community Employment</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Community Work</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proofErr w:type="spellStart"/>
            <w:r w:rsidRPr="00B45913">
              <w:rPr>
                <w:rFonts w:eastAsia="Times New Roman" w:cs="Times New Roman"/>
                <w:color w:val="000000"/>
                <w:kern w:val="0"/>
                <w:lang w:eastAsia="en-NZ"/>
              </w:rPr>
              <w:t>CommunityMax</w:t>
            </w:r>
            <w:proofErr w:type="spellEnd"/>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Promising</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Promising</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Course Participation Grant</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DPB 12 week seminar</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Likely negative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Driver licence programmes</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Too soon</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Too soon</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Employment Placement or Assistance Initiative</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Promising</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Employment Support for Disabled people</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Enterprise Allowance</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Flexi-wage (Basic/Plus)</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Flexi-wage Self Employment (subsidy)</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Too soon</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Too soon</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49155F">
              <w:rPr>
                <w:rFonts w:eastAsia="Times New Roman" w:cs="Times New Roman"/>
                <w:noProof/>
                <w:color w:val="000000"/>
                <w:kern w:val="0"/>
                <w:lang w:eastAsia="en-NZ"/>
              </w:rPr>
              <w:t>Foundation Focused</w:t>
            </w:r>
            <w:r w:rsidRPr="00B45913">
              <w:rPr>
                <w:rFonts w:eastAsia="Times New Roman" w:cs="Times New Roman"/>
                <w:color w:val="000000"/>
                <w:kern w:val="0"/>
                <w:lang w:eastAsia="en-NZ"/>
              </w:rPr>
              <w:t xml:space="preserve"> Training</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Health Interventions</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Likely negative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proofErr w:type="spellStart"/>
            <w:r w:rsidRPr="00B45913">
              <w:rPr>
                <w:rFonts w:eastAsia="Times New Roman" w:cs="Times New Roman"/>
                <w:color w:val="000000"/>
                <w:kern w:val="0"/>
                <w:lang w:eastAsia="en-NZ"/>
              </w:rPr>
              <w:t>Hikoi</w:t>
            </w:r>
            <w:proofErr w:type="spellEnd"/>
            <w:r w:rsidRPr="00B45913">
              <w:rPr>
                <w:rFonts w:eastAsia="Times New Roman" w:cs="Times New Roman"/>
                <w:color w:val="000000"/>
                <w:kern w:val="0"/>
                <w:lang w:eastAsia="en-NZ"/>
              </w:rPr>
              <w:t xml:space="preserve"> Ki Pae-</w:t>
            </w:r>
            <w:proofErr w:type="spellStart"/>
            <w:r w:rsidRPr="00B45913">
              <w:rPr>
                <w:rFonts w:eastAsia="Times New Roman" w:cs="Times New Roman"/>
                <w:color w:val="000000"/>
                <w:kern w:val="0"/>
                <w:lang w:eastAsia="en-NZ"/>
              </w:rPr>
              <w:t>Rangi</w:t>
            </w:r>
            <w:proofErr w:type="spellEnd"/>
            <w:r w:rsidRPr="00B45913">
              <w:rPr>
                <w:rFonts w:eastAsia="Times New Roman" w:cs="Times New Roman"/>
                <w:color w:val="000000"/>
                <w:kern w:val="0"/>
                <w:lang w:eastAsia="en-NZ"/>
              </w:rPr>
              <w:t>/New Horizons</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Likely 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Job Connection</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Job For A Local</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Job Opportunities with Training</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Job Ops</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Job Plus</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Job Plus Maori Assets</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Job Plus Training</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Job Preparation Programme</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Likely 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lastRenderedPageBreak/>
              <w:t>Job Search Initiatives</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Promising</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Job Search Service</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Likely 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Jobs With A Future</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Promising</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Promising</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Limited Services Volunteer</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Likely 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Promising</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Promising</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Literacy/Numeracy</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Likely negative</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Local Industry Partnerships</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Mild to Moderate Mental Health Services</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Motivational Training</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Likely negative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New Initiative</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New Zealand Conservation Corps</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New Zealand Seasonal Work Scheme</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Too soon</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Too soon</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Outward Bound</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PATHS</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Skills for Industry</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Skills Investment</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Skills Training</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Sole Parent Support Study Assistance</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Straight 2 Work</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Taskforce Green</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Training for Work</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Training Incentive Allowance</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Promising</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Training Opportunities</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Pr>
                <w:rFonts w:eastAsia="Times New Roman" w:cs="Times New Roman"/>
                <w:color w:val="000000"/>
                <w:kern w:val="0"/>
                <w:lang w:eastAsia="en-NZ"/>
              </w:rPr>
              <w:t>Mixed</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Vacancy Placement Full time</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Promising</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Vacancy Placement Part time</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Vocational Services Employment</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4503" w:type="dxa"/>
            <w:shd w:val="clear" w:color="auto" w:fill="D8DDF8"/>
            <w:noWrap/>
            <w:hideMark/>
          </w:tcPr>
          <w:p w:rsidR="00B45913" w:rsidRPr="00B45913" w:rsidRDefault="00B45913" w:rsidP="00B45913">
            <w:pPr>
              <w:spacing w:after="0" w:line="240" w:lineRule="auto"/>
              <w:rPr>
                <w:rFonts w:eastAsia="Times New Roman" w:cs="Times New Roman"/>
                <w:color w:val="000000"/>
                <w:kern w:val="0"/>
                <w:lang w:eastAsia="en-NZ"/>
              </w:rPr>
            </w:pPr>
            <w:r w:rsidRPr="0049155F">
              <w:rPr>
                <w:rFonts w:eastAsia="Times New Roman" w:cs="Times New Roman"/>
                <w:noProof/>
                <w:color w:val="000000"/>
                <w:kern w:val="0"/>
                <w:lang w:eastAsia="en-NZ"/>
              </w:rPr>
              <w:t>Work Ability</w:t>
            </w:r>
            <w:r w:rsidRPr="00B45913">
              <w:rPr>
                <w:rFonts w:eastAsia="Times New Roman" w:cs="Times New Roman"/>
                <w:color w:val="000000"/>
                <w:kern w:val="0"/>
                <w:lang w:eastAsia="en-NZ"/>
              </w:rPr>
              <w:t xml:space="preserve"> Assessment</w:t>
            </w:r>
          </w:p>
        </w:tc>
        <w:tc>
          <w:tcPr>
            <w:tcW w:w="1842"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No difference</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c>
          <w:tcPr>
            <w:tcW w:w="1843" w:type="dxa"/>
            <w:shd w:val="clear" w:color="auto" w:fill="D8DDF8"/>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Too soon</w:t>
            </w:r>
          </w:p>
        </w:tc>
      </w:tr>
      <w:tr w:rsidR="00B45913" w:rsidRPr="00B45913" w:rsidTr="00B229E5">
        <w:trPr>
          <w:trHeight w:val="255"/>
        </w:trPr>
        <w:tc>
          <w:tcPr>
            <w:tcW w:w="4503" w:type="dxa"/>
            <w:noWrap/>
            <w:hideMark/>
          </w:tcPr>
          <w:p w:rsidR="00B45913" w:rsidRPr="00B45913" w:rsidRDefault="00B45913" w:rsidP="00B45913">
            <w:pPr>
              <w:spacing w:after="0" w:line="240" w:lineRule="auto"/>
              <w:rPr>
                <w:rFonts w:eastAsia="Times New Roman" w:cs="Times New Roman"/>
                <w:color w:val="000000"/>
                <w:kern w:val="0"/>
                <w:lang w:eastAsia="en-NZ"/>
              </w:rPr>
            </w:pPr>
            <w:r w:rsidRPr="00B45913">
              <w:rPr>
                <w:rFonts w:eastAsia="Times New Roman" w:cs="Times New Roman"/>
                <w:color w:val="000000"/>
                <w:kern w:val="0"/>
                <w:lang w:eastAsia="en-NZ"/>
              </w:rPr>
              <w:t>Work Confidence</w:t>
            </w:r>
          </w:p>
        </w:tc>
        <w:tc>
          <w:tcPr>
            <w:tcW w:w="1842"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Negative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Effective</w:t>
            </w:r>
          </w:p>
        </w:tc>
        <w:tc>
          <w:tcPr>
            <w:tcW w:w="1843" w:type="dxa"/>
            <w:noWrap/>
            <w:vAlign w:val="center"/>
            <w:hideMark/>
          </w:tcPr>
          <w:p w:rsidR="00B45913" w:rsidRPr="00B45913" w:rsidRDefault="00B45913" w:rsidP="00B45913">
            <w:pPr>
              <w:spacing w:after="0" w:line="240" w:lineRule="auto"/>
              <w:jc w:val="right"/>
              <w:rPr>
                <w:rFonts w:eastAsia="Times New Roman" w:cs="Times New Roman"/>
                <w:color w:val="000000"/>
                <w:kern w:val="0"/>
                <w:lang w:eastAsia="en-NZ"/>
              </w:rPr>
            </w:pPr>
            <w:r w:rsidRPr="00B45913">
              <w:rPr>
                <w:rFonts w:eastAsia="Times New Roman" w:cs="Times New Roman"/>
                <w:color w:val="000000"/>
                <w:kern w:val="0"/>
                <w:lang w:eastAsia="en-NZ"/>
              </w:rPr>
              <w:t>Mixed</w:t>
            </w:r>
          </w:p>
        </w:tc>
      </w:tr>
    </w:tbl>
    <w:p w:rsidR="00B45913" w:rsidRPr="00B45913" w:rsidRDefault="00B45913" w:rsidP="00B45913">
      <w:r>
        <w:fldChar w:fldCharType="end"/>
      </w:r>
    </w:p>
    <w:p w:rsidR="00EC28CF" w:rsidRDefault="00EC28CF" w:rsidP="00EC28CF">
      <w:pPr>
        <w:spacing w:after="0" w:line="240" w:lineRule="auto"/>
      </w:pPr>
      <w:r>
        <w:br w:type="page"/>
      </w:r>
    </w:p>
    <w:p w:rsidR="00EC28CF" w:rsidRDefault="00EC28CF" w:rsidP="00EC28CF">
      <w:pPr>
        <w:pStyle w:val="Heading1"/>
      </w:pPr>
      <w:bookmarkStart w:id="108" w:name="_Toc514062471"/>
      <w:bookmarkStart w:id="109" w:name="_Toc536010672"/>
      <w:r>
        <w:lastRenderedPageBreak/>
        <w:t xml:space="preserve">Appendix 2: </w:t>
      </w:r>
      <w:r w:rsidRPr="00E630DD">
        <w:t>Cost of EA interventions</w:t>
      </w:r>
      <w:r>
        <w:t xml:space="preserve"> and CM services</w:t>
      </w:r>
      <w:bookmarkEnd w:id="108"/>
      <w:bookmarkEnd w:id="109"/>
    </w:p>
    <w:p w:rsidR="00EC28CF" w:rsidRDefault="00EC28CF" w:rsidP="00EC28CF">
      <w:pPr>
        <w:tabs>
          <w:tab w:val="right" w:pos="9026"/>
        </w:tabs>
      </w:pPr>
      <w:r w:rsidRPr="0044163E">
        <w:t>Working out the full cost of EA interventions</w:t>
      </w:r>
      <w:r>
        <w:t xml:space="preserve"> and CM service </w:t>
      </w:r>
      <w:r w:rsidRPr="0044163E">
        <w:t xml:space="preserve">is not straightforward. </w:t>
      </w:r>
      <w:r>
        <w:t xml:space="preserve">While some costs can be easily identified, such as contract payments or subsidy amounts, others are more difficult to </w:t>
      </w:r>
      <w:r w:rsidR="001E6307">
        <w:t>determine</w:t>
      </w:r>
      <w:r>
        <w:t xml:space="preserve">. Examples of the latter </w:t>
      </w:r>
      <w:r w:rsidRPr="00B25C19">
        <w:rPr>
          <w:noProof/>
        </w:rPr>
        <w:t>include</w:t>
      </w:r>
      <w:r>
        <w:t xml:space="preserve"> the cost of making a referral, setting up a vacancy placement or the time staff spend on case management.</w:t>
      </w:r>
    </w:p>
    <w:p w:rsidR="00EC28CF" w:rsidRDefault="00EC28CF" w:rsidP="00EC28CF">
      <w:pPr>
        <w:tabs>
          <w:tab w:val="right" w:pos="9026"/>
        </w:tabs>
      </w:pPr>
      <w:r>
        <w:t>MSD operates an individualised Cost Allocation Model (</w:t>
      </w:r>
      <w:proofErr w:type="spellStart"/>
      <w:r w:rsidRPr="006E6B89">
        <w:rPr>
          <w:noProof/>
        </w:rPr>
        <w:t>iCAM</w:t>
      </w:r>
      <w:proofErr w:type="spellEnd"/>
      <w:r>
        <w:t xml:space="preserve">) to estimate the cost of the individual outputs delivered by MSD, including EA interventions </w:t>
      </w:r>
      <w:r>
        <w:fldChar w:fldCharType="begin" w:fldLock="1"/>
      </w:r>
      <w:r w:rsidR="00833DAC">
        <w:instrText>ADDIN CSL_CITATION { "citationItems" : [ { "id" : "ITEM-1", "itemData" : { "abstract" : "This report is a technical description of the approach taken by Insights MSD (iMSD) to allocate financial expenditure to the outputs delivered by Service Delivery (SD) down to the level of individual events \u2013 for example, a seminar on how to prepare resumes delivered to an individual participant on the 1st of July 2012. The purpose of the cost allocation model is to support decisions in the following areas: \u2022 Cost-effectiveness - provide the ability to accurately estimate the cost of programmes and services. \u2022 Targeting of assistance - enable SD to identify which clients they are investing in. \u2022 Efficiency - provide the capability to track and assess the efficiency of delivering individual outputs.", "author" : [ { "dropping-particle" : "", "family" : "MSD", "given" : "", "non-dropping-particle" : "", "parse-names" : false, "suffix" : "" } ], "id" : "ITEM-1", "issued" : { "date-parts" : [ [ "2017" ] ] }, "number-of-pages" : "53", "publisher" : "Ministry of Social Development (EDRMS id: A9317887 )", "publisher-place" : "Wellington", "title" : "Service Delivery Cost Allocation Model for Individual Outputs: 2017 version", "type" : "report" }, "uris" : [ "http://www.mendeley.com/documents/?uuid=0656a2be-d40b-43da-a20b-5768f3716f27" ] } ], "mendeley" : { "formattedCitation" : "(MSD, 2017)", "plainTextFormattedCitation" : "(MSD, 2017)", "previouslyFormattedCitation" : "(MSD, 2017)" }, "properties" : {  }, "schema" : "https://github.com/citation-style-language/schema/raw/master/csl-citation.json" }</w:instrText>
      </w:r>
      <w:r>
        <w:fldChar w:fldCharType="separate"/>
      </w:r>
      <w:r w:rsidR="00833DAC" w:rsidRPr="00833DAC">
        <w:rPr>
          <w:noProof/>
        </w:rPr>
        <w:t>(MSD, 2017)</w:t>
      </w:r>
      <w:r>
        <w:fldChar w:fldCharType="end"/>
      </w:r>
      <w:r>
        <w:t xml:space="preserve">. We define </w:t>
      </w:r>
      <w:r w:rsidRPr="0049155F">
        <w:rPr>
          <w:noProof/>
        </w:rPr>
        <w:t>output</w:t>
      </w:r>
      <w:r w:rsidR="0049155F">
        <w:rPr>
          <w:noProof/>
        </w:rPr>
        <w:t>s</w:t>
      </w:r>
      <w:r>
        <w:t xml:space="preserve"> as an</w:t>
      </w:r>
      <w:r w:rsidR="0049155F">
        <w:t>y</w:t>
      </w:r>
      <w:r>
        <w:t xml:space="preserve"> activity or service </w:t>
      </w:r>
      <w:r w:rsidRPr="0049155F">
        <w:rPr>
          <w:noProof/>
        </w:rPr>
        <w:t>delivered</w:t>
      </w:r>
      <w:r>
        <w:t xml:space="preserve"> to individuals. For example, an output can be a seminar or </w:t>
      </w:r>
      <w:r w:rsidR="000542C2">
        <w:t xml:space="preserve">a </w:t>
      </w:r>
      <w:r w:rsidRPr="000542C2">
        <w:rPr>
          <w:noProof/>
        </w:rPr>
        <w:t>grant</w:t>
      </w:r>
      <w:r>
        <w:t xml:space="preserve"> </w:t>
      </w:r>
      <w:r w:rsidRPr="00B25C19">
        <w:rPr>
          <w:noProof/>
        </w:rPr>
        <w:t xml:space="preserve">of </w:t>
      </w:r>
      <w:r w:rsidRPr="0049155F">
        <w:rPr>
          <w:noProof/>
        </w:rPr>
        <w:t>a main</w:t>
      </w:r>
      <w:r>
        <w:t xml:space="preserve"> benefit.</w:t>
      </w:r>
    </w:p>
    <w:p w:rsidR="00EC28CF" w:rsidRDefault="00EC28CF" w:rsidP="00EC28CF">
      <w:pPr>
        <w:tabs>
          <w:tab w:val="right" w:pos="9026"/>
        </w:tabs>
      </w:pPr>
      <w:r>
        <w:t xml:space="preserve">In brief, the </w:t>
      </w:r>
      <w:r w:rsidRPr="006E6B89">
        <w:rPr>
          <w:noProof/>
        </w:rPr>
        <w:t>iCAM</w:t>
      </w:r>
      <w:r>
        <w:t xml:space="preserve"> splits the cost of each output into a set of cost components (components are defined as specific tasks that are involved in delivering an output). For example, a wage subsidy placement would include five components: referral, vacancy placement, subsidy amount, subsidy administration and indirect costs. The </w:t>
      </w:r>
      <w:r w:rsidRPr="006E6B89">
        <w:rPr>
          <w:noProof/>
        </w:rPr>
        <w:t>iCAM</w:t>
      </w:r>
      <w:r>
        <w:t xml:space="preserve"> allocates the costs to each of these components based on financial and output information and the sum is the full cost of the wage subsidy placement.</w:t>
      </w:r>
    </w:p>
    <w:p w:rsidR="00EC28CF" w:rsidRDefault="00EC28CF" w:rsidP="00EC28CF">
      <w:pPr>
        <w:tabs>
          <w:tab w:val="right" w:pos="9026"/>
        </w:tabs>
      </w:pPr>
      <w:r>
        <w:t xml:space="preserve">Currently, we update the </w:t>
      </w:r>
      <w:proofErr w:type="spellStart"/>
      <w:r>
        <w:t>iCAM</w:t>
      </w:r>
      <w:proofErr w:type="spellEnd"/>
      <w:r>
        <w:t xml:space="preserve"> every financial year. In these updates, we include additional expenditure and outputs of the new financial year, but we also make updates to the process of allocating costs in light of better information or better understanding of where costs should be allocated. Any changes to the cost-allocation model itself are applied to all financial years from 2001/2002 onwards to ensure comparability of results over time. However, this retrospective updating of cost allocations means it is not possible to compare individual EA intervention costs between annual reports.</w:t>
      </w:r>
    </w:p>
    <w:p w:rsidR="00EC28CF" w:rsidRDefault="00EC28CF" w:rsidP="00EC28CF">
      <w:pPr>
        <w:tabs>
          <w:tab w:val="right" w:pos="9026"/>
        </w:tabs>
      </w:pPr>
      <w:r>
        <w:t xml:space="preserve">Estimating the cost of CM services also uses the outputs from the </w:t>
      </w:r>
      <w:proofErr w:type="spellStart"/>
      <w:r>
        <w:t>iCAM</w:t>
      </w:r>
      <w:proofErr w:type="spellEnd"/>
      <w:r>
        <w:t xml:space="preserve"> model. The cost of each CM service includes all types of assistance that a person might receive while on a given CM service. </w:t>
      </w:r>
      <w:r w:rsidRPr="006E6B89">
        <w:rPr>
          <w:noProof/>
        </w:rPr>
        <w:t>Alongside</w:t>
      </w:r>
      <w:r>
        <w:t xml:space="preserve"> EA interventions, assistance will include case manager’s time working with the individual to help them into employment as well as any costs involved in the administration of their income support entitlements and other types of financial and in-kind assistance.</w:t>
      </w:r>
    </w:p>
    <w:p w:rsidR="00EC28CF" w:rsidRDefault="00EC28CF" w:rsidP="00EC28CF">
      <w:r>
        <w:fldChar w:fldCharType="begin"/>
      </w:r>
      <w:r>
        <w:instrText xml:space="preserve"> REF _Ref511142942 \h </w:instrText>
      </w:r>
      <w:r>
        <w:fldChar w:fldCharType="separate"/>
      </w:r>
      <w:r w:rsidR="00E72CD4">
        <w:t xml:space="preserve">Table </w:t>
      </w:r>
      <w:r w:rsidR="00E72CD4">
        <w:rPr>
          <w:noProof/>
        </w:rPr>
        <w:t>15</w:t>
      </w:r>
      <w:r>
        <w:fldChar w:fldCharType="end"/>
      </w:r>
      <w:r>
        <w:t xml:space="preserve"> shows the estimated total cost of EA interventions from 2010/2011 onwards based on the 2017 version of the individualised Cost Allocation Model. The expenditure is in nominal dollars (</w:t>
      </w:r>
      <w:proofErr w:type="spellStart"/>
      <w:r w:rsidRPr="0049155F">
        <w:rPr>
          <w:noProof/>
        </w:rPr>
        <w:t>ie</w:t>
      </w:r>
      <w:proofErr w:type="spellEnd"/>
      <w:r>
        <w:t xml:space="preserve"> </w:t>
      </w:r>
      <w:r w:rsidR="000542C2">
        <w:t xml:space="preserve">it </w:t>
      </w:r>
      <w:r>
        <w:t>has not been adjusted for inflation) and includes indirect costs such as property, ICT, depreciation and support staff. On the other hand, it does not include costs of partner organisations (</w:t>
      </w:r>
      <w:proofErr w:type="spellStart"/>
      <w:r w:rsidRPr="0049155F">
        <w:rPr>
          <w:noProof/>
        </w:rPr>
        <w:t>eg</w:t>
      </w:r>
      <w:proofErr w:type="spellEnd"/>
      <w:r>
        <w:t xml:space="preserve"> police, corrections) involved with a number of these interventions such as Limited Services Volunteer.</w:t>
      </w:r>
    </w:p>
    <w:p w:rsidR="00AE00EC" w:rsidRDefault="00AE00EC">
      <w:pPr>
        <w:spacing w:after="0" w:line="240" w:lineRule="auto"/>
        <w:rPr>
          <w:rFonts w:eastAsiaTheme="majorEastAsia"/>
          <w:b/>
          <w:bCs/>
          <w:kern w:val="0"/>
          <w:sz w:val="24"/>
          <w:szCs w:val="22"/>
          <w:lang w:eastAsia="en-AU"/>
        </w:rPr>
      </w:pPr>
      <w:r>
        <w:br w:type="page"/>
      </w:r>
    </w:p>
    <w:p w:rsidR="00EC28CF" w:rsidRDefault="00EC28CF" w:rsidP="00EC28CF">
      <w:pPr>
        <w:pStyle w:val="Heading3"/>
      </w:pPr>
      <w:bookmarkStart w:id="110" w:name="_Toc536010673"/>
      <w:r>
        <w:lastRenderedPageBreak/>
        <w:t>Expenditure on EA intervention participants’ benefit status</w:t>
      </w:r>
      <w:bookmarkEnd w:id="110"/>
    </w:p>
    <w:p w:rsidR="00EC28CF" w:rsidRDefault="00EC28CF" w:rsidP="00EC28CF">
      <w:r>
        <w:t>We estimated the breakdown of each EA intervention’s expenditure by what benefit a person was on just before they started the programme. The reason to select the period before commencement is that some interventions result in a change in benefit status (</w:t>
      </w:r>
      <w:proofErr w:type="spellStart"/>
      <w:r w:rsidRPr="0049155F">
        <w:rPr>
          <w:noProof/>
        </w:rPr>
        <w:t>eg</w:t>
      </w:r>
      <w:proofErr w:type="spellEnd"/>
      <w:r>
        <w:t xml:space="preserve"> wage subsidies). We grouped </w:t>
      </w:r>
      <w:r w:rsidRPr="0049155F">
        <w:rPr>
          <w:noProof/>
        </w:rPr>
        <w:t>main</w:t>
      </w:r>
      <w:r>
        <w:t xml:space="preserve"> benefits as follows:</w:t>
      </w:r>
    </w:p>
    <w:p w:rsidR="00EC28CF" w:rsidRDefault="00EC28CF" w:rsidP="00EC28CF">
      <w:pPr>
        <w:pStyle w:val="Bullet1"/>
        <w:tabs>
          <w:tab w:val="num" w:pos="360"/>
        </w:tabs>
        <w:spacing w:before="60" w:after="60"/>
        <w:ind w:left="360" w:hanging="360"/>
      </w:pPr>
      <w:r>
        <w:t xml:space="preserve">Jobseeker Support Work Ready (WR): Jobseeker Support Work Ready, Jobseeker Support Student Hardship, </w:t>
      </w:r>
      <w:r w:rsidR="00E003CB">
        <w:t>And Emergency</w:t>
      </w:r>
      <w:r>
        <w:t xml:space="preserve"> Benefit.</w:t>
      </w:r>
    </w:p>
    <w:p w:rsidR="00EC28CF" w:rsidRDefault="00EC28CF" w:rsidP="00EC28CF">
      <w:pPr>
        <w:pStyle w:val="Bullet1"/>
        <w:tabs>
          <w:tab w:val="num" w:pos="360"/>
        </w:tabs>
        <w:spacing w:before="60" w:after="60"/>
        <w:ind w:left="360" w:hanging="360"/>
      </w:pPr>
      <w:r>
        <w:t>Jobseeker Support Health Condition or Disability (HCD)</w:t>
      </w:r>
    </w:p>
    <w:p w:rsidR="00EC28CF" w:rsidRDefault="00EC28CF" w:rsidP="00EC28CF">
      <w:pPr>
        <w:pStyle w:val="Bullet1"/>
        <w:tabs>
          <w:tab w:val="num" w:pos="360"/>
        </w:tabs>
        <w:spacing w:before="60" w:after="60"/>
        <w:ind w:left="360" w:hanging="360"/>
      </w:pPr>
      <w:r>
        <w:t>Sole Parent Support: Sole Parent Support, Emergency Maintenance Allowance</w:t>
      </w:r>
    </w:p>
    <w:p w:rsidR="00EC28CF" w:rsidRDefault="00EC28CF" w:rsidP="00EC28CF">
      <w:pPr>
        <w:pStyle w:val="Bullet1"/>
        <w:tabs>
          <w:tab w:val="num" w:pos="360"/>
        </w:tabs>
        <w:spacing w:before="60" w:after="60"/>
        <w:ind w:left="360" w:hanging="360"/>
      </w:pPr>
      <w:r>
        <w:t>Youth related: Young Parent Payment, Youth Payment</w:t>
      </w:r>
    </w:p>
    <w:p w:rsidR="00EC28CF" w:rsidRDefault="00EC28CF" w:rsidP="00EC28CF">
      <w:pPr>
        <w:pStyle w:val="Bullet1"/>
        <w:tabs>
          <w:tab w:val="num" w:pos="360"/>
        </w:tabs>
        <w:spacing w:before="60" w:after="60"/>
        <w:ind w:left="360" w:hanging="360"/>
      </w:pPr>
      <w:r w:rsidRPr="004B0E58">
        <w:t>Supported Living Payment</w:t>
      </w:r>
      <w:r>
        <w:t xml:space="preserve">: </w:t>
      </w:r>
      <w:r w:rsidRPr="004B0E58">
        <w:t>Supported Living Payment</w:t>
      </w:r>
      <w:r>
        <w:t>-</w:t>
      </w:r>
      <w:r w:rsidRPr="004B0E58">
        <w:t xml:space="preserve"> </w:t>
      </w:r>
      <w:r>
        <w:t xml:space="preserve">Health Condition or Disability, </w:t>
      </w:r>
      <w:r w:rsidRPr="004B0E58">
        <w:t>Supported Living Payment</w:t>
      </w:r>
      <w:r>
        <w:t xml:space="preserve"> – Caring for Sick or Infirm</w:t>
      </w:r>
    </w:p>
    <w:p w:rsidR="00EC28CF" w:rsidRDefault="00EC28CF" w:rsidP="00EC28CF">
      <w:pPr>
        <w:pStyle w:val="Bullet1"/>
        <w:tabs>
          <w:tab w:val="num" w:pos="360"/>
        </w:tabs>
        <w:spacing w:before="60" w:after="60"/>
        <w:ind w:left="360" w:hanging="360"/>
      </w:pPr>
      <w:r>
        <w:t xml:space="preserve">Off </w:t>
      </w:r>
      <w:r w:rsidRPr="0049155F">
        <w:rPr>
          <w:noProof/>
        </w:rPr>
        <w:t>main</w:t>
      </w:r>
      <w:r>
        <w:t xml:space="preserve"> benefit: not receiving a main benefit, but can be receiving supplementary and hardship assistance.</w:t>
      </w:r>
    </w:p>
    <w:p w:rsidR="00C3573E" w:rsidRDefault="00C3573E" w:rsidP="00EC28CF">
      <w:pPr>
        <w:pStyle w:val="Bullet1"/>
        <w:tabs>
          <w:tab w:val="num" w:pos="360"/>
        </w:tabs>
        <w:spacing w:before="60" w:after="60"/>
        <w:ind w:left="360" w:hanging="360"/>
        <w:sectPr w:rsidR="00C3573E" w:rsidSect="006C2E77">
          <w:footerReference w:type="even" r:id="rId23"/>
          <w:footerReference w:type="default" r:id="rId24"/>
          <w:pgSz w:w="11906" w:h="16838"/>
          <w:pgMar w:top="1440" w:right="1440" w:bottom="1418" w:left="1440" w:header="709" w:footer="624" w:gutter="0"/>
          <w:pgNumType w:start="1"/>
          <w:cols w:space="708"/>
          <w:docGrid w:linePitch="360"/>
        </w:sectPr>
      </w:pPr>
    </w:p>
    <w:p w:rsidR="00B45913" w:rsidRPr="00B45913" w:rsidRDefault="00EC28CF" w:rsidP="00BD52DF">
      <w:pPr>
        <w:pStyle w:val="Tabletitle"/>
        <w:rPr>
          <w:rFonts w:ascii="Calibri" w:hAnsi="Calibri"/>
        </w:rPr>
      </w:pPr>
      <w:bookmarkStart w:id="111" w:name="_Ref520985912"/>
      <w:bookmarkStart w:id="112" w:name="_Ref520985915"/>
      <w:bookmarkStart w:id="113" w:name="_Toc530988691"/>
      <w:r>
        <w:lastRenderedPageBreak/>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13</w:t>
      </w:r>
      <w:r w:rsidR="00BE1ABE">
        <w:rPr>
          <w:noProof/>
        </w:rPr>
        <w:fldChar w:fldCharType="end"/>
      </w:r>
      <w:bookmarkEnd w:id="111"/>
      <w:r>
        <w:t>: EA intervention 2016/2017 expenditure by participants’ benefit status</w:t>
      </w:r>
      <w:bookmarkEnd w:id="112"/>
      <w:bookmarkEnd w:id="113"/>
      <w:r w:rsidR="00B45913">
        <w:fldChar w:fldCharType="begin"/>
      </w:r>
      <w:r w:rsidR="00B45913">
        <w:instrText xml:space="preserve"> LINK Excel.Sheet.12 "C:\\Users\\mdebo001\\Objective\\objective.ssi.govt.nz-8000-mdebo001\\Objects\\Data 2018 EA cost effectiveness report 2016_2017.xlsx" "SpendByProfile!R3C36:R62C44" \f 4 \h \* MERGEFORMAT </w:instrText>
      </w:r>
      <w:r w:rsidR="00B45913">
        <w:fldChar w:fldCharType="separate"/>
      </w:r>
    </w:p>
    <w:tbl>
      <w:tblPr>
        <w:tblStyle w:val="MSDreportstyle"/>
        <w:tblW w:w="15417" w:type="dxa"/>
        <w:tblLayout w:type="fixed"/>
        <w:tblLook w:val="04A0" w:firstRow="1" w:lastRow="0" w:firstColumn="1" w:lastColumn="0" w:noHBand="0" w:noVBand="1"/>
      </w:tblPr>
      <w:tblGrid>
        <w:gridCol w:w="3369"/>
        <w:gridCol w:w="1275"/>
        <w:gridCol w:w="1418"/>
        <w:gridCol w:w="1418"/>
        <w:gridCol w:w="1417"/>
        <w:gridCol w:w="1417"/>
        <w:gridCol w:w="1772"/>
        <w:gridCol w:w="1772"/>
        <w:gridCol w:w="123"/>
        <w:gridCol w:w="1313"/>
        <w:gridCol w:w="123"/>
      </w:tblGrid>
      <w:tr w:rsidR="007D4D36" w:rsidRPr="003239B8" w:rsidTr="007D46FB">
        <w:trPr>
          <w:cnfStyle w:val="100000000000" w:firstRow="1" w:lastRow="0" w:firstColumn="0" w:lastColumn="0" w:oddVBand="0" w:evenVBand="0" w:oddHBand="0" w:evenHBand="0" w:firstRowFirstColumn="0" w:firstRowLastColumn="0" w:lastRowFirstColumn="0" w:lastRowLastColumn="0"/>
          <w:trHeight w:val="560"/>
          <w:tblHeader/>
        </w:trPr>
        <w:tc>
          <w:tcPr>
            <w:tcW w:w="3369" w:type="dxa"/>
            <w:shd w:val="clear" w:color="auto" w:fill="121F6B"/>
            <w:noWrap/>
            <w:vAlign w:val="center"/>
            <w:hideMark/>
          </w:tcPr>
          <w:p w:rsidR="00B45913" w:rsidRPr="003239B8" w:rsidRDefault="007D4D36" w:rsidP="007D4D36">
            <w:pPr>
              <w:pStyle w:val="TableText"/>
              <w:rPr>
                <w:b/>
                <w:color w:val="FFFFFF" w:themeColor="background1"/>
              </w:rPr>
            </w:pPr>
            <w:r w:rsidRPr="003239B8">
              <w:rPr>
                <w:b/>
                <w:color w:val="FFFFFF" w:themeColor="background1"/>
              </w:rPr>
              <w:t>Intervention</w:t>
            </w:r>
          </w:p>
        </w:tc>
        <w:tc>
          <w:tcPr>
            <w:tcW w:w="1275" w:type="dxa"/>
            <w:shd w:val="clear" w:color="auto" w:fill="121F6B"/>
            <w:noWrap/>
            <w:vAlign w:val="center"/>
            <w:hideMark/>
          </w:tcPr>
          <w:p w:rsidR="00B45913" w:rsidRPr="003239B8" w:rsidRDefault="00B45913" w:rsidP="007D4D36">
            <w:pPr>
              <w:pStyle w:val="TableText"/>
              <w:ind w:left="113" w:right="113"/>
              <w:jc w:val="right"/>
              <w:rPr>
                <w:b/>
                <w:color w:val="FFFFFF" w:themeColor="background1"/>
              </w:rPr>
            </w:pPr>
            <w:r w:rsidRPr="003239B8">
              <w:rPr>
                <w:b/>
                <w:color w:val="FFFFFF" w:themeColor="background1"/>
              </w:rPr>
              <w:t>Youth</w:t>
            </w:r>
          </w:p>
        </w:tc>
        <w:tc>
          <w:tcPr>
            <w:tcW w:w="1418" w:type="dxa"/>
            <w:shd w:val="clear" w:color="auto" w:fill="121F6B"/>
            <w:noWrap/>
            <w:vAlign w:val="center"/>
            <w:hideMark/>
          </w:tcPr>
          <w:p w:rsidR="00B45913" w:rsidRPr="003239B8" w:rsidRDefault="00B45913" w:rsidP="007D4D36">
            <w:pPr>
              <w:pStyle w:val="TableText"/>
              <w:ind w:left="113" w:right="113"/>
              <w:jc w:val="right"/>
              <w:rPr>
                <w:b/>
                <w:color w:val="FFFFFF" w:themeColor="background1"/>
              </w:rPr>
            </w:pPr>
            <w:r w:rsidRPr="003239B8">
              <w:rPr>
                <w:b/>
                <w:color w:val="FFFFFF" w:themeColor="background1"/>
              </w:rPr>
              <w:t>JS-WR</w:t>
            </w:r>
          </w:p>
        </w:tc>
        <w:tc>
          <w:tcPr>
            <w:tcW w:w="1418" w:type="dxa"/>
            <w:shd w:val="clear" w:color="auto" w:fill="121F6B"/>
            <w:noWrap/>
            <w:vAlign w:val="center"/>
            <w:hideMark/>
          </w:tcPr>
          <w:p w:rsidR="00B45913" w:rsidRPr="003239B8" w:rsidRDefault="00B45913" w:rsidP="007D4D36">
            <w:pPr>
              <w:pStyle w:val="TableText"/>
              <w:ind w:left="113" w:right="113"/>
              <w:jc w:val="right"/>
              <w:rPr>
                <w:b/>
                <w:color w:val="FFFFFF" w:themeColor="background1"/>
              </w:rPr>
            </w:pPr>
            <w:r w:rsidRPr="003239B8">
              <w:rPr>
                <w:b/>
                <w:color w:val="FFFFFF" w:themeColor="background1"/>
              </w:rPr>
              <w:t>JS-HCD</w:t>
            </w:r>
          </w:p>
        </w:tc>
        <w:tc>
          <w:tcPr>
            <w:tcW w:w="1417" w:type="dxa"/>
            <w:shd w:val="clear" w:color="auto" w:fill="121F6B"/>
            <w:noWrap/>
            <w:vAlign w:val="center"/>
            <w:hideMark/>
          </w:tcPr>
          <w:p w:rsidR="00B45913" w:rsidRPr="003239B8" w:rsidRDefault="00B45913" w:rsidP="007D4D36">
            <w:pPr>
              <w:pStyle w:val="TableText"/>
              <w:ind w:left="113" w:right="113"/>
              <w:jc w:val="right"/>
              <w:rPr>
                <w:b/>
                <w:color w:val="FFFFFF" w:themeColor="background1"/>
              </w:rPr>
            </w:pPr>
            <w:r w:rsidRPr="003239B8">
              <w:rPr>
                <w:b/>
                <w:color w:val="FFFFFF" w:themeColor="background1"/>
              </w:rPr>
              <w:t>SPS</w:t>
            </w:r>
          </w:p>
        </w:tc>
        <w:tc>
          <w:tcPr>
            <w:tcW w:w="1417" w:type="dxa"/>
            <w:shd w:val="clear" w:color="auto" w:fill="121F6B"/>
            <w:noWrap/>
            <w:vAlign w:val="center"/>
            <w:hideMark/>
          </w:tcPr>
          <w:p w:rsidR="00B45913" w:rsidRPr="003239B8" w:rsidRDefault="00B45913" w:rsidP="007D4D36">
            <w:pPr>
              <w:pStyle w:val="TableText"/>
              <w:ind w:left="113" w:right="113"/>
              <w:jc w:val="right"/>
              <w:rPr>
                <w:b/>
                <w:color w:val="FFFFFF" w:themeColor="background1"/>
              </w:rPr>
            </w:pPr>
            <w:r w:rsidRPr="003239B8">
              <w:rPr>
                <w:b/>
                <w:color w:val="FFFFFF" w:themeColor="background1"/>
              </w:rPr>
              <w:t>SPL</w:t>
            </w:r>
          </w:p>
        </w:tc>
        <w:tc>
          <w:tcPr>
            <w:tcW w:w="1772" w:type="dxa"/>
            <w:shd w:val="clear" w:color="auto" w:fill="121F6B"/>
            <w:noWrap/>
            <w:vAlign w:val="center"/>
            <w:hideMark/>
          </w:tcPr>
          <w:p w:rsidR="00B45913" w:rsidRPr="003239B8" w:rsidRDefault="00B45913" w:rsidP="007D4D36">
            <w:pPr>
              <w:pStyle w:val="TableText"/>
              <w:ind w:left="113" w:right="113"/>
              <w:jc w:val="right"/>
              <w:rPr>
                <w:b/>
                <w:color w:val="FFFFFF" w:themeColor="background1"/>
              </w:rPr>
            </w:pPr>
            <w:r w:rsidRPr="003239B8">
              <w:rPr>
                <w:b/>
                <w:color w:val="FFFFFF" w:themeColor="background1"/>
              </w:rPr>
              <w:t>Off benefit</w:t>
            </w:r>
          </w:p>
        </w:tc>
        <w:tc>
          <w:tcPr>
            <w:tcW w:w="1895" w:type="dxa"/>
            <w:gridSpan w:val="2"/>
            <w:shd w:val="clear" w:color="auto" w:fill="121F6B"/>
            <w:noWrap/>
            <w:vAlign w:val="center"/>
            <w:hideMark/>
          </w:tcPr>
          <w:p w:rsidR="00B45913" w:rsidRPr="003239B8" w:rsidRDefault="00B45913" w:rsidP="007D4D36">
            <w:pPr>
              <w:pStyle w:val="TableText"/>
              <w:ind w:left="113" w:right="113"/>
              <w:jc w:val="right"/>
              <w:rPr>
                <w:b/>
                <w:color w:val="FFFFFF" w:themeColor="background1"/>
              </w:rPr>
            </w:pPr>
            <w:r w:rsidRPr="003239B8">
              <w:rPr>
                <w:b/>
                <w:color w:val="FFFFFF" w:themeColor="background1"/>
              </w:rPr>
              <w:t>Unallocated</w:t>
            </w:r>
          </w:p>
        </w:tc>
        <w:tc>
          <w:tcPr>
            <w:tcW w:w="1436" w:type="dxa"/>
            <w:gridSpan w:val="2"/>
            <w:shd w:val="clear" w:color="auto" w:fill="121F6B"/>
            <w:noWrap/>
            <w:vAlign w:val="center"/>
            <w:hideMark/>
          </w:tcPr>
          <w:p w:rsidR="00B45913" w:rsidRPr="003239B8" w:rsidRDefault="00B45913" w:rsidP="007D4D36">
            <w:pPr>
              <w:pStyle w:val="TableText"/>
              <w:ind w:left="113" w:right="113"/>
              <w:jc w:val="right"/>
              <w:rPr>
                <w:b/>
                <w:color w:val="FFFFFF" w:themeColor="background1"/>
              </w:rPr>
            </w:pPr>
            <w:r w:rsidRPr="003239B8">
              <w:rPr>
                <w:b/>
                <w:color w:val="FFFFFF" w:themeColor="background1"/>
              </w:rPr>
              <w:t>Total</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$3k to Work</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$2,648</w:t>
            </w:r>
          </w:p>
        </w:tc>
        <w:tc>
          <w:tcPr>
            <w:tcW w:w="1418" w:type="dxa"/>
            <w:shd w:val="clear" w:color="auto" w:fill="D8DDF8"/>
            <w:noWrap/>
            <w:vAlign w:val="center"/>
            <w:hideMark/>
          </w:tcPr>
          <w:p w:rsidR="00B45913" w:rsidRPr="00B45913" w:rsidRDefault="00B45913" w:rsidP="007D4D36">
            <w:pPr>
              <w:pStyle w:val="TableText"/>
              <w:jc w:val="right"/>
            </w:pPr>
            <w:r w:rsidRPr="00B45913">
              <w:t>$366</w:t>
            </w:r>
          </w:p>
        </w:tc>
        <w:tc>
          <w:tcPr>
            <w:tcW w:w="1417" w:type="dxa"/>
            <w:shd w:val="clear" w:color="auto" w:fill="D8DDF8"/>
            <w:noWrap/>
            <w:vAlign w:val="center"/>
            <w:hideMark/>
          </w:tcPr>
          <w:p w:rsidR="00B45913" w:rsidRPr="00B45913" w:rsidRDefault="00B45913" w:rsidP="007D4D36">
            <w:pPr>
              <w:pStyle w:val="TableText"/>
              <w:jc w:val="right"/>
            </w:pPr>
            <w:r w:rsidRPr="00B45913">
              <w:t>$269</w:t>
            </w:r>
          </w:p>
        </w:tc>
        <w:tc>
          <w:tcPr>
            <w:tcW w:w="1417" w:type="dxa"/>
            <w:shd w:val="clear" w:color="auto" w:fill="D8DDF8"/>
            <w:noWrap/>
            <w:vAlign w:val="center"/>
            <w:hideMark/>
          </w:tcPr>
          <w:p w:rsidR="00B45913" w:rsidRPr="00B45913" w:rsidRDefault="00B45913" w:rsidP="007D4D36">
            <w:pPr>
              <w:pStyle w:val="TableText"/>
              <w:jc w:val="right"/>
            </w:pPr>
            <w:r w:rsidRPr="00B45913">
              <w:t>$62</w:t>
            </w:r>
          </w:p>
        </w:tc>
        <w:tc>
          <w:tcPr>
            <w:tcW w:w="1772" w:type="dxa"/>
            <w:shd w:val="clear" w:color="auto" w:fill="D8DDF8"/>
            <w:noWrap/>
            <w:vAlign w:val="center"/>
            <w:hideMark/>
          </w:tcPr>
          <w:p w:rsidR="00B45913" w:rsidRPr="00B45913" w:rsidRDefault="00B45913" w:rsidP="007D4D36">
            <w:pPr>
              <w:pStyle w:val="TableText"/>
              <w:jc w:val="right"/>
            </w:pPr>
            <w:r w:rsidRPr="00B45913">
              <w:t>$599</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$3,944</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Activity in the Community</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r w:rsidRPr="00B45913">
              <w:t>$23</w:t>
            </w:r>
          </w:p>
        </w:tc>
        <w:tc>
          <w:tcPr>
            <w:tcW w:w="1418"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r w:rsidRPr="00B45913">
              <w:t>$234</w:t>
            </w:r>
          </w:p>
        </w:tc>
        <w:tc>
          <w:tcPr>
            <w:tcW w:w="1772"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$257</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 xml:space="preserve">Be </w:t>
            </w:r>
            <w:r w:rsidRPr="0049155F">
              <w:rPr>
                <w:noProof/>
              </w:rPr>
              <w:t>Your</w:t>
            </w:r>
            <w:r w:rsidRPr="00B45913">
              <w:t xml:space="preserve"> </w:t>
            </w:r>
            <w:r w:rsidRPr="0049155F">
              <w:rPr>
                <w:noProof/>
              </w:rPr>
              <w:t>Own</w:t>
            </w:r>
            <w:r w:rsidRPr="00B45913">
              <w:t xml:space="preserve"> Boss</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$179</w:t>
            </w:r>
          </w:p>
        </w:tc>
        <w:tc>
          <w:tcPr>
            <w:tcW w:w="1418" w:type="dxa"/>
            <w:shd w:val="clear" w:color="auto" w:fill="D8DDF8"/>
            <w:noWrap/>
            <w:vAlign w:val="center"/>
            <w:hideMark/>
          </w:tcPr>
          <w:p w:rsidR="00B45913" w:rsidRPr="00B45913" w:rsidRDefault="00B45913" w:rsidP="007D4D36">
            <w:pPr>
              <w:pStyle w:val="TableText"/>
              <w:jc w:val="right"/>
            </w:pPr>
            <w:r w:rsidRPr="00B45913">
              <w:t>$61</w:t>
            </w:r>
          </w:p>
        </w:tc>
        <w:tc>
          <w:tcPr>
            <w:tcW w:w="1417" w:type="dxa"/>
            <w:shd w:val="clear" w:color="auto" w:fill="D8DDF8"/>
            <w:noWrap/>
            <w:vAlign w:val="center"/>
            <w:hideMark/>
          </w:tcPr>
          <w:p w:rsidR="00B45913" w:rsidRPr="00B45913" w:rsidRDefault="00B45913" w:rsidP="007D4D36">
            <w:pPr>
              <w:pStyle w:val="TableText"/>
              <w:jc w:val="right"/>
            </w:pPr>
            <w:r w:rsidRPr="00B45913">
              <w:t>$84</w:t>
            </w:r>
          </w:p>
        </w:tc>
        <w:tc>
          <w:tcPr>
            <w:tcW w:w="1417" w:type="dxa"/>
            <w:shd w:val="clear" w:color="auto" w:fill="D8DDF8"/>
            <w:noWrap/>
            <w:vAlign w:val="center"/>
            <w:hideMark/>
          </w:tcPr>
          <w:p w:rsidR="00B45913" w:rsidRPr="00B45913" w:rsidRDefault="00B45913" w:rsidP="007D4D36">
            <w:pPr>
              <w:pStyle w:val="TableText"/>
              <w:jc w:val="right"/>
            </w:pPr>
            <w:r w:rsidRPr="00B45913">
              <w:t>$25</w:t>
            </w: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$349</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Business Training And Advice Grant</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r w:rsidRPr="00B45913">
              <w:t>$70</w:t>
            </w:r>
          </w:p>
        </w:tc>
        <w:tc>
          <w:tcPr>
            <w:tcW w:w="1418" w:type="dxa"/>
            <w:noWrap/>
            <w:vAlign w:val="center"/>
            <w:hideMark/>
          </w:tcPr>
          <w:p w:rsidR="00B45913" w:rsidRPr="00B45913" w:rsidRDefault="00B45913" w:rsidP="007D4D36">
            <w:pPr>
              <w:pStyle w:val="TableText"/>
              <w:jc w:val="right"/>
            </w:pPr>
            <w:r w:rsidRPr="00B45913">
              <w:t>$20</w:t>
            </w:r>
          </w:p>
        </w:tc>
        <w:tc>
          <w:tcPr>
            <w:tcW w:w="1417" w:type="dxa"/>
            <w:noWrap/>
            <w:vAlign w:val="center"/>
            <w:hideMark/>
          </w:tcPr>
          <w:p w:rsidR="00B45913" w:rsidRPr="00B45913" w:rsidRDefault="00B45913" w:rsidP="007D4D36">
            <w:pPr>
              <w:pStyle w:val="TableText"/>
              <w:jc w:val="right"/>
            </w:pPr>
            <w:r w:rsidRPr="00B45913">
              <w:t>$32</w:t>
            </w:r>
          </w:p>
        </w:tc>
        <w:tc>
          <w:tcPr>
            <w:tcW w:w="1417" w:type="dxa"/>
            <w:noWrap/>
            <w:vAlign w:val="center"/>
            <w:hideMark/>
          </w:tcPr>
          <w:p w:rsidR="00B45913" w:rsidRPr="00B45913" w:rsidRDefault="00B45913" w:rsidP="007D4D36">
            <w:pPr>
              <w:pStyle w:val="TableText"/>
              <w:jc w:val="right"/>
            </w:pPr>
            <w:r w:rsidRPr="00B45913">
              <w:t>$12</w:t>
            </w:r>
          </w:p>
        </w:tc>
        <w:tc>
          <w:tcPr>
            <w:tcW w:w="1772" w:type="dxa"/>
            <w:noWrap/>
            <w:vAlign w:val="center"/>
            <w:hideMark/>
          </w:tcPr>
          <w:p w:rsidR="00B45913" w:rsidRPr="00B45913" w:rsidRDefault="00B45913" w:rsidP="007D4D36">
            <w:pPr>
              <w:pStyle w:val="TableText"/>
              <w:jc w:val="right"/>
            </w:pPr>
            <w:r w:rsidRPr="00B45913">
              <w:t>$21</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$155</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Careers Guidance and Counselling</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$49</w:t>
            </w:r>
          </w:p>
        </w:tc>
        <w:tc>
          <w:tcPr>
            <w:tcW w:w="1418" w:type="dxa"/>
            <w:shd w:val="clear" w:color="auto" w:fill="D8DDF8"/>
            <w:noWrap/>
            <w:vAlign w:val="center"/>
            <w:hideMark/>
          </w:tcPr>
          <w:p w:rsidR="00B45913" w:rsidRPr="00B45913" w:rsidRDefault="00B45913" w:rsidP="007D4D36">
            <w:pPr>
              <w:pStyle w:val="TableText"/>
              <w:jc w:val="right"/>
            </w:pPr>
            <w:r w:rsidRPr="00B45913">
              <w:t>$90</w:t>
            </w:r>
          </w:p>
        </w:tc>
        <w:tc>
          <w:tcPr>
            <w:tcW w:w="1417" w:type="dxa"/>
            <w:shd w:val="clear" w:color="auto" w:fill="D8DDF8"/>
            <w:noWrap/>
            <w:vAlign w:val="center"/>
            <w:hideMark/>
          </w:tcPr>
          <w:p w:rsidR="00B45913" w:rsidRPr="00B45913" w:rsidRDefault="00B45913" w:rsidP="007D4D36">
            <w:pPr>
              <w:pStyle w:val="TableText"/>
              <w:jc w:val="right"/>
            </w:pPr>
            <w:r w:rsidRPr="00B45913">
              <w:t>$123</w:t>
            </w:r>
          </w:p>
        </w:tc>
        <w:tc>
          <w:tcPr>
            <w:tcW w:w="1417"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$262</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Case Management Initiative</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r w:rsidRPr="00B45913">
              <w:t>$12</w:t>
            </w:r>
          </w:p>
        </w:tc>
        <w:tc>
          <w:tcPr>
            <w:tcW w:w="1418" w:type="dxa"/>
            <w:noWrap/>
            <w:vAlign w:val="center"/>
            <w:hideMark/>
          </w:tcPr>
          <w:p w:rsidR="00B45913" w:rsidRPr="00B45913" w:rsidRDefault="00B45913" w:rsidP="007D4D36">
            <w:pPr>
              <w:pStyle w:val="TableText"/>
              <w:jc w:val="right"/>
            </w:pPr>
            <w:r w:rsidRPr="00B45913">
              <w:t>$8</w:t>
            </w:r>
          </w:p>
        </w:tc>
        <w:tc>
          <w:tcPr>
            <w:tcW w:w="1417" w:type="dxa"/>
            <w:noWrap/>
            <w:vAlign w:val="center"/>
            <w:hideMark/>
          </w:tcPr>
          <w:p w:rsidR="00B45913" w:rsidRPr="00B45913" w:rsidRDefault="00B45913" w:rsidP="007D4D36">
            <w:pPr>
              <w:pStyle w:val="TableText"/>
              <w:jc w:val="right"/>
            </w:pPr>
            <w:r w:rsidRPr="00B45913">
              <w:t>$8</w:t>
            </w:r>
          </w:p>
        </w:tc>
        <w:tc>
          <w:tcPr>
            <w:tcW w:w="1417" w:type="dxa"/>
            <w:noWrap/>
            <w:vAlign w:val="center"/>
            <w:hideMark/>
          </w:tcPr>
          <w:p w:rsidR="00B45913" w:rsidRPr="00B45913" w:rsidRDefault="00B45913" w:rsidP="007D4D36">
            <w:pPr>
              <w:pStyle w:val="TableText"/>
              <w:jc w:val="right"/>
            </w:pPr>
            <w:r w:rsidRPr="00B45913">
              <w:t>$1</w:t>
            </w:r>
          </w:p>
        </w:tc>
        <w:tc>
          <w:tcPr>
            <w:tcW w:w="1772"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$29</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Childcare Subsidy</w:t>
            </w:r>
          </w:p>
        </w:tc>
        <w:tc>
          <w:tcPr>
            <w:tcW w:w="1275" w:type="dxa"/>
            <w:shd w:val="clear" w:color="auto" w:fill="D8DDF8"/>
            <w:noWrap/>
            <w:vAlign w:val="center"/>
            <w:hideMark/>
          </w:tcPr>
          <w:p w:rsidR="00B45913" w:rsidRPr="00B45913" w:rsidRDefault="00B45913" w:rsidP="007D4D36">
            <w:pPr>
              <w:pStyle w:val="TableText"/>
              <w:jc w:val="right"/>
            </w:pPr>
            <w:r w:rsidRPr="00B45913">
              <w:t>$3,542</w:t>
            </w:r>
          </w:p>
        </w:tc>
        <w:tc>
          <w:tcPr>
            <w:tcW w:w="1418" w:type="dxa"/>
            <w:shd w:val="clear" w:color="auto" w:fill="D8DDF8"/>
            <w:noWrap/>
            <w:vAlign w:val="center"/>
            <w:hideMark/>
          </w:tcPr>
          <w:p w:rsidR="00B45913" w:rsidRPr="00B45913" w:rsidRDefault="00B45913" w:rsidP="007D4D36">
            <w:pPr>
              <w:pStyle w:val="TableText"/>
              <w:jc w:val="right"/>
            </w:pPr>
            <w:r w:rsidRPr="00B45913">
              <w:t>$8,285</w:t>
            </w:r>
          </w:p>
        </w:tc>
        <w:tc>
          <w:tcPr>
            <w:tcW w:w="1418" w:type="dxa"/>
            <w:shd w:val="clear" w:color="auto" w:fill="D8DDF8"/>
            <w:noWrap/>
            <w:vAlign w:val="center"/>
            <w:hideMark/>
          </w:tcPr>
          <w:p w:rsidR="00B45913" w:rsidRPr="00B45913" w:rsidRDefault="00B45913" w:rsidP="007D4D36">
            <w:pPr>
              <w:pStyle w:val="TableText"/>
              <w:jc w:val="right"/>
            </w:pPr>
            <w:r w:rsidRPr="00B45913">
              <w:t>$2,132</w:t>
            </w:r>
          </w:p>
        </w:tc>
        <w:tc>
          <w:tcPr>
            <w:tcW w:w="1417" w:type="dxa"/>
            <w:shd w:val="clear" w:color="auto" w:fill="D8DDF8"/>
            <w:noWrap/>
            <w:vAlign w:val="center"/>
            <w:hideMark/>
          </w:tcPr>
          <w:p w:rsidR="00B45913" w:rsidRPr="00B45913" w:rsidRDefault="00B45913" w:rsidP="007D4D36">
            <w:pPr>
              <w:pStyle w:val="TableText"/>
              <w:jc w:val="right"/>
            </w:pPr>
            <w:r w:rsidRPr="00B45913">
              <w:t>$69,122</w:t>
            </w:r>
          </w:p>
        </w:tc>
        <w:tc>
          <w:tcPr>
            <w:tcW w:w="1417" w:type="dxa"/>
            <w:shd w:val="clear" w:color="auto" w:fill="D8DDF8"/>
            <w:noWrap/>
            <w:vAlign w:val="center"/>
            <w:hideMark/>
          </w:tcPr>
          <w:p w:rsidR="00B45913" w:rsidRPr="00B45913" w:rsidRDefault="00B45913" w:rsidP="007D4D36">
            <w:pPr>
              <w:pStyle w:val="TableText"/>
              <w:jc w:val="right"/>
            </w:pPr>
            <w:r w:rsidRPr="00B45913">
              <w:t>$3,820</w:t>
            </w:r>
          </w:p>
        </w:tc>
        <w:tc>
          <w:tcPr>
            <w:tcW w:w="1772" w:type="dxa"/>
            <w:shd w:val="clear" w:color="auto" w:fill="D8DDF8"/>
            <w:noWrap/>
            <w:vAlign w:val="center"/>
            <w:hideMark/>
          </w:tcPr>
          <w:p w:rsidR="00B45913" w:rsidRPr="00B45913" w:rsidRDefault="00B45913" w:rsidP="007D4D36">
            <w:pPr>
              <w:pStyle w:val="TableText"/>
              <w:jc w:val="right"/>
            </w:pPr>
            <w:r w:rsidRPr="00B45913">
              <w:t>$121,908</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$208,809</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Course Participation Grant</w:t>
            </w:r>
          </w:p>
        </w:tc>
        <w:tc>
          <w:tcPr>
            <w:tcW w:w="1275" w:type="dxa"/>
            <w:noWrap/>
            <w:vAlign w:val="center"/>
            <w:hideMark/>
          </w:tcPr>
          <w:p w:rsidR="00B45913" w:rsidRPr="00B45913" w:rsidRDefault="00B45913" w:rsidP="007D4D36">
            <w:pPr>
              <w:pStyle w:val="TableText"/>
              <w:jc w:val="right"/>
            </w:pPr>
            <w:r w:rsidRPr="00B45913">
              <w:t>$6</w:t>
            </w:r>
          </w:p>
        </w:tc>
        <w:tc>
          <w:tcPr>
            <w:tcW w:w="1418" w:type="dxa"/>
            <w:noWrap/>
            <w:vAlign w:val="center"/>
            <w:hideMark/>
          </w:tcPr>
          <w:p w:rsidR="00B45913" w:rsidRPr="00B45913" w:rsidRDefault="00B45913" w:rsidP="007D4D36">
            <w:pPr>
              <w:pStyle w:val="TableText"/>
              <w:jc w:val="right"/>
            </w:pPr>
            <w:r w:rsidRPr="00B45913">
              <w:t>$1,585</w:t>
            </w:r>
          </w:p>
        </w:tc>
        <w:tc>
          <w:tcPr>
            <w:tcW w:w="1418" w:type="dxa"/>
            <w:noWrap/>
            <w:vAlign w:val="center"/>
            <w:hideMark/>
          </w:tcPr>
          <w:p w:rsidR="00B45913" w:rsidRPr="00B45913" w:rsidRDefault="00B45913" w:rsidP="007D4D36">
            <w:pPr>
              <w:pStyle w:val="TableText"/>
              <w:jc w:val="right"/>
            </w:pPr>
            <w:r w:rsidRPr="00B45913">
              <w:t>$357</w:t>
            </w:r>
          </w:p>
        </w:tc>
        <w:tc>
          <w:tcPr>
            <w:tcW w:w="1417" w:type="dxa"/>
            <w:noWrap/>
            <w:vAlign w:val="center"/>
            <w:hideMark/>
          </w:tcPr>
          <w:p w:rsidR="00B45913" w:rsidRPr="00B45913" w:rsidRDefault="00B45913" w:rsidP="007D4D36">
            <w:pPr>
              <w:pStyle w:val="TableText"/>
              <w:jc w:val="right"/>
            </w:pPr>
            <w:r w:rsidRPr="00B45913">
              <w:t>$577</w:t>
            </w:r>
          </w:p>
        </w:tc>
        <w:tc>
          <w:tcPr>
            <w:tcW w:w="1417" w:type="dxa"/>
            <w:noWrap/>
            <w:vAlign w:val="center"/>
            <w:hideMark/>
          </w:tcPr>
          <w:p w:rsidR="00B45913" w:rsidRPr="00B45913" w:rsidRDefault="00B45913" w:rsidP="007D4D36">
            <w:pPr>
              <w:pStyle w:val="TableText"/>
              <w:jc w:val="right"/>
            </w:pPr>
            <w:r w:rsidRPr="00B45913">
              <w:t>$83</w:t>
            </w:r>
          </w:p>
        </w:tc>
        <w:tc>
          <w:tcPr>
            <w:tcW w:w="1772" w:type="dxa"/>
            <w:noWrap/>
            <w:vAlign w:val="center"/>
            <w:hideMark/>
          </w:tcPr>
          <w:p w:rsidR="00B45913" w:rsidRPr="00B45913" w:rsidRDefault="00B45913" w:rsidP="007D4D36">
            <w:pPr>
              <w:pStyle w:val="TableText"/>
              <w:jc w:val="right"/>
            </w:pPr>
            <w:r w:rsidRPr="00B45913">
              <w:t>$41</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$2,649</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Driver licence programmes</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$40</w:t>
            </w:r>
          </w:p>
        </w:tc>
        <w:tc>
          <w:tcPr>
            <w:tcW w:w="1418" w:type="dxa"/>
            <w:shd w:val="clear" w:color="auto" w:fill="D8DDF8"/>
            <w:noWrap/>
            <w:vAlign w:val="center"/>
            <w:hideMark/>
          </w:tcPr>
          <w:p w:rsidR="00B45913" w:rsidRPr="00B45913" w:rsidRDefault="00B45913" w:rsidP="007D4D36">
            <w:pPr>
              <w:pStyle w:val="TableText"/>
              <w:jc w:val="right"/>
            </w:pPr>
            <w:r w:rsidRPr="00B45913">
              <w:t>$8</w:t>
            </w:r>
          </w:p>
        </w:tc>
        <w:tc>
          <w:tcPr>
            <w:tcW w:w="1417" w:type="dxa"/>
            <w:shd w:val="clear" w:color="auto" w:fill="D8DDF8"/>
            <w:noWrap/>
            <w:vAlign w:val="center"/>
            <w:hideMark/>
          </w:tcPr>
          <w:p w:rsidR="00B45913" w:rsidRPr="00B45913" w:rsidRDefault="00B45913" w:rsidP="007D4D36">
            <w:pPr>
              <w:pStyle w:val="TableText"/>
              <w:jc w:val="right"/>
            </w:pPr>
            <w:r w:rsidRPr="00B45913">
              <w:t>$28</w:t>
            </w:r>
          </w:p>
        </w:tc>
        <w:tc>
          <w:tcPr>
            <w:tcW w:w="1417" w:type="dxa"/>
            <w:shd w:val="clear" w:color="auto" w:fill="D8DDF8"/>
            <w:noWrap/>
            <w:vAlign w:val="center"/>
            <w:hideMark/>
          </w:tcPr>
          <w:p w:rsidR="00B45913" w:rsidRPr="00B45913" w:rsidRDefault="00B45913" w:rsidP="007D4D36">
            <w:pPr>
              <w:pStyle w:val="TableText"/>
              <w:jc w:val="right"/>
            </w:pPr>
            <w:r w:rsidRPr="00B45913">
              <w:t>$2</w:t>
            </w:r>
          </w:p>
        </w:tc>
        <w:tc>
          <w:tcPr>
            <w:tcW w:w="1772" w:type="dxa"/>
            <w:shd w:val="clear" w:color="auto" w:fill="D8DDF8"/>
            <w:noWrap/>
            <w:vAlign w:val="center"/>
            <w:hideMark/>
          </w:tcPr>
          <w:p w:rsidR="00B45913" w:rsidRPr="00B45913" w:rsidRDefault="00B45913" w:rsidP="007D4D36">
            <w:pPr>
              <w:pStyle w:val="TableText"/>
              <w:jc w:val="right"/>
            </w:pPr>
            <w:r w:rsidRPr="00B45913">
              <w:t>$3</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$80</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Earthquake Support Subsidy</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r w:rsidRPr="00B45913">
              <w:t>$17,453</w:t>
            </w:r>
          </w:p>
        </w:tc>
        <w:tc>
          <w:tcPr>
            <w:tcW w:w="1436" w:type="dxa"/>
            <w:gridSpan w:val="2"/>
            <w:noWrap/>
            <w:vAlign w:val="center"/>
            <w:hideMark/>
          </w:tcPr>
          <w:p w:rsidR="00B45913" w:rsidRPr="00B45913" w:rsidRDefault="00B45913" w:rsidP="007D4D36">
            <w:pPr>
              <w:pStyle w:val="TableText"/>
              <w:jc w:val="right"/>
            </w:pPr>
            <w:r w:rsidRPr="00B45913">
              <w:t>$17,453</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Employment Placement or Assistance Initiative</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$21,029</w:t>
            </w:r>
          </w:p>
        </w:tc>
        <w:tc>
          <w:tcPr>
            <w:tcW w:w="1418" w:type="dxa"/>
            <w:shd w:val="clear" w:color="auto" w:fill="D8DDF8"/>
            <w:noWrap/>
            <w:vAlign w:val="center"/>
            <w:hideMark/>
          </w:tcPr>
          <w:p w:rsidR="00B45913" w:rsidRPr="00B45913" w:rsidRDefault="00B45913" w:rsidP="007D4D36">
            <w:pPr>
              <w:pStyle w:val="TableText"/>
              <w:jc w:val="right"/>
            </w:pPr>
            <w:r w:rsidRPr="00B45913">
              <w:t>$2,029</w:t>
            </w:r>
          </w:p>
        </w:tc>
        <w:tc>
          <w:tcPr>
            <w:tcW w:w="1417" w:type="dxa"/>
            <w:shd w:val="clear" w:color="auto" w:fill="D8DDF8"/>
            <w:noWrap/>
            <w:vAlign w:val="center"/>
            <w:hideMark/>
          </w:tcPr>
          <w:p w:rsidR="00B45913" w:rsidRPr="00B45913" w:rsidRDefault="00B45913" w:rsidP="007D4D36">
            <w:pPr>
              <w:pStyle w:val="TableText"/>
              <w:jc w:val="right"/>
            </w:pPr>
            <w:r w:rsidRPr="00B45913">
              <w:t>$5,874</w:t>
            </w:r>
          </w:p>
        </w:tc>
        <w:tc>
          <w:tcPr>
            <w:tcW w:w="1417" w:type="dxa"/>
            <w:shd w:val="clear" w:color="auto" w:fill="D8DDF8"/>
            <w:noWrap/>
            <w:vAlign w:val="center"/>
            <w:hideMark/>
          </w:tcPr>
          <w:p w:rsidR="00B45913" w:rsidRPr="00B45913" w:rsidRDefault="00B45913" w:rsidP="007D4D36">
            <w:pPr>
              <w:pStyle w:val="TableText"/>
              <w:jc w:val="right"/>
            </w:pPr>
            <w:r w:rsidRPr="00B45913">
              <w:t>$310</w:t>
            </w:r>
          </w:p>
        </w:tc>
        <w:tc>
          <w:tcPr>
            <w:tcW w:w="1772" w:type="dxa"/>
            <w:shd w:val="clear" w:color="auto" w:fill="D8DDF8"/>
            <w:noWrap/>
            <w:vAlign w:val="center"/>
            <w:hideMark/>
          </w:tcPr>
          <w:p w:rsidR="00B45913" w:rsidRPr="00B45913" w:rsidRDefault="00B45913" w:rsidP="007D4D36">
            <w:pPr>
              <w:pStyle w:val="TableText"/>
              <w:jc w:val="right"/>
            </w:pPr>
            <w:r w:rsidRPr="00B45913">
              <w:t>$854</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$30,095</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Employment Workshop</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r w:rsidRPr="00B45913">
              <w:t>$24</w:t>
            </w:r>
          </w:p>
        </w:tc>
        <w:tc>
          <w:tcPr>
            <w:tcW w:w="1418" w:type="dxa"/>
            <w:noWrap/>
            <w:vAlign w:val="center"/>
            <w:hideMark/>
          </w:tcPr>
          <w:p w:rsidR="00B45913" w:rsidRPr="00B45913" w:rsidRDefault="00B45913" w:rsidP="007D4D36">
            <w:pPr>
              <w:pStyle w:val="TableText"/>
              <w:jc w:val="right"/>
            </w:pPr>
            <w:r w:rsidRPr="00B45913">
              <w:t>$1</w:t>
            </w:r>
          </w:p>
        </w:tc>
        <w:tc>
          <w:tcPr>
            <w:tcW w:w="1417" w:type="dxa"/>
            <w:noWrap/>
            <w:vAlign w:val="center"/>
            <w:hideMark/>
          </w:tcPr>
          <w:p w:rsidR="00B45913" w:rsidRPr="00B45913" w:rsidRDefault="00B45913" w:rsidP="007D4D36">
            <w:pPr>
              <w:pStyle w:val="TableText"/>
              <w:jc w:val="right"/>
            </w:pPr>
            <w:r w:rsidRPr="00B45913">
              <w:t>$1</w:t>
            </w:r>
          </w:p>
        </w:tc>
        <w:tc>
          <w:tcPr>
            <w:tcW w:w="1417"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$25</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Flexible Childcare Assistance</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r w:rsidRPr="00B45913">
              <w:t>$334</w:t>
            </w:r>
          </w:p>
        </w:tc>
        <w:tc>
          <w:tcPr>
            <w:tcW w:w="1436" w:type="dxa"/>
            <w:gridSpan w:val="2"/>
            <w:shd w:val="clear" w:color="auto" w:fill="D8DDF8"/>
            <w:noWrap/>
            <w:vAlign w:val="center"/>
            <w:hideMark/>
          </w:tcPr>
          <w:p w:rsidR="00B45913" w:rsidRPr="00B45913" w:rsidRDefault="00B45913" w:rsidP="007D4D36">
            <w:pPr>
              <w:pStyle w:val="TableText"/>
              <w:jc w:val="right"/>
            </w:pPr>
            <w:r w:rsidRPr="00B45913">
              <w:t>$334</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Flexi-wage (Basic/Plus)</w:t>
            </w:r>
          </w:p>
        </w:tc>
        <w:tc>
          <w:tcPr>
            <w:tcW w:w="1275" w:type="dxa"/>
            <w:noWrap/>
            <w:vAlign w:val="center"/>
            <w:hideMark/>
          </w:tcPr>
          <w:p w:rsidR="00B45913" w:rsidRPr="00B45913" w:rsidRDefault="00B45913" w:rsidP="007D4D36">
            <w:pPr>
              <w:pStyle w:val="TableText"/>
              <w:jc w:val="right"/>
            </w:pPr>
            <w:r w:rsidRPr="00B45913">
              <w:t>$57</w:t>
            </w:r>
          </w:p>
        </w:tc>
        <w:tc>
          <w:tcPr>
            <w:tcW w:w="1418" w:type="dxa"/>
            <w:noWrap/>
            <w:vAlign w:val="center"/>
            <w:hideMark/>
          </w:tcPr>
          <w:p w:rsidR="00B45913" w:rsidRPr="00B45913" w:rsidRDefault="00B45913" w:rsidP="007D4D36">
            <w:pPr>
              <w:pStyle w:val="TableText"/>
              <w:jc w:val="right"/>
            </w:pPr>
            <w:r w:rsidRPr="00B45913">
              <w:t>$15,723</w:t>
            </w:r>
          </w:p>
        </w:tc>
        <w:tc>
          <w:tcPr>
            <w:tcW w:w="1418" w:type="dxa"/>
            <w:noWrap/>
            <w:vAlign w:val="center"/>
            <w:hideMark/>
          </w:tcPr>
          <w:p w:rsidR="00B45913" w:rsidRPr="00B45913" w:rsidRDefault="00B45913" w:rsidP="007D4D36">
            <w:pPr>
              <w:pStyle w:val="TableText"/>
              <w:jc w:val="right"/>
            </w:pPr>
            <w:r w:rsidRPr="00B45913">
              <w:t>$2,422</w:t>
            </w:r>
          </w:p>
        </w:tc>
        <w:tc>
          <w:tcPr>
            <w:tcW w:w="1417" w:type="dxa"/>
            <w:noWrap/>
            <w:vAlign w:val="center"/>
            <w:hideMark/>
          </w:tcPr>
          <w:p w:rsidR="00B45913" w:rsidRPr="00B45913" w:rsidRDefault="00B45913" w:rsidP="007D4D36">
            <w:pPr>
              <w:pStyle w:val="TableText"/>
              <w:jc w:val="right"/>
            </w:pPr>
            <w:r w:rsidRPr="00B45913">
              <w:t>$3,079</w:t>
            </w:r>
          </w:p>
        </w:tc>
        <w:tc>
          <w:tcPr>
            <w:tcW w:w="1417" w:type="dxa"/>
            <w:noWrap/>
            <w:vAlign w:val="center"/>
            <w:hideMark/>
          </w:tcPr>
          <w:p w:rsidR="00B45913" w:rsidRPr="00B45913" w:rsidRDefault="00B45913" w:rsidP="007D4D36">
            <w:pPr>
              <w:pStyle w:val="TableText"/>
              <w:jc w:val="right"/>
            </w:pPr>
            <w:r w:rsidRPr="00B45913">
              <w:t>$648</w:t>
            </w:r>
          </w:p>
        </w:tc>
        <w:tc>
          <w:tcPr>
            <w:tcW w:w="1772" w:type="dxa"/>
            <w:noWrap/>
            <w:vAlign w:val="center"/>
            <w:hideMark/>
          </w:tcPr>
          <w:p w:rsidR="00B45913" w:rsidRPr="00B45913" w:rsidRDefault="00B45913" w:rsidP="007D4D36">
            <w:pPr>
              <w:pStyle w:val="TableText"/>
              <w:jc w:val="right"/>
            </w:pPr>
            <w:r w:rsidRPr="00B45913">
              <w:t>$7,226</w:t>
            </w:r>
          </w:p>
        </w:tc>
        <w:tc>
          <w:tcPr>
            <w:tcW w:w="1772" w:type="dxa"/>
            <w:noWrap/>
            <w:vAlign w:val="center"/>
            <w:hideMark/>
          </w:tcPr>
          <w:p w:rsidR="00B45913" w:rsidRPr="00B45913" w:rsidRDefault="00B45913" w:rsidP="007D4D36">
            <w:pPr>
              <w:pStyle w:val="TableText"/>
              <w:jc w:val="right"/>
            </w:pPr>
            <w:r w:rsidRPr="00B45913">
              <w:t>$0</w:t>
            </w:r>
          </w:p>
        </w:tc>
        <w:tc>
          <w:tcPr>
            <w:tcW w:w="1436" w:type="dxa"/>
            <w:gridSpan w:val="2"/>
            <w:noWrap/>
            <w:vAlign w:val="center"/>
            <w:hideMark/>
          </w:tcPr>
          <w:p w:rsidR="00B45913" w:rsidRPr="00B45913" w:rsidRDefault="00B45913" w:rsidP="007D4D36">
            <w:pPr>
              <w:pStyle w:val="TableText"/>
              <w:jc w:val="right"/>
            </w:pPr>
            <w:r w:rsidRPr="00B45913">
              <w:t>$29,155</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Flexi-wage Project in the Community (subsidy)</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$548</w:t>
            </w:r>
          </w:p>
        </w:tc>
        <w:tc>
          <w:tcPr>
            <w:tcW w:w="1418" w:type="dxa"/>
            <w:shd w:val="clear" w:color="auto" w:fill="D8DDF8"/>
            <w:noWrap/>
            <w:vAlign w:val="center"/>
            <w:hideMark/>
          </w:tcPr>
          <w:p w:rsidR="00B45913" w:rsidRPr="00B45913" w:rsidRDefault="00B45913" w:rsidP="007D4D36">
            <w:pPr>
              <w:pStyle w:val="TableText"/>
              <w:jc w:val="right"/>
            </w:pPr>
            <w:r w:rsidRPr="00B45913">
              <w:t>$124</w:t>
            </w:r>
          </w:p>
        </w:tc>
        <w:tc>
          <w:tcPr>
            <w:tcW w:w="1417" w:type="dxa"/>
            <w:shd w:val="clear" w:color="auto" w:fill="D8DDF8"/>
            <w:noWrap/>
            <w:vAlign w:val="center"/>
            <w:hideMark/>
          </w:tcPr>
          <w:p w:rsidR="00B45913" w:rsidRPr="00B45913" w:rsidRDefault="00B45913" w:rsidP="007D4D36">
            <w:pPr>
              <w:pStyle w:val="TableText"/>
              <w:jc w:val="right"/>
            </w:pPr>
            <w:r w:rsidRPr="00B45913">
              <w:t>$361</w:t>
            </w:r>
          </w:p>
        </w:tc>
        <w:tc>
          <w:tcPr>
            <w:tcW w:w="1417" w:type="dxa"/>
            <w:shd w:val="clear" w:color="auto" w:fill="D8DDF8"/>
            <w:noWrap/>
            <w:vAlign w:val="center"/>
            <w:hideMark/>
          </w:tcPr>
          <w:p w:rsidR="00B45913" w:rsidRPr="00B45913" w:rsidRDefault="00B45913" w:rsidP="007D4D36">
            <w:pPr>
              <w:pStyle w:val="TableText"/>
              <w:jc w:val="right"/>
            </w:pPr>
            <w:r w:rsidRPr="00B45913">
              <w:t>$107</w:t>
            </w:r>
          </w:p>
        </w:tc>
        <w:tc>
          <w:tcPr>
            <w:tcW w:w="1772" w:type="dxa"/>
            <w:shd w:val="clear" w:color="auto" w:fill="D8DDF8"/>
            <w:noWrap/>
            <w:vAlign w:val="center"/>
            <w:hideMark/>
          </w:tcPr>
          <w:p w:rsidR="00B45913" w:rsidRPr="00B45913" w:rsidRDefault="00B45913" w:rsidP="007D4D36">
            <w:pPr>
              <w:pStyle w:val="TableText"/>
              <w:jc w:val="right"/>
            </w:pPr>
            <w:r w:rsidRPr="00B45913">
              <w:t>$401</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$1,542</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Flexi-wage Self Employment (subsidy)</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r w:rsidRPr="00B45913">
              <w:t>$942</w:t>
            </w:r>
          </w:p>
        </w:tc>
        <w:tc>
          <w:tcPr>
            <w:tcW w:w="1418" w:type="dxa"/>
            <w:noWrap/>
            <w:vAlign w:val="center"/>
            <w:hideMark/>
          </w:tcPr>
          <w:p w:rsidR="00B45913" w:rsidRPr="00B45913" w:rsidRDefault="00B45913" w:rsidP="007D4D36">
            <w:pPr>
              <w:pStyle w:val="TableText"/>
              <w:jc w:val="right"/>
            </w:pPr>
            <w:r w:rsidRPr="00B45913">
              <w:t>$145</w:t>
            </w:r>
          </w:p>
        </w:tc>
        <w:tc>
          <w:tcPr>
            <w:tcW w:w="1417" w:type="dxa"/>
            <w:noWrap/>
            <w:vAlign w:val="center"/>
            <w:hideMark/>
          </w:tcPr>
          <w:p w:rsidR="00B45913" w:rsidRPr="00B45913" w:rsidRDefault="00B45913" w:rsidP="007D4D36">
            <w:pPr>
              <w:pStyle w:val="TableText"/>
              <w:jc w:val="right"/>
            </w:pPr>
            <w:r w:rsidRPr="00B45913">
              <w:t>$362</w:t>
            </w:r>
          </w:p>
        </w:tc>
        <w:tc>
          <w:tcPr>
            <w:tcW w:w="1417" w:type="dxa"/>
            <w:noWrap/>
            <w:vAlign w:val="center"/>
            <w:hideMark/>
          </w:tcPr>
          <w:p w:rsidR="00B45913" w:rsidRPr="00B45913" w:rsidRDefault="00B45913" w:rsidP="007D4D36">
            <w:pPr>
              <w:pStyle w:val="TableText"/>
              <w:jc w:val="right"/>
            </w:pPr>
            <w:r w:rsidRPr="00B45913">
              <w:t>$93</w:t>
            </w:r>
          </w:p>
        </w:tc>
        <w:tc>
          <w:tcPr>
            <w:tcW w:w="1772" w:type="dxa"/>
            <w:noWrap/>
            <w:vAlign w:val="center"/>
            <w:hideMark/>
          </w:tcPr>
          <w:p w:rsidR="00B45913" w:rsidRPr="00B45913" w:rsidRDefault="00B45913" w:rsidP="007D4D36">
            <w:pPr>
              <w:pStyle w:val="TableText"/>
              <w:jc w:val="right"/>
            </w:pPr>
            <w:r w:rsidRPr="00B45913">
              <w:t>$497</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$2,040</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Health Interventions</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$162</w:t>
            </w:r>
          </w:p>
        </w:tc>
        <w:tc>
          <w:tcPr>
            <w:tcW w:w="1418" w:type="dxa"/>
            <w:shd w:val="clear" w:color="auto" w:fill="D8DDF8"/>
            <w:noWrap/>
            <w:vAlign w:val="center"/>
            <w:hideMark/>
          </w:tcPr>
          <w:p w:rsidR="00B45913" w:rsidRPr="00B45913" w:rsidRDefault="00B45913" w:rsidP="007D4D36">
            <w:pPr>
              <w:pStyle w:val="TableText"/>
              <w:jc w:val="right"/>
            </w:pPr>
            <w:r w:rsidRPr="00B45913">
              <w:t>$1,021</w:t>
            </w:r>
          </w:p>
        </w:tc>
        <w:tc>
          <w:tcPr>
            <w:tcW w:w="1417"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$1,184</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In Work Support</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r w:rsidRPr="00B45913">
              <w:t>$203</w:t>
            </w:r>
          </w:p>
        </w:tc>
        <w:tc>
          <w:tcPr>
            <w:tcW w:w="1436" w:type="dxa"/>
            <w:gridSpan w:val="2"/>
            <w:noWrap/>
            <w:vAlign w:val="center"/>
            <w:hideMark/>
          </w:tcPr>
          <w:p w:rsidR="00B45913" w:rsidRPr="00B45913" w:rsidRDefault="00B45913" w:rsidP="007D4D36">
            <w:pPr>
              <w:pStyle w:val="TableText"/>
              <w:jc w:val="right"/>
            </w:pPr>
            <w:r w:rsidRPr="00B45913">
              <w:t>$203</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Information Services Initiative</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$187</w:t>
            </w:r>
          </w:p>
        </w:tc>
        <w:tc>
          <w:tcPr>
            <w:tcW w:w="1418" w:type="dxa"/>
            <w:shd w:val="clear" w:color="auto" w:fill="D8DDF8"/>
            <w:noWrap/>
            <w:vAlign w:val="center"/>
            <w:hideMark/>
          </w:tcPr>
          <w:p w:rsidR="00B45913" w:rsidRPr="00B45913" w:rsidRDefault="00B45913" w:rsidP="007D4D36">
            <w:pPr>
              <w:pStyle w:val="TableText"/>
              <w:jc w:val="right"/>
            </w:pPr>
            <w:r w:rsidRPr="00B45913">
              <w:t>$43</w:t>
            </w:r>
          </w:p>
        </w:tc>
        <w:tc>
          <w:tcPr>
            <w:tcW w:w="1417" w:type="dxa"/>
            <w:shd w:val="clear" w:color="auto" w:fill="D8DDF8"/>
            <w:noWrap/>
            <w:vAlign w:val="center"/>
            <w:hideMark/>
          </w:tcPr>
          <w:p w:rsidR="00B45913" w:rsidRPr="00B45913" w:rsidRDefault="00B45913" w:rsidP="007D4D36">
            <w:pPr>
              <w:pStyle w:val="TableText"/>
              <w:jc w:val="right"/>
            </w:pPr>
            <w:r w:rsidRPr="00B45913">
              <w:t>$103</w:t>
            </w:r>
          </w:p>
        </w:tc>
        <w:tc>
          <w:tcPr>
            <w:tcW w:w="1417" w:type="dxa"/>
            <w:shd w:val="clear" w:color="auto" w:fill="D8DDF8"/>
            <w:noWrap/>
            <w:vAlign w:val="center"/>
            <w:hideMark/>
          </w:tcPr>
          <w:p w:rsidR="00B45913" w:rsidRPr="00B45913" w:rsidRDefault="00B45913" w:rsidP="007D4D36">
            <w:pPr>
              <w:pStyle w:val="TableText"/>
              <w:jc w:val="right"/>
            </w:pPr>
            <w:r w:rsidRPr="00B45913">
              <w:t>$7</w:t>
            </w:r>
          </w:p>
        </w:tc>
        <w:tc>
          <w:tcPr>
            <w:tcW w:w="1772" w:type="dxa"/>
            <w:shd w:val="clear" w:color="auto" w:fill="D8DDF8"/>
            <w:noWrap/>
            <w:vAlign w:val="center"/>
            <w:hideMark/>
          </w:tcPr>
          <w:p w:rsidR="00B45913" w:rsidRPr="00B45913" w:rsidRDefault="00B45913" w:rsidP="007D4D36">
            <w:pPr>
              <w:pStyle w:val="TableText"/>
              <w:jc w:val="right"/>
            </w:pPr>
            <w:r w:rsidRPr="00B45913">
              <w:t>$124</w:t>
            </w:r>
          </w:p>
        </w:tc>
        <w:tc>
          <w:tcPr>
            <w:tcW w:w="1772" w:type="dxa"/>
            <w:shd w:val="clear" w:color="auto" w:fill="D8DDF8"/>
            <w:noWrap/>
            <w:vAlign w:val="center"/>
            <w:hideMark/>
          </w:tcPr>
          <w:p w:rsidR="00B45913" w:rsidRPr="00B45913" w:rsidRDefault="00B45913" w:rsidP="007D4D36">
            <w:pPr>
              <w:pStyle w:val="TableText"/>
              <w:jc w:val="right"/>
            </w:pPr>
            <w:r w:rsidRPr="00B45913">
              <w:t>$0</w:t>
            </w:r>
          </w:p>
        </w:tc>
        <w:tc>
          <w:tcPr>
            <w:tcW w:w="1436" w:type="dxa"/>
            <w:gridSpan w:val="2"/>
            <w:shd w:val="clear" w:color="auto" w:fill="D8DDF8"/>
            <w:noWrap/>
            <w:vAlign w:val="center"/>
            <w:hideMark/>
          </w:tcPr>
          <w:p w:rsidR="00B45913" w:rsidRPr="00B45913" w:rsidRDefault="00B45913" w:rsidP="007D4D36">
            <w:pPr>
              <w:pStyle w:val="TableText"/>
              <w:jc w:val="right"/>
            </w:pPr>
            <w:r w:rsidRPr="00B45913">
              <w:t>$465</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Job Search Initiatives</w:t>
            </w:r>
          </w:p>
        </w:tc>
        <w:tc>
          <w:tcPr>
            <w:tcW w:w="1275" w:type="dxa"/>
            <w:noWrap/>
            <w:vAlign w:val="center"/>
            <w:hideMark/>
          </w:tcPr>
          <w:p w:rsidR="00B45913" w:rsidRPr="00B45913" w:rsidRDefault="00B45913" w:rsidP="007D4D36">
            <w:pPr>
              <w:pStyle w:val="TableText"/>
              <w:jc w:val="right"/>
            </w:pPr>
            <w:r w:rsidRPr="00B45913">
              <w:t>$30</w:t>
            </w:r>
          </w:p>
        </w:tc>
        <w:tc>
          <w:tcPr>
            <w:tcW w:w="1418" w:type="dxa"/>
            <w:noWrap/>
            <w:vAlign w:val="center"/>
            <w:hideMark/>
          </w:tcPr>
          <w:p w:rsidR="00B45913" w:rsidRPr="00B45913" w:rsidRDefault="00B45913" w:rsidP="007D4D36">
            <w:pPr>
              <w:pStyle w:val="TableText"/>
              <w:jc w:val="right"/>
            </w:pPr>
            <w:r w:rsidRPr="00B45913">
              <w:t>$2,587</w:t>
            </w:r>
          </w:p>
        </w:tc>
        <w:tc>
          <w:tcPr>
            <w:tcW w:w="1418" w:type="dxa"/>
            <w:noWrap/>
            <w:vAlign w:val="center"/>
            <w:hideMark/>
          </w:tcPr>
          <w:p w:rsidR="00B45913" w:rsidRPr="00B45913" w:rsidRDefault="00B45913" w:rsidP="007D4D36">
            <w:pPr>
              <w:pStyle w:val="TableText"/>
              <w:jc w:val="right"/>
            </w:pPr>
            <w:r w:rsidRPr="00B45913">
              <w:t>$993</w:t>
            </w:r>
          </w:p>
        </w:tc>
        <w:tc>
          <w:tcPr>
            <w:tcW w:w="1417" w:type="dxa"/>
            <w:noWrap/>
            <w:vAlign w:val="center"/>
            <w:hideMark/>
          </w:tcPr>
          <w:p w:rsidR="00B45913" w:rsidRPr="00B45913" w:rsidRDefault="00B45913" w:rsidP="007D4D36">
            <w:pPr>
              <w:pStyle w:val="TableText"/>
              <w:jc w:val="right"/>
            </w:pPr>
            <w:r w:rsidRPr="00B45913">
              <w:t>$757</w:t>
            </w:r>
          </w:p>
        </w:tc>
        <w:tc>
          <w:tcPr>
            <w:tcW w:w="1417" w:type="dxa"/>
            <w:noWrap/>
            <w:vAlign w:val="center"/>
            <w:hideMark/>
          </w:tcPr>
          <w:p w:rsidR="00B45913" w:rsidRPr="00B45913" w:rsidRDefault="00B45913" w:rsidP="007D4D36">
            <w:pPr>
              <w:pStyle w:val="TableText"/>
              <w:jc w:val="right"/>
            </w:pPr>
            <w:r w:rsidRPr="00B45913">
              <w:t>$65</w:t>
            </w:r>
          </w:p>
        </w:tc>
        <w:tc>
          <w:tcPr>
            <w:tcW w:w="1772" w:type="dxa"/>
            <w:noWrap/>
            <w:vAlign w:val="center"/>
            <w:hideMark/>
          </w:tcPr>
          <w:p w:rsidR="00B45913" w:rsidRPr="00B45913" w:rsidRDefault="00B45913" w:rsidP="007D4D36">
            <w:pPr>
              <w:pStyle w:val="TableText"/>
              <w:jc w:val="right"/>
            </w:pPr>
            <w:r w:rsidRPr="00B45913">
              <w:t>$35</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$4,466</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Job Search Seminar</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$4</w:t>
            </w:r>
          </w:p>
        </w:tc>
        <w:tc>
          <w:tcPr>
            <w:tcW w:w="1418" w:type="dxa"/>
            <w:shd w:val="clear" w:color="auto" w:fill="D8DDF8"/>
            <w:noWrap/>
            <w:vAlign w:val="center"/>
            <w:hideMark/>
          </w:tcPr>
          <w:p w:rsidR="00B45913" w:rsidRPr="00B45913" w:rsidRDefault="00B45913" w:rsidP="007D4D36">
            <w:pPr>
              <w:pStyle w:val="TableText"/>
              <w:jc w:val="right"/>
            </w:pPr>
            <w:r w:rsidRPr="00B45913">
              <w:t>$1</w:t>
            </w:r>
          </w:p>
        </w:tc>
        <w:tc>
          <w:tcPr>
            <w:tcW w:w="1417" w:type="dxa"/>
            <w:shd w:val="clear" w:color="auto" w:fill="D8DDF8"/>
            <w:noWrap/>
            <w:vAlign w:val="center"/>
            <w:hideMark/>
          </w:tcPr>
          <w:p w:rsidR="00B45913" w:rsidRPr="00B45913" w:rsidRDefault="00B45913" w:rsidP="007D4D36">
            <w:pPr>
              <w:pStyle w:val="TableText"/>
              <w:jc w:val="right"/>
            </w:pPr>
            <w:r w:rsidRPr="00B45913">
              <w:t>$2</w:t>
            </w:r>
          </w:p>
        </w:tc>
        <w:tc>
          <w:tcPr>
            <w:tcW w:w="1417"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$8</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lastRenderedPageBreak/>
              <w:t>Job Seeker Health Condition or Disability 52 week reapplication</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r w:rsidRPr="00B45913">
              <w:t>$6</w:t>
            </w:r>
          </w:p>
        </w:tc>
        <w:tc>
          <w:tcPr>
            <w:tcW w:w="1418" w:type="dxa"/>
            <w:noWrap/>
            <w:vAlign w:val="center"/>
            <w:hideMark/>
          </w:tcPr>
          <w:p w:rsidR="00B45913" w:rsidRPr="00B45913" w:rsidRDefault="00B45913" w:rsidP="007D4D36">
            <w:pPr>
              <w:pStyle w:val="TableText"/>
              <w:jc w:val="right"/>
            </w:pPr>
            <w:r w:rsidRPr="00B45913">
              <w:t>$8,008</w:t>
            </w:r>
          </w:p>
        </w:tc>
        <w:tc>
          <w:tcPr>
            <w:tcW w:w="1417" w:type="dxa"/>
            <w:noWrap/>
            <w:vAlign w:val="center"/>
            <w:hideMark/>
          </w:tcPr>
          <w:p w:rsidR="00B45913" w:rsidRPr="00B45913" w:rsidRDefault="00B45913" w:rsidP="007D4D36">
            <w:pPr>
              <w:pStyle w:val="TableText"/>
              <w:jc w:val="right"/>
            </w:pPr>
            <w:r w:rsidRPr="00B45913">
              <w:t>$1</w:t>
            </w:r>
          </w:p>
        </w:tc>
        <w:tc>
          <w:tcPr>
            <w:tcW w:w="1417" w:type="dxa"/>
            <w:noWrap/>
            <w:vAlign w:val="center"/>
            <w:hideMark/>
          </w:tcPr>
          <w:p w:rsidR="00B45913" w:rsidRPr="00B45913" w:rsidRDefault="00B45913" w:rsidP="007D4D36">
            <w:pPr>
              <w:pStyle w:val="TableText"/>
              <w:jc w:val="right"/>
            </w:pPr>
            <w:r w:rsidRPr="00B45913">
              <w:t>$3</w:t>
            </w:r>
          </w:p>
        </w:tc>
        <w:tc>
          <w:tcPr>
            <w:tcW w:w="1772" w:type="dxa"/>
            <w:noWrap/>
            <w:vAlign w:val="center"/>
            <w:hideMark/>
          </w:tcPr>
          <w:p w:rsidR="00B45913" w:rsidRPr="00B45913" w:rsidRDefault="00B45913" w:rsidP="007D4D36">
            <w:pPr>
              <w:pStyle w:val="TableText"/>
              <w:jc w:val="right"/>
            </w:pPr>
            <w:r w:rsidRPr="00B45913">
              <w:t>$3</w:t>
            </w:r>
          </w:p>
        </w:tc>
        <w:tc>
          <w:tcPr>
            <w:tcW w:w="1772" w:type="dxa"/>
            <w:noWrap/>
            <w:vAlign w:val="center"/>
            <w:hideMark/>
          </w:tcPr>
          <w:p w:rsidR="00B45913" w:rsidRPr="00B45913" w:rsidRDefault="00B45913" w:rsidP="007D4D36">
            <w:pPr>
              <w:pStyle w:val="TableText"/>
              <w:jc w:val="right"/>
            </w:pPr>
            <w:r w:rsidRPr="00B45913">
              <w:t>$0</w:t>
            </w:r>
          </w:p>
        </w:tc>
        <w:tc>
          <w:tcPr>
            <w:tcW w:w="1436" w:type="dxa"/>
            <w:gridSpan w:val="2"/>
            <w:noWrap/>
            <w:vAlign w:val="center"/>
            <w:hideMark/>
          </w:tcPr>
          <w:p w:rsidR="00B45913" w:rsidRPr="00B45913" w:rsidRDefault="00B45913" w:rsidP="007D4D36">
            <w:pPr>
              <w:pStyle w:val="TableText"/>
              <w:jc w:val="right"/>
            </w:pPr>
            <w:r w:rsidRPr="00B45913">
              <w:t>$8,020</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643124">
            <w:pPr>
              <w:pStyle w:val="TableText"/>
            </w:pPr>
            <w:r w:rsidRPr="00B45913">
              <w:t>Job</w:t>
            </w:r>
            <w:r w:rsidR="00643124">
              <w:t>s</w:t>
            </w:r>
            <w:r w:rsidRPr="00B45913">
              <w:t xml:space="preserve">eeker Work Ready </w:t>
            </w:r>
            <w:r w:rsidR="00643124" w:rsidRPr="00B45913">
              <w:t>52</w:t>
            </w:r>
            <w:r w:rsidR="00643124">
              <w:t>-</w:t>
            </w:r>
            <w:r w:rsidRPr="00B45913">
              <w:t>week benefit reapplication</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$10,806</w:t>
            </w:r>
          </w:p>
        </w:tc>
        <w:tc>
          <w:tcPr>
            <w:tcW w:w="1418" w:type="dxa"/>
            <w:shd w:val="clear" w:color="auto" w:fill="D8DDF8"/>
            <w:noWrap/>
            <w:vAlign w:val="center"/>
            <w:hideMark/>
          </w:tcPr>
          <w:p w:rsidR="00B45913" w:rsidRPr="00B45913" w:rsidRDefault="00B45913" w:rsidP="007D4D36">
            <w:pPr>
              <w:pStyle w:val="TableText"/>
              <w:jc w:val="right"/>
            </w:pPr>
            <w:r w:rsidRPr="00B45913">
              <w:t>$390</w:t>
            </w:r>
          </w:p>
        </w:tc>
        <w:tc>
          <w:tcPr>
            <w:tcW w:w="1417" w:type="dxa"/>
            <w:shd w:val="clear" w:color="auto" w:fill="D8DDF8"/>
            <w:noWrap/>
            <w:vAlign w:val="center"/>
            <w:hideMark/>
          </w:tcPr>
          <w:p w:rsidR="00B45913" w:rsidRPr="00B45913" w:rsidRDefault="00B45913" w:rsidP="007D4D36">
            <w:pPr>
              <w:pStyle w:val="TableText"/>
              <w:jc w:val="right"/>
            </w:pPr>
            <w:r w:rsidRPr="00B45913">
              <w:t>$266</w:t>
            </w:r>
          </w:p>
        </w:tc>
        <w:tc>
          <w:tcPr>
            <w:tcW w:w="1417" w:type="dxa"/>
            <w:shd w:val="clear" w:color="auto" w:fill="D8DDF8"/>
            <w:noWrap/>
            <w:vAlign w:val="center"/>
            <w:hideMark/>
          </w:tcPr>
          <w:p w:rsidR="00B45913" w:rsidRPr="00B45913" w:rsidRDefault="00B45913" w:rsidP="007D4D36">
            <w:pPr>
              <w:pStyle w:val="TableText"/>
              <w:jc w:val="right"/>
            </w:pPr>
            <w:r w:rsidRPr="00B45913">
              <w:t>$5</w:t>
            </w:r>
          </w:p>
        </w:tc>
        <w:tc>
          <w:tcPr>
            <w:tcW w:w="1772" w:type="dxa"/>
            <w:shd w:val="clear" w:color="auto" w:fill="D8DDF8"/>
            <w:noWrap/>
            <w:vAlign w:val="center"/>
            <w:hideMark/>
          </w:tcPr>
          <w:p w:rsidR="00B45913" w:rsidRPr="00B45913" w:rsidRDefault="00B45913" w:rsidP="007D4D36">
            <w:pPr>
              <w:pStyle w:val="TableText"/>
              <w:jc w:val="right"/>
            </w:pPr>
            <w:r w:rsidRPr="00B45913">
              <w:t>$13</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$11,480</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Limited Services Volunteer</w:t>
            </w:r>
          </w:p>
        </w:tc>
        <w:tc>
          <w:tcPr>
            <w:tcW w:w="1275" w:type="dxa"/>
            <w:noWrap/>
            <w:vAlign w:val="center"/>
            <w:hideMark/>
          </w:tcPr>
          <w:p w:rsidR="00B45913" w:rsidRPr="00B45913" w:rsidRDefault="00B45913" w:rsidP="007D4D36">
            <w:pPr>
              <w:pStyle w:val="TableText"/>
              <w:jc w:val="right"/>
            </w:pPr>
            <w:r w:rsidRPr="00B45913">
              <w:t>$105</w:t>
            </w:r>
          </w:p>
        </w:tc>
        <w:tc>
          <w:tcPr>
            <w:tcW w:w="1418" w:type="dxa"/>
            <w:noWrap/>
            <w:vAlign w:val="center"/>
            <w:hideMark/>
          </w:tcPr>
          <w:p w:rsidR="00B45913" w:rsidRPr="00B45913" w:rsidRDefault="00B45913" w:rsidP="007D4D36">
            <w:pPr>
              <w:pStyle w:val="TableText"/>
              <w:jc w:val="right"/>
            </w:pPr>
            <w:r w:rsidRPr="00B45913">
              <w:t>$4,737</w:t>
            </w:r>
          </w:p>
        </w:tc>
        <w:tc>
          <w:tcPr>
            <w:tcW w:w="1418" w:type="dxa"/>
            <w:noWrap/>
            <w:vAlign w:val="center"/>
            <w:hideMark/>
          </w:tcPr>
          <w:p w:rsidR="00B45913" w:rsidRPr="00B45913" w:rsidRDefault="00B45913" w:rsidP="007D4D36">
            <w:pPr>
              <w:pStyle w:val="TableText"/>
              <w:jc w:val="right"/>
            </w:pPr>
            <w:r w:rsidRPr="00B45913">
              <w:t>$114</w:t>
            </w:r>
          </w:p>
        </w:tc>
        <w:tc>
          <w:tcPr>
            <w:tcW w:w="1417" w:type="dxa"/>
            <w:noWrap/>
            <w:vAlign w:val="center"/>
            <w:hideMark/>
          </w:tcPr>
          <w:p w:rsidR="00B45913" w:rsidRPr="00B45913" w:rsidRDefault="00B45913" w:rsidP="007D4D36">
            <w:pPr>
              <w:pStyle w:val="TableText"/>
              <w:jc w:val="right"/>
            </w:pPr>
            <w:r w:rsidRPr="00B45913">
              <w:t>$105</w:t>
            </w:r>
          </w:p>
        </w:tc>
        <w:tc>
          <w:tcPr>
            <w:tcW w:w="1417"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r w:rsidRPr="00B45913">
              <w:t>$420</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$5,482</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Mainstream Employment Programme</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$839</w:t>
            </w:r>
          </w:p>
        </w:tc>
        <w:tc>
          <w:tcPr>
            <w:tcW w:w="1418"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r w:rsidRPr="00B45913">
              <w:t>$2,194</w:t>
            </w: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$3,034</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Migrant Employment Assistance</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r w:rsidRPr="00B45913">
              <w:t>$725</w:t>
            </w:r>
          </w:p>
        </w:tc>
        <w:tc>
          <w:tcPr>
            <w:tcW w:w="1436" w:type="dxa"/>
            <w:gridSpan w:val="2"/>
            <w:noWrap/>
            <w:vAlign w:val="center"/>
            <w:hideMark/>
          </w:tcPr>
          <w:p w:rsidR="00B45913" w:rsidRPr="00B45913" w:rsidRDefault="00B45913" w:rsidP="007D4D36">
            <w:pPr>
              <w:pStyle w:val="TableText"/>
              <w:jc w:val="right"/>
            </w:pPr>
            <w:r w:rsidRPr="00B45913">
              <w:t>$725</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New Employment Transition Grant</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r w:rsidRPr="00B45913">
              <w:t>$3</w:t>
            </w:r>
          </w:p>
        </w:tc>
        <w:tc>
          <w:tcPr>
            <w:tcW w:w="1417"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r w:rsidRPr="00B45913">
              <w:t>$185</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$188</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New Initiative</w:t>
            </w:r>
          </w:p>
        </w:tc>
        <w:tc>
          <w:tcPr>
            <w:tcW w:w="1275" w:type="dxa"/>
            <w:noWrap/>
            <w:vAlign w:val="center"/>
            <w:hideMark/>
          </w:tcPr>
          <w:p w:rsidR="00B45913" w:rsidRPr="00B45913" w:rsidRDefault="00B45913" w:rsidP="007D4D36">
            <w:pPr>
              <w:pStyle w:val="TableText"/>
              <w:jc w:val="right"/>
            </w:pPr>
            <w:r w:rsidRPr="00B45913">
              <w:t>$81</w:t>
            </w:r>
          </w:p>
        </w:tc>
        <w:tc>
          <w:tcPr>
            <w:tcW w:w="1418" w:type="dxa"/>
            <w:noWrap/>
            <w:vAlign w:val="center"/>
            <w:hideMark/>
          </w:tcPr>
          <w:p w:rsidR="00B45913" w:rsidRPr="00B45913" w:rsidRDefault="00B45913" w:rsidP="007D4D36">
            <w:pPr>
              <w:pStyle w:val="TableText"/>
              <w:jc w:val="right"/>
            </w:pPr>
            <w:r w:rsidRPr="00B45913">
              <w:t>$1,047</w:t>
            </w:r>
          </w:p>
        </w:tc>
        <w:tc>
          <w:tcPr>
            <w:tcW w:w="1418" w:type="dxa"/>
            <w:noWrap/>
            <w:vAlign w:val="center"/>
            <w:hideMark/>
          </w:tcPr>
          <w:p w:rsidR="00B45913" w:rsidRPr="00B45913" w:rsidRDefault="00B45913" w:rsidP="007D4D36">
            <w:pPr>
              <w:pStyle w:val="TableText"/>
              <w:jc w:val="right"/>
            </w:pPr>
            <w:r w:rsidRPr="00B45913">
              <w:t>$338</w:t>
            </w:r>
          </w:p>
        </w:tc>
        <w:tc>
          <w:tcPr>
            <w:tcW w:w="1417" w:type="dxa"/>
            <w:noWrap/>
            <w:vAlign w:val="center"/>
            <w:hideMark/>
          </w:tcPr>
          <w:p w:rsidR="00B45913" w:rsidRPr="00B45913" w:rsidRDefault="00B45913" w:rsidP="007D4D36">
            <w:pPr>
              <w:pStyle w:val="TableText"/>
              <w:jc w:val="right"/>
            </w:pPr>
            <w:r w:rsidRPr="00B45913">
              <w:t>$447</w:t>
            </w:r>
          </w:p>
        </w:tc>
        <w:tc>
          <w:tcPr>
            <w:tcW w:w="1417" w:type="dxa"/>
            <w:noWrap/>
            <w:vAlign w:val="center"/>
            <w:hideMark/>
          </w:tcPr>
          <w:p w:rsidR="00B45913" w:rsidRPr="00B45913" w:rsidRDefault="00B45913" w:rsidP="007D4D36">
            <w:pPr>
              <w:pStyle w:val="TableText"/>
              <w:jc w:val="right"/>
            </w:pPr>
            <w:r w:rsidRPr="00B45913">
              <w:t>$28</w:t>
            </w:r>
          </w:p>
        </w:tc>
        <w:tc>
          <w:tcPr>
            <w:tcW w:w="1772" w:type="dxa"/>
            <w:noWrap/>
            <w:vAlign w:val="center"/>
            <w:hideMark/>
          </w:tcPr>
          <w:p w:rsidR="00B45913" w:rsidRPr="00B45913" w:rsidRDefault="00B45913" w:rsidP="007D4D36">
            <w:pPr>
              <w:pStyle w:val="TableText"/>
              <w:jc w:val="right"/>
            </w:pPr>
            <w:r w:rsidRPr="00B45913">
              <w:t>$153</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$2,093</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New Zealand Seasonal Work Scheme</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$306</w:t>
            </w:r>
          </w:p>
        </w:tc>
        <w:tc>
          <w:tcPr>
            <w:tcW w:w="1418"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r w:rsidRPr="00B45913">
              <w:t>$19</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$325</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OSCAR Provider Assistance</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r w:rsidRPr="00B45913">
              <w:t>$17,779</w:t>
            </w:r>
          </w:p>
        </w:tc>
        <w:tc>
          <w:tcPr>
            <w:tcW w:w="1436" w:type="dxa"/>
            <w:gridSpan w:val="2"/>
            <w:noWrap/>
            <w:vAlign w:val="center"/>
            <w:hideMark/>
          </w:tcPr>
          <w:p w:rsidR="00B45913" w:rsidRPr="00B45913" w:rsidRDefault="00B45913" w:rsidP="007D4D36">
            <w:pPr>
              <w:pStyle w:val="TableText"/>
              <w:jc w:val="right"/>
            </w:pPr>
            <w:r w:rsidRPr="00B45913">
              <w:t>$17,779</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Outward Bound</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$21</w:t>
            </w:r>
          </w:p>
        </w:tc>
        <w:tc>
          <w:tcPr>
            <w:tcW w:w="1417"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r w:rsidRPr="00B45913">
              <w:t>$129</w:t>
            </w: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$150</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PATHS</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r w:rsidRPr="00B45913">
              <w:t>$7</w:t>
            </w:r>
          </w:p>
        </w:tc>
        <w:tc>
          <w:tcPr>
            <w:tcW w:w="1417"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$7</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Recruitment Seminar</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$7</w:t>
            </w:r>
          </w:p>
        </w:tc>
        <w:tc>
          <w:tcPr>
            <w:tcW w:w="1418" w:type="dxa"/>
            <w:shd w:val="clear" w:color="auto" w:fill="D8DDF8"/>
            <w:noWrap/>
            <w:vAlign w:val="center"/>
            <w:hideMark/>
          </w:tcPr>
          <w:p w:rsidR="00B45913" w:rsidRPr="00B45913" w:rsidRDefault="00B45913" w:rsidP="007D4D36">
            <w:pPr>
              <w:pStyle w:val="TableText"/>
              <w:jc w:val="right"/>
            </w:pPr>
            <w:r w:rsidRPr="00B45913">
              <w:t>$0</w:t>
            </w:r>
          </w:p>
        </w:tc>
        <w:tc>
          <w:tcPr>
            <w:tcW w:w="1417" w:type="dxa"/>
            <w:shd w:val="clear" w:color="auto" w:fill="D8DDF8"/>
            <w:noWrap/>
            <w:vAlign w:val="center"/>
            <w:hideMark/>
          </w:tcPr>
          <w:p w:rsidR="00B45913" w:rsidRPr="00B45913" w:rsidRDefault="00B45913" w:rsidP="007D4D36">
            <w:pPr>
              <w:pStyle w:val="TableText"/>
              <w:jc w:val="right"/>
            </w:pPr>
            <w:r w:rsidRPr="00B45913">
              <w:t>$1</w:t>
            </w:r>
          </w:p>
        </w:tc>
        <w:tc>
          <w:tcPr>
            <w:tcW w:w="1417"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$9</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Seasonal Work Assistance</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r w:rsidRPr="00B45913">
              <w:t>$132</w:t>
            </w:r>
          </w:p>
        </w:tc>
        <w:tc>
          <w:tcPr>
            <w:tcW w:w="1418" w:type="dxa"/>
            <w:noWrap/>
            <w:vAlign w:val="center"/>
            <w:hideMark/>
          </w:tcPr>
          <w:p w:rsidR="00B45913" w:rsidRPr="00B45913" w:rsidRDefault="00B45913" w:rsidP="007D4D36">
            <w:pPr>
              <w:pStyle w:val="TableText"/>
              <w:jc w:val="right"/>
            </w:pPr>
            <w:r w:rsidRPr="00B45913">
              <w:t>$4</w:t>
            </w:r>
          </w:p>
        </w:tc>
        <w:tc>
          <w:tcPr>
            <w:tcW w:w="1417" w:type="dxa"/>
            <w:noWrap/>
            <w:vAlign w:val="center"/>
            <w:hideMark/>
          </w:tcPr>
          <w:p w:rsidR="00B45913" w:rsidRPr="00B45913" w:rsidRDefault="00B45913" w:rsidP="007D4D36">
            <w:pPr>
              <w:pStyle w:val="TableText"/>
              <w:jc w:val="right"/>
            </w:pPr>
            <w:r w:rsidRPr="00B45913">
              <w:t>$2</w:t>
            </w:r>
          </w:p>
        </w:tc>
        <w:tc>
          <w:tcPr>
            <w:tcW w:w="1417"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r w:rsidRPr="00B45913">
              <w:t>$340</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$478</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proofErr w:type="spellStart"/>
            <w:r w:rsidRPr="00B45913">
              <w:t>Self Employment</w:t>
            </w:r>
            <w:proofErr w:type="spellEnd"/>
            <w:r w:rsidRPr="00B45913">
              <w:t xml:space="preserve"> Initiative</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$34</w:t>
            </w:r>
          </w:p>
        </w:tc>
        <w:tc>
          <w:tcPr>
            <w:tcW w:w="1418"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r w:rsidRPr="00B45913">
              <w:t>$40</w:t>
            </w:r>
          </w:p>
        </w:tc>
        <w:tc>
          <w:tcPr>
            <w:tcW w:w="1417"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$73</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Skills for Industry</w:t>
            </w:r>
          </w:p>
        </w:tc>
        <w:tc>
          <w:tcPr>
            <w:tcW w:w="1275" w:type="dxa"/>
            <w:noWrap/>
            <w:vAlign w:val="center"/>
            <w:hideMark/>
          </w:tcPr>
          <w:p w:rsidR="00B45913" w:rsidRPr="00B45913" w:rsidRDefault="00B45913" w:rsidP="007D4D36">
            <w:pPr>
              <w:pStyle w:val="TableText"/>
              <w:jc w:val="right"/>
            </w:pPr>
            <w:r w:rsidRPr="00B45913">
              <w:t>$24</w:t>
            </w:r>
          </w:p>
        </w:tc>
        <w:tc>
          <w:tcPr>
            <w:tcW w:w="1418" w:type="dxa"/>
            <w:noWrap/>
            <w:vAlign w:val="center"/>
            <w:hideMark/>
          </w:tcPr>
          <w:p w:rsidR="00B45913" w:rsidRPr="00B45913" w:rsidRDefault="00B45913" w:rsidP="007D4D36">
            <w:pPr>
              <w:pStyle w:val="TableText"/>
              <w:jc w:val="right"/>
            </w:pPr>
            <w:r w:rsidRPr="00B45913">
              <w:t>$14,557</w:t>
            </w:r>
          </w:p>
        </w:tc>
        <w:tc>
          <w:tcPr>
            <w:tcW w:w="1418" w:type="dxa"/>
            <w:noWrap/>
            <w:vAlign w:val="center"/>
            <w:hideMark/>
          </w:tcPr>
          <w:p w:rsidR="00B45913" w:rsidRPr="00B45913" w:rsidRDefault="00B45913" w:rsidP="007D4D36">
            <w:pPr>
              <w:pStyle w:val="TableText"/>
              <w:jc w:val="right"/>
            </w:pPr>
            <w:r w:rsidRPr="00B45913">
              <w:t>$1,520</w:t>
            </w:r>
          </w:p>
        </w:tc>
        <w:tc>
          <w:tcPr>
            <w:tcW w:w="1417" w:type="dxa"/>
            <w:noWrap/>
            <w:vAlign w:val="center"/>
            <w:hideMark/>
          </w:tcPr>
          <w:p w:rsidR="00B45913" w:rsidRPr="00B45913" w:rsidRDefault="00B45913" w:rsidP="007D4D36">
            <w:pPr>
              <w:pStyle w:val="TableText"/>
              <w:jc w:val="right"/>
            </w:pPr>
            <w:r w:rsidRPr="00B45913">
              <w:t>$1,941</w:t>
            </w:r>
          </w:p>
        </w:tc>
        <w:tc>
          <w:tcPr>
            <w:tcW w:w="1417" w:type="dxa"/>
            <w:noWrap/>
            <w:vAlign w:val="center"/>
            <w:hideMark/>
          </w:tcPr>
          <w:p w:rsidR="00B45913" w:rsidRPr="00B45913" w:rsidRDefault="00B45913" w:rsidP="007D4D36">
            <w:pPr>
              <w:pStyle w:val="TableText"/>
              <w:jc w:val="right"/>
            </w:pPr>
            <w:r w:rsidRPr="00B45913">
              <w:t>$306</w:t>
            </w:r>
          </w:p>
        </w:tc>
        <w:tc>
          <w:tcPr>
            <w:tcW w:w="1772" w:type="dxa"/>
            <w:noWrap/>
            <w:vAlign w:val="center"/>
            <w:hideMark/>
          </w:tcPr>
          <w:p w:rsidR="00B45913" w:rsidRPr="00B45913" w:rsidRDefault="00B45913" w:rsidP="007D4D36">
            <w:pPr>
              <w:pStyle w:val="TableText"/>
              <w:jc w:val="right"/>
            </w:pPr>
            <w:r w:rsidRPr="00B45913">
              <w:t>$1,261</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$19,609</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Sole Parent Employment Service Trial</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$305</w:t>
            </w:r>
          </w:p>
        </w:tc>
        <w:tc>
          <w:tcPr>
            <w:tcW w:w="1418" w:type="dxa"/>
            <w:shd w:val="clear" w:color="auto" w:fill="D8DDF8"/>
            <w:noWrap/>
            <w:vAlign w:val="center"/>
            <w:hideMark/>
          </w:tcPr>
          <w:p w:rsidR="00B45913" w:rsidRPr="00B45913" w:rsidRDefault="00B45913" w:rsidP="007D4D36">
            <w:pPr>
              <w:pStyle w:val="TableText"/>
              <w:jc w:val="right"/>
            </w:pPr>
            <w:r w:rsidRPr="00B45913">
              <w:t>$12</w:t>
            </w:r>
          </w:p>
        </w:tc>
        <w:tc>
          <w:tcPr>
            <w:tcW w:w="1417" w:type="dxa"/>
            <w:shd w:val="clear" w:color="auto" w:fill="D8DDF8"/>
            <w:noWrap/>
            <w:vAlign w:val="center"/>
            <w:hideMark/>
          </w:tcPr>
          <w:p w:rsidR="00B45913" w:rsidRPr="00B45913" w:rsidRDefault="00B45913" w:rsidP="007D4D36">
            <w:pPr>
              <w:pStyle w:val="TableText"/>
              <w:jc w:val="right"/>
            </w:pPr>
            <w:r w:rsidRPr="00B45913">
              <w:t>$1,344</w:t>
            </w:r>
          </w:p>
        </w:tc>
        <w:tc>
          <w:tcPr>
            <w:tcW w:w="1417"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$1,661</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 xml:space="preserve">Sole Parent Support </w:t>
            </w:r>
            <w:r w:rsidRPr="000542C2">
              <w:rPr>
                <w:noProof/>
              </w:rPr>
              <w:t>52</w:t>
            </w:r>
            <w:r w:rsidR="000542C2">
              <w:rPr>
                <w:noProof/>
              </w:rPr>
              <w:t>-</w:t>
            </w:r>
            <w:r w:rsidRPr="000542C2">
              <w:rPr>
                <w:noProof/>
              </w:rPr>
              <w:t>week</w:t>
            </w:r>
            <w:r w:rsidRPr="00B45913">
              <w:t xml:space="preserve"> reapplication</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r w:rsidRPr="00B45913">
              <w:t>$5</w:t>
            </w:r>
          </w:p>
        </w:tc>
        <w:tc>
          <w:tcPr>
            <w:tcW w:w="1418" w:type="dxa"/>
            <w:noWrap/>
            <w:vAlign w:val="center"/>
            <w:hideMark/>
          </w:tcPr>
          <w:p w:rsidR="00B45913" w:rsidRPr="00B45913" w:rsidRDefault="00B45913" w:rsidP="007D4D36">
            <w:pPr>
              <w:pStyle w:val="TableText"/>
              <w:jc w:val="right"/>
            </w:pPr>
            <w:r w:rsidRPr="00B45913">
              <w:t>$1</w:t>
            </w:r>
          </w:p>
        </w:tc>
        <w:tc>
          <w:tcPr>
            <w:tcW w:w="1417" w:type="dxa"/>
            <w:noWrap/>
            <w:vAlign w:val="center"/>
            <w:hideMark/>
          </w:tcPr>
          <w:p w:rsidR="00B45913" w:rsidRPr="00B45913" w:rsidRDefault="00B45913" w:rsidP="007D4D36">
            <w:pPr>
              <w:pStyle w:val="TableText"/>
              <w:jc w:val="right"/>
            </w:pPr>
            <w:r w:rsidRPr="00B45913">
              <w:t>$13,221</w:t>
            </w:r>
          </w:p>
        </w:tc>
        <w:tc>
          <w:tcPr>
            <w:tcW w:w="1417"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r w:rsidRPr="00B45913">
              <w:t>$8</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$13,235</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 xml:space="preserve">Supported Living Payment </w:t>
            </w:r>
            <w:r w:rsidRPr="000542C2">
              <w:rPr>
                <w:noProof/>
              </w:rPr>
              <w:t>Opt</w:t>
            </w:r>
            <w:r w:rsidR="000542C2">
              <w:rPr>
                <w:noProof/>
              </w:rPr>
              <w:t>-</w:t>
            </w:r>
            <w:r w:rsidRPr="000542C2">
              <w:rPr>
                <w:noProof/>
              </w:rPr>
              <w:t>In</w:t>
            </w:r>
            <w:r w:rsidRPr="00B45913">
              <w:t xml:space="preserve"> Service</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$10</w:t>
            </w:r>
          </w:p>
        </w:tc>
        <w:tc>
          <w:tcPr>
            <w:tcW w:w="1418" w:type="dxa"/>
            <w:shd w:val="clear" w:color="auto" w:fill="D8DDF8"/>
            <w:noWrap/>
            <w:vAlign w:val="center"/>
            <w:hideMark/>
          </w:tcPr>
          <w:p w:rsidR="00B45913" w:rsidRPr="00B45913" w:rsidRDefault="00B45913" w:rsidP="007D4D36">
            <w:pPr>
              <w:pStyle w:val="TableText"/>
              <w:jc w:val="right"/>
            </w:pPr>
            <w:r w:rsidRPr="00B45913">
              <w:t>$11</w:t>
            </w:r>
          </w:p>
        </w:tc>
        <w:tc>
          <w:tcPr>
            <w:tcW w:w="1417"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r w:rsidRPr="00B45913">
              <w:t>$678</w:t>
            </w: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$700</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lastRenderedPageBreak/>
              <w:t>Sustainable Employment Trial</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r w:rsidRPr="00B45913">
              <w:t>$65</w:t>
            </w:r>
          </w:p>
        </w:tc>
        <w:tc>
          <w:tcPr>
            <w:tcW w:w="1772" w:type="dxa"/>
            <w:noWrap/>
            <w:vAlign w:val="center"/>
            <w:hideMark/>
          </w:tcPr>
          <w:p w:rsidR="00B45913" w:rsidRPr="00B45913" w:rsidRDefault="00B45913" w:rsidP="007D4D36">
            <w:pPr>
              <w:pStyle w:val="TableText"/>
              <w:jc w:val="right"/>
            </w:pPr>
            <w:r w:rsidRPr="00B45913">
              <w:t>$72</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$137</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Training for Work</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$12,786</w:t>
            </w:r>
          </w:p>
        </w:tc>
        <w:tc>
          <w:tcPr>
            <w:tcW w:w="1418" w:type="dxa"/>
            <w:shd w:val="clear" w:color="auto" w:fill="D8DDF8"/>
            <w:noWrap/>
            <w:vAlign w:val="center"/>
            <w:hideMark/>
          </w:tcPr>
          <w:p w:rsidR="00B45913" w:rsidRPr="00B45913" w:rsidRDefault="00B45913" w:rsidP="007D4D36">
            <w:pPr>
              <w:pStyle w:val="TableText"/>
              <w:jc w:val="right"/>
            </w:pPr>
            <w:r w:rsidRPr="00B45913">
              <w:t>$817</w:t>
            </w:r>
          </w:p>
        </w:tc>
        <w:tc>
          <w:tcPr>
            <w:tcW w:w="1417" w:type="dxa"/>
            <w:shd w:val="clear" w:color="auto" w:fill="D8DDF8"/>
            <w:noWrap/>
            <w:vAlign w:val="center"/>
            <w:hideMark/>
          </w:tcPr>
          <w:p w:rsidR="00B45913" w:rsidRPr="00B45913" w:rsidRDefault="00B45913" w:rsidP="007D4D36">
            <w:pPr>
              <w:pStyle w:val="TableText"/>
              <w:jc w:val="right"/>
            </w:pPr>
            <w:r w:rsidRPr="00B45913">
              <w:t>$2,649</w:t>
            </w:r>
          </w:p>
        </w:tc>
        <w:tc>
          <w:tcPr>
            <w:tcW w:w="1417" w:type="dxa"/>
            <w:shd w:val="clear" w:color="auto" w:fill="D8DDF8"/>
            <w:noWrap/>
            <w:vAlign w:val="center"/>
            <w:hideMark/>
          </w:tcPr>
          <w:p w:rsidR="00B45913" w:rsidRPr="00B45913" w:rsidRDefault="00B45913" w:rsidP="007D4D36">
            <w:pPr>
              <w:pStyle w:val="TableText"/>
              <w:jc w:val="right"/>
            </w:pPr>
            <w:r w:rsidRPr="00B45913">
              <w:t>$116</w:t>
            </w:r>
          </w:p>
        </w:tc>
        <w:tc>
          <w:tcPr>
            <w:tcW w:w="1772" w:type="dxa"/>
            <w:shd w:val="clear" w:color="auto" w:fill="D8DDF8"/>
            <w:noWrap/>
            <w:vAlign w:val="center"/>
            <w:hideMark/>
          </w:tcPr>
          <w:p w:rsidR="00B45913" w:rsidRPr="00B45913" w:rsidRDefault="00B45913" w:rsidP="007D4D36">
            <w:pPr>
              <w:pStyle w:val="TableText"/>
              <w:jc w:val="right"/>
            </w:pPr>
            <w:r w:rsidRPr="00B45913">
              <w:t>$389</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$16,757</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Training Incentive Allowance</w:t>
            </w:r>
          </w:p>
        </w:tc>
        <w:tc>
          <w:tcPr>
            <w:tcW w:w="1275" w:type="dxa"/>
            <w:noWrap/>
            <w:vAlign w:val="center"/>
            <w:hideMark/>
          </w:tcPr>
          <w:p w:rsidR="00B45913" w:rsidRPr="00B45913" w:rsidRDefault="00B45913" w:rsidP="007D4D36">
            <w:pPr>
              <w:pStyle w:val="TableText"/>
              <w:jc w:val="right"/>
            </w:pPr>
            <w:r w:rsidRPr="00B45913">
              <w:t>$622</w:t>
            </w:r>
          </w:p>
        </w:tc>
        <w:tc>
          <w:tcPr>
            <w:tcW w:w="1418"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r w:rsidRPr="00B45913">
              <w:t>$830</w:t>
            </w:r>
          </w:p>
        </w:tc>
        <w:tc>
          <w:tcPr>
            <w:tcW w:w="1417" w:type="dxa"/>
            <w:noWrap/>
            <w:vAlign w:val="center"/>
            <w:hideMark/>
          </w:tcPr>
          <w:p w:rsidR="00B45913" w:rsidRPr="00B45913" w:rsidRDefault="00B45913" w:rsidP="007D4D36">
            <w:pPr>
              <w:pStyle w:val="TableText"/>
              <w:jc w:val="right"/>
            </w:pPr>
            <w:r w:rsidRPr="00B45913">
              <w:t>$338</w:t>
            </w:r>
          </w:p>
        </w:tc>
        <w:tc>
          <w:tcPr>
            <w:tcW w:w="1772"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$1,790</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Transition to Work Grant</w:t>
            </w:r>
          </w:p>
        </w:tc>
        <w:tc>
          <w:tcPr>
            <w:tcW w:w="1275" w:type="dxa"/>
            <w:shd w:val="clear" w:color="auto" w:fill="D8DDF8"/>
            <w:noWrap/>
            <w:vAlign w:val="center"/>
            <w:hideMark/>
          </w:tcPr>
          <w:p w:rsidR="00B45913" w:rsidRPr="00B45913" w:rsidRDefault="00B45913" w:rsidP="007D4D36">
            <w:pPr>
              <w:pStyle w:val="TableText"/>
              <w:jc w:val="right"/>
            </w:pPr>
            <w:r w:rsidRPr="00B45913">
              <w:t>$29</w:t>
            </w:r>
          </w:p>
        </w:tc>
        <w:tc>
          <w:tcPr>
            <w:tcW w:w="1418" w:type="dxa"/>
            <w:shd w:val="clear" w:color="auto" w:fill="D8DDF8"/>
            <w:noWrap/>
            <w:vAlign w:val="center"/>
            <w:hideMark/>
          </w:tcPr>
          <w:p w:rsidR="00B45913" w:rsidRPr="00B45913" w:rsidRDefault="00B45913" w:rsidP="007D4D36">
            <w:pPr>
              <w:pStyle w:val="TableText"/>
              <w:jc w:val="right"/>
            </w:pPr>
            <w:r w:rsidRPr="00B45913">
              <w:t>$11,170</w:t>
            </w:r>
          </w:p>
        </w:tc>
        <w:tc>
          <w:tcPr>
            <w:tcW w:w="1418" w:type="dxa"/>
            <w:shd w:val="clear" w:color="auto" w:fill="D8DDF8"/>
            <w:noWrap/>
            <w:vAlign w:val="center"/>
            <w:hideMark/>
          </w:tcPr>
          <w:p w:rsidR="00B45913" w:rsidRPr="00B45913" w:rsidRDefault="00B45913" w:rsidP="007D4D36">
            <w:pPr>
              <w:pStyle w:val="TableText"/>
              <w:jc w:val="right"/>
            </w:pPr>
            <w:r w:rsidRPr="00B45913">
              <w:t>$1,742</w:t>
            </w:r>
          </w:p>
        </w:tc>
        <w:tc>
          <w:tcPr>
            <w:tcW w:w="1417" w:type="dxa"/>
            <w:shd w:val="clear" w:color="auto" w:fill="D8DDF8"/>
            <w:noWrap/>
            <w:vAlign w:val="center"/>
            <w:hideMark/>
          </w:tcPr>
          <w:p w:rsidR="00B45913" w:rsidRPr="00B45913" w:rsidRDefault="00B45913" w:rsidP="007D4D36">
            <w:pPr>
              <w:pStyle w:val="TableText"/>
              <w:jc w:val="right"/>
            </w:pPr>
            <w:r w:rsidRPr="00B45913">
              <w:t>$3,280</w:t>
            </w:r>
          </w:p>
        </w:tc>
        <w:tc>
          <w:tcPr>
            <w:tcW w:w="1417" w:type="dxa"/>
            <w:shd w:val="clear" w:color="auto" w:fill="D8DDF8"/>
            <w:noWrap/>
            <w:vAlign w:val="center"/>
            <w:hideMark/>
          </w:tcPr>
          <w:p w:rsidR="00B45913" w:rsidRPr="00B45913" w:rsidRDefault="00B45913" w:rsidP="007D4D36">
            <w:pPr>
              <w:pStyle w:val="TableText"/>
              <w:jc w:val="right"/>
            </w:pPr>
            <w:r w:rsidRPr="00B45913">
              <w:t>$362</w:t>
            </w:r>
          </w:p>
        </w:tc>
        <w:tc>
          <w:tcPr>
            <w:tcW w:w="1772" w:type="dxa"/>
            <w:shd w:val="clear" w:color="auto" w:fill="D8DDF8"/>
            <w:noWrap/>
            <w:vAlign w:val="center"/>
            <w:hideMark/>
          </w:tcPr>
          <w:p w:rsidR="00B45913" w:rsidRPr="00B45913" w:rsidRDefault="00B45913" w:rsidP="007D4D36">
            <w:pPr>
              <w:pStyle w:val="TableText"/>
              <w:jc w:val="right"/>
            </w:pPr>
            <w:r w:rsidRPr="00B45913">
              <w:t>$5,555</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$22,138</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Vacancy Placement Full time</w:t>
            </w:r>
          </w:p>
        </w:tc>
        <w:tc>
          <w:tcPr>
            <w:tcW w:w="1275" w:type="dxa"/>
            <w:noWrap/>
            <w:vAlign w:val="center"/>
            <w:hideMark/>
          </w:tcPr>
          <w:p w:rsidR="00B45913" w:rsidRPr="00B45913" w:rsidRDefault="00B45913" w:rsidP="007D4D36">
            <w:pPr>
              <w:pStyle w:val="TableText"/>
              <w:jc w:val="right"/>
            </w:pPr>
            <w:r w:rsidRPr="00B45913">
              <w:t>$28</w:t>
            </w:r>
          </w:p>
        </w:tc>
        <w:tc>
          <w:tcPr>
            <w:tcW w:w="1418" w:type="dxa"/>
            <w:noWrap/>
            <w:vAlign w:val="center"/>
            <w:hideMark/>
          </w:tcPr>
          <w:p w:rsidR="00B45913" w:rsidRPr="00B45913" w:rsidRDefault="00B45913" w:rsidP="007D4D36">
            <w:pPr>
              <w:pStyle w:val="TableText"/>
              <w:jc w:val="right"/>
            </w:pPr>
            <w:r w:rsidRPr="00B45913">
              <w:t>$3,940</w:t>
            </w:r>
          </w:p>
        </w:tc>
        <w:tc>
          <w:tcPr>
            <w:tcW w:w="1418" w:type="dxa"/>
            <w:noWrap/>
            <w:vAlign w:val="center"/>
            <w:hideMark/>
          </w:tcPr>
          <w:p w:rsidR="00B45913" w:rsidRPr="00B45913" w:rsidRDefault="00B45913" w:rsidP="007D4D36">
            <w:pPr>
              <w:pStyle w:val="TableText"/>
              <w:jc w:val="right"/>
            </w:pPr>
            <w:r w:rsidRPr="00B45913">
              <w:t>$253</w:t>
            </w:r>
          </w:p>
        </w:tc>
        <w:tc>
          <w:tcPr>
            <w:tcW w:w="1417" w:type="dxa"/>
            <w:noWrap/>
            <w:vAlign w:val="center"/>
            <w:hideMark/>
          </w:tcPr>
          <w:p w:rsidR="00B45913" w:rsidRPr="00B45913" w:rsidRDefault="00B45913" w:rsidP="007D4D36">
            <w:pPr>
              <w:pStyle w:val="TableText"/>
              <w:jc w:val="right"/>
            </w:pPr>
            <w:r w:rsidRPr="00B45913">
              <w:t>$369</w:t>
            </w:r>
          </w:p>
        </w:tc>
        <w:tc>
          <w:tcPr>
            <w:tcW w:w="1417" w:type="dxa"/>
            <w:noWrap/>
            <w:vAlign w:val="center"/>
            <w:hideMark/>
          </w:tcPr>
          <w:p w:rsidR="00B45913" w:rsidRPr="00B45913" w:rsidRDefault="00B45913" w:rsidP="007D4D36">
            <w:pPr>
              <w:pStyle w:val="TableText"/>
              <w:jc w:val="right"/>
            </w:pPr>
            <w:r w:rsidRPr="00B45913">
              <w:t>$57</w:t>
            </w:r>
          </w:p>
        </w:tc>
        <w:tc>
          <w:tcPr>
            <w:tcW w:w="1772" w:type="dxa"/>
            <w:noWrap/>
            <w:vAlign w:val="center"/>
            <w:hideMark/>
          </w:tcPr>
          <w:p w:rsidR="00B45913" w:rsidRPr="00B45913" w:rsidRDefault="00B45913" w:rsidP="007D4D36">
            <w:pPr>
              <w:pStyle w:val="TableText"/>
              <w:jc w:val="right"/>
            </w:pPr>
            <w:r w:rsidRPr="00B45913">
              <w:t>$2,007</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$6,654</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 xml:space="preserve">Vacancy Placement </w:t>
            </w:r>
            <w:r w:rsidRPr="000542C2">
              <w:rPr>
                <w:noProof/>
              </w:rPr>
              <w:t>Part</w:t>
            </w:r>
            <w:r w:rsidR="000542C2">
              <w:rPr>
                <w:noProof/>
              </w:rPr>
              <w:t>-</w:t>
            </w:r>
            <w:r w:rsidRPr="000542C2">
              <w:rPr>
                <w:noProof/>
              </w:rPr>
              <w:t>time</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$1,280</w:t>
            </w:r>
          </w:p>
        </w:tc>
        <w:tc>
          <w:tcPr>
            <w:tcW w:w="1418" w:type="dxa"/>
            <w:shd w:val="clear" w:color="auto" w:fill="D8DDF8"/>
            <w:noWrap/>
            <w:vAlign w:val="center"/>
            <w:hideMark/>
          </w:tcPr>
          <w:p w:rsidR="00B45913" w:rsidRPr="00B45913" w:rsidRDefault="00B45913" w:rsidP="007D4D36">
            <w:pPr>
              <w:pStyle w:val="TableText"/>
              <w:jc w:val="right"/>
            </w:pPr>
            <w:r w:rsidRPr="00B45913">
              <w:t>$163</w:t>
            </w:r>
          </w:p>
        </w:tc>
        <w:tc>
          <w:tcPr>
            <w:tcW w:w="1417" w:type="dxa"/>
            <w:shd w:val="clear" w:color="auto" w:fill="D8DDF8"/>
            <w:noWrap/>
            <w:vAlign w:val="center"/>
            <w:hideMark/>
          </w:tcPr>
          <w:p w:rsidR="00B45913" w:rsidRPr="00B45913" w:rsidRDefault="00B45913" w:rsidP="007D4D36">
            <w:pPr>
              <w:pStyle w:val="TableText"/>
              <w:jc w:val="right"/>
            </w:pPr>
            <w:r w:rsidRPr="00B45913">
              <w:t>$343</w:t>
            </w:r>
          </w:p>
        </w:tc>
        <w:tc>
          <w:tcPr>
            <w:tcW w:w="1417" w:type="dxa"/>
            <w:shd w:val="clear" w:color="auto" w:fill="D8DDF8"/>
            <w:noWrap/>
            <w:vAlign w:val="center"/>
            <w:hideMark/>
          </w:tcPr>
          <w:p w:rsidR="00B45913" w:rsidRPr="00B45913" w:rsidRDefault="00B45913" w:rsidP="007D4D36">
            <w:pPr>
              <w:pStyle w:val="TableText"/>
              <w:jc w:val="right"/>
            </w:pPr>
            <w:r w:rsidRPr="00B45913">
              <w:t>$51</w:t>
            </w:r>
          </w:p>
        </w:tc>
        <w:tc>
          <w:tcPr>
            <w:tcW w:w="1772" w:type="dxa"/>
            <w:shd w:val="clear" w:color="auto" w:fill="D8DDF8"/>
            <w:noWrap/>
            <w:vAlign w:val="center"/>
            <w:hideMark/>
          </w:tcPr>
          <w:p w:rsidR="00B45913" w:rsidRPr="00B45913" w:rsidRDefault="00B45913" w:rsidP="007D4D36">
            <w:pPr>
              <w:pStyle w:val="TableText"/>
              <w:jc w:val="right"/>
            </w:pPr>
            <w:r w:rsidRPr="00B45913">
              <w:t>$465</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$2,303</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Vocational Services Employment</w:t>
            </w:r>
          </w:p>
        </w:tc>
        <w:tc>
          <w:tcPr>
            <w:tcW w:w="1275" w:type="dxa"/>
            <w:noWrap/>
            <w:vAlign w:val="center"/>
            <w:hideMark/>
          </w:tcPr>
          <w:p w:rsidR="00B45913" w:rsidRPr="00B45913" w:rsidRDefault="00B45913" w:rsidP="007D4D36">
            <w:pPr>
              <w:pStyle w:val="TableText"/>
              <w:jc w:val="right"/>
            </w:pPr>
            <w:r w:rsidRPr="00B45913">
              <w:t>$37</w:t>
            </w:r>
          </w:p>
        </w:tc>
        <w:tc>
          <w:tcPr>
            <w:tcW w:w="1418" w:type="dxa"/>
            <w:noWrap/>
            <w:vAlign w:val="center"/>
            <w:hideMark/>
          </w:tcPr>
          <w:p w:rsidR="00B45913" w:rsidRPr="00B45913" w:rsidRDefault="00B45913" w:rsidP="007D4D36">
            <w:pPr>
              <w:pStyle w:val="TableText"/>
              <w:jc w:val="right"/>
            </w:pPr>
            <w:r w:rsidRPr="00B45913">
              <w:t>$4,012</w:t>
            </w:r>
          </w:p>
        </w:tc>
        <w:tc>
          <w:tcPr>
            <w:tcW w:w="1418" w:type="dxa"/>
            <w:noWrap/>
            <w:vAlign w:val="center"/>
            <w:hideMark/>
          </w:tcPr>
          <w:p w:rsidR="00B45913" w:rsidRPr="00B45913" w:rsidRDefault="00B45913" w:rsidP="007D4D36">
            <w:pPr>
              <w:pStyle w:val="TableText"/>
              <w:jc w:val="right"/>
            </w:pPr>
            <w:r w:rsidRPr="00B45913">
              <w:t>$4,049</w:t>
            </w:r>
          </w:p>
        </w:tc>
        <w:tc>
          <w:tcPr>
            <w:tcW w:w="1417" w:type="dxa"/>
            <w:noWrap/>
            <w:vAlign w:val="center"/>
            <w:hideMark/>
          </w:tcPr>
          <w:p w:rsidR="00B45913" w:rsidRPr="00B45913" w:rsidRDefault="00B45913" w:rsidP="007D4D36">
            <w:pPr>
              <w:pStyle w:val="TableText"/>
              <w:jc w:val="right"/>
            </w:pPr>
            <w:r w:rsidRPr="00B45913">
              <w:t>$839</w:t>
            </w:r>
          </w:p>
        </w:tc>
        <w:tc>
          <w:tcPr>
            <w:tcW w:w="1417" w:type="dxa"/>
            <w:noWrap/>
            <w:vAlign w:val="center"/>
            <w:hideMark/>
          </w:tcPr>
          <w:p w:rsidR="00B45913" w:rsidRPr="00B45913" w:rsidRDefault="00B45913" w:rsidP="007D4D36">
            <w:pPr>
              <w:pStyle w:val="TableText"/>
              <w:jc w:val="right"/>
            </w:pPr>
            <w:r w:rsidRPr="00B45913">
              <w:t>$10,969</w:t>
            </w:r>
          </w:p>
        </w:tc>
        <w:tc>
          <w:tcPr>
            <w:tcW w:w="1772" w:type="dxa"/>
            <w:noWrap/>
            <w:vAlign w:val="center"/>
            <w:hideMark/>
          </w:tcPr>
          <w:p w:rsidR="00B45913" w:rsidRPr="00B45913" w:rsidRDefault="00B45913" w:rsidP="007D4D36">
            <w:pPr>
              <w:pStyle w:val="TableText"/>
              <w:jc w:val="right"/>
            </w:pPr>
            <w:r w:rsidRPr="00B45913">
              <w:t>$11,073</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$30,980</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49155F">
              <w:rPr>
                <w:noProof/>
              </w:rPr>
              <w:t>Work Ability</w:t>
            </w:r>
            <w:r w:rsidRPr="00B45913">
              <w:t xml:space="preserve"> Assessment</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$115</w:t>
            </w:r>
          </w:p>
        </w:tc>
        <w:tc>
          <w:tcPr>
            <w:tcW w:w="1418" w:type="dxa"/>
            <w:shd w:val="clear" w:color="auto" w:fill="D8DDF8"/>
            <w:noWrap/>
            <w:vAlign w:val="center"/>
            <w:hideMark/>
          </w:tcPr>
          <w:p w:rsidR="00B45913" w:rsidRPr="00B45913" w:rsidRDefault="00B45913" w:rsidP="007D4D36">
            <w:pPr>
              <w:pStyle w:val="TableText"/>
              <w:jc w:val="right"/>
            </w:pPr>
            <w:r w:rsidRPr="00B45913">
              <w:t>$777</w:t>
            </w:r>
          </w:p>
        </w:tc>
        <w:tc>
          <w:tcPr>
            <w:tcW w:w="1417" w:type="dxa"/>
            <w:shd w:val="clear" w:color="auto" w:fill="D8DDF8"/>
            <w:noWrap/>
            <w:vAlign w:val="center"/>
            <w:hideMark/>
          </w:tcPr>
          <w:p w:rsidR="00B45913" w:rsidRPr="00B45913" w:rsidRDefault="00B45913" w:rsidP="007D4D36">
            <w:pPr>
              <w:pStyle w:val="TableText"/>
              <w:jc w:val="right"/>
            </w:pPr>
            <w:r w:rsidRPr="00B45913">
              <w:t>$19</w:t>
            </w:r>
          </w:p>
        </w:tc>
        <w:tc>
          <w:tcPr>
            <w:tcW w:w="1417" w:type="dxa"/>
            <w:shd w:val="clear" w:color="auto" w:fill="D8DDF8"/>
            <w:noWrap/>
            <w:vAlign w:val="center"/>
            <w:hideMark/>
          </w:tcPr>
          <w:p w:rsidR="00B45913" w:rsidRPr="00B45913" w:rsidRDefault="00B45913" w:rsidP="007D4D36">
            <w:pPr>
              <w:pStyle w:val="TableText"/>
              <w:jc w:val="right"/>
            </w:pPr>
            <w:r w:rsidRPr="00B45913">
              <w:t>$30</w:t>
            </w: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$942</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Work and Income Seminar</w:t>
            </w:r>
          </w:p>
        </w:tc>
        <w:tc>
          <w:tcPr>
            <w:tcW w:w="1275" w:type="dxa"/>
            <w:noWrap/>
            <w:vAlign w:val="center"/>
            <w:hideMark/>
          </w:tcPr>
          <w:p w:rsidR="00B45913" w:rsidRPr="00B45913" w:rsidRDefault="00B45913" w:rsidP="007D4D36">
            <w:pPr>
              <w:pStyle w:val="TableText"/>
              <w:jc w:val="right"/>
            </w:pPr>
            <w:r w:rsidRPr="00B45913">
              <w:t>$2</w:t>
            </w:r>
          </w:p>
        </w:tc>
        <w:tc>
          <w:tcPr>
            <w:tcW w:w="1418" w:type="dxa"/>
            <w:noWrap/>
            <w:vAlign w:val="center"/>
            <w:hideMark/>
          </w:tcPr>
          <w:p w:rsidR="00B45913" w:rsidRPr="00B45913" w:rsidRDefault="00B45913" w:rsidP="007D4D36">
            <w:pPr>
              <w:pStyle w:val="TableText"/>
              <w:jc w:val="right"/>
            </w:pPr>
            <w:r w:rsidRPr="00B45913">
              <w:t>$1,293</w:t>
            </w:r>
          </w:p>
        </w:tc>
        <w:tc>
          <w:tcPr>
            <w:tcW w:w="1418" w:type="dxa"/>
            <w:noWrap/>
            <w:vAlign w:val="center"/>
            <w:hideMark/>
          </w:tcPr>
          <w:p w:rsidR="00B45913" w:rsidRPr="00B45913" w:rsidRDefault="00B45913" w:rsidP="007D4D36">
            <w:pPr>
              <w:pStyle w:val="TableText"/>
              <w:jc w:val="right"/>
            </w:pPr>
            <w:r w:rsidRPr="00B45913">
              <w:t>$138</w:t>
            </w:r>
          </w:p>
        </w:tc>
        <w:tc>
          <w:tcPr>
            <w:tcW w:w="1417" w:type="dxa"/>
            <w:noWrap/>
            <w:vAlign w:val="center"/>
            <w:hideMark/>
          </w:tcPr>
          <w:p w:rsidR="00B45913" w:rsidRPr="00B45913" w:rsidRDefault="00B45913" w:rsidP="007D4D36">
            <w:pPr>
              <w:pStyle w:val="TableText"/>
              <w:jc w:val="right"/>
            </w:pPr>
            <w:r w:rsidRPr="00B45913">
              <w:t>$258</w:t>
            </w:r>
          </w:p>
        </w:tc>
        <w:tc>
          <w:tcPr>
            <w:tcW w:w="1417" w:type="dxa"/>
            <w:noWrap/>
            <w:vAlign w:val="center"/>
            <w:hideMark/>
          </w:tcPr>
          <w:p w:rsidR="00B45913" w:rsidRPr="00B45913" w:rsidRDefault="00B45913" w:rsidP="007D4D36">
            <w:pPr>
              <w:pStyle w:val="TableText"/>
              <w:jc w:val="right"/>
            </w:pPr>
            <w:r w:rsidRPr="00B45913">
              <w:t>$34</w:t>
            </w:r>
          </w:p>
        </w:tc>
        <w:tc>
          <w:tcPr>
            <w:tcW w:w="1772" w:type="dxa"/>
            <w:noWrap/>
            <w:vAlign w:val="center"/>
            <w:hideMark/>
          </w:tcPr>
          <w:p w:rsidR="00B45913" w:rsidRPr="00B45913" w:rsidRDefault="00B45913" w:rsidP="007D4D36">
            <w:pPr>
              <w:pStyle w:val="TableText"/>
              <w:jc w:val="right"/>
            </w:pPr>
            <w:r w:rsidRPr="00B45913">
              <w:t>$228</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$1,953</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Work Bonus</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r w:rsidRPr="00B45913">
              <w:t>$599</w:t>
            </w:r>
          </w:p>
        </w:tc>
        <w:tc>
          <w:tcPr>
            <w:tcW w:w="1417" w:type="dxa"/>
            <w:shd w:val="clear" w:color="auto" w:fill="D8DDF8"/>
            <w:noWrap/>
            <w:vAlign w:val="center"/>
            <w:hideMark/>
          </w:tcPr>
          <w:p w:rsidR="00B45913" w:rsidRPr="00B45913" w:rsidRDefault="00B45913" w:rsidP="007D4D36">
            <w:pPr>
              <w:pStyle w:val="TableText"/>
              <w:jc w:val="right"/>
            </w:pPr>
            <w:r w:rsidRPr="00B45913">
              <w:t>$373</w:t>
            </w:r>
          </w:p>
        </w:tc>
        <w:tc>
          <w:tcPr>
            <w:tcW w:w="1772" w:type="dxa"/>
            <w:shd w:val="clear" w:color="auto" w:fill="D8DDF8"/>
            <w:noWrap/>
            <w:vAlign w:val="center"/>
            <w:hideMark/>
          </w:tcPr>
          <w:p w:rsidR="00B45913" w:rsidRPr="00B45913" w:rsidRDefault="00B45913" w:rsidP="007D4D36">
            <w:pPr>
              <w:pStyle w:val="TableText"/>
              <w:jc w:val="right"/>
            </w:pPr>
            <w:r w:rsidRPr="00B45913">
              <w:t>$982</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$1,953</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Work Confidence</w:t>
            </w:r>
          </w:p>
        </w:tc>
        <w:tc>
          <w:tcPr>
            <w:tcW w:w="1275"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r w:rsidRPr="00B45913">
              <w:t>$796</w:t>
            </w:r>
          </w:p>
        </w:tc>
        <w:tc>
          <w:tcPr>
            <w:tcW w:w="1418" w:type="dxa"/>
            <w:noWrap/>
            <w:vAlign w:val="center"/>
            <w:hideMark/>
          </w:tcPr>
          <w:p w:rsidR="00B45913" w:rsidRPr="00B45913" w:rsidRDefault="00B45913" w:rsidP="007D4D36">
            <w:pPr>
              <w:pStyle w:val="TableText"/>
              <w:jc w:val="right"/>
            </w:pPr>
            <w:r w:rsidRPr="00B45913">
              <w:t>$199</w:t>
            </w:r>
          </w:p>
        </w:tc>
        <w:tc>
          <w:tcPr>
            <w:tcW w:w="1417" w:type="dxa"/>
            <w:noWrap/>
            <w:vAlign w:val="center"/>
            <w:hideMark/>
          </w:tcPr>
          <w:p w:rsidR="00B45913" w:rsidRPr="00B45913" w:rsidRDefault="00B45913" w:rsidP="007D4D36">
            <w:pPr>
              <w:pStyle w:val="TableText"/>
              <w:jc w:val="right"/>
            </w:pPr>
            <w:r w:rsidRPr="00B45913">
              <w:t>$302</w:t>
            </w:r>
          </w:p>
        </w:tc>
        <w:tc>
          <w:tcPr>
            <w:tcW w:w="1417" w:type="dxa"/>
            <w:noWrap/>
            <w:vAlign w:val="center"/>
            <w:hideMark/>
          </w:tcPr>
          <w:p w:rsidR="00B45913" w:rsidRPr="00B45913" w:rsidRDefault="00B45913" w:rsidP="007D4D36">
            <w:pPr>
              <w:pStyle w:val="TableText"/>
              <w:jc w:val="right"/>
            </w:pPr>
            <w:r w:rsidRPr="00B45913">
              <w:t>$32</w:t>
            </w:r>
          </w:p>
        </w:tc>
        <w:tc>
          <w:tcPr>
            <w:tcW w:w="1772" w:type="dxa"/>
            <w:noWrap/>
            <w:vAlign w:val="center"/>
            <w:hideMark/>
          </w:tcPr>
          <w:p w:rsidR="00B45913" w:rsidRPr="00B45913" w:rsidRDefault="00B45913" w:rsidP="007D4D36">
            <w:pPr>
              <w:pStyle w:val="TableText"/>
              <w:jc w:val="right"/>
            </w:pPr>
            <w:r w:rsidRPr="00B45913">
              <w:t>$20</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$1,349</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Work Experience</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$27</w:t>
            </w:r>
          </w:p>
        </w:tc>
        <w:tc>
          <w:tcPr>
            <w:tcW w:w="1418"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r w:rsidRPr="00B45913">
              <w:t>$9</w:t>
            </w:r>
          </w:p>
        </w:tc>
        <w:tc>
          <w:tcPr>
            <w:tcW w:w="1417"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r w:rsidRPr="00B45913">
              <w:t>$0</w:t>
            </w:r>
          </w:p>
        </w:tc>
        <w:tc>
          <w:tcPr>
            <w:tcW w:w="1436" w:type="dxa"/>
            <w:gridSpan w:val="2"/>
            <w:shd w:val="clear" w:color="auto" w:fill="D8DDF8"/>
            <w:noWrap/>
            <w:vAlign w:val="center"/>
            <w:hideMark/>
          </w:tcPr>
          <w:p w:rsidR="00B45913" w:rsidRPr="00B45913" w:rsidRDefault="00B45913" w:rsidP="007D4D36">
            <w:pPr>
              <w:pStyle w:val="TableText"/>
              <w:jc w:val="right"/>
            </w:pPr>
            <w:r w:rsidRPr="00B45913">
              <w:t>$35</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Work Preparation Services</w:t>
            </w:r>
          </w:p>
        </w:tc>
        <w:tc>
          <w:tcPr>
            <w:tcW w:w="1275" w:type="dxa"/>
            <w:noWrap/>
            <w:vAlign w:val="center"/>
            <w:hideMark/>
          </w:tcPr>
          <w:p w:rsidR="00B45913" w:rsidRPr="00B45913" w:rsidRDefault="00B45913" w:rsidP="007D4D36">
            <w:pPr>
              <w:pStyle w:val="TableText"/>
              <w:jc w:val="right"/>
            </w:pPr>
            <w:r w:rsidRPr="00B45913">
              <w:t>$1</w:t>
            </w:r>
          </w:p>
        </w:tc>
        <w:tc>
          <w:tcPr>
            <w:tcW w:w="1418" w:type="dxa"/>
            <w:noWrap/>
            <w:vAlign w:val="center"/>
            <w:hideMark/>
          </w:tcPr>
          <w:p w:rsidR="00B45913" w:rsidRPr="00B45913" w:rsidRDefault="00B45913" w:rsidP="007D4D36">
            <w:pPr>
              <w:pStyle w:val="TableText"/>
              <w:jc w:val="right"/>
            </w:pPr>
            <w:r w:rsidRPr="00B45913">
              <w:t>$105</w:t>
            </w:r>
          </w:p>
        </w:tc>
        <w:tc>
          <w:tcPr>
            <w:tcW w:w="1418" w:type="dxa"/>
            <w:noWrap/>
            <w:vAlign w:val="center"/>
            <w:hideMark/>
          </w:tcPr>
          <w:p w:rsidR="00B45913" w:rsidRPr="00B45913" w:rsidRDefault="00B45913" w:rsidP="007D4D36">
            <w:pPr>
              <w:pStyle w:val="TableText"/>
              <w:jc w:val="right"/>
            </w:pPr>
            <w:r w:rsidRPr="00B45913">
              <w:t>$28</w:t>
            </w:r>
          </w:p>
        </w:tc>
        <w:tc>
          <w:tcPr>
            <w:tcW w:w="1417" w:type="dxa"/>
            <w:noWrap/>
            <w:vAlign w:val="center"/>
            <w:hideMark/>
          </w:tcPr>
          <w:p w:rsidR="00B45913" w:rsidRPr="00B45913" w:rsidRDefault="00B45913" w:rsidP="007D4D36">
            <w:pPr>
              <w:pStyle w:val="TableText"/>
              <w:jc w:val="right"/>
            </w:pPr>
            <w:r w:rsidRPr="00B45913">
              <w:t>$103</w:t>
            </w:r>
          </w:p>
        </w:tc>
        <w:tc>
          <w:tcPr>
            <w:tcW w:w="1417" w:type="dxa"/>
            <w:noWrap/>
            <w:vAlign w:val="center"/>
            <w:hideMark/>
          </w:tcPr>
          <w:p w:rsidR="00B45913" w:rsidRPr="00B45913" w:rsidRDefault="00B45913" w:rsidP="007D4D36">
            <w:pPr>
              <w:pStyle w:val="TableText"/>
              <w:jc w:val="right"/>
            </w:pPr>
            <w:r w:rsidRPr="00B45913">
              <w:t>$3</w:t>
            </w:r>
          </w:p>
        </w:tc>
        <w:tc>
          <w:tcPr>
            <w:tcW w:w="1772" w:type="dxa"/>
            <w:noWrap/>
            <w:vAlign w:val="center"/>
            <w:hideMark/>
          </w:tcPr>
          <w:p w:rsidR="00B45913" w:rsidRPr="00B45913" w:rsidRDefault="00B45913" w:rsidP="007D4D36">
            <w:pPr>
              <w:pStyle w:val="TableText"/>
              <w:jc w:val="right"/>
            </w:pPr>
            <w:r w:rsidRPr="00B45913">
              <w:t>$1</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$242</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Work to Wellness</w:t>
            </w:r>
          </w:p>
        </w:tc>
        <w:tc>
          <w:tcPr>
            <w:tcW w:w="1275" w:type="dxa"/>
            <w:shd w:val="clear" w:color="auto" w:fill="D8DDF8"/>
            <w:noWrap/>
            <w:vAlign w:val="center"/>
            <w:hideMark/>
          </w:tcPr>
          <w:p w:rsidR="00B45913" w:rsidRPr="00B45913" w:rsidRDefault="00B45913" w:rsidP="007D4D36">
            <w:pPr>
              <w:pStyle w:val="TableText"/>
              <w:jc w:val="right"/>
            </w:pPr>
          </w:p>
        </w:tc>
        <w:tc>
          <w:tcPr>
            <w:tcW w:w="1418" w:type="dxa"/>
            <w:shd w:val="clear" w:color="auto" w:fill="D8DDF8"/>
            <w:noWrap/>
            <w:vAlign w:val="center"/>
            <w:hideMark/>
          </w:tcPr>
          <w:p w:rsidR="00B45913" w:rsidRPr="00B45913" w:rsidRDefault="00B45913" w:rsidP="007D4D36">
            <w:pPr>
              <w:pStyle w:val="TableText"/>
              <w:jc w:val="right"/>
            </w:pPr>
            <w:r w:rsidRPr="00B45913">
              <w:t>$271</w:t>
            </w:r>
          </w:p>
        </w:tc>
        <w:tc>
          <w:tcPr>
            <w:tcW w:w="1418" w:type="dxa"/>
            <w:shd w:val="clear" w:color="auto" w:fill="D8DDF8"/>
            <w:noWrap/>
            <w:vAlign w:val="center"/>
            <w:hideMark/>
          </w:tcPr>
          <w:p w:rsidR="00B45913" w:rsidRPr="00B45913" w:rsidRDefault="00B45913" w:rsidP="007D4D36">
            <w:pPr>
              <w:pStyle w:val="TableText"/>
              <w:jc w:val="right"/>
            </w:pPr>
            <w:r w:rsidRPr="00B45913">
              <w:t>$1,386</w:t>
            </w:r>
          </w:p>
        </w:tc>
        <w:tc>
          <w:tcPr>
            <w:tcW w:w="1417" w:type="dxa"/>
            <w:shd w:val="clear" w:color="auto" w:fill="D8DDF8"/>
            <w:noWrap/>
            <w:vAlign w:val="center"/>
            <w:hideMark/>
          </w:tcPr>
          <w:p w:rsidR="00B45913" w:rsidRPr="00B45913" w:rsidRDefault="00B45913" w:rsidP="007D4D36">
            <w:pPr>
              <w:pStyle w:val="TableText"/>
              <w:jc w:val="right"/>
            </w:pPr>
            <w:r w:rsidRPr="00B45913">
              <w:t>$74</w:t>
            </w:r>
          </w:p>
        </w:tc>
        <w:tc>
          <w:tcPr>
            <w:tcW w:w="1417" w:type="dxa"/>
            <w:shd w:val="clear" w:color="auto" w:fill="D8DDF8"/>
            <w:noWrap/>
            <w:vAlign w:val="center"/>
            <w:hideMark/>
          </w:tcPr>
          <w:p w:rsidR="00B45913" w:rsidRPr="00B45913" w:rsidRDefault="00B45913" w:rsidP="007D4D36">
            <w:pPr>
              <w:pStyle w:val="TableText"/>
              <w:jc w:val="right"/>
            </w:pPr>
            <w:r w:rsidRPr="00B45913">
              <w:t>$166</w:t>
            </w:r>
          </w:p>
        </w:tc>
        <w:tc>
          <w:tcPr>
            <w:tcW w:w="1772" w:type="dxa"/>
            <w:shd w:val="clear" w:color="auto" w:fill="D8DDF8"/>
            <w:noWrap/>
            <w:vAlign w:val="center"/>
            <w:hideMark/>
          </w:tcPr>
          <w:p w:rsidR="00B45913" w:rsidRPr="00B45913" w:rsidRDefault="00B45913" w:rsidP="007D4D36">
            <w:pPr>
              <w:pStyle w:val="TableText"/>
              <w:jc w:val="right"/>
            </w:pP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$1,897</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WRK4U</w:t>
            </w:r>
          </w:p>
        </w:tc>
        <w:tc>
          <w:tcPr>
            <w:tcW w:w="1275" w:type="dxa"/>
            <w:noWrap/>
            <w:vAlign w:val="center"/>
            <w:hideMark/>
          </w:tcPr>
          <w:p w:rsidR="00B45913" w:rsidRPr="00B45913" w:rsidRDefault="00B45913" w:rsidP="007D4D36">
            <w:pPr>
              <w:pStyle w:val="TableText"/>
              <w:jc w:val="right"/>
            </w:pPr>
            <w:r w:rsidRPr="00B45913">
              <w:t>$13</w:t>
            </w:r>
          </w:p>
        </w:tc>
        <w:tc>
          <w:tcPr>
            <w:tcW w:w="1418" w:type="dxa"/>
            <w:noWrap/>
            <w:vAlign w:val="center"/>
            <w:hideMark/>
          </w:tcPr>
          <w:p w:rsidR="00B45913" w:rsidRPr="00B45913" w:rsidRDefault="00B45913" w:rsidP="007D4D36">
            <w:pPr>
              <w:pStyle w:val="TableText"/>
              <w:jc w:val="right"/>
            </w:pPr>
            <w:r w:rsidRPr="00B45913">
              <w:t>$1,057</w:t>
            </w:r>
          </w:p>
        </w:tc>
        <w:tc>
          <w:tcPr>
            <w:tcW w:w="1418" w:type="dxa"/>
            <w:noWrap/>
            <w:vAlign w:val="center"/>
            <w:hideMark/>
          </w:tcPr>
          <w:p w:rsidR="00B45913" w:rsidRPr="00B45913" w:rsidRDefault="00B45913" w:rsidP="007D4D36">
            <w:pPr>
              <w:pStyle w:val="TableText"/>
              <w:jc w:val="right"/>
            </w:pPr>
            <w:r w:rsidRPr="00B45913">
              <w:t>$30</w:t>
            </w:r>
          </w:p>
        </w:tc>
        <w:tc>
          <w:tcPr>
            <w:tcW w:w="1417" w:type="dxa"/>
            <w:noWrap/>
            <w:vAlign w:val="center"/>
            <w:hideMark/>
          </w:tcPr>
          <w:p w:rsidR="00B45913" w:rsidRPr="00B45913" w:rsidRDefault="00B45913" w:rsidP="007D4D36">
            <w:pPr>
              <w:pStyle w:val="TableText"/>
              <w:jc w:val="right"/>
            </w:pPr>
            <w:r w:rsidRPr="00B45913">
              <w:t>$26</w:t>
            </w:r>
          </w:p>
        </w:tc>
        <w:tc>
          <w:tcPr>
            <w:tcW w:w="1417" w:type="dxa"/>
            <w:noWrap/>
            <w:vAlign w:val="center"/>
            <w:hideMark/>
          </w:tcPr>
          <w:p w:rsidR="00B45913" w:rsidRPr="00B45913" w:rsidRDefault="00B45913" w:rsidP="007D4D36">
            <w:pPr>
              <w:pStyle w:val="TableText"/>
              <w:jc w:val="right"/>
            </w:pPr>
            <w:r w:rsidRPr="00B45913">
              <w:t>$18</w:t>
            </w:r>
          </w:p>
        </w:tc>
        <w:tc>
          <w:tcPr>
            <w:tcW w:w="1772" w:type="dxa"/>
            <w:noWrap/>
            <w:vAlign w:val="center"/>
            <w:hideMark/>
          </w:tcPr>
          <w:p w:rsidR="00B45913" w:rsidRPr="00B45913" w:rsidRDefault="00B45913" w:rsidP="007D4D36">
            <w:pPr>
              <w:pStyle w:val="TableText"/>
              <w:jc w:val="right"/>
            </w:pPr>
            <w:r w:rsidRPr="00B45913">
              <w:t>$4,762</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$5,908</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Youth Seminar</w:t>
            </w:r>
          </w:p>
        </w:tc>
        <w:tc>
          <w:tcPr>
            <w:tcW w:w="1275" w:type="dxa"/>
            <w:shd w:val="clear" w:color="auto" w:fill="D8DDF8"/>
            <w:noWrap/>
            <w:vAlign w:val="center"/>
            <w:hideMark/>
          </w:tcPr>
          <w:p w:rsidR="00B45913" w:rsidRPr="00B45913" w:rsidRDefault="00B45913" w:rsidP="007D4D36">
            <w:pPr>
              <w:pStyle w:val="TableText"/>
              <w:jc w:val="right"/>
            </w:pPr>
            <w:r w:rsidRPr="00B45913">
              <w:t>$1</w:t>
            </w:r>
          </w:p>
        </w:tc>
        <w:tc>
          <w:tcPr>
            <w:tcW w:w="1418" w:type="dxa"/>
            <w:shd w:val="clear" w:color="auto" w:fill="D8DDF8"/>
            <w:noWrap/>
            <w:vAlign w:val="center"/>
            <w:hideMark/>
          </w:tcPr>
          <w:p w:rsidR="00B45913" w:rsidRPr="00B45913" w:rsidRDefault="00B45913" w:rsidP="007D4D36">
            <w:pPr>
              <w:pStyle w:val="TableText"/>
              <w:jc w:val="right"/>
            </w:pPr>
            <w:r w:rsidRPr="00B45913">
              <w:t>$496</w:t>
            </w:r>
          </w:p>
        </w:tc>
        <w:tc>
          <w:tcPr>
            <w:tcW w:w="1418" w:type="dxa"/>
            <w:shd w:val="clear" w:color="auto" w:fill="D8DDF8"/>
            <w:noWrap/>
            <w:vAlign w:val="center"/>
            <w:hideMark/>
          </w:tcPr>
          <w:p w:rsidR="00B45913" w:rsidRPr="00B45913" w:rsidRDefault="00B45913" w:rsidP="007D4D36">
            <w:pPr>
              <w:pStyle w:val="TableText"/>
              <w:jc w:val="right"/>
            </w:pPr>
            <w:r w:rsidRPr="00B45913">
              <w:t>$20</w:t>
            </w:r>
          </w:p>
        </w:tc>
        <w:tc>
          <w:tcPr>
            <w:tcW w:w="1417" w:type="dxa"/>
            <w:shd w:val="clear" w:color="auto" w:fill="D8DDF8"/>
            <w:noWrap/>
            <w:vAlign w:val="center"/>
            <w:hideMark/>
          </w:tcPr>
          <w:p w:rsidR="00B45913" w:rsidRPr="00B45913" w:rsidRDefault="00B45913" w:rsidP="007D4D36">
            <w:pPr>
              <w:pStyle w:val="TableText"/>
              <w:jc w:val="right"/>
            </w:pPr>
            <w:r w:rsidRPr="00B45913">
              <w:t>$35</w:t>
            </w:r>
          </w:p>
        </w:tc>
        <w:tc>
          <w:tcPr>
            <w:tcW w:w="1417" w:type="dxa"/>
            <w:shd w:val="clear" w:color="auto" w:fill="D8DDF8"/>
            <w:noWrap/>
            <w:vAlign w:val="center"/>
            <w:hideMark/>
          </w:tcPr>
          <w:p w:rsidR="00B45913" w:rsidRPr="00B45913" w:rsidRDefault="00B45913" w:rsidP="007D4D36">
            <w:pPr>
              <w:pStyle w:val="TableText"/>
              <w:jc w:val="right"/>
            </w:pPr>
            <w:r w:rsidRPr="00B45913">
              <w:t>$1</w:t>
            </w:r>
          </w:p>
        </w:tc>
        <w:tc>
          <w:tcPr>
            <w:tcW w:w="1772" w:type="dxa"/>
            <w:shd w:val="clear" w:color="auto" w:fill="D8DDF8"/>
            <w:noWrap/>
            <w:vAlign w:val="center"/>
            <w:hideMark/>
          </w:tcPr>
          <w:p w:rsidR="00B45913" w:rsidRPr="00B45913" w:rsidRDefault="00B45913" w:rsidP="007D4D36">
            <w:pPr>
              <w:pStyle w:val="TableText"/>
              <w:jc w:val="right"/>
            </w:pPr>
            <w:r w:rsidRPr="00B45913">
              <w:t>$6</w:t>
            </w:r>
          </w:p>
        </w:tc>
        <w:tc>
          <w:tcPr>
            <w:tcW w:w="1772" w:type="dxa"/>
            <w:shd w:val="clear" w:color="auto" w:fill="D8DDF8"/>
            <w:noWrap/>
            <w:vAlign w:val="center"/>
            <w:hideMark/>
          </w:tcPr>
          <w:p w:rsidR="00B45913" w:rsidRPr="00B45913" w:rsidRDefault="00B45913" w:rsidP="007D4D36">
            <w:pPr>
              <w:pStyle w:val="TableText"/>
              <w:jc w:val="right"/>
            </w:pPr>
          </w:p>
        </w:tc>
        <w:tc>
          <w:tcPr>
            <w:tcW w:w="1436" w:type="dxa"/>
            <w:gridSpan w:val="2"/>
            <w:shd w:val="clear" w:color="auto" w:fill="D8DDF8"/>
            <w:noWrap/>
            <w:vAlign w:val="center"/>
            <w:hideMark/>
          </w:tcPr>
          <w:p w:rsidR="00B45913" w:rsidRPr="00B45913" w:rsidRDefault="00B45913" w:rsidP="007D4D36">
            <w:pPr>
              <w:pStyle w:val="TableText"/>
              <w:jc w:val="right"/>
            </w:pPr>
            <w:r w:rsidRPr="00B45913">
              <w:t>$557</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Youth Service (NEET)</w:t>
            </w:r>
          </w:p>
        </w:tc>
        <w:tc>
          <w:tcPr>
            <w:tcW w:w="1275" w:type="dxa"/>
            <w:noWrap/>
            <w:vAlign w:val="center"/>
            <w:hideMark/>
          </w:tcPr>
          <w:p w:rsidR="00B45913" w:rsidRPr="00B45913" w:rsidRDefault="00B45913" w:rsidP="007D4D36">
            <w:pPr>
              <w:pStyle w:val="TableText"/>
              <w:jc w:val="right"/>
            </w:pPr>
            <w:r w:rsidRPr="00B45913">
              <w:t>$327</w:t>
            </w:r>
          </w:p>
        </w:tc>
        <w:tc>
          <w:tcPr>
            <w:tcW w:w="1418" w:type="dxa"/>
            <w:noWrap/>
            <w:vAlign w:val="center"/>
            <w:hideMark/>
          </w:tcPr>
          <w:p w:rsidR="00B45913" w:rsidRPr="00B45913" w:rsidRDefault="00B45913" w:rsidP="007D4D36">
            <w:pPr>
              <w:pStyle w:val="TableText"/>
              <w:jc w:val="right"/>
            </w:pPr>
            <w:r w:rsidRPr="00B45913">
              <w:t>$27</w:t>
            </w:r>
          </w:p>
        </w:tc>
        <w:tc>
          <w:tcPr>
            <w:tcW w:w="1418" w:type="dxa"/>
            <w:noWrap/>
            <w:vAlign w:val="center"/>
            <w:hideMark/>
          </w:tcPr>
          <w:p w:rsidR="00B45913" w:rsidRPr="00B45913" w:rsidRDefault="00B45913" w:rsidP="007D4D36">
            <w:pPr>
              <w:pStyle w:val="TableText"/>
              <w:jc w:val="right"/>
            </w:pPr>
            <w:r w:rsidRPr="00B45913">
              <w:t>$9</w:t>
            </w:r>
          </w:p>
        </w:tc>
        <w:tc>
          <w:tcPr>
            <w:tcW w:w="1417"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r w:rsidRPr="00B45913">
              <w:t>$88</w:t>
            </w:r>
          </w:p>
        </w:tc>
        <w:tc>
          <w:tcPr>
            <w:tcW w:w="1772" w:type="dxa"/>
            <w:noWrap/>
            <w:vAlign w:val="center"/>
            <w:hideMark/>
          </w:tcPr>
          <w:p w:rsidR="00B45913" w:rsidRPr="00B45913" w:rsidRDefault="00B45913" w:rsidP="007D4D36">
            <w:pPr>
              <w:pStyle w:val="TableText"/>
              <w:jc w:val="right"/>
            </w:pPr>
            <w:r w:rsidRPr="00B45913">
              <w:t>$15,708</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$16,160</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pPr>
            <w:r w:rsidRPr="00B45913">
              <w:t>Youth Service (YP)</w:t>
            </w:r>
          </w:p>
        </w:tc>
        <w:tc>
          <w:tcPr>
            <w:tcW w:w="1275" w:type="dxa"/>
            <w:shd w:val="clear" w:color="auto" w:fill="D8DDF8"/>
            <w:noWrap/>
            <w:vAlign w:val="center"/>
            <w:hideMark/>
          </w:tcPr>
          <w:p w:rsidR="00B45913" w:rsidRPr="00B45913" w:rsidRDefault="00B45913" w:rsidP="007D4D36">
            <w:pPr>
              <w:pStyle w:val="TableText"/>
              <w:jc w:val="right"/>
            </w:pPr>
            <w:r w:rsidRPr="00B45913">
              <w:t>$8,948</w:t>
            </w:r>
          </w:p>
        </w:tc>
        <w:tc>
          <w:tcPr>
            <w:tcW w:w="1418" w:type="dxa"/>
            <w:shd w:val="clear" w:color="auto" w:fill="D8DDF8"/>
            <w:noWrap/>
            <w:vAlign w:val="center"/>
            <w:hideMark/>
          </w:tcPr>
          <w:p w:rsidR="00B45913" w:rsidRPr="00B45913" w:rsidRDefault="00B45913" w:rsidP="007D4D36">
            <w:pPr>
              <w:pStyle w:val="TableText"/>
              <w:jc w:val="right"/>
            </w:pPr>
            <w:r w:rsidRPr="00B45913">
              <w:t>$667</w:t>
            </w:r>
          </w:p>
        </w:tc>
        <w:tc>
          <w:tcPr>
            <w:tcW w:w="1418" w:type="dxa"/>
            <w:shd w:val="clear" w:color="auto" w:fill="D8DDF8"/>
            <w:noWrap/>
            <w:vAlign w:val="center"/>
            <w:hideMark/>
          </w:tcPr>
          <w:p w:rsidR="00B45913" w:rsidRPr="00B45913" w:rsidRDefault="00B45913" w:rsidP="007D4D36">
            <w:pPr>
              <w:pStyle w:val="TableText"/>
              <w:jc w:val="right"/>
            </w:pPr>
            <w:r w:rsidRPr="00B45913">
              <w:t>$313</w:t>
            </w:r>
          </w:p>
        </w:tc>
        <w:tc>
          <w:tcPr>
            <w:tcW w:w="1417" w:type="dxa"/>
            <w:shd w:val="clear" w:color="auto" w:fill="D8DDF8"/>
            <w:noWrap/>
            <w:vAlign w:val="center"/>
            <w:hideMark/>
          </w:tcPr>
          <w:p w:rsidR="00B45913" w:rsidRPr="00B45913" w:rsidRDefault="00B45913" w:rsidP="007D4D36">
            <w:pPr>
              <w:pStyle w:val="TableText"/>
              <w:jc w:val="right"/>
            </w:pPr>
          </w:p>
        </w:tc>
        <w:tc>
          <w:tcPr>
            <w:tcW w:w="1417" w:type="dxa"/>
            <w:shd w:val="clear" w:color="auto" w:fill="D8DDF8"/>
            <w:noWrap/>
            <w:vAlign w:val="center"/>
            <w:hideMark/>
          </w:tcPr>
          <w:p w:rsidR="00B45913" w:rsidRPr="00B45913" w:rsidRDefault="00B45913" w:rsidP="007D4D36">
            <w:pPr>
              <w:pStyle w:val="TableText"/>
              <w:jc w:val="right"/>
            </w:pPr>
            <w:r w:rsidRPr="00B45913">
              <w:t>$14</w:t>
            </w:r>
          </w:p>
        </w:tc>
        <w:tc>
          <w:tcPr>
            <w:tcW w:w="1772" w:type="dxa"/>
            <w:shd w:val="clear" w:color="auto" w:fill="D8DDF8"/>
            <w:noWrap/>
            <w:vAlign w:val="center"/>
            <w:hideMark/>
          </w:tcPr>
          <w:p w:rsidR="00B45913" w:rsidRPr="00B45913" w:rsidRDefault="00B45913" w:rsidP="007D4D36">
            <w:pPr>
              <w:pStyle w:val="TableText"/>
              <w:jc w:val="right"/>
            </w:pPr>
            <w:r w:rsidRPr="00B45913">
              <w:t>$698</w:t>
            </w:r>
          </w:p>
        </w:tc>
        <w:tc>
          <w:tcPr>
            <w:tcW w:w="1772" w:type="dxa"/>
            <w:shd w:val="clear" w:color="auto" w:fill="D8DDF8"/>
            <w:noWrap/>
            <w:vAlign w:val="center"/>
            <w:hideMark/>
          </w:tcPr>
          <w:p w:rsidR="00B45913" w:rsidRPr="00B45913" w:rsidRDefault="00B45913" w:rsidP="007D4D36">
            <w:pPr>
              <w:pStyle w:val="TableText"/>
              <w:jc w:val="right"/>
            </w:pPr>
            <w:r w:rsidRPr="00B45913">
              <w:t>$0</w:t>
            </w:r>
          </w:p>
        </w:tc>
        <w:tc>
          <w:tcPr>
            <w:tcW w:w="1436" w:type="dxa"/>
            <w:gridSpan w:val="2"/>
            <w:shd w:val="clear" w:color="auto" w:fill="D8DDF8"/>
            <w:noWrap/>
            <w:vAlign w:val="center"/>
            <w:hideMark/>
          </w:tcPr>
          <w:p w:rsidR="00B45913" w:rsidRPr="00B45913" w:rsidRDefault="00B45913" w:rsidP="007D4D36">
            <w:pPr>
              <w:pStyle w:val="TableText"/>
              <w:jc w:val="right"/>
            </w:pPr>
            <w:r w:rsidRPr="00B45913">
              <w:t>$10,641</w:t>
            </w:r>
          </w:p>
        </w:tc>
      </w:tr>
      <w:tr w:rsidR="00B45913" w:rsidRPr="00B45913" w:rsidTr="004F76A8">
        <w:trPr>
          <w:gridAfter w:val="1"/>
          <w:wAfter w:w="123" w:type="dxa"/>
          <w:trHeight w:val="255"/>
        </w:trPr>
        <w:tc>
          <w:tcPr>
            <w:tcW w:w="3369" w:type="dxa"/>
            <w:noWrap/>
            <w:hideMark/>
          </w:tcPr>
          <w:p w:rsidR="00B45913" w:rsidRPr="00B45913" w:rsidRDefault="00B45913" w:rsidP="00B45913">
            <w:pPr>
              <w:pStyle w:val="TableText"/>
            </w:pPr>
            <w:r w:rsidRPr="00B45913">
              <w:t>Youth Service (YPP)</w:t>
            </w:r>
          </w:p>
        </w:tc>
        <w:tc>
          <w:tcPr>
            <w:tcW w:w="1275" w:type="dxa"/>
            <w:noWrap/>
            <w:vAlign w:val="center"/>
            <w:hideMark/>
          </w:tcPr>
          <w:p w:rsidR="00B45913" w:rsidRPr="00B45913" w:rsidRDefault="00B45913" w:rsidP="007D4D36">
            <w:pPr>
              <w:pStyle w:val="TableText"/>
              <w:jc w:val="right"/>
            </w:pPr>
            <w:r w:rsidRPr="00B45913">
              <w:t>$4,545</w:t>
            </w:r>
          </w:p>
        </w:tc>
        <w:tc>
          <w:tcPr>
            <w:tcW w:w="1418" w:type="dxa"/>
            <w:noWrap/>
            <w:vAlign w:val="center"/>
            <w:hideMark/>
          </w:tcPr>
          <w:p w:rsidR="00B45913" w:rsidRPr="00B45913" w:rsidRDefault="00B45913" w:rsidP="007D4D36">
            <w:pPr>
              <w:pStyle w:val="TableText"/>
              <w:jc w:val="right"/>
            </w:pPr>
          </w:p>
        </w:tc>
        <w:tc>
          <w:tcPr>
            <w:tcW w:w="1418" w:type="dxa"/>
            <w:noWrap/>
            <w:vAlign w:val="center"/>
            <w:hideMark/>
          </w:tcPr>
          <w:p w:rsidR="00B45913" w:rsidRPr="00B45913" w:rsidRDefault="00B45913" w:rsidP="007D4D36">
            <w:pPr>
              <w:pStyle w:val="TableText"/>
              <w:jc w:val="right"/>
            </w:pPr>
          </w:p>
        </w:tc>
        <w:tc>
          <w:tcPr>
            <w:tcW w:w="1417" w:type="dxa"/>
            <w:noWrap/>
            <w:vAlign w:val="center"/>
            <w:hideMark/>
          </w:tcPr>
          <w:p w:rsidR="00B45913" w:rsidRPr="00B45913" w:rsidRDefault="00B45913" w:rsidP="007D4D36">
            <w:pPr>
              <w:pStyle w:val="TableText"/>
              <w:jc w:val="right"/>
            </w:pPr>
            <w:r w:rsidRPr="00B45913">
              <w:t>$15</w:t>
            </w:r>
          </w:p>
        </w:tc>
        <w:tc>
          <w:tcPr>
            <w:tcW w:w="1417" w:type="dxa"/>
            <w:noWrap/>
            <w:vAlign w:val="center"/>
            <w:hideMark/>
          </w:tcPr>
          <w:p w:rsidR="00B45913" w:rsidRPr="00B45913" w:rsidRDefault="00B45913" w:rsidP="007D4D36">
            <w:pPr>
              <w:pStyle w:val="TableText"/>
              <w:jc w:val="right"/>
            </w:pPr>
          </w:p>
        </w:tc>
        <w:tc>
          <w:tcPr>
            <w:tcW w:w="1772" w:type="dxa"/>
            <w:noWrap/>
            <w:vAlign w:val="center"/>
            <w:hideMark/>
          </w:tcPr>
          <w:p w:rsidR="00B45913" w:rsidRPr="00B45913" w:rsidRDefault="00B45913" w:rsidP="007D4D36">
            <w:pPr>
              <w:pStyle w:val="TableText"/>
              <w:jc w:val="right"/>
            </w:pPr>
            <w:r w:rsidRPr="00B45913">
              <w:t>$12</w:t>
            </w:r>
          </w:p>
        </w:tc>
        <w:tc>
          <w:tcPr>
            <w:tcW w:w="1772" w:type="dxa"/>
            <w:noWrap/>
            <w:vAlign w:val="center"/>
            <w:hideMark/>
          </w:tcPr>
          <w:p w:rsidR="00B45913" w:rsidRPr="00B45913" w:rsidRDefault="00B45913" w:rsidP="007D4D36">
            <w:pPr>
              <w:pStyle w:val="TableText"/>
              <w:jc w:val="right"/>
            </w:pPr>
          </w:p>
        </w:tc>
        <w:tc>
          <w:tcPr>
            <w:tcW w:w="1436" w:type="dxa"/>
            <w:gridSpan w:val="2"/>
            <w:noWrap/>
            <w:vAlign w:val="center"/>
            <w:hideMark/>
          </w:tcPr>
          <w:p w:rsidR="00B45913" w:rsidRPr="00B45913" w:rsidRDefault="00B45913" w:rsidP="007D4D36">
            <w:pPr>
              <w:pStyle w:val="TableText"/>
              <w:jc w:val="right"/>
            </w:pPr>
            <w:r w:rsidRPr="00B45913">
              <w:t>$4,572</w:t>
            </w:r>
          </w:p>
        </w:tc>
      </w:tr>
      <w:tr w:rsidR="00B45913" w:rsidRPr="00B45913" w:rsidTr="00A704A6">
        <w:trPr>
          <w:gridAfter w:val="1"/>
          <w:cnfStyle w:val="000000100000" w:firstRow="0" w:lastRow="0" w:firstColumn="0" w:lastColumn="0" w:oddVBand="0" w:evenVBand="0" w:oddHBand="1" w:evenHBand="0" w:firstRowFirstColumn="0" w:firstRowLastColumn="0" w:lastRowFirstColumn="0" w:lastRowLastColumn="0"/>
          <w:wAfter w:w="123" w:type="dxa"/>
          <w:trHeight w:val="255"/>
        </w:trPr>
        <w:tc>
          <w:tcPr>
            <w:tcW w:w="3369" w:type="dxa"/>
            <w:shd w:val="clear" w:color="auto" w:fill="D8DDF8"/>
            <w:noWrap/>
            <w:hideMark/>
          </w:tcPr>
          <w:p w:rsidR="00B45913" w:rsidRPr="00B45913" w:rsidRDefault="00B45913" w:rsidP="00B45913">
            <w:pPr>
              <w:pStyle w:val="TableText"/>
              <w:rPr>
                <w:b/>
              </w:rPr>
            </w:pPr>
            <w:r w:rsidRPr="00B45913">
              <w:rPr>
                <w:b/>
              </w:rPr>
              <w:t>Grand Total</w:t>
            </w:r>
          </w:p>
        </w:tc>
        <w:tc>
          <w:tcPr>
            <w:tcW w:w="1275" w:type="dxa"/>
            <w:shd w:val="clear" w:color="auto" w:fill="D8DDF8"/>
            <w:noWrap/>
            <w:vAlign w:val="center"/>
            <w:hideMark/>
          </w:tcPr>
          <w:p w:rsidR="00B45913" w:rsidRPr="00B45913" w:rsidRDefault="00B45913" w:rsidP="007D4D36">
            <w:pPr>
              <w:pStyle w:val="TableText"/>
              <w:jc w:val="right"/>
              <w:rPr>
                <w:b/>
              </w:rPr>
            </w:pPr>
            <w:r w:rsidRPr="00B45913">
              <w:rPr>
                <w:b/>
              </w:rPr>
              <w:t>$18,399</w:t>
            </w:r>
          </w:p>
        </w:tc>
        <w:tc>
          <w:tcPr>
            <w:tcW w:w="1418" w:type="dxa"/>
            <w:shd w:val="clear" w:color="auto" w:fill="D8DDF8"/>
            <w:noWrap/>
            <w:vAlign w:val="center"/>
            <w:hideMark/>
          </w:tcPr>
          <w:p w:rsidR="00B45913" w:rsidRPr="00B45913" w:rsidRDefault="00B45913" w:rsidP="007D4D36">
            <w:pPr>
              <w:pStyle w:val="TableText"/>
              <w:jc w:val="right"/>
              <w:rPr>
                <w:b/>
              </w:rPr>
            </w:pPr>
            <w:r w:rsidRPr="00B45913">
              <w:rPr>
                <w:b/>
              </w:rPr>
              <w:t>$124,930</w:t>
            </w:r>
          </w:p>
        </w:tc>
        <w:tc>
          <w:tcPr>
            <w:tcW w:w="1418" w:type="dxa"/>
            <w:shd w:val="clear" w:color="auto" w:fill="D8DDF8"/>
            <w:noWrap/>
            <w:vAlign w:val="center"/>
            <w:hideMark/>
          </w:tcPr>
          <w:p w:rsidR="00B45913" w:rsidRPr="00B45913" w:rsidRDefault="00B45913" w:rsidP="007D4D36">
            <w:pPr>
              <w:pStyle w:val="TableText"/>
              <w:jc w:val="right"/>
              <w:rPr>
                <w:b/>
              </w:rPr>
            </w:pPr>
            <w:r w:rsidRPr="00B45913">
              <w:rPr>
                <w:b/>
              </w:rPr>
              <w:t>$30,173</w:t>
            </w:r>
          </w:p>
        </w:tc>
        <w:tc>
          <w:tcPr>
            <w:tcW w:w="1417" w:type="dxa"/>
            <w:shd w:val="clear" w:color="auto" w:fill="D8DDF8"/>
            <w:noWrap/>
            <w:vAlign w:val="center"/>
            <w:hideMark/>
          </w:tcPr>
          <w:p w:rsidR="00B45913" w:rsidRPr="00B45913" w:rsidRDefault="00B45913" w:rsidP="007D4D36">
            <w:pPr>
              <w:pStyle w:val="TableText"/>
              <w:jc w:val="right"/>
              <w:rPr>
                <w:b/>
              </w:rPr>
            </w:pPr>
            <w:r w:rsidRPr="00B45913">
              <w:rPr>
                <w:b/>
              </w:rPr>
              <w:t>$107,904</w:t>
            </w:r>
          </w:p>
        </w:tc>
        <w:tc>
          <w:tcPr>
            <w:tcW w:w="1417" w:type="dxa"/>
            <w:shd w:val="clear" w:color="auto" w:fill="D8DDF8"/>
            <w:noWrap/>
            <w:vAlign w:val="center"/>
            <w:hideMark/>
          </w:tcPr>
          <w:p w:rsidR="00B45913" w:rsidRPr="00B45913" w:rsidRDefault="00B45913" w:rsidP="007D4D36">
            <w:pPr>
              <w:pStyle w:val="TableText"/>
              <w:jc w:val="right"/>
              <w:rPr>
                <w:b/>
              </w:rPr>
            </w:pPr>
            <w:r w:rsidRPr="00B45913">
              <w:rPr>
                <w:b/>
              </w:rPr>
              <w:t>$21,530</w:t>
            </w:r>
          </w:p>
        </w:tc>
        <w:tc>
          <w:tcPr>
            <w:tcW w:w="1772" w:type="dxa"/>
            <w:shd w:val="clear" w:color="auto" w:fill="D8DDF8"/>
            <w:noWrap/>
            <w:vAlign w:val="center"/>
            <w:hideMark/>
          </w:tcPr>
          <w:p w:rsidR="00B45913" w:rsidRPr="00B45913" w:rsidRDefault="00B45913" w:rsidP="007D4D36">
            <w:pPr>
              <w:pStyle w:val="TableText"/>
              <w:jc w:val="right"/>
              <w:rPr>
                <w:b/>
              </w:rPr>
            </w:pPr>
            <w:r w:rsidRPr="00B45913">
              <w:rPr>
                <w:b/>
              </w:rPr>
              <w:t>$176,089</w:t>
            </w:r>
          </w:p>
        </w:tc>
        <w:tc>
          <w:tcPr>
            <w:tcW w:w="1772" w:type="dxa"/>
            <w:shd w:val="clear" w:color="auto" w:fill="D8DDF8"/>
            <w:noWrap/>
            <w:vAlign w:val="center"/>
            <w:hideMark/>
          </w:tcPr>
          <w:p w:rsidR="00B45913" w:rsidRPr="00B45913" w:rsidRDefault="00B45913" w:rsidP="007D4D36">
            <w:pPr>
              <w:pStyle w:val="TableText"/>
              <w:jc w:val="right"/>
              <w:rPr>
                <w:b/>
              </w:rPr>
            </w:pPr>
            <w:r w:rsidRPr="00B45913">
              <w:rPr>
                <w:b/>
              </w:rPr>
              <w:t>$36,496</w:t>
            </w:r>
          </w:p>
        </w:tc>
        <w:tc>
          <w:tcPr>
            <w:tcW w:w="1436" w:type="dxa"/>
            <w:gridSpan w:val="2"/>
            <w:shd w:val="clear" w:color="auto" w:fill="D8DDF8"/>
            <w:noWrap/>
            <w:vAlign w:val="center"/>
            <w:hideMark/>
          </w:tcPr>
          <w:p w:rsidR="00B45913" w:rsidRPr="00B45913" w:rsidRDefault="00B45913" w:rsidP="007D4D36">
            <w:pPr>
              <w:pStyle w:val="TableText"/>
              <w:jc w:val="right"/>
              <w:rPr>
                <w:b/>
              </w:rPr>
            </w:pPr>
            <w:r w:rsidRPr="00B45913">
              <w:rPr>
                <w:b/>
              </w:rPr>
              <w:t>$515,520</w:t>
            </w:r>
          </w:p>
        </w:tc>
      </w:tr>
    </w:tbl>
    <w:p w:rsidR="00EC28CF" w:rsidRDefault="00B45913" w:rsidP="00EC28CF">
      <w:pPr>
        <w:pStyle w:val="TableText"/>
      </w:pPr>
      <w:r>
        <w:fldChar w:fldCharType="end"/>
      </w:r>
      <w:r w:rsidR="00EC28CF">
        <w:t>Not rated: not feasible, too soon to rate, not yet rated.</w:t>
      </w:r>
    </w:p>
    <w:p w:rsidR="00EC28CF" w:rsidRDefault="00EC28CF" w:rsidP="00EC28CF">
      <w:pPr>
        <w:pStyle w:val="TableText"/>
      </w:pPr>
      <w:r w:rsidRPr="006B0FF6">
        <w:t>Expenditure is in nominal dollars</w:t>
      </w:r>
      <w:r w:rsidR="00643124">
        <w:t>.</w:t>
      </w:r>
    </w:p>
    <w:p w:rsidR="00EC28CF" w:rsidRDefault="00EC28CF" w:rsidP="00EC28CF">
      <w:pPr>
        <w:pStyle w:val="TableText"/>
      </w:pPr>
    </w:p>
    <w:p w:rsidR="00C3573E" w:rsidRDefault="00C3573E" w:rsidP="00EC28CF">
      <w:pPr>
        <w:pStyle w:val="Heading3"/>
        <w:sectPr w:rsidR="00C3573E" w:rsidSect="00AA293D">
          <w:footerReference w:type="even" r:id="rId25"/>
          <w:footerReference w:type="default" r:id="rId26"/>
          <w:pgSz w:w="16838" w:h="11906" w:orient="landscape"/>
          <w:pgMar w:top="1440" w:right="1440" w:bottom="1440" w:left="1418" w:header="709" w:footer="624" w:gutter="0"/>
          <w:cols w:space="708"/>
          <w:docGrid w:linePitch="360"/>
        </w:sectPr>
      </w:pPr>
    </w:p>
    <w:p w:rsidR="00EC28CF" w:rsidRDefault="00EC28CF" w:rsidP="00EC28CF">
      <w:pPr>
        <w:pStyle w:val="Heading3"/>
      </w:pPr>
      <w:bookmarkStart w:id="114" w:name="_Toc536010674"/>
      <w:r>
        <w:lastRenderedPageBreak/>
        <w:t>Comparison of CM service and EA intervention expenditure</w:t>
      </w:r>
      <w:bookmarkEnd w:id="114"/>
    </w:p>
    <w:p w:rsidR="00EC28CF" w:rsidRDefault="00643124" w:rsidP="00EC28CF">
      <w:pPr>
        <w:rPr>
          <w:lang w:eastAsia="en-AU"/>
        </w:rPr>
      </w:pPr>
      <w:r>
        <w:rPr>
          <w:lang w:eastAsia="en-AU"/>
        </w:rPr>
        <w:t>Case-</w:t>
      </w:r>
      <w:r w:rsidR="00EC28CF">
        <w:rPr>
          <w:lang w:eastAsia="en-AU"/>
        </w:rPr>
        <w:t xml:space="preserve">management services include the provision of EA interventions. Therefore, we cannot compare the expenditure on CM service and EA interventions directly. To understand the degree of overlap, </w:t>
      </w:r>
      <w:r w:rsidR="00EC28CF">
        <w:rPr>
          <w:lang w:eastAsia="en-AU"/>
        </w:rPr>
        <w:fldChar w:fldCharType="begin"/>
      </w:r>
      <w:r w:rsidR="00EC28CF">
        <w:rPr>
          <w:lang w:eastAsia="en-AU"/>
        </w:rPr>
        <w:instrText xml:space="preserve"> REF _Ref514830292 \h </w:instrText>
      </w:r>
      <w:r w:rsidR="00EC28CF">
        <w:rPr>
          <w:lang w:eastAsia="en-AU"/>
        </w:rPr>
      </w:r>
      <w:r w:rsidR="00EC28CF">
        <w:rPr>
          <w:lang w:eastAsia="en-AU"/>
        </w:rPr>
        <w:fldChar w:fldCharType="separate"/>
      </w:r>
      <w:r w:rsidR="00E72CD4">
        <w:t xml:space="preserve">Table </w:t>
      </w:r>
      <w:r w:rsidR="00E72CD4">
        <w:rPr>
          <w:noProof/>
        </w:rPr>
        <w:t>14</w:t>
      </w:r>
      <w:r w:rsidR="00EC28CF">
        <w:rPr>
          <w:lang w:eastAsia="en-AU"/>
        </w:rPr>
        <w:fldChar w:fldCharType="end"/>
      </w:r>
      <w:r w:rsidR="00EC28CF">
        <w:rPr>
          <w:lang w:eastAsia="en-AU"/>
        </w:rPr>
        <w:t xml:space="preserve"> shows the proportion of expenditure on EA interventions in </w:t>
      </w:r>
      <w:r w:rsidR="00B45913">
        <w:rPr>
          <w:lang w:eastAsia="en-AU"/>
        </w:rPr>
        <w:fldChar w:fldCharType="begin"/>
      </w:r>
      <w:r w:rsidR="00B45913">
        <w:rPr>
          <w:lang w:eastAsia="en-AU"/>
        </w:rPr>
        <w:instrText xml:space="preserve"> LINK Excel.Sheet.12 "C:\\Users\\mdebo001\\Objective\\objective.ssi.govt.nz-8000-mdebo001\\Objects\\Data 2018 EA cost effectiveness report 2016_2017.xlsx" "Expenditure!R2C17" \t </w:instrText>
      </w:r>
      <w:r w:rsidR="00B45913">
        <w:rPr>
          <w:lang w:eastAsia="en-AU"/>
        </w:rPr>
        <w:fldChar w:fldCharType="separate"/>
      </w:r>
      <w:r w:rsidR="00B45913">
        <w:t>2016/2017</w:t>
      </w:r>
      <w:r w:rsidR="00B45913">
        <w:rPr>
          <w:lang w:eastAsia="en-AU"/>
        </w:rPr>
        <w:fldChar w:fldCharType="end"/>
      </w:r>
      <w:r w:rsidR="00EC28CF">
        <w:rPr>
          <w:lang w:eastAsia="en-AU"/>
        </w:rPr>
        <w:t xml:space="preserve"> that was included in CM service expenditure. For example, of the expenditure of $3k to Work ($3,944) all was included in the direct EA expenditure, while </w:t>
      </w:r>
      <w:r w:rsidR="00EC28CF" w:rsidRPr="000542C2">
        <w:rPr>
          <w:noProof/>
          <w:lang w:eastAsia="en-AU"/>
        </w:rPr>
        <w:t>two</w:t>
      </w:r>
      <w:r w:rsidR="000542C2">
        <w:rPr>
          <w:noProof/>
          <w:lang w:eastAsia="en-AU"/>
        </w:rPr>
        <w:t>-</w:t>
      </w:r>
      <w:r w:rsidR="00EC28CF" w:rsidRPr="000542C2">
        <w:rPr>
          <w:noProof/>
          <w:lang w:eastAsia="en-AU"/>
        </w:rPr>
        <w:t>thirds</w:t>
      </w:r>
      <w:r w:rsidR="00EC28CF">
        <w:rPr>
          <w:lang w:eastAsia="en-AU"/>
        </w:rPr>
        <w:t xml:space="preserve"> </w:t>
      </w:r>
      <w:r w:rsidR="00EC28CF" w:rsidRPr="000542C2">
        <w:rPr>
          <w:noProof/>
          <w:lang w:eastAsia="en-AU"/>
        </w:rPr>
        <w:t>w</w:t>
      </w:r>
      <w:r w:rsidR="000542C2">
        <w:rPr>
          <w:noProof/>
          <w:lang w:eastAsia="en-AU"/>
        </w:rPr>
        <w:t>ere</w:t>
      </w:r>
      <w:r w:rsidR="00EC28CF">
        <w:rPr>
          <w:lang w:eastAsia="en-AU"/>
        </w:rPr>
        <w:t xml:space="preserve"> included in CM service expenditure. The other third was spent on participants who were not assigned to any CM service when they </w:t>
      </w:r>
      <w:r w:rsidR="00731E10">
        <w:rPr>
          <w:noProof/>
          <w:lang w:eastAsia="en-AU"/>
        </w:rPr>
        <w:t xml:space="preserve">began </w:t>
      </w:r>
      <w:r w:rsidR="000542C2">
        <w:rPr>
          <w:lang w:eastAsia="en-AU"/>
        </w:rPr>
        <w:t xml:space="preserve">the </w:t>
      </w:r>
      <w:r w:rsidR="00EC28CF">
        <w:rPr>
          <w:lang w:eastAsia="en-AU"/>
        </w:rPr>
        <w:t>$3k to Work</w:t>
      </w:r>
      <w:r w:rsidR="000542C2">
        <w:rPr>
          <w:lang w:eastAsia="en-AU"/>
        </w:rPr>
        <w:t xml:space="preserve"> programme</w:t>
      </w:r>
      <w:r w:rsidR="00EC28CF">
        <w:rPr>
          <w:lang w:eastAsia="en-AU"/>
        </w:rPr>
        <w:t>.</w:t>
      </w:r>
    </w:p>
    <w:p w:rsidR="00B45913" w:rsidRPr="00B45913" w:rsidRDefault="00EC28CF" w:rsidP="00BD52DF">
      <w:pPr>
        <w:pStyle w:val="Tabletitle"/>
      </w:pPr>
      <w:bookmarkStart w:id="115" w:name="_Ref514830292"/>
      <w:bookmarkStart w:id="116" w:name="_Ref514851094"/>
      <w:bookmarkStart w:id="117" w:name="_Toc530988692"/>
      <w:r>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14</w:t>
      </w:r>
      <w:r w:rsidR="00BE1ABE">
        <w:rPr>
          <w:noProof/>
        </w:rPr>
        <w:fldChar w:fldCharType="end"/>
      </w:r>
      <w:bookmarkEnd w:id="115"/>
      <w:r>
        <w:t xml:space="preserve">: </w:t>
      </w:r>
      <w:r w:rsidRPr="00FE2909">
        <w:t>EA intervention expenditure</w:t>
      </w:r>
      <w:r>
        <w:t xml:space="preserve"> in</w:t>
      </w:r>
      <w:r w:rsidRPr="00116756">
        <w:t xml:space="preserve"> </w:t>
      </w:r>
      <w:r w:rsidR="00B45913">
        <w:fldChar w:fldCharType="begin"/>
      </w:r>
      <w:r w:rsidR="00B45913">
        <w:instrText xml:space="preserve"> LINK Excel.Sheet.12 "C:\\Users\\mdebo001\\Objective\\objective.ssi.govt.nz-8000-mdebo001\\Objects\\Data 2018 EA cost effectiveness report 2016_2017.xlsx" "Expenditure!R2C17" \t \* MERGEFORMAT </w:instrText>
      </w:r>
      <w:r w:rsidR="00B45913">
        <w:fldChar w:fldCharType="separate"/>
      </w:r>
      <w:r w:rsidR="00B45913">
        <w:t>2016/2017</w:t>
      </w:r>
      <w:r w:rsidR="00B45913">
        <w:fldChar w:fldCharType="end"/>
      </w:r>
      <w:r w:rsidRPr="00FE2909">
        <w:t xml:space="preserve"> included in CM services</w:t>
      </w:r>
      <w:bookmarkEnd w:id="116"/>
      <w:bookmarkEnd w:id="117"/>
      <w:r w:rsidR="00B45913">
        <w:fldChar w:fldCharType="begin"/>
      </w:r>
      <w:r w:rsidR="00B45913">
        <w:instrText xml:space="preserve"> LINK Excel.Sheet.12 "C:\\Users\\mdebo001\\Objective\\objective.ssi.govt.nz-8000-mdebo001\\Objects\\Data 2018 EA cost effectiveness report 2016_2017.xlsx" "Expenditure!R4C17:R55C19" \f 4 \h \* MERGEFORMAT </w:instrText>
      </w:r>
      <w:r w:rsidR="00B45913">
        <w:fldChar w:fldCharType="separate"/>
      </w:r>
    </w:p>
    <w:tbl>
      <w:tblPr>
        <w:tblStyle w:val="MSDreportstyle"/>
        <w:tblW w:w="9464" w:type="dxa"/>
        <w:tblLook w:val="0420" w:firstRow="1" w:lastRow="0" w:firstColumn="0" w:lastColumn="0" w:noHBand="0" w:noVBand="1"/>
      </w:tblPr>
      <w:tblGrid>
        <w:gridCol w:w="5495"/>
        <w:gridCol w:w="2268"/>
        <w:gridCol w:w="1701"/>
      </w:tblGrid>
      <w:tr w:rsidR="00B45913" w:rsidRPr="00B45913" w:rsidTr="007D46FB">
        <w:trPr>
          <w:cnfStyle w:val="100000000000" w:firstRow="1" w:lastRow="0" w:firstColumn="0" w:lastColumn="0" w:oddVBand="0" w:evenVBand="0" w:oddHBand="0" w:evenHBand="0" w:firstRowFirstColumn="0" w:firstRowLastColumn="0" w:lastRowFirstColumn="0" w:lastRowLastColumn="0"/>
          <w:trHeight w:val="255"/>
          <w:tblHeader/>
        </w:trPr>
        <w:tc>
          <w:tcPr>
            <w:tcW w:w="5495" w:type="dxa"/>
            <w:shd w:val="clear" w:color="auto" w:fill="121F6B"/>
            <w:noWrap/>
            <w:hideMark/>
          </w:tcPr>
          <w:p w:rsidR="00B45913" w:rsidRPr="00B45913" w:rsidRDefault="00B45913" w:rsidP="00B45913">
            <w:pPr>
              <w:pStyle w:val="TableText"/>
              <w:rPr>
                <w:color w:val="FFFFFF" w:themeColor="background1"/>
              </w:rPr>
            </w:pPr>
            <w:r w:rsidRPr="00B45913">
              <w:rPr>
                <w:color w:val="FFFFFF" w:themeColor="background1"/>
              </w:rPr>
              <w:t>EA intervention</w:t>
            </w:r>
          </w:p>
        </w:tc>
        <w:tc>
          <w:tcPr>
            <w:tcW w:w="2268" w:type="dxa"/>
            <w:shd w:val="clear" w:color="auto" w:fill="121F6B"/>
            <w:noWrap/>
            <w:hideMark/>
          </w:tcPr>
          <w:p w:rsidR="00B45913" w:rsidRPr="00B45913" w:rsidRDefault="00B45913" w:rsidP="00B45913">
            <w:pPr>
              <w:pStyle w:val="TableText"/>
              <w:jc w:val="right"/>
              <w:rPr>
                <w:color w:val="FFFFFF" w:themeColor="background1"/>
              </w:rPr>
            </w:pPr>
            <w:r w:rsidRPr="0049155F">
              <w:rPr>
                <w:noProof/>
                <w:color w:val="FFFFFF" w:themeColor="background1"/>
              </w:rPr>
              <w:t>EA</w:t>
            </w:r>
            <w:r w:rsidRPr="00B45913">
              <w:rPr>
                <w:color w:val="FFFFFF" w:themeColor="background1"/>
              </w:rPr>
              <w:t xml:space="preserve"> total expenditure</w:t>
            </w:r>
          </w:p>
        </w:tc>
        <w:tc>
          <w:tcPr>
            <w:tcW w:w="1701" w:type="dxa"/>
            <w:shd w:val="clear" w:color="auto" w:fill="121F6B"/>
            <w:noWrap/>
            <w:hideMark/>
          </w:tcPr>
          <w:p w:rsidR="00B45913" w:rsidRPr="00B45913" w:rsidRDefault="00B45913" w:rsidP="00B45913">
            <w:pPr>
              <w:pStyle w:val="TableText"/>
              <w:jc w:val="right"/>
              <w:rPr>
                <w:color w:val="FFFFFF" w:themeColor="background1"/>
              </w:rPr>
            </w:pPr>
            <w:r w:rsidRPr="00B45913">
              <w:rPr>
                <w:color w:val="FFFFFF" w:themeColor="background1"/>
              </w:rPr>
              <w:t>In CM service</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$3k to Work</w:t>
            </w:r>
          </w:p>
        </w:tc>
        <w:tc>
          <w:tcPr>
            <w:tcW w:w="2268" w:type="dxa"/>
            <w:shd w:val="clear" w:color="auto" w:fill="D8DDF8"/>
            <w:noWrap/>
            <w:hideMark/>
          </w:tcPr>
          <w:p w:rsidR="00B45913" w:rsidRPr="00B45913" w:rsidRDefault="00B45913" w:rsidP="00B45913">
            <w:pPr>
              <w:pStyle w:val="TableText"/>
              <w:jc w:val="right"/>
            </w:pPr>
            <w:r w:rsidRPr="00B45913">
              <w:t>$3,944</w:t>
            </w:r>
          </w:p>
        </w:tc>
        <w:tc>
          <w:tcPr>
            <w:tcW w:w="1701" w:type="dxa"/>
            <w:shd w:val="clear" w:color="auto" w:fill="D8DDF8"/>
            <w:noWrap/>
            <w:hideMark/>
          </w:tcPr>
          <w:p w:rsidR="00B45913" w:rsidRPr="00B45913" w:rsidRDefault="00B45913" w:rsidP="00B45913">
            <w:pPr>
              <w:pStyle w:val="TableText"/>
              <w:jc w:val="right"/>
            </w:pPr>
            <w:r w:rsidRPr="00B45913">
              <w:t>66%</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Activity in the Community</w:t>
            </w:r>
          </w:p>
        </w:tc>
        <w:tc>
          <w:tcPr>
            <w:tcW w:w="2268" w:type="dxa"/>
            <w:noWrap/>
            <w:hideMark/>
          </w:tcPr>
          <w:p w:rsidR="00B45913" w:rsidRPr="00B45913" w:rsidRDefault="00B45913" w:rsidP="00B45913">
            <w:pPr>
              <w:pStyle w:val="TableText"/>
              <w:jc w:val="right"/>
            </w:pPr>
            <w:r w:rsidRPr="00B45913">
              <w:t>$257</w:t>
            </w:r>
          </w:p>
        </w:tc>
        <w:tc>
          <w:tcPr>
            <w:tcW w:w="1701" w:type="dxa"/>
            <w:noWrap/>
            <w:hideMark/>
          </w:tcPr>
          <w:p w:rsidR="00B45913" w:rsidRPr="00B45913" w:rsidRDefault="00B45913" w:rsidP="00B45913">
            <w:pPr>
              <w:pStyle w:val="TableText"/>
              <w:jc w:val="right"/>
            </w:pPr>
            <w:r w:rsidRPr="00B45913">
              <w:t>99%</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 xml:space="preserve">Be </w:t>
            </w:r>
            <w:r w:rsidRPr="0049155F">
              <w:rPr>
                <w:noProof/>
              </w:rPr>
              <w:t>Your</w:t>
            </w:r>
            <w:r w:rsidRPr="00B45913">
              <w:t xml:space="preserve"> </w:t>
            </w:r>
            <w:r w:rsidRPr="0049155F">
              <w:rPr>
                <w:noProof/>
              </w:rPr>
              <w:t>Own</w:t>
            </w:r>
            <w:r w:rsidRPr="00B45913">
              <w:t xml:space="preserve"> Boss</w:t>
            </w:r>
          </w:p>
        </w:tc>
        <w:tc>
          <w:tcPr>
            <w:tcW w:w="2268" w:type="dxa"/>
            <w:shd w:val="clear" w:color="auto" w:fill="D8DDF8"/>
            <w:noWrap/>
            <w:hideMark/>
          </w:tcPr>
          <w:p w:rsidR="00B45913" w:rsidRPr="00B45913" w:rsidRDefault="00B45913" w:rsidP="00B45913">
            <w:pPr>
              <w:pStyle w:val="TableText"/>
              <w:jc w:val="right"/>
            </w:pPr>
            <w:r w:rsidRPr="00B45913">
              <w:t>$349</w:t>
            </w:r>
          </w:p>
        </w:tc>
        <w:tc>
          <w:tcPr>
            <w:tcW w:w="1701" w:type="dxa"/>
            <w:shd w:val="clear" w:color="auto" w:fill="D8DDF8"/>
            <w:noWrap/>
            <w:hideMark/>
          </w:tcPr>
          <w:p w:rsidR="00B45913" w:rsidRPr="00B45913" w:rsidRDefault="00B45913" w:rsidP="00B45913">
            <w:pPr>
              <w:pStyle w:val="TableText"/>
              <w:jc w:val="right"/>
            </w:pPr>
            <w:r w:rsidRPr="00B45913">
              <w:t>99%</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Business Training And Advice Grant</w:t>
            </w:r>
          </w:p>
        </w:tc>
        <w:tc>
          <w:tcPr>
            <w:tcW w:w="2268" w:type="dxa"/>
            <w:noWrap/>
            <w:hideMark/>
          </w:tcPr>
          <w:p w:rsidR="00B45913" w:rsidRPr="00B45913" w:rsidRDefault="00B45913" w:rsidP="00B45913">
            <w:pPr>
              <w:pStyle w:val="TableText"/>
              <w:jc w:val="right"/>
            </w:pPr>
            <w:r w:rsidRPr="00B45913">
              <w:t>$155</w:t>
            </w:r>
          </w:p>
        </w:tc>
        <w:tc>
          <w:tcPr>
            <w:tcW w:w="1701" w:type="dxa"/>
            <w:noWrap/>
            <w:hideMark/>
          </w:tcPr>
          <w:p w:rsidR="00B45913" w:rsidRPr="00B45913" w:rsidRDefault="00B45913" w:rsidP="00B45913">
            <w:pPr>
              <w:pStyle w:val="TableText"/>
              <w:jc w:val="right"/>
            </w:pPr>
            <w:r w:rsidRPr="00B45913">
              <w:t>87%</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Careers Guidance and Counselling</w:t>
            </w:r>
          </w:p>
        </w:tc>
        <w:tc>
          <w:tcPr>
            <w:tcW w:w="2268" w:type="dxa"/>
            <w:shd w:val="clear" w:color="auto" w:fill="D8DDF8"/>
            <w:noWrap/>
            <w:hideMark/>
          </w:tcPr>
          <w:p w:rsidR="00B45913" w:rsidRPr="00B45913" w:rsidRDefault="00B45913" w:rsidP="00B45913">
            <w:pPr>
              <w:pStyle w:val="TableText"/>
              <w:jc w:val="right"/>
            </w:pPr>
            <w:r w:rsidRPr="00B45913">
              <w:t>$262</w:t>
            </w:r>
          </w:p>
        </w:tc>
        <w:tc>
          <w:tcPr>
            <w:tcW w:w="1701" w:type="dxa"/>
            <w:shd w:val="clear" w:color="auto" w:fill="D8DDF8"/>
            <w:noWrap/>
            <w:hideMark/>
          </w:tcPr>
          <w:p w:rsidR="00B45913" w:rsidRPr="00B45913" w:rsidRDefault="00B45913" w:rsidP="00B45913">
            <w:pPr>
              <w:pStyle w:val="TableText"/>
              <w:jc w:val="right"/>
            </w:pPr>
            <w:r w:rsidRPr="00B45913">
              <w:t>97%</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Childcare Subsidy</w:t>
            </w:r>
          </w:p>
        </w:tc>
        <w:tc>
          <w:tcPr>
            <w:tcW w:w="2268" w:type="dxa"/>
            <w:noWrap/>
            <w:hideMark/>
          </w:tcPr>
          <w:p w:rsidR="00B45913" w:rsidRPr="00B45913" w:rsidRDefault="00B45913" w:rsidP="00B45913">
            <w:pPr>
              <w:pStyle w:val="TableText"/>
              <w:jc w:val="right"/>
            </w:pPr>
            <w:r w:rsidRPr="00B45913">
              <w:t>$208,809</w:t>
            </w:r>
          </w:p>
        </w:tc>
        <w:tc>
          <w:tcPr>
            <w:tcW w:w="1701" w:type="dxa"/>
            <w:noWrap/>
            <w:hideMark/>
          </w:tcPr>
          <w:p w:rsidR="00B45913" w:rsidRPr="00B45913" w:rsidRDefault="00B45913" w:rsidP="00B45913">
            <w:pPr>
              <w:pStyle w:val="TableText"/>
              <w:jc w:val="right"/>
            </w:pPr>
            <w:r w:rsidRPr="00B45913">
              <w:t>0%</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Course Participation Grant</w:t>
            </w:r>
          </w:p>
        </w:tc>
        <w:tc>
          <w:tcPr>
            <w:tcW w:w="2268" w:type="dxa"/>
            <w:shd w:val="clear" w:color="auto" w:fill="D8DDF8"/>
            <w:noWrap/>
            <w:hideMark/>
          </w:tcPr>
          <w:p w:rsidR="00B45913" w:rsidRPr="00B45913" w:rsidRDefault="00B45913" w:rsidP="00B45913">
            <w:pPr>
              <w:pStyle w:val="TableText"/>
              <w:jc w:val="right"/>
            </w:pPr>
            <w:r w:rsidRPr="00B45913">
              <w:t>$2,649</w:t>
            </w:r>
          </w:p>
        </w:tc>
        <w:tc>
          <w:tcPr>
            <w:tcW w:w="1701" w:type="dxa"/>
            <w:shd w:val="clear" w:color="auto" w:fill="D8DDF8"/>
            <w:noWrap/>
            <w:hideMark/>
          </w:tcPr>
          <w:p w:rsidR="00B45913" w:rsidRPr="00B45913" w:rsidRDefault="00B45913" w:rsidP="00B45913">
            <w:pPr>
              <w:pStyle w:val="TableText"/>
              <w:jc w:val="right"/>
            </w:pPr>
            <w:r w:rsidRPr="00B45913">
              <w:t>96%</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Earthquake Support Subsidy</w:t>
            </w:r>
          </w:p>
        </w:tc>
        <w:tc>
          <w:tcPr>
            <w:tcW w:w="2268" w:type="dxa"/>
            <w:noWrap/>
            <w:hideMark/>
          </w:tcPr>
          <w:p w:rsidR="00B45913" w:rsidRPr="00B45913" w:rsidRDefault="00B45913" w:rsidP="00B45913">
            <w:pPr>
              <w:pStyle w:val="TableText"/>
              <w:jc w:val="right"/>
            </w:pPr>
            <w:r w:rsidRPr="00B45913">
              <w:t>$17,453</w:t>
            </w:r>
          </w:p>
        </w:tc>
        <w:tc>
          <w:tcPr>
            <w:tcW w:w="1701" w:type="dxa"/>
            <w:noWrap/>
            <w:hideMark/>
          </w:tcPr>
          <w:p w:rsidR="00B45913" w:rsidRPr="00B45913" w:rsidRDefault="00B45913" w:rsidP="00B45913">
            <w:pPr>
              <w:pStyle w:val="TableText"/>
              <w:jc w:val="right"/>
            </w:pPr>
            <w:r w:rsidRPr="00B45913">
              <w:t>0%</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Employment Placement or Assistance Initiative</w:t>
            </w:r>
          </w:p>
        </w:tc>
        <w:tc>
          <w:tcPr>
            <w:tcW w:w="2268" w:type="dxa"/>
            <w:shd w:val="clear" w:color="auto" w:fill="D8DDF8"/>
            <w:noWrap/>
            <w:hideMark/>
          </w:tcPr>
          <w:p w:rsidR="00B45913" w:rsidRPr="00B45913" w:rsidRDefault="00B45913" w:rsidP="00B45913">
            <w:pPr>
              <w:pStyle w:val="TableText"/>
              <w:jc w:val="right"/>
            </w:pPr>
            <w:r w:rsidRPr="00B45913">
              <w:t>$30,095</w:t>
            </w:r>
          </w:p>
        </w:tc>
        <w:tc>
          <w:tcPr>
            <w:tcW w:w="1701" w:type="dxa"/>
            <w:shd w:val="clear" w:color="auto" w:fill="D8DDF8"/>
            <w:noWrap/>
            <w:hideMark/>
          </w:tcPr>
          <w:p w:rsidR="00B45913" w:rsidRPr="00B45913" w:rsidRDefault="00B45913" w:rsidP="00B45913">
            <w:pPr>
              <w:pStyle w:val="TableText"/>
              <w:jc w:val="right"/>
            </w:pPr>
            <w:r w:rsidRPr="00B45913">
              <w:t>94%</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Flexible Childcare Assistance</w:t>
            </w:r>
          </w:p>
        </w:tc>
        <w:tc>
          <w:tcPr>
            <w:tcW w:w="2268" w:type="dxa"/>
            <w:noWrap/>
            <w:hideMark/>
          </w:tcPr>
          <w:p w:rsidR="00B45913" w:rsidRPr="00B45913" w:rsidRDefault="00B45913" w:rsidP="00B45913">
            <w:pPr>
              <w:pStyle w:val="TableText"/>
              <w:jc w:val="right"/>
            </w:pPr>
            <w:r w:rsidRPr="00B45913">
              <w:t>$334</w:t>
            </w:r>
          </w:p>
        </w:tc>
        <w:tc>
          <w:tcPr>
            <w:tcW w:w="1701" w:type="dxa"/>
            <w:noWrap/>
            <w:hideMark/>
          </w:tcPr>
          <w:p w:rsidR="00B45913" w:rsidRPr="00B45913" w:rsidRDefault="00B45913" w:rsidP="00B45913">
            <w:pPr>
              <w:pStyle w:val="TableText"/>
              <w:jc w:val="right"/>
            </w:pPr>
            <w:r w:rsidRPr="00B45913">
              <w:t>0%</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Flexi-wage (Basic/Plus)</w:t>
            </w:r>
          </w:p>
        </w:tc>
        <w:tc>
          <w:tcPr>
            <w:tcW w:w="2268" w:type="dxa"/>
            <w:shd w:val="clear" w:color="auto" w:fill="D8DDF8"/>
            <w:noWrap/>
            <w:hideMark/>
          </w:tcPr>
          <w:p w:rsidR="00B45913" w:rsidRPr="00B45913" w:rsidRDefault="00B45913" w:rsidP="00B45913">
            <w:pPr>
              <w:pStyle w:val="TableText"/>
              <w:jc w:val="right"/>
            </w:pPr>
            <w:r w:rsidRPr="00B45913">
              <w:t>$29,155</w:t>
            </w:r>
          </w:p>
        </w:tc>
        <w:tc>
          <w:tcPr>
            <w:tcW w:w="1701" w:type="dxa"/>
            <w:shd w:val="clear" w:color="auto" w:fill="D8DDF8"/>
            <w:noWrap/>
            <w:hideMark/>
          </w:tcPr>
          <w:p w:rsidR="00B45913" w:rsidRPr="00B45913" w:rsidRDefault="00B45913" w:rsidP="00B45913">
            <w:pPr>
              <w:pStyle w:val="TableText"/>
              <w:jc w:val="right"/>
            </w:pPr>
            <w:r w:rsidRPr="00B45913">
              <w:t>56%</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Flexi-wage Project in the Community (subsidy)</w:t>
            </w:r>
          </w:p>
        </w:tc>
        <w:tc>
          <w:tcPr>
            <w:tcW w:w="2268" w:type="dxa"/>
            <w:noWrap/>
            <w:hideMark/>
          </w:tcPr>
          <w:p w:rsidR="00B45913" w:rsidRPr="00B45913" w:rsidRDefault="00B45913" w:rsidP="00B45913">
            <w:pPr>
              <w:pStyle w:val="TableText"/>
              <w:jc w:val="right"/>
            </w:pPr>
            <w:r w:rsidRPr="00B45913">
              <w:t>$1,542</w:t>
            </w:r>
          </w:p>
        </w:tc>
        <w:tc>
          <w:tcPr>
            <w:tcW w:w="1701" w:type="dxa"/>
            <w:noWrap/>
            <w:hideMark/>
          </w:tcPr>
          <w:p w:rsidR="00B45913" w:rsidRPr="00B45913" w:rsidRDefault="00B45913" w:rsidP="00B45913">
            <w:pPr>
              <w:pStyle w:val="TableText"/>
              <w:jc w:val="right"/>
            </w:pPr>
            <w:r w:rsidRPr="00B45913">
              <w:t>60%</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Flexi-wage Self Employment (subsidy)</w:t>
            </w:r>
          </w:p>
        </w:tc>
        <w:tc>
          <w:tcPr>
            <w:tcW w:w="2268" w:type="dxa"/>
            <w:shd w:val="clear" w:color="auto" w:fill="D8DDF8"/>
            <w:noWrap/>
            <w:hideMark/>
          </w:tcPr>
          <w:p w:rsidR="00B45913" w:rsidRPr="00B45913" w:rsidRDefault="00B45913" w:rsidP="00B45913">
            <w:pPr>
              <w:pStyle w:val="TableText"/>
              <w:jc w:val="right"/>
            </w:pPr>
            <w:r w:rsidRPr="00B45913">
              <w:t>$2,040</w:t>
            </w:r>
          </w:p>
        </w:tc>
        <w:tc>
          <w:tcPr>
            <w:tcW w:w="1701" w:type="dxa"/>
            <w:shd w:val="clear" w:color="auto" w:fill="D8DDF8"/>
            <w:noWrap/>
            <w:hideMark/>
          </w:tcPr>
          <w:p w:rsidR="00B45913" w:rsidRPr="00B45913" w:rsidRDefault="00B45913" w:rsidP="00B45913">
            <w:pPr>
              <w:pStyle w:val="TableText"/>
              <w:jc w:val="right"/>
            </w:pPr>
            <w:r w:rsidRPr="00B45913">
              <w:t>77%</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Health Interventions</w:t>
            </w:r>
          </w:p>
        </w:tc>
        <w:tc>
          <w:tcPr>
            <w:tcW w:w="2268" w:type="dxa"/>
            <w:noWrap/>
            <w:hideMark/>
          </w:tcPr>
          <w:p w:rsidR="00B45913" w:rsidRPr="00B45913" w:rsidRDefault="00B45913" w:rsidP="00B45913">
            <w:pPr>
              <w:pStyle w:val="TableText"/>
              <w:jc w:val="right"/>
            </w:pPr>
            <w:r w:rsidRPr="00B45913">
              <w:t>$1,184</w:t>
            </w:r>
          </w:p>
        </w:tc>
        <w:tc>
          <w:tcPr>
            <w:tcW w:w="1701" w:type="dxa"/>
            <w:noWrap/>
            <w:hideMark/>
          </w:tcPr>
          <w:p w:rsidR="00B45913" w:rsidRPr="00B45913" w:rsidRDefault="00B45913" w:rsidP="00B45913">
            <w:pPr>
              <w:pStyle w:val="TableText"/>
              <w:jc w:val="right"/>
            </w:pPr>
            <w:r w:rsidRPr="00B45913">
              <w:t>98%</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In Work Support</w:t>
            </w:r>
          </w:p>
        </w:tc>
        <w:tc>
          <w:tcPr>
            <w:tcW w:w="2268" w:type="dxa"/>
            <w:shd w:val="clear" w:color="auto" w:fill="D8DDF8"/>
            <w:noWrap/>
            <w:hideMark/>
          </w:tcPr>
          <w:p w:rsidR="00B45913" w:rsidRPr="00B45913" w:rsidRDefault="00B45913" w:rsidP="00B45913">
            <w:pPr>
              <w:pStyle w:val="TableText"/>
              <w:jc w:val="right"/>
            </w:pPr>
            <w:r w:rsidRPr="00B45913">
              <w:t>$203</w:t>
            </w:r>
          </w:p>
        </w:tc>
        <w:tc>
          <w:tcPr>
            <w:tcW w:w="1701" w:type="dxa"/>
            <w:shd w:val="clear" w:color="auto" w:fill="D8DDF8"/>
            <w:noWrap/>
            <w:hideMark/>
          </w:tcPr>
          <w:p w:rsidR="00B45913" w:rsidRPr="00B45913" w:rsidRDefault="00B45913" w:rsidP="00B45913">
            <w:pPr>
              <w:pStyle w:val="TableText"/>
              <w:jc w:val="right"/>
            </w:pPr>
            <w:r w:rsidRPr="00B45913">
              <w:t>41%</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Information Services Initiative</w:t>
            </w:r>
          </w:p>
        </w:tc>
        <w:tc>
          <w:tcPr>
            <w:tcW w:w="2268" w:type="dxa"/>
            <w:noWrap/>
            <w:hideMark/>
          </w:tcPr>
          <w:p w:rsidR="00B45913" w:rsidRPr="00B45913" w:rsidRDefault="00B45913" w:rsidP="00B45913">
            <w:pPr>
              <w:pStyle w:val="TableText"/>
              <w:jc w:val="right"/>
            </w:pPr>
            <w:r w:rsidRPr="00B45913">
              <w:t>$465</w:t>
            </w:r>
          </w:p>
        </w:tc>
        <w:tc>
          <w:tcPr>
            <w:tcW w:w="1701" w:type="dxa"/>
            <w:noWrap/>
            <w:hideMark/>
          </w:tcPr>
          <w:p w:rsidR="00B45913" w:rsidRPr="00B45913" w:rsidRDefault="00B45913" w:rsidP="00B45913">
            <w:pPr>
              <w:pStyle w:val="TableText"/>
              <w:jc w:val="right"/>
            </w:pPr>
            <w:r w:rsidRPr="00B45913">
              <w:t>67%</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Job Search Initiatives</w:t>
            </w:r>
          </w:p>
        </w:tc>
        <w:tc>
          <w:tcPr>
            <w:tcW w:w="2268" w:type="dxa"/>
            <w:shd w:val="clear" w:color="auto" w:fill="D8DDF8"/>
            <w:noWrap/>
            <w:hideMark/>
          </w:tcPr>
          <w:p w:rsidR="00B45913" w:rsidRPr="00B45913" w:rsidRDefault="00B45913" w:rsidP="00B45913">
            <w:pPr>
              <w:pStyle w:val="TableText"/>
              <w:jc w:val="right"/>
            </w:pPr>
            <w:r w:rsidRPr="00B45913">
              <w:t>$4,466</w:t>
            </w:r>
          </w:p>
        </w:tc>
        <w:tc>
          <w:tcPr>
            <w:tcW w:w="1701" w:type="dxa"/>
            <w:shd w:val="clear" w:color="auto" w:fill="D8DDF8"/>
            <w:noWrap/>
            <w:hideMark/>
          </w:tcPr>
          <w:p w:rsidR="00B45913" w:rsidRPr="00B45913" w:rsidRDefault="00B45913" w:rsidP="00B45913">
            <w:pPr>
              <w:pStyle w:val="TableText"/>
              <w:jc w:val="right"/>
            </w:pPr>
            <w:r w:rsidRPr="00B45913">
              <w:t>94%</w:t>
            </w:r>
          </w:p>
        </w:tc>
      </w:tr>
      <w:tr w:rsidR="00B45913" w:rsidRPr="00B45913" w:rsidTr="00B45913">
        <w:trPr>
          <w:trHeight w:val="255"/>
        </w:trPr>
        <w:tc>
          <w:tcPr>
            <w:tcW w:w="5495" w:type="dxa"/>
            <w:noWrap/>
            <w:hideMark/>
          </w:tcPr>
          <w:p w:rsidR="00B45913" w:rsidRPr="00B45913" w:rsidRDefault="00B45913" w:rsidP="00643124">
            <w:pPr>
              <w:pStyle w:val="TableText"/>
            </w:pPr>
            <w:r w:rsidRPr="00B45913">
              <w:t>Job</w:t>
            </w:r>
            <w:r w:rsidR="00643124">
              <w:t>s</w:t>
            </w:r>
            <w:r w:rsidRPr="00B45913">
              <w:t xml:space="preserve">eeker Health Condition or Disability </w:t>
            </w:r>
            <w:r w:rsidR="00643124" w:rsidRPr="00B45913">
              <w:t>52</w:t>
            </w:r>
            <w:r w:rsidR="00643124">
              <w:t>-</w:t>
            </w:r>
            <w:r w:rsidRPr="00B45913">
              <w:t>week reapplication</w:t>
            </w:r>
          </w:p>
        </w:tc>
        <w:tc>
          <w:tcPr>
            <w:tcW w:w="2268" w:type="dxa"/>
            <w:noWrap/>
            <w:hideMark/>
          </w:tcPr>
          <w:p w:rsidR="00B45913" w:rsidRPr="00B45913" w:rsidRDefault="00B45913" w:rsidP="00B45913">
            <w:pPr>
              <w:pStyle w:val="TableText"/>
              <w:jc w:val="right"/>
            </w:pPr>
            <w:r w:rsidRPr="00B45913">
              <w:t>$8,020</w:t>
            </w:r>
          </w:p>
        </w:tc>
        <w:tc>
          <w:tcPr>
            <w:tcW w:w="1701" w:type="dxa"/>
            <w:noWrap/>
            <w:hideMark/>
          </w:tcPr>
          <w:p w:rsidR="00B45913" w:rsidRPr="00B45913" w:rsidRDefault="00B45913" w:rsidP="00B45913">
            <w:pPr>
              <w:pStyle w:val="TableText"/>
              <w:jc w:val="right"/>
            </w:pPr>
            <w:r w:rsidRPr="00B45913">
              <w:t>99%</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643124">
            <w:pPr>
              <w:pStyle w:val="TableText"/>
            </w:pPr>
            <w:r w:rsidRPr="00B45913">
              <w:t>Job</w:t>
            </w:r>
            <w:r w:rsidR="00643124">
              <w:t>s</w:t>
            </w:r>
            <w:r w:rsidRPr="00B45913">
              <w:t xml:space="preserve">eeker Work Ready </w:t>
            </w:r>
            <w:r w:rsidR="00643124" w:rsidRPr="00B45913">
              <w:t>52</w:t>
            </w:r>
            <w:r w:rsidR="00643124">
              <w:t>-</w:t>
            </w:r>
            <w:r w:rsidRPr="00B45913">
              <w:t>week benefit reapplication</w:t>
            </w:r>
          </w:p>
        </w:tc>
        <w:tc>
          <w:tcPr>
            <w:tcW w:w="2268" w:type="dxa"/>
            <w:shd w:val="clear" w:color="auto" w:fill="D8DDF8"/>
            <w:noWrap/>
            <w:hideMark/>
          </w:tcPr>
          <w:p w:rsidR="00B45913" w:rsidRPr="00B45913" w:rsidRDefault="00B45913" w:rsidP="00B45913">
            <w:pPr>
              <w:pStyle w:val="TableText"/>
              <w:jc w:val="right"/>
            </w:pPr>
            <w:r w:rsidRPr="00B45913">
              <w:t>$11,480</w:t>
            </w:r>
          </w:p>
        </w:tc>
        <w:tc>
          <w:tcPr>
            <w:tcW w:w="1701" w:type="dxa"/>
            <w:shd w:val="clear" w:color="auto" w:fill="D8DDF8"/>
            <w:noWrap/>
            <w:hideMark/>
          </w:tcPr>
          <w:p w:rsidR="00B45913" w:rsidRPr="00B45913" w:rsidRDefault="00B45913" w:rsidP="00B45913">
            <w:pPr>
              <w:pStyle w:val="TableText"/>
              <w:jc w:val="right"/>
            </w:pPr>
            <w:r w:rsidRPr="00B45913">
              <w:t>100%</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Limited Services Volunteer</w:t>
            </w:r>
          </w:p>
        </w:tc>
        <w:tc>
          <w:tcPr>
            <w:tcW w:w="2268" w:type="dxa"/>
            <w:noWrap/>
            <w:hideMark/>
          </w:tcPr>
          <w:p w:rsidR="00B45913" w:rsidRPr="00B45913" w:rsidRDefault="00B45913" w:rsidP="00B45913">
            <w:pPr>
              <w:pStyle w:val="TableText"/>
              <w:jc w:val="right"/>
            </w:pPr>
            <w:r w:rsidRPr="00B45913">
              <w:t>$5,482</w:t>
            </w:r>
          </w:p>
        </w:tc>
        <w:tc>
          <w:tcPr>
            <w:tcW w:w="1701" w:type="dxa"/>
            <w:noWrap/>
            <w:hideMark/>
          </w:tcPr>
          <w:p w:rsidR="00B45913" w:rsidRPr="00B45913" w:rsidRDefault="00B45913" w:rsidP="00B45913">
            <w:pPr>
              <w:pStyle w:val="TableText"/>
              <w:jc w:val="right"/>
            </w:pPr>
            <w:r w:rsidRPr="00B45913">
              <w:t>89%</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Mainstream Employment Programme</w:t>
            </w:r>
          </w:p>
        </w:tc>
        <w:tc>
          <w:tcPr>
            <w:tcW w:w="2268" w:type="dxa"/>
            <w:shd w:val="clear" w:color="auto" w:fill="D8DDF8"/>
            <w:noWrap/>
            <w:hideMark/>
          </w:tcPr>
          <w:p w:rsidR="00B45913" w:rsidRPr="00B45913" w:rsidRDefault="00B45913" w:rsidP="00B45913">
            <w:pPr>
              <w:pStyle w:val="TableText"/>
              <w:jc w:val="right"/>
            </w:pPr>
            <w:r w:rsidRPr="00B45913">
              <w:t>$3,034</w:t>
            </w:r>
          </w:p>
        </w:tc>
        <w:tc>
          <w:tcPr>
            <w:tcW w:w="1701" w:type="dxa"/>
            <w:shd w:val="clear" w:color="auto" w:fill="D8DDF8"/>
            <w:noWrap/>
            <w:hideMark/>
          </w:tcPr>
          <w:p w:rsidR="00B45913" w:rsidRPr="00B45913" w:rsidRDefault="00B45913" w:rsidP="00B45913">
            <w:pPr>
              <w:pStyle w:val="TableText"/>
              <w:jc w:val="right"/>
            </w:pPr>
            <w:r w:rsidRPr="00B45913">
              <w:t>86%</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Migrant Employment Assistance</w:t>
            </w:r>
          </w:p>
        </w:tc>
        <w:tc>
          <w:tcPr>
            <w:tcW w:w="2268" w:type="dxa"/>
            <w:noWrap/>
            <w:hideMark/>
          </w:tcPr>
          <w:p w:rsidR="00B45913" w:rsidRPr="00B45913" w:rsidRDefault="00B45913" w:rsidP="00B45913">
            <w:pPr>
              <w:pStyle w:val="TableText"/>
              <w:jc w:val="right"/>
            </w:pPr>
            <w:r w:rsidRPr="00B45913">
              <w:t>$725</w:t>
            </w:r>
          </w:p>
        </w:tc>
        <w:tc>
          <w:tcPr>
            <w:tcW w:w="1701" w:type="dxa"/>
            <w:noWrap/>
            <w:hideMark/>
          </w:tcPr>
          <w:p w:rsidR="00B45913" w:rsidRPr="00B45913" w:rsidRDefault="00B45913" w:rsidP="00B45913">
            <w:pPr>
              <w:pStyle w:val="TableText"/>
              <w:jc w:val="right"/>
            </w:pPr>
            <w:r w:rsidRPr="00B45913">
              <w:t>103%</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New Employment Transition Grant</w:t>
            </w:r>
          </w:p>
        </w:tc>
        <w:tc>
          <w:tcPr>
            <w:tcW w:w="2268" w:type="dxa"/>
            <w:shd w:val="clear" w:color="auto" w:fill="D8DDF8"/>
            <w:noWrap/>
            <w:hideMark/>
          </w:tcPr>
          <w:p w:rsidR="00B45913" w:rsidRPr="00B45913" w:rsidRDefault="00B45913" w:rsidP="00B45913">
            <w:pPr>
              <w:pStyle w:val="TableText"/>
              <w:jc w:val="right"/>
            </w:pPr>
            <w:r w:rsidRPr="00B45913">
              <w:t>$188</w:t>
            </w:r>
          </w:p>
        </w:tc>
        <w:tc>
          <w:tcPr>
            <w:tcW w:w="1701" w:type="dxa"/>
            <w:shd w:val="clear" w:color="auto" w:fill="D8DDF8"/>
            <w:noWrap/>
            <w:hideMark/>
          </w:tcPr>
          <w:p w:rsidR="00B45913" w:rsidRPr="00B45913" w:rsidRDefault="00B45913" w:rsidP="00B45913">
            <w:pPr>
              <w:pStyle w:val="TableText"/>
              <w:jc w:val="right"/>
            </w:pPr>
            <w:r w:rsidRPr="00B45913">
              <w:t>2%</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New Initiative</w:t>
            </w:r>
          </w:p>
        </w:tc>
        <w:tc>
          <w:tcPr>
            <w:tcW w:w="2268" w:type="dxa"/>
            <w:noWrap/>
            <w:hideMark/>
          </w:tcPr>
          <w:p w:rsidR="00B45913" w:rsidRPr="00B45913" w:rsidRDefault="00B45913" w:rsidP="00B45913">
            <w:pPr>
              <w:pStyle w:val="TableText"/>
              <w:jc w:val="right"/>
            </w:pPr>
            <w:r w:rsidRPr="00B45913">
              <w:t>$2,093</w:t>
            </w:r>
          </w:p>
        </w:tc>
        <w:tc>
          <w:tcPr>
            <w:tcW w:w="1701" w:type="dxa"/>
            <w:noWrap/>
            <w:hideMark/>
          </w:tcPr>
          <w:p w:rsidR="00B45913" w:rsidRPr="00B45913" w:rsidRDefault="00B45913" w:rsidP="00B45913">
            <w:pPr>
              <w:pStyle w:val="TableText"/>
              <w:jc w:val="right"/>
            </w:pPr>
            <w:r w:rsidRPr="00B45913">
              <w:t>85%</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New Zealand Seasonal Work Scheme</w:t>
            </w:r>
          </w:p>
        </w:tc>
        <w:tc>
          <w:tcPr>
            <w:tcW w:w="2268" w:type="dxa"/>
            <w:shd w:val="clear" w:color="auto" w:fill="D8DDF8"/>
            <w:noWrap/>
            <w:hideMark/>
          </w:tcPr>
          <w:p w:rsidR="00B45913" w:rsidRPr="00B45913" w:rsidRDefault="00B45913" w:rsidP="00B45913">
            <w:pPr>
              <w:pStyle w:val="TableText"/>
              <w:jc w:val="right"/>
            </w:pPr>
            <w:r w:rsidRPr="00B45913">
              <w:t>$325</w:t>
            </w:r>
          </w:p>
        </w:tc>
        <w:tc>
          <w:tcPr>
            <w:tcW w:w="1701" w:type="dxa"/>
            <w:shd w:val="clear" w:color="auto" w:fill="D8DDF8"/>
            <w:noWrap/>
            <w:hideMark/>
          </w:tcPr>
          <w:p w:rsidR="00B45913" w:rsidRPr="00B45913" w:rsidRDefault="00B45913" w:rsidP="00B45913">
            <w:pPr>
              <w:pStyle w:val="TableText"/>
              <w:jc w:val="right"/>
            </w:pPr>
            <w:r w:rsidRPr="00B45913">
              <w:t>75%</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OSCAR Provider Assistance</w:t>
            </w:r>
          </w:p>
        </w:tc>
        <w:tc>
          <w:tcPr>
            <w:tcW w:w="2268" w:type="dxa"/>
            <w:noWrap/>
            <w:hideMark/>
          </w:tcPr>
          <w:p w:rsidR="00B45913" w:rsidRPr="00B45913" w:rsidRDefault="00B45913" w:rsidP="00B45913">
            <w:pPr>
              <w:pStyle w:val="TableText"/>
              <w:jc w:val="right"/>
            </w:pPr>
            <w:r w:rsidRPr="00B45913">
              <w:t>$17,779</w:t>
            </w:r>
          </w:p>
        </w:tc>
        <w:tc>
          <w:tcPr>
            <w:tcW w:w="1701" w:type="dxa"/>
            <w:noWrap/>
            <w:hideMark/>
          </w:tcPr>
          <w:p w:rsidR="00B45913" w:rsidRPr="00B45913" w:rsidRDefault="00B45913" w:rsidP="00B45913">
            <w:pPr>
              <w:pStyle w:val="TableText"/>
              <w:jc w:val="right"/>
            </w:pPr>
            <w:r w:rsidRPr="00B45913">
              <w:t>0%</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Outward Bound</w:t>
            </w:r>
          </w:p>
        </w:tc>
        <w:tc>
          <w:tcPr>
            <w:tcW w:w="2268" w:type="dxa"/>
            <w:shd w:val="clear" w:color="auto" w:fill="D8DDF8"/>
            <w:noWrap/>
            <w:hideMark/>
          </w:tcPr>
          <w:p w:rsidR="00B45913" w:rsidRPr="00B45913" w:rsidRDefault="00B45913" w:rsidP="00B45913">
            <w:pPr>
              <w:pStyle w:val="TableText"/>
              <w:jc w:val="right"/>
            </w:pPr>
            <w:r w:rsidRPr="00B45913">
              <w:t>$150</w:t>
            </w:r>
          </w:p>
        </w:tc>
        <w:tc>
          <w:tcPr>
            <w:tcW w:w="1701" w:type="dxa"/>
            <w:shd w:val="clear" w:color="auto" w:fill="D8DDF8"/>
            <w:noWrap/>
            <w:hideMark/>
          </w:tcPr>
          <w:p w:rsidR="00B45913" w:rsidRPr="00B45913" w:rsidRDefault="00B45913" w:rsidP="00B45913">
            <w:pPr>
              <w:pStyle w:val="TableText"/>
              <w:jc w:val="right"/>
            </w:pPr>
            <w:r w:rsidRPr="00B45913">
              <w:t>100%</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Seasonal Work Assistance</w:t>
            </w:r>
          </w:p>
        </w:tc>
        <w:tc>
          <w:tcPr>
            <w:tcW w:w="2268" w:type="dxa"/>
            <w:noWrap/>
            <w:hideMark/>
          </w:tcPr>
          <w:p w:rsidR="00B45913" w:rsidRPr="00B45913" w:rsidRDefault="00B45913" w:rsidP="00B45913">
            <w:pPr>
              <w:pStyle w:val="TableText"/>
              <w:jc w:val="right"/>
            </w:pPr>
            <w:r w:rsidRPr="00B45913">
              <w:t>$478</w:t>
            </w:r>
          </w:p>
        </w:tc>
        <w:tc>
          <w:tcPr>
            <w:tcW w:w="1701" w:type="dxa"/>
            <w:noWrap/>
            <w:hideMark/>
          </w:tcPr>
          <w:p w:rsidR="00B45913" w:rsidRPr="00B45913" w:rsidRDefault="00B45913" w:rsidP="00B45913">
            <w:pPr>
              <w:pStyle w:val="TableText"/>
              <w:jc w:val="right"/>
            </w:pPr>
            <w:r w:rsidRPr="00B45913">
              <w:t>13%</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Skills for Industry</w:t>
            </w:r>
          </w:p>
        </w:tc>
        <w:tc>
          <w:tcPr>
            <w:tcW w:w="2268" w:type="dxa"/>
            <w:shd w:val="clear" w:color="auto" w:fill="D8DDF8"/>
            <w:noWrap/>
            <w:hideMark/>
          </w:tcPr>
          <w:p w:rsidR="00B45913" w:rsidRPr="00B45913" w:rsidRDefault="00B45913" w:rsidP="00B45913">
            <w:pPr>
              <w:pStyle w:val="TableText"/>
              <w:jc w:val="right"/>
            </w:pPr>
            <w:r w:rsidRPr="00B45913">
              <w:t>$19,609</w:t>
            </w:r>
          </w:p>
        </w:tc>
        <w:tc>
          <w:tcPr>
            <w:tcW w:w="1701" w:type="dxa"/>
            <w:shd w:val="clear" w:color="auto" w:fill="D8DDF8"/>
            <w:noWrap/>
            <w:hideMark/>
          </w:tcPr>
          <w:p w:rsidR="00B45913" w:rsidRPr="00B45913" w:rsidRDefault="00B45913" w:rsidP="00B45913">
            <w:pPr>
              <w:pStyle w:val="TableText"/>
              <w:jc w:val="right"/>
            </w:pPr>
            <w:r w:rsidRPr="00B45913">
              <w:t>88%</w:t>
            </w:r>
          </w:p>
        </w:tc>
      </w:tr>
      <w:tr w:rsidR="00B45913" w:rsidRPr="00B45913" w:rsidTr="00B45913">
        <w:trPr>
          <w:trHeight w:val="255"/>
        </w:trPr>
        <w:tc>
          <w:tcPr>
            <w:tcW w:w="5495" w:type="dxa"/>
            <w:noWrap/>
            <w:hideMark/>
          </w:tcPr>
          <w:p w:rsidR="00B45913" w:rsidRPr="00B45913" w:rsidRDefault="00B45913" w:rsidP="00B45913">
            <w:pPr>
              <w:pStyle w:val="TableText"/>
            </w:pPr>
            <w:r w:rsidRPr="00B45913">
              <w:lastRenderedPageBreak/>
              <w:t>Sole Parent Employment Service Trial</w:t>
            </w:r>
          </w:p>
        </w:tc>
        <w:tc>
          <w:tcPr>
            <w:tcW w:w="2268" w:type="dxa"/>
            <w:noWrap/>
            <w:hideMark/>
          </w:tcPr>
          <w:p w:rsidR="00B45913" w:rsidRPr="00B45913" w:rsidRDefault="00B45913" w:rsidP="00B45913">
            <w:pPr>
              <w:pStyle w:val="TableText"/>
              <w:jc w:val="right"/>
            </w:pPr>
            <w:r w:rsidRPr="00B45913">
              <w:t>$1,661</w:t>
            </w:r>
          </w:p>
        </w:tc>
        <w:tc>
          <w:tcPr>
            <w:tcW w:w="1701" w:type="dxa"/>
            <w:noWrap/>
            <w:hideMark/>
          </w:tcPr>
          <w:p w:rsidR="00B45913" w:rsidRPr="00B45913" w:rsidRDefault="00B45913" w:rsidP="00B45913">
            <w:pPr>
              <w:pStyle w:val="TableText"/>
              <w:jc w:val="right"/>
            </w:pPr>
            <w:r w:rsidRPr="00B45913">
              <w:t>100%</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 xml:space="preserve">Sole Parent Support </w:t>
            </w:r>
            <w:r w:rsidRPr="000542C2">
              <w:rPr>
                <w:noProof/>
              </w:rPr>
              <w:t>52</w:t>
            </w:r>
            <w:r w:rsidR="000542C2">
              <w:rPr>
                <w:noProof/>
              </w:rPr>
              <w:t>-</w:t>
            </w:r>
            <w:r w:rsidRPr="000542C2">
              <w:rPr>
                <w:noProof/>
              </w:rPr>
              <w:t>week</w:t>
            </w:r>
            <w:r w:rsidRPr="00B45913">
              <w:t xml:space="preserve"> reapplication</w:t>
            </w:r>
          </w:p>
        </w:tc>
        <w:tc>
          <w:tcPr>
            <w:tcW w:w="2268" w:type="dxa"/>
            <w:shd w:val="clear" w:color="auto" w:fill="D8DDF8"/>
            <w:noWrap/>
            <w:hideMark/>
          </w:tcPr>
          <w:p w:rsidR="00B45913" w:rsidRPr="00B45913" w:rsidRDefault="00B45913" w:rsidP="00B45913">
            <w:pPr>
              <w:pStyle w:val="TableText"/>
              <w:jc w:val="right"/>
            </w:pPr>
            <w:r w:rsidRPr="00B45913">
              <w:t>$13,235</w:t>
            </w:r>
          </w:p>
        </w:tc>
        <w:tc>
          <w:tcPr>
            <w:tcW w:w="1701" w:type="dxa"/>
            <w:shd w:val="clear" w:color="auto" w:fill="D8DDF8"/>
            <w:noWrap/>
            <w:hideMark/>
          </w:tcPr>
          <w:p w:rsidR="00B45913" w:rsidRPr="00B45913" w:rsidRDefault="00B45913" w:rsidP="00B45913">
            <w:pPr>
              <w:pStyle w:val="TableText"/>
              <w:jc w:val="right"/>
            </w:pPr>
            <w:r w:rsidRPr="00B45913">
              <w:t>103%</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 xml:space="preserve">Supported Living Payment </w:t>
            </w:r>
            <w:r w:rsidRPr="000542C2">
              <w:rPr>
                <w:noProof/>
              </w:rPr>
              <w:t>Opt</w:t>
            </w:r>
            <w:r w:rsidR="000542C2">
              <w:rPr>
                <w:noProof/>
              </w:rPr>
              <w:t>-</w:t>
            </w:r>
            <w:r w:rsidRPr="000542C2">
              <w:rPr>
                <w:noProof/>
              </w:rPr>
              <w:t>In</w:t>
            </w:r>
            <w:r w:rsidRPr="00B45913">
              <w:t xml:space="preserve"> Service</w:t>
            </w:r>
          </w:p>
        </w:tc>
        <w:tc>
          <w:tcPr>
            <w:tcW w:w="2268" w:type="dxa"/>
            <w:noWrap/>
            <w:hideMark/>
          </w:tcPr>
          <w:p w:rsidR="00B45913" w:rsidRPr="00B45913" w:rsidRDefault="00B45913" w:rsidP="00B45913">
            <w:pPr>
              <w:pStyle w:val="TableText"/>
              <w:jc w:val="right"/>
            </w:pPr>
            <w:r w:rsidRPr="00B45913">
              <w:t>$700</w:t>
            </w:r>
          </w:p>
        </w:tc>
        <w:tc>
          <w:tcPr>
            <w:tcW w:w="1701" w:type="dxa"/>
            <w:noWrap/>
            <w:hideMark/>
          </w:tcPr>
          <w:p w:rsidR="00B45913" w:rsidRPr="00B45913" w:rsidRDefault="00B45913" w:rsidP="00B45913">
            <w:pPr>
              <w:pStyle w:val="TableText"/>
              <w:jc w:val="right"/>
            </w:pPr>
            <w:r w:rsidRPr="00B45913">
              <w:t>0%</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Sustainable Employment Trial</w:t>
            </w:r>
          </w:p>
        </w:tc>
        <w:tc>
          <w:tcPr>
            <w:tcW w:w="2268" w:type="dxa"/>
            <w:shd w:val="clear" w:color="auto" w:fill="D8DDF8"/>
            <w:noWrap/>
            <w:hideMark/>
          </w:tcPr>
          <w:p w:rsidR="00B45913" w:rsidRPr="00B45913" w:rsidRDefault="00B45913" w:rsidP="00B45913">
            <w:pPr>
              <w:pStyle w:val="TableText"/>
              <w:jc w:val="right"/>
            </w:pPr>
            <w:r w:rsidRPr="00B45913">
              <w:t>$137</w:t>
            </w:r>
          </w:p>
        </w:tc>
        <w:tc>
          <w:tcPr>
            <w:tcW w:w="1701" w:type="dxa"/>
            <w:shd w:val="clear" w:color="auto" w:fill="D8DDF8"/>
            <w:noWrap/>
            <w:hideMark/>
          </w:tcPr>
          <w:p w:rsidR="00B45913" w:rsidRPr="00B45913" w:rsidRDefault="00B45913" w:rsidP="00B45913">
            <w:pPr>
              <w:pStyle w:val="TableText"/>
              <w:jc w:val="right"/>
            </w:pPr>
            <w:r w:rsidRPr="00B45913">
              <w:t>55%</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Training for Work</w:t>
            </w:r>
          </w:p>
        </w:tc>
        <w:tc>
          <w:tcPr>
            <w:tcW w:w="2268" w:type="dxa"/>
            <w:noWrap/>
            <w:hideMark/>
          </w:tcPr>
          <w:p w:rsidR="00B45913" w:rsidRPr="00B45913" w:rsidRDefault="00B45913" w:rsidP="00B45913">
            <w:pPr>
              <w:pStyle w:val="TableText"/>
              <w:jc w:val="right"/>
            </w:pPr>
            <w:r w:rsidRPr="00B45913">
              <w:t>$16,757</w:t>
            </w:r>
          </w:p>
        </w:tc>
        <w:tc>
          <w:tcPr>
            <w:tcW w:w="1701" w:type="dxa"/>
            <w:noWrap/>
            <w:hideMark/>
          </w:tcPr>
          <w:p w:rsidR="00B45913" w:rsidRPr="00B45913" w:rsidRDefault="00B45913" w:rsidP="00B45913">
            <w:pPr>
              <w:pStyle w:val="TableText"/>
              <w:jc w:val="right"/>
            </w:pPr>
            <w:r w:rsidRPr="00B45913">
              <w:t>94%</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Training Incentive Allowance</w:t>
            </w:r>
          </w:p>
        </w:tc>
        <w:tc>
          <w:tcPr>
            <w:tcW w:w="2268" w:type="dxa"/>
            <w:shd w:val="clear" w:color="auto" w:fill="D8DDF8"/>
            <w:noWrap/>
            <w:hideMark/>
          </w:tcPr>
          <w:p w:rsidR="00B45913" w:rsidRPr="00B45913" w:rsidRDefault="00B45913" w:rsidP="00B45913">
            <w:pPr>
              <w:pStyle w:val="TableText"/>
              <w:jc w:val="right"/>
            </w:pPr>
            <w:r w:rsidRPr="00B45913">
              <w:t>$1,790</w:t>
            </w:r>
          </w:p>
        </w:tc>
        <w:tc>
          <w:tcPr>
            <w:tcW w:w="1701" w:type="dxa"/>
            <w:shd w:val="clear" w:color="auto" w:fill="D8DDF8"/>
            <w:noWrap/>
            <w:hideMark/>
          </w:tcPr>
          <w:p w:rsidR="00B45913" w:rsidRPr="00B45913" w:rsidRDefault="00B45913" w:rsidP="00B45913">
            <w:pPr>
              <w:pStyle w:val="TableText"/>
              <w:jc w:val="right"/>
            </w:pPr>
            <w:r w:rsidRPr="00B45913">
              <w:t>58%</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Transition to Work Grant</w:t>
            </w:r>
          </w:p>
        </w:tc>
        <w:tc>
          <w:tcPr>
            <w:tcW w:w="2268" w:type="dxa"/>
            <w:noWrap/>
            <w:hideMark/>
          </w:tcPr>
          <w:p w:rsidR="00B45913" w:rsidRPr="00B45913" w:rsidRDefault="00B45913" w:rsidP="00B45913">
            <w:pPr>
              <w:pStyle w:val="TableText"/>
              <w:jc w:val="right"/>
            </w:pPr>
            <w:r w:rsidRPr="00B45913">
              <w:t>$22,138</w:t>
            </w:r>
          </w:p>
        </w:tc>
        <w:tc>
          <w:tcPr>
            <w:tcW w:w="1701" w:type="dxa"/>
            <w:noWrap/>
            <w:hideMark/>
          </w:tcPr>
          <w:p w:rsidR="00B45913" w:rsidRPr="00B45913" w:rsidRDefault="00B45913" w:rsidP="00B45913">
            <w:pPr>
              <w:pStyle w:val="TableText"/>
              <w:jc w:val="right"/>
            </w:pPr>
            <w:r w:rsidRPr="00B45913">
              <w:t>58%</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Vacancy Placement Full time</w:t>
            </w:r>
          </w:p>
        </w:tc>
        <w:tc>
          <w:tcPr>
            <w:tcW w:w="2268" w:type="dxa"/>
            <w:shd w:val="clear" w:color="auto" w:fill="D8DDF8"/>
            <w:noWrap/>
            <w:hideMark/>
          </w:tcPr>
          <w:p w:rsidR="00B45913" w:rsidRPr="00B45913" w:rsidRDefault="00B45913" w:rsidP="00B45913">
            <w:pPr>
              <w:pStyle w:val="TableText"/>
              <w:jc w:val="right"/>
            </w:pPr>
            <w:r w:rsidRPr="00B45913">
              <w:t>$6,654</w:t>
            </w:r>
          </w:p>
        </w:tc>
        <w:tc>
          <w:tcPr>
            <w:tcW w:w="1701" w:type="dxa"/>
            <w:shd w:val="clear" w:color="auto" w:fill="D8DDF8"/>
            <w:noWrap/>
            <w:hideMark/>
          </w:tcPr>
          <w:p w:rsidR="00B45913" w:rsidRPr="00B45913" w:rsidRDefault="00B45913" w:rsidP="00B45913">
            <w:pPr>
              <w:pStyle w:val="TableText"/>
              <w:jc w:val="right"/>
            </w:pPr>
            <w:r w:rsidRPr="00B45913">
              <w:t>58%</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Vacancy Placement Part time</w:t>
            </w:r>
          </w:p>
        </w:tc>
        <w:tc>
          <w:tcPr>
            <w:tcW w:w="2268" w:type="dxa"/>
            <w:noWrap/>
            <w:hideMark/>
          </w:tcPr>
          <w:p w:rsidR="00B45913" w:rsidRPr="00B45913" w:rsidRDefault="00B45913" w:rsidP="00B45913">
            <w:pPr>
              <w:pStyle w:val="TableText"/>
              <w:jc w:val="right"/>
            </w:pPr>
            <w:r w:rsidRPr="00B45913">
              <w:t>$2,303</w:t>
            </w:r>
          </w:p>
        </w:tc>
        <w:tc>
          <w:tcPr>
            <w:tcW w:w="1701" w:type="dxa"/>
            <w:noWrap/>
            <w:hideMark/>
          </w:tcPr>
          <w:p w:rsidR="00B45913" w:rsidRPr="00B45913" w:rsidRDefault="00B45913" w:rsidP="00B45913">
            <w:pPr>
              <w:pStyle w:val="TableText"/>
              <w:jc w:val="right"/>
            </w:pPr>
            <w:r w:rsidRPr="00B45913">
              <w:t>76%</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Vocational Services Employment</w:t>
            </w:r>
          </w:p>
        </w:tc>
        <w:tc>
          <w:tcPr>
            <w:tcW w:w="2268" w:type="dxa"/>
            <w:shd w:val="clear" w:color="auto" w:fill="D8DDF8"/>
            <w:noWrap/>
            <w:hideMark/>
          </w:tcPr>
          <w:p w:rsidR="00B45913" w:rsidRPr="00B45913" w:rsidRDefault="00B45913" w:rsidP="00B45913">
            <w:pPr>
              <w:pStyle w:val="TableText"/>
              <w:jc w:val="right"/>
            </w:pPr>
            <w:r w:rsidRPr="00B45913">
              <w:t>$30,980</w:t>
            </w:r>
          </w:p>
        </w:tc>
        <w:tc>
          <w:tcPr>
            <w:tcW w:w="1701" w:type="dxa"/>
            <w:shd w:val="clear" w:color="auto" w:fill="D8DDF8"/>
            <w:noWrap/>
            <w:hideMark/>
          </w:tcPr>
          <w:p w:rsidR="00B45913" w:rsidRPr="00B45913" w:rsidRDefault="00B45913" w:rsidP="00B45913">
            <w:pPr>
              <w:pStyle w:val="TableText"/>
              <w:jc w:val="right"/>
            </w:pPr>
            <w:r w:rsidRPr="00B45913">
              <w:t>57%</w:t>
            </w:r>
          </w:p>
        </w:tc>
      </w:tr>
      <w:tr w:rsidR="00B45913" w:rsidRPr="00B45913" w:rsidTr="00B45913">
        <w:trPr>
          <w:trHeight w:val="255"/>
        </w:trPr>
        <w:tc>
          <w:tcPr>
            <w:tcW w:w="5495" w:type="dxa"/>
            <w:noWrap/>
            <w:hideMark/>
          </w:tcPr>
          <w:p w:rsidR="00B45913" w:rsidRPr="00B45913" w:rsidRDefault="00B45913" w:rsidP="00B45913">
            <w:pPr>
              <w:pStyle w:val="TableText"/>
            </w:pPr>
            <w:r w:rsidRPr="0049155F">
              <w:rPr>
                <w:noProof/>
              </w:rPr>
              <w:t>Work Ability</w:t>
            </w:r>
            <w:r w:rsidRPr="00B45913">
              <w:t xml:space="preserve"> Assessment</w:t>
            </w:r>
          </w:p>
        </w:tc>
        <w:tc>
          <w:tcPr>
            <w:tcW w:w="2268" w:type="dxa"/>
            <w:noWrap/>
            <w:hideMark/>
          </w:tcPr>
          <w:p w:rsidR="00B45913" w:rsidRPr="00B45913" w:rsidRDefault="00B45913" w:rsidP="00B45913">
            <w:pPr>
              <w:pStyle w:val="TableText"/>
              <w:jc w:val="right"/>
            </w:pPr>
            <w:r w:rsidRPr="00B45913">
              <w:t>$942</w:t>
            </w:r>
          </w:p>
        </w:tc>
        <w:tc>
          <w:tcPr>
            <w:tcW w:w="1701" w:type="dxa"/>
            <w:noWrap/>
            <w:hideMark/>
          </w:tcPr>
          <w:p w:rsidR="00B45913" w:rsidRPr="00B45913" w:rsidRDefault="00B45913" w:rsidP="00B45913">
            <w:pPr>
              <w:pStyle w:val="TableText"/>
              <w:jc w:val="right"/>
            </w:pPr>
            <w:r w:rsidRPr="00B45913">
              <w:t>97%</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Work and Income Seminar</w:t>
            </w:r>
          </w:p>
        </w:tc>
        <w:tc>
          <w:tcPr>
            <w:tcW w:w="2268" w:type="dxa"/>
            <w:shd w:val="clear" w:color="auto" w:fill="D8DDF8"/>
            <w:noWrap/>
            <w:hideMark/>
          </w:tcPr>
          <w:p w:rsidR="00B45913" w:rsidRPr="00B45913" w:rsidRDefault="00B45913" w:rsidP="00B45913">
            <w:pPr>
              <w:pStyle w:val="TableText"/>
              <w:jc w:val="right"/>
            </w:pPr>
            <w:r w:rsidRPr="00B45913">
              <w:t>$1,953</w:t>
            </w:r>
          </w:p>
        </w:tc>
        <w:tc>
          <w:tcPr>
            <w:tcW w:w="1701" w:type="dxa"/>
            <w:shd w:val="clear" w:color="auto" w:fill="D8DDF8"/>
            <w:noWrap/>
            <w:hideMark/>
          </w:tcPr>
          <w:p w:rsidR="00B45913" w:rsidRPr="00B45913" w:rsidRDefault="00B45913" w:rsidP="00B45913">
            <w:pPr>
              <w:pStyle w:val="TableText"/>
              <w:jc w:val="right"/>
            </w:pPr>
            <w:r w:rsidRPr="00B45913">
              <w:t>83%</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Work Bonus</w:t>
            </w:r>
          </w:p>
        </w:tc>
        <w:tc>
          <w:tcPr>
            <w:tcW w:w="2268" w:type="dxa"/>
            <w:noWrap/>
            <w:hideMark/>
          </w:tcPr>
          <w:p w:rsidR="00B45913" w:rsidRPr="00B45913" w:rsidRDefault="00B45913" w:rsidP="00B45913">
            <w:pPr>
              <w:pStyle w:val="TableText"/>
              <w:jc w:val="right"/>
            </w:pPr>
            <w:r w:rsidRPr="00B45913">
              <w:t>$1,953</w:t>
            </w:r>
          </w:p>
        </w:tc>
        <w:tc>
          <w:tcPr>
            <w:tcW w:w="1701" w:type="dxa"/>
            <w:noWrap/>
            <w:hideMark/>
          </w:tcPr>
          <w:p w:rsidR="00B45913" w:rsidRPr="00B45913" w:rsidRDefault="00B45913" w:rsidP="00B45913">
            <w:pPr>
              <w:pStyle w:val="TableText"/>
              <w:jc w:val="right"/>
            </w:pPr>
            <w:r w:rsidRPr="00B45913">
              <w:t>35%</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Work Confidence</w:t>
            </w:r>
          </w:p>
        </w:tc>
        <w:tc>
          <w:tcPr>
            <w:tcW w:w="2268" w:type="dxa"/>
            <w:shd w:val="clear" w:color="auto" w:fill="D8DDF8"/>
            <w:noWrap/>
            <w:hideMark/>
          </w:tcPr>
          <w:p w:rsidR="00B45913" w:rsidRPr="00B45913" w:rsidRDefault="00B45913" w:rsidP="00B45913">
            <w:pPr>
              <w:pStyle w:val="TableText"/>
              <w:jc w:val="right"/>
            </w:pPr>
            <w:r w:rsidRPr="00B45913">
              <w:t>$1,349</w:t>
            </w:r>
          </w:p>
        </w:tc>
        <w:tc>
          <w:tcPr>
            <w:tcW w:w="1701" w:type="dxa"/>
            <w:shd w:val="clear" w:color="auto" w:fill="D8DDF8"/>
            <w:noWrap/>
            <w:hideMark/>
          </w:tcPr>
          <w:p w:rsidR="00B45913" w:rsidRPr="00B45913" w:rsidRDefault="00B45913" w:rsidP="00B45913">
            <w:pPr>
              <w:pStyle w:val="TableText"/>
              <w:jc w:val="right"/>
            </w:pPr>
            <w:r w:rsidRPr="00B45913">
              <w:t>95%</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Work Focused Case Management for Young SLP</w:t>
            </w:r>
          </w:p>
        </w:tc>
        <w:tc>
          <w:tcPr>
            <w:tcW w:w="2268" w:type="dxa"/>
            <w:noWrap/>
            <w:hideMark/>
          </w:tcPr>
          <w:p w:rsidR="00B45913" w:rsidRPr="00B45913" w:rsidRDefault="00B45913" w:rsidP="00B45913">
            <w:pPr>
              <w:pStyle w:val="TableText"/>
              <w:jc w:val="right"/>
            </w:pPr>
            <w:r w:rsidRPr="00B45913">
              <w:t>$417</w:t>
            </w:r>
          </w:p>
        </w:tc>
        <w:tc>
          <w:tcPr>
            <w:tcW w:w="1701" w:type="dxa"/>
            <w:noWrap/>
            <w:hideMark/>
          </w:tcPr>
          <w:p w:rsidR="00B45913" w:rsidRPr="00B45913" w:rsidRDefault="00B45913" w:rsidP="00B45913">
            <w:pPr>
              <w:pStyle w:val="TableText"/>
              <w:jc w:val="right"/>
            </w:pPr>
            <w:r w:rsidRPr="00B45913">
              <w:t>0%</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Work Preparation Services</w:t>
            </w:r>
          </w:p>
        </w:tc>
        <w:tc>
          <w:tcPr>
            <w:tcW w:w="2268" w:type="dxa"/>
            <w:shd w:val="clear" w:color="auto" w:fill="D8DDF8"/>
            <w:noWrap/>
            <w:hideMark/>
          </w:tcPr>
          <w:p w:rsidR="00B45913" w:rsidRPr="00B45913" w:rsidRDefault="00B45913" w:rsidP="00B45913">
            <w:pPr>
              <w:pStyle w:val="TableText"/>
              <w:jc w:val="right"/>
            </w:pPr>
            <w:r w:rsidRPr="00B45913">
              <w:t>$242</w:t>
            </w:r>
          </w:p>
        </w:tc>
        <w:tc>
          <w:tcPr>
            <w:tcW w:w="1701" w:type="dxa"/>
            <w:shd w:val="clear" w:color="auto" w:fill="D8DDF8"/>
            <w:noWrap/>
            <w:hideMark/>
          </w:tcPr>
          <w:p w:rsidR="00B45913" w:rsidRPr="00B45913" w:rsidRDefault="00B45913" w:rsidP="00B45913">
            <w:pPr>
              <w:pStyle w:val="TableText"/>
              <w:jc w:val="right"/>
            </w:pPr>
            <w:r w:rsidRPr="00B45913">
              <w:t>95%</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Work to Wellness</w:t>
            </w:r>
          </w:p>
        </w:tc>
        <w:tc>
          <w:tcPr>
            <w:tcW w:w="2268" w:type="dxa"/>
            <w:noWrap/>
            <w:hideMark/>
          </w:tcPr>
          <w:p w:rsidR="00B45913" w:rsidRPr="00B45913" w:rsidRDefault="00B45913" w:rsidP="00B45913">
            <w:pPr>
              <w:pStyle w:val="TableText"/>
              <w:jc w:val="right"/>
            </w:pPr>
            <w:r w:rsidRPr="00B45913">
              <w:t>$1,897</w:t>
            </w:r>
          </w:p>
        </w:tc>
        <w:tc>
          <w:tcPr>
            <w:tcW w:w="1701" w:type="dxa"/>
            <w:noWrap/>
            <w:hideMark/>
          </w:tcPr>
          <w:p w:rsidR="00B45913" w:rsidRPr="00B45913" w:rsidRDefault="00B45913" w:rsidP="00B45913">
            <w:pPr>
              <w:pStyle w:val="TableText"/>
              <w:jc w:val="right"/>
            </w:pPr>
            <w:r w:rsidRPr="00B45913">
              <w:t>100%</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WRK4U</w:t>
            </w:r>
          </w:p>
        </w:tc>
        <w:tc>
          <w:tcPr>
            <w:tcW w:w="2268" w:type="dxa"/>
            <w:shd w:val="clear" w:color="auto" w:fill="D8DDF8"/>
            <w:noWrap/>
            <w:hideMark/>
          </w:tcPr>
          <w:p w:rsidR="00B45913" w:rsidRPr="00B45913" w:rsidRDefault="00B45913" w:rsidP="00B45913">
            <w:pPr>
              <w:pStyle w:val="TableText"/>
              <w:jc w:val="right"/>
            </w:pPr>
            <w:r w:rsidRPr="00B45913">
              <w:t>$5,908</w:t>
            </w:r>
          </w:p>
        </w:tc>
        <w:tc>
          <w:tcPr>
            <w:tcW w:w="1701" w:type="dxa"/>
            <w:shd w:val="clear" w:color="auto" w:fill="D8DDF8"/>
            <w:noWrap/>
            <w:hideMark/>
          </w:tcPr>
          <w:p w:rsidR="00B45913" w:rsidRPr="00B45913" w:rsidRDefault="00B45913" w:rsidP="00B45913">
            <w:pPr>
              <w:pStyle w:val="TableText"/>
              <w:jc w:val="right"/>
            </w:pPr>
            <w:r w:rsidRPr="00B45913">
              <w:t>4%</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Youth Seminar</w:t>
            </w:r>
          </w:p>
        </w:tc>
        <w:tc>
          <w:tcPr>
            <w:tcW w:w="2268" w:type="dxa"/>
            <w:noWrap/>
            <w:hideMark/>
          </w:tcPr>
          <w:p w:rsidR="00B45913" w:rsidRPr="00B45913" w:rsidRDefault="00B45913" w:rsidP="00B45913">
            <w:pPr>
              <w:pStyle w:val="TableText"/>
              <w:jc w:val="right"/>
            </w:pPr>
            <w:r w:rsidRPr="00B45913">
              <w:t>$557</w:t>
            </w:r>
          </w:p>
        </w:tc>
        <w:tc>
          <w:tcPr>
            <w:tcW w:w="1701" w:type="dxa"/>
            <w:noWrap/>
            <w:hideMark/>
          </w:tcPr>
          <w:p w:rsidR="00B45913" w:rsidRPr="00B45913" w:rsidRDefault="00B45913" w:rsidP="00B45913">
            <w:pPr>
              <w:pStyle w:val="TableText"/>
              <w:jc w:val="right"/>
            </w:pPr>
            <w:r w:rsidRPr="00B45913">
              <w:t>95%</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Youth Service (NEET)</w:t>
            </w:r>
          </w:p>
        </w:tc>
        <w:tc>
          <w:tcPr>
            <w:tcW w:w="2268" w:type="dxa"/>
            <w:shd w:val="clear" w:color="auto" w:fill="D8DDF8"/>
            <w:noWrap/>
            <w:hideMark/>
          </w:tcPr>
          <w:p w:rsidR="00B45913" w:rsidRPr="00B45913" w:rsidRDefault="00B45913" w:rsidP="00B45913">
            <w:pPr>
              <w:pStyle w:val="TableText"/>
              <w:jc w:val="right"/>
            </w:pPr>
            <w:r w:rsidRPr="00B45913">
              <w:t>$16,160</w:t>
            </w:r>
          </w:p>
        </w:tc>
        <w:tc>
          <w:tcPr>
            <w:tcW w:w="1701" w:type="dxa"/>
            <w:shd w:val="clear" w:color="auto" w:fill="D8DDF8"/>
            <w:noWrap/>
            <w:hideMark/>
          </w:tcPr>
          <w:p w:rsidR="00B45913" w:rsidRPr="00B45913" w:rsidRDefault="00B45913" w:rsidP="00B45913">
            <w:pPr>
              <w:pStyle w:val="TableText"/>
              <w:jc w:val="right"/>
            </w:pPr>
            <w:r w:rsidRPr="00B45913">
              <w:t>2%</w:t>
            </w:r>
          </w:p>
        </w:tc>
      </w:tr>
      <w:tr w:rsidR="00B45913" w:rsidRPr="00B45913" w:rsidTr="00B45913">
        <w:trPr>
          <w:trHeight w:val="255"/>
        </w:trPr>
        <w:tc>
          <w:tcPr>
            <w:tcW w:w="5495" w:type="dxa"/>
            <w:noWrap/>
            <w:hideMark/>
          </w:tcPr>
          <w:p w:rsidR="00B45913" w:rsidRPr="00B45913" w:rsidRDefault="00B45913" w:rsidP="00B45913">
            <w:pPr>
              <w:pStyle w:val="TableText"/>
            </w:pPr>
            <w:r w:rsidRPr="00B45913">
              <w:t>Youth Service (YP)</w:t>
            </w:r>
          </w:p>
        </w:tc>
        <w:tc>
          <w:tcPr>
            <w:tcW w:w="2268" w:type="dxa"/>
            <w:noWrap/>
            <w:hideMark/>
          </w:tcPr>
          <w:p w:rsidR="00B45913" w:rsidRPr="00B45913" w:rsidRDefault="00B45913" w:rsidP="00B45913">
            <w:pPr>
              <w:pStyle w:val="TableText"/>
              <w:jc w:val="right"/>
            </w:pPr>
            <w:r w:rsidRPr="00B45913">
              <w:t>$10,641</w:t>
            </w:r>
          </w:p>
        </w:tc>
        <w:tc>
          <w:tcPr>
            <w:tcW w:w="1701" w:type="dxa"/>
            <w:noWrap/>
            <w:hideMark/>
          </w:tcPr>
          <w:p w:rsidR="00B45913" w:rsidRPr="00B45913" w:rsidRDefault="00B45913" w:rsidP="00B45913">
            <w:pPr>
              <w:pStyle w:val="TableText"/>
              <w:jc w:val="right"/>
            </w:pPr>
            <w:r w:rsidRPr="00B45913">
              <w:t>44%</w:t>
            </w:r>
          </w:p>
        </w:tc>
      </w:tr>
      <w:tr w:rsidR="00B45913" w:rsidRPr="00B45913" w:rsidTr="00A704A6">
        <w:trPr>
          <w:cnfStyle w:val="000000100000" w:firstRow="0" w:lastRow="0" w:firstColumn="0" w:lastColumn="0" w:oddVBand="0" w:evenVBand="0" w:oddHBand="1" w:evenHBand="0" w:firstRowFirstColumn="0" w:firstRowLastColumn="0" w:lastRowFirstColumn="0" w:lastRowLastColumn="0"/>
          <w:trHeight w:val="255"/>
        </w:trPr>
        <w:tc>
          <w:tcPr>
            <w:tcW w:w="5495" w:type="dxa"/>
            <w:shd w:val="clear" w:color="auto" w:fill="D8DDF8"/>
            <w:noWrap/>
            <w:hideMark/>
          </w:tcPr>
          <w:p w:rsidR="00B45913" w:rsidRPr="00B45913" w:rsidRDefault="00B45913" w:rsidP="00B45913">
            <w:pPr>
              <w:pStyle w:val="TableText"/>
            </w:pPr>
            <w:r w:rsidRPr="00B45913">
              <w:t>Youth Service (YPP)</w:t>
            </w:r>
          </w:p>
        </w:tc>
        <w:tc>
          <w:tcPr>
            <w:tcW w:w="2268" w:type="dxa"/>
            <w:shd w:val="clear" w:color="auto" w:fill="D8DDF8"/>
            <w:noWrap/>
            <w:hideMark/>
          </w:tcPr>
          <w:p w:rsidR="00B45913" w:rsidRPr="00B45913" w:rsidRDefault="00B45913" w:rsidP="00B45913">
            <w:pPr>
              <w:pStyle w:val="TableText"/>
              <w:jc w:val="right"/>
            </w:pPr>
            <w:r w:rsidRPr="00B45913">
              <w:t>$4,572</w:t>
            </w:r>
          </w:p>
        </w:tc>
        <w:tc>
          <w:tcPr>
            <w:tcW w:w="1701" w:type="dxa"/>
            <w:shd w:val="clear" w:color="auto" w:fill="D8DDF8"/>
            <w:noWrap/>
            <w:hideMark/>
          </w:tcPr>
          <w:p w:rsidR="00B45913" w:rsidRPr="00B45913" w:rsidRDefault="00B45913" w:rsidP="00B45913">
            <w:pPr>
              <w:pStyle w:val="TableText"/>
              <w:jc w:val="right"/>
            </w:pPr>
            <w:r w:rsidRPr="00B45913">
              <w:t>42%</w:t>
            </w:r>
          </w:p>
        </w:tc>
      </w:tr>
    </w:tbl>
    <w:p w:rsidR="00EC28CF" w:rsidRDefault="00B45913" w:rsidP="00EC28CF">
      <w:r>
        <w:fldChar w:fldCharType="end"/>
      </w:r>
    </w:p>
    <w:p w:rsidR="006F5707" w:rsidRDefault="006F5707" w:rsidP="005548C9">
      <w:pPr>
        <w:sectPr w:rsidR="006F5707" w:rsidSect="00AA293D">
          <w:pgSz w:w="11906" w:h="16838"/>
          <w:pgMar w:top="1440" w:right="1440" w:bottom="1418" w:left="1440" w:header="709" w:footer="624" w:gutter="0"/>
          <w:cols w:space="708"/>
          <w:docGrid w:linePitch="360"/>
        </w:sectPr>
      </w:pPr>
    </w:p>
    <w:p w:rsidR="006F5707" w:rsidRPr="00E622D4" w:rsidRDefault="006F5707" w:rsidP="00BD52DF">
      <w:pPr>
        <w:pStyle w:val="Tabletitle"/>
        <w:rPr>
          <w:rFonts w:ascii="Calibri" w:hAnsi="Calibri"/>
        </w:rPr>
      </w:pPr>
      <w:bookmarkStart w:id="118" w:name="_Ref511142942"/>
      <w:bookmarkStart w:id="119" w:name="_Ref511197934"/>
      <w:bookmarkStart w:id="120" w:name="_Toc530988693"/>
      <w:r>
        <w:lastRenderedPageBreak/>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15</w:t>
      </w:r>
      <w:r w:rsidR="00BE1ABE">
        <w:rPr>
          <w:noProof/>
        </w:rPr>
        <w:fldChar w:fldCharType="end"/>
      </w:r>
      <w:bookmarkEnd w:id="118"/>
      <w:r>
        <w:t>:</w:t>
      </w:r>
      <w:r w:rsidRPr="00E630DD">
        <w:t xml:space="preserve"> EA intervention expenditure (in ‘000’s) by financial year</w:t>
      </w:r>
      <w:bookmarkEnd w:id="119"/>
      <w:bookmarkEnd w:id="120"/>
      <w:r w:rsidRPr="00E630DD">
        <w:t xml:space="preserve"> </w:t>
      </w:r>
      <w:r>
        <w:fldChar w:fldCharType="begin"/>
      </w:r>
      <w:r>
        <w:instrText xml:space="preserve"> LINK Excel.Sheet.12 "C:\\Users\\mdebo001\\Objective\\objective.ssi.govt.nz-8000-mdebo001\\Objects\\Data 2018 EA cost effectiveness report 2016_2017.xlsx" Expenditure!R3C3:R94C10 \f 4 \h \* MERGEFORMAT </w:instrText>
      </w:r>
      <w:r>
        <w:fldChar w:fldCharType="separate"/>
      </w:r>
    </w:p>
    <w:tbl>
      <w:tblPr>
        <w:tblStyle w:val="MSDreportstyle"/>
        <w:tblW w:w="14332" w:type="dxa"/>
        <w:tblLook w:val="0420" w:firstRow="1" w:lastRow="0" w:firstColumn="0" w:lastColumn="0" w:noHBand="0" w:noVBand="1"/>
      </w:tblPr>
      <w:tblGrid>
        <w:gridCol w:w="5180"/>
        <w:gridCol w:w="1325"/>
        <w:gridCol w:w="1325"/>
        <w:gridCol w:w="1424"/>
        <w:gridCol w:w="1325"/>
        <w:gridCol w:w="1325"/>
        <w:gridCol w:w="1325"/>
        <w:gridCol w:w="1325"/>
      </w:tblGrid>
      <w:tr w:rsidR="006F5707" w:rsidRPr="006F5707" w:rsidTr="007D46FB">
        <w:trPr>
          <w:cnfStyle w:val="100000000000" w:firstRow="1" w:lastRow="0" w:firstColumn="0" w:lastColumn="0" w:oddVBand="0" w:evenVBand="0" w:oddHBand="0" w:evenHBand="0" w:firstRowFirstColumn="0" w:firstRowLastColumn="0" w:lastRowFirstColumn="0" w:lastRowLastColumn="0"/>
          <w:trHeight w:val="286"/>
          <w:tblHeader/>
        </w:trPr>
        <w:tc>
          <w:tcPr>
            <w:tcW w:w="5180" w:type="dxa"/>
            <w:shd w:val="clear" w:color="auto" w:fill="121F6B"/>
            <w:noWrap/>
            <w:vAlign w:val="bottom"/>
            <w:hideMark/>
          </w:tcPr>
          <w:p w:rsidR="006F5707" w:rsidRPr="006F5707" w:rsidRDefault="006F5707" w:rsidP="006F5707">
            <w:pPr>
              <w:pStyle w:val="TableText"/>
              <w:rPr>
                <w:color w:val="FFFFFF" w:themeColor="background1"/>
              </w:rPr>
            </w:pPr>
            <w:r w:rsidRPr="006F5707">
              <w:rPr>
                <w:color w:val="FFFFFF" w:themeColor="background1"/>
              </w:rPr>
              <w:t>Intervention</w:t>
            </w:r>
          </w:p>
        </w:tc>
        <w:tc>
          <w:tcPr>
            <w:tcW w:w="1288" w:type="dxa"/>
            <w:shd w:val="clear" w:color="auto" w:fill="121F6B"/>
            <w:noWrap/>
            <w:hideMark/>
          </w:tcPr>
          <w:p w:rsidR="006F5707" w:rsidRPr="006F5707" w:rsidRDefault="006F5707" w:rsidP="00866A6D">
            <w:pPr>
              <w:pStyle w:val="TableText"/>
              <w:rPr>
                <w:color w:val="FFFFFF" w:themeColor="background1"/>
              </w:rPr>
            </w:pPr>
            <w:r w:rsidRPr="006F5707">
              <w:rPr>
                <w:color w:val="FFFFFF" w:themeColor="background1"/>
              </w:rPr>
              <w:t>2010/2011</w:t>
            </w:r>
          </w:p>
        </w:tc>
        <w:tc>
          <w:tcPr>
            <w:tcW w:w="1288" w:type="dxa"/>
            <w:shd w:val="clear" w:color="auto" w:fill="121F6B"/>
            <w:noWrap/>
            <w:hideMark/>
          </w:tcPr>
          <w:p w:rsidR="006F5707" w:rsidRPr="006F5707" w:rsidRDefault="006F5707" w:rsidP="00866A6D">
            <w:pPr>
              <w:pStyle w:val="TableText"/>
              <w:rPr>
                <w:color w:val="FFFFFF" w:themeColor="background1"/>
              </w:rPr>
            </w:pPr>
            <w:r w:rsidRPr="006F5707">
              <w:rPr>
                <w:color w:val="FFFFFF" w:themeColor="background1"/>
              </w:rPr>
              <w:t>2011/2012</w:t>
            </w:r>
          </w:p>
        </w:tc>
        <w:tc>
          <w:tcPr>
            <w:tcW w:w="1424" w:type="dxa"/>
            <w:shd w:val="clear" w:color="auto" w:fill="121F6B"/>
            <w:noWrap/>
            <w:hideMark/>
          </w:tcPr>
          <w:p w:rsidR="006F5707" w:rsidRPr="006F5707" w:rsidRDefault="006F5707" w:rsidP="00866A6D">
            <w:pPr>
              <w:pStyle w:val="TableText"/>
              <w:rPr>
                <w:color w:val="FFFFFF" w:themeColor="background1"/>
              </w:rPr>
            </w:pPr>
            <w:r w:rsidRPr="006F5707">
              <w:rPr>
                <w:color w:val="FFFFFF" w:themeColor="background1"/>
              </w:rPr>
              <w:t>2012/2013</w:t>
            </w:r>
          </w:p>
        </w:tc>
        <w:tc>
          <w:tcPr>
            <w:tcW w:w="1288" w:type="dxa"/>
            <w:shd w:val="clear" w:color="auto" w:fill="121F6B"/>
            <w:noWrap/>
            <w:hideMark/>
          </w:tcPr>
          <w:p w:rsidR="006F5707" w:rsidRPr="006F5707" w:rsidRDefault="006F5707" w:rsidP="00866A6D">
            <w:pPr>
              <w:pStyle w:val="TableText"/>
              <w:rPr>
                <w:color w:val="FFFFFF" w:themeColor="background1"/>
              </w:rPr>
            </w:pPr>
            <w:r w:rsidRPr="006F5707">
              <w:rPr>
                <w:color w:val="FFFFFF" w:themeColor="background1"/>
              </w:rPr>
              <w:t>2013/2014</w:t>
            </w:r>
          </w:p>
        </w:tc>
        <w:tc>
          <w:tcPr>
            <w:tcW w:w="1288" w:type="dxa"/>
            <w:shd w:val="clear" w:color="auto" w:fill="121F6B"/>
            <w:noWrap/>
            <w:hideMark/>
          </w:tcPr>
          <w:p w:rsidR="006F5707" w:rsidRPr="006F5707" w:rsidRDefault="006F5707" w:rsidP="00866A6D">
            <w:pPr>
              <w:pStyle w:val="TableText"/>
              <w:rPr>
                <w:color w:val="FFFFFF" w:themeColor="background1"/>
              </w:rPr>
            </w:pPr>
            <w:r w:rsidRPr="006F5707">
              <w:rPr>
                <w:color w:val="FFFFFF" w:themeColor="background1"/>
              </w:rPr>
              <w:t>2014/2015</w:t>
            </w:r>
          </w:p>
        </w:tc>
        <w:tc>
          <w:tcPr>
            <w:tcW w:w="1288" w:type="dxa"/>
            <w:shd w:val="clear" w:color="auto" w:fill="121F6B"/>
            <w:noWrap/>
            <w:hideMark/>
          </w:tcPr>
          <w:p w:rsidR="006F5707" w:rsidRPr="006F5707" w:rsidRDefault="006F5707" w:rsidP="00866A6D">
            <w:pPr>
              <w:pStyle w:val="TableText"/>
              <w:rPr>
                <w:color w:val="FFFFFF" w:themeColor="background1"/>
              </w:rPr>
            </w:pPr>
            <w:r w:rsidRPr="006F5707">
              <w:rPr>
                <w:color w:val="FFFFFF" w:themeColor="background1"/>
              </w:rPr>
              <w:t>2015/2016</w:t>
            </w:r>
          </w:p>
        </w:tc>
        <w:tc>
          <w:tcPr>
            <w:tcW w:w="1288" w:type="dxa"/>
            <w:shd w:val="clear" w:color="auto" w:fill="121F6B"/>
            <w:noWrap/>
            <w:hideMark/>
          </w:tcPr>
          <w:p w:rsidR="006F5707" w:rsidRPr="006F5707" w:rsidRDefault="006F5707" w:rsidP="00866A6D">
            <w:pPr>
              <w:pStyle w:val="TableText"/>
              <w:rPr>
                <w:color w:val="FFFFFF" w:themeColor="background1"/>
              </w:rPr>
            </w:pPr>
            <w:r w:rsidRPr="006F5707">
              <w:rPr>
                <w:color w:val="FFFFFF" w:themeColor="background1"/>
              </w:rPr>
              <w:t>2016/2017</w:t>
            </w: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$3k to Work</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$3,944</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3K to Christchurch</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$4,918</w:t>
            </w:r>
          </w:p>
        </w:tc>
        <w:tc>
          <w:tcPr>
            <w:tcW w:w="1288" w:type="dxa"/>
            <w:noWrap/>
            <w:hideMark/>
          </w:tcPr>
          <w:p w:rsidR="006F5707" w:rsidRPr="00E622D4" w:rsidRDefault="006F5707" w:rsidP="00866A6D">
            <w:pPr>
              <w:pStyle w:val="TableText"/>
              <w:jc w:val="right"/>
            </w:pPr>
            <w:r w:rsidRPr="00E622D4">
              <w:t>$2,927</w:t>
            </w:r>
          </w:p>
        </w:tc>
        <w:tc>
          <w:tcPr>
            <w:tcW w:w="1288" w:type="dxa"/>
            <w:noWrap/>
            <w:hideMark/>
          </w:tcPr>
          <w:p w:rsidR="006F5707" w:rsidRPr="00E622D4" w:rsidRDefault="006F5707" w:rsidP="00866A6D">
            <w:pPr>
              <w:pStyle w:val="TableText"/>
              <w:jc w:val="right"/>
            </w:pP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Activity in the Community</w:t>
            </w:r>
          </w:p>
        </w:tc>
        <w:tc>
          <w:tcPr>
            <w:tcW w:w="1288" w:type="dxa"/>
            <w:shd w:val="clear" w:color="auto" w:fill="D8DDF8"/>
            <w:noWrap/>
            <w:hideMark/>
          </w:tcPr>
          <w:p w:rsidR="006F5707" w:rsidRPr="00E622D4" w:rsidRDefault="006F5707" w:rsidP="00866A6D">
            <w:pPr>
              <w:pStyle w:val="TableText"/>
              <w:jc w:val="right"/>
            </w:pPr>
            <w:r w:rsidRPr="00E622D4">
              <w:t>$146</w:t>
            </w:r>
          </w:p>
        </w:tc>
        <w:tc>
          <w:tcPr>
            <w:tcW w:w="1288" w:type="dxa"/>
            <w:shd w:val="clear" w:color="auto" w:fill="D8DDF8"/>
            <w:noWrap/>
            <w:hideMark/>
          </w:tcPr>
          <w:p w:rsidR="006F5707" w:rsidRPr="00E622D4" w:rsidRDefault="006F5707" w:rsidP="00866A6D">
            <w:pPr>
              <w:pStyle w:val="TableText"/>
              <w:jc w:val="right"/>
            </w:pPr>
            <w:r w:rsidRPr="00E622D4">
              <w:t>$1,044</w:t>
            </w:r>
          </w:p>
        </w:tc>
        <w:tc>
          <w:tcPr>
            <w:tcW w:w="1424" w:type="dxa"/>
            <w:shd w:val="clear" w:color="auto" w:fill="D8DDF8"/>
            <w:noWrap/>
            <w:hideMark/>
          </w:tcPr>
          <w:p w:rsidR="006F5707" w:rsidRPr="00E622D4" w:rsidRDefault="006F5707" w:rsidP="00866A6D">
            <w:pPr>
              <w:pStyle w:val="TableText"/>
              <w:jc w:val="right"/>
            </w:pPr>
            <w:r w:rsidRPr="00E622D4">
              <w:t>$238</w:t>
            </w:r>
          </w:p>
        </w:tc>
        <w:tc>
          <w:tcPr>
            <w:tcW w:w="1288" w:type="dxa"/>
            <w:shd w:val="clear" w:color="auto" w:fill="D8DDF8"/>
            <w:noWrap/>
            <w:hideMark/>
          </w:tcPr>
          <w:p w:rsidR="006F5707" w:rsidRPr="00E622D4" w:rsidRDefault="006F5707" w:rsidP="00866A6D">
            <w:pPr>
              <w:pStyle w:val="TableText"/>
              <w:jc w:val="right"/>
            </w:pPr>
            <w:r w:rsidRPr="00E622D4">
              <w:t>$174</w:t>
            </w:r>
          </w:p>
        </w:tc>
        <w:tc>
          <w:tcPr>
            <w:tcW w:w="1288" w:type="dxa"/>
            <w:shd w:val="clear" w:color="auto" w:fill="D8DDF8"/>
            <w:noWrap/>
            <w:hideMark/>
          </w:tcPr>
          <w:p w:rsidR="006F5707" w:rsidRPr="00E622D4" w:rsidRDefault="006F5707" w:rsidP="00866A6D">
            <w:pPr>
              <w:pStyle w:val="TableText"/>
              <w:jc w:val="right"/>
            </w:pPr>
            <w:r w:rsidRPr="00E622D4">
              <w:t>$259</w:t>
            </w:r>
          </w:p>
        </w:tc>
        <w:tc>
          <w:tcPr>
            <w:tcW w:w="1288" w:type="dxa"/>
            <w:shd w:val="clear" w:color="auto" w:fill="D8DDF8"/>
            <w:noWrap/>
            <w:hideMark/>
          </w:tcPr>
          <w:p w:rsidR="006F5707" w:rsidRPr="00E622D4" w:rsidRDefault="006F5707" w:rsidP="00866A6D">
            <w:pPr>
              <w:pStyle w:val="TableText"/>
              <w:jc w:val="right"/>
            </w:pPr>
            <w:r w:rsidRPr="00E622D4">
              <w:t>$284</w:t>
            </w:r>
          </w:p>
        </w:tc>
        <w:tc>
          <w:tcPr>
            <w:tcW w:w="1288" w:type="dxa"/>
            <w:shd w:val="clear" w:color="auto" w:fill="D8DDF8"/>
            <w:noWrap/>
            <w:hideMark/>
          </w:tcPr>
          <w:p w:rsidR="006F5707" w:rsidRPr="00E622D4" w:rsidRDefault="006F5707" w:rsidP="00866A6D">
            <w:pPr>
              <w:pStyle w:val="TableText"/>
              <w:jc w:val="right"/>
            </w:pPr>
            <w:r w:rsidRPr="00E622D4">
              <w:t>$257</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Be Your Own Boss</w:t>
            </w:r>
          </w:p>
        </w:tc>
        <w:tc>
          <w:tcPr>
            <w:tcW w:w="1288" w:type="dxa"/>
            <w:noWrap/>
            <w:hideMark/>
          </w:tcPr>
          <w:p w:rsidR="006F5707" w:rsidRPr="00E622D4" w:rsidRDefault="006F5707" w:rsidP="00866A6D">
            <w:pPr>
              <w:pStyle w:val="TableText"/>
              <w:jc w:val="right"/>
            </w:pPr>
            <w:r w:rsidRPr="00E622D4">
              <w:t>$486</w:t>
            </w:r>
          </w:p>
        </w:tc>
        <w:tc>
          <w:tcPr>
            <w:tcW w:w="1288" w:type="dxa"/>
            <w:noWrap/>
            <w:hideMark/>
          </w:tcPr>
          <w:p w:rsidR="006F5707" w:rsidRPr="00E622D4" w:rsidRDefault="006F5707" w:rsidP="00866A6D">
            <w:pPr>
              <w:pStyle w:val="TableText"/>
              <w:jc w:val="right"/>
            </w:pPr>
            <w:r w:rsidRPr="00E622D4">
              <w:t>$457</w:t>
            </w:r>
          </w:p>
        </w:tc>
        <w:tc>
          <w:tcPr>
            <w:tcW w:w="1424" w:type="dxa"/>
            <w:noWrap/>
            <w:hideMark/>
          </w:tcPr>
          <w:p w:rsidR="006F5707" w:rsidRPr="00E622D4" w:rsidRDefault="006F5707" w:rsidP="00866A6D">
            <w:pPr>
              <w:pStyle w:val="TableText"/>
              <w:jc w:val="right"/>
            </w:pPr>
            <w:r w:rsidRPr="00E622D4">
              <w:t>$254</w:t>
            </w:r>
          </w:p>
        </w:tc>
        <w:tc>
          <w:tcPr>
            <w:tcW w:w="1288" w:type="dxa"/>
            <w:noWrap/>
            <w:hideMark/>
          </w:tcPr>
          <w:p w:rsidR="006F5707" w:rsidRPr="00E622D4" w:rsidRDefault="006F5707" w:rsidP="00866A6D">
            <w:pPr>
              <w:pStyle w:val="TableText"/>
              <w:jc w:val="right"/>
            </w:pPr>
            <w:r w:rsidRPr="00E622D4">
              <w:t>$370</w:t>
            </w:r>
          </w:p>
        </w:tc>
        <w:tc>
          <w:tcPr>
            <w:tcW w:w="1288" w:type="dxa"/>
            <w:noWrap/>
            <w:hideMark/>
          </w:tcPr>
          <w:p w:rsidR="006F5707" w:rsidRPr="00E622D4" w:rsidRDefault="006F5707" w:rsidP="00866A6D">
            <w:pPr>
              <w:pStyle w:val="TableText"/>
              <w:jc w:val="right"/>
            </w:pPr>
            <w:r w:rsidRPr="00E622D4">
              <w:t>$232</w:t>
            </w:r>
          </w:p>
        </w:tc>
        <w:tc>
          <w:tcPr>
            <w:tcW w:w="1288" w:type="dxa"/>
            <w:noWrap/>
            <w:hideMark/>
          </w:tcPr>
          <w:p w:rsidR="006F5707" w:rsidRPr="00E622D4" w:rsidRDefault="006F5707" w:rsidP="00866A6D">
            <w:pPr>
              <w:pStyle w:val="TableText"/>
              <w:jc w:val="right"/>
            </w:pPr>
            <w:r w:rsidRPr="00E622D4">
              <w:t>$311</w:t>
            </w:r>
          </w:p>
        </w:tc>
        <w:tc>
          <w:tcPr>
            <w:tcW w:w="1288" w:type="dxa"/>
            <w:noWrap/>
            <w:hideMark/>
          </w:tcPr>
          <w:p w:rsidR="006F5707" w:rsidRPr="00E622D4" w:rsidRDefault="006F5707" w:rsidP="00866A6D">
            <w:pPr>
              <w:pStyle w:val="TableText"/>
              <w:jc w:val="right"/>
            </w:pPr>
            <w:r w:rsidRPr="00E622D4">
              <w:t>$349</w:t>
            </w: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Business Training And Advice Grant</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$162</w:t>
            </w: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$155</w:t>
            </w:r>
          </w:p>
        </w:tc>
      </w:tr>
      <w:tr w:rsidR="006F5707" w:rsidRPr="00E622D4" w:rsidTr="006F5707">
        <w:trPr>
          <w:trHeight w:val="255"/>
        </w:trPr>
        <w:tc>
          <w:tcPr>
            <w:tcW w:w="5180" w:type="dxa"/>
            <w:noWrap/>
            <w:hideMark/>
          </w:tcPr>
          <w:p w:rsidR="006F5707" w:rsidRPr="00E622D4" w:rsidRDefault="006F5707" w:rsidP="00866A6D">
            <w:pPr>
              <w:pStyle w:val="TableText"/>
            </w:pPr>
            <w:proofErr w:type="spellStart"/>
            <w:r w:rsidRPr="00E622D4">
              <w:t>CadetMax</w:t>
            </w:r>
            <w:proofErr w:type="spellEnd"/>
          </w:p>
        </w:tc>
        <w:tc>
          <w:tcPr>
            <w:tcW w:w="1288" w:type="dxa"/>
            <w:noWrap/>
            <w:hideMark/>
          </w:tcPr>
          <w:p w:rsidR="006F5707" w:rsidRPr="00E622D4" w:rsidRDefault="006F5707" w:rsidP="00866A6D">
            <w:pPr>
              <w:pStyle w:val="TableText"/>
              <w:jc w:val="right"/>
            </w:pPr>
            <w:r w:rsidRPr="00E622D4">
              <w:t>$1,608</w:t>
            </w: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Careers Guidance and Counselling</w:t>
            </w:r>
          </w:p>
        </w:tc>
        <w:tc>
          <w:tcPr>
            <w:tcW w:w="1288" w:type="dxa"/>
            <w:shd w:val="clear" w:color="auto" w:fill="D8DDF8"/>
            <w:noWrap/>
            <w:hideMark/>
          </w:tcPr>
          <w:p w:rsidR="006F5707" w:rsidRPr="00E622D4" w:rsidRDefault="006F5707" w:rsidP="00866A6D">
            <w:pPr>
              <w:pStyle w:val="TableText"/>
              <w:jc w:val="right"/>
            </w:pPr>
            <w:r w:rsidRPr="00E622D4">
              <w:t>$623</w:t>
            </w:r>
          </w:p>
        </w:tc>
        <w:tc>
          <w:tcPr>
            <w:tcW w:w="1288" w:type="dxa"/>
            <w:shd w:val="clear" w:color="auto" w:fill="D8DDF8"/>
            <w:noWrap/>
            <w:hideMark/>
          </w:tcPr>
          <w:p w:rsidR="006F5707" w:rsidRPr="00E622D4" w:rsidRDefault="006F5707" w:rsidP="00866A6D">
            <w:pPr>
              <w:pStyle w:val="TableText"/>
              <w:jc w:val="right"/>
            </w:pPr>
            <w:r w:rsidRPr="00E622D4">
              <w:t>$429</w:t>
            </w:r>
          </w:p>
        </w:tc>
        <w:tc>
          <w:tcPr>
            <w:tcW w:w="1424" w:type="dxa"/>
            <w:shd w:val="clear" w:color="auto" w:fill="D8DDF8"/>
            <w:noWrap/>
            <w:hideMark/>
          </w:tcPr>
          <w:p w:rsidR="006F5707" w:rsidRPr="00E622D4" w:rsidRDefault="006F5707" w:rsidP="00866A6D">
            <w:pPr>
              <w:pStyle w:val="TableText"/>
              <w:jc w:val="right"/>
            </w:pPr>
            <w:r w:rsidRPr="00E622D4">
              <w:t>$172</w:t>
            </w:r>
          </w:p>
        </w:tc>
        <w:tc>
          <w:tcPr>
            <w:tcW w:w="1288" w:type="dxa"/>
            <w:shd w:val="clear" w:color="auto" w:fill="D8DDF8"/>
            <w:noWrap/>
            <w:hideMark/>
          </w:tcPr>
          <w:p w:rsidR="006F5707" w:rsidRPr="00E622D4" w:rsidRDefault="006F5707" w:rsidP="00866A6D">
            <w:pPr>
              <w:pStyle w:val="TableText"/>
              <w:jc w:val="right"/>
            </w:pPr>
            <w:r w:rsidRPr="00E622D4">
              <w:t>$312</w:t>
            </w:r>
          </w:p>
        </w:tc>
        <w:tc>
          <w:tcPr>
            <w:tcW w:w="1288" w:type="dxa"/>
            <w:shd w:val="clear" w:color="auto" w:fill="D8DDF8"/>
            <w:noWrap/>
            <w:hideMark/>
          </w:tcPr>
          <w:p w:rsidR="006F5707" w:rsidRPr="00E622D4" w:rsidRDefault="006F5707" w:rsidP="00866A6D">
            <w:pPr>
              <w:pStyle w:val="TableText"/>
              <w:jc w:val="right"/>
            </w:pPr>
            <w:r w:rsidRPr="00E622D4">
              <w:t>$264</w:t>
            </w:r>
          </w:p>
        </w:tc>
        <w:tc>
          <w:tcPr>
            <w:tcW w:w="1288" w:type="dxa"/>
            <w:shd w:val="clear" w:color="auto" w:fill="D8DDF8"/>
            <w:noWrap/>
            <w:hideMark/>
          </w:tcPr>
          <w:p w:rsidR="006F5707" w:rsidRPr="00E622D4" w:rsidRDefault="006F5707" w:rsidP="00866A6D">
            <w:pPr>
              <w:pStyle w:val="TableText"/>
              <w:jc w:val="right"/>
            </w:pPr>
            <w:r w:rsidRPr="00E622D4">
              <w:t>$148</w:t>
            </w:r>
          </w:p>
        </w:tc>
        <w:tc>
          <w:tcPr>
            <w:tcW w:w="1288" w:type="dxa"/>
            <w:shd w:val="clear" w:color="auto" w:fill="D8DDF8"/>
            <w:noWrap/>
            <w:hideMark/>
          </w:tcPr>
          <w:p w:rsidR="006F5707" w:rsidRPr="00E622D4" w:rsidRDefault="006F5707" w:rsidP="00866A6D">
            <w:pPr>
              <w:pStyle w:val="TableText"/>
              <w:jc w:val="right"/>
            </w:pPr>
            <w:r w:rsidRPr="00E622D4">
              <w:t>$262</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Childcare Subsidy</w:t>
            </w:r>
          </w:p>
        </w:tc>
        <w:tc>
          <w:tcPr>
            <w:tcW w:w="1288" w:type="dxa"/>
            <w:noWrap/>
            <w:hideMark/>
          </w:tcPr>
          <w:p w:rsidR="006F5707" w:rsidRPr="00E622D4" w:rsidRDefault="006F5707" w:rsidP="00866A6D">
            <w:pPr>
              <w:pStyle w:val="TableText"/>
              <w:jc w:val="right"/>
            </w:pPr>
            <w:r w:rsidRPr="00E622D4">
              <w:t>$195,573</w:t>
            </w:r>
          </w:p>
        </w:tc>
        <w:tc>
          <w:tcPr>
            <w:tcW w:w="1288" w:type="dxa"/>
            <w:noWrap/>
            <w:hideMark/>
          </w:tcPr>
          <w:p w:rsidR="006F5707" w:rsidRPr="00E622D4" w:rsidRDefault="006F5707" w:rsidP="00866A6D">
            <w:pPr>
              <w:pStyle w:val="TableText"/>
              <w:jc w:val="right"/>
            </w:pPr>
            <w:r w:rsidRPr="00E622D4">
              <w:t>$196,629</w:t>
            </w:r>
          </w:p>
        </w:tc>
        <w:tc>
          <w:tcPr>
            <w:tcW w:w="1424" w:type="dxa"/>
            <w:noWrap/>
            <w:hideMark/>
          </w:tcPr>
          <w:p w:rsidR="006F5707" w:rsidRPr="00E622D4" w:rsidRDefault="006F5707" w:rsidP="00866A6D">
            <w:pPr>
              <w:pStyle w:val="TableText"/>
              <w:jc w:val="right"/>
            </w:pPr>
            <w:r w:rsidRPr="00E622D4">
              <w:t>$194,917</w:t>
            </w:r>
          </w:p>
        </w:tc>
        <w:tc>
          <w:tcPr>
            <w:tcW w:w="1288" w:type="dxa"/>
            <w:noWrap/>
            <w:hideMark/>
          </w:tcPr>
          <w:p w:rsidR="006F5707" w:rsidRPr="00E622D4" w:rsidRDefault="006F5707" w:rsidP="00866A6D">
            <w:pPr>
              <w:pStyle w:val="TableText"/>
              <w:jc w:val="right"/>
            </w:pPr>
            <w:r w:rsidRPr="00E622D4">
              <w:t>$194,738</w:t>
            </w:r>
          </w:p>
        </w:tc>
        <w:tc>
          <w:tcPr>
            <w:tcW w:w="1288" w:type="dxa"/>
            <w:noWrap/>
            <w:hideMark/>
          </w:tcPr>
          <w:p w:rsidR="006F5707" w:rsidRPr="00E622D4" w:rsidRDefault="006F5707" w:rsidP="00866A6D">
            <w:pPr>
              <w:pStyle w:val="TableText"/>
              <w:jc w:val="right"/>
            </w:pPr>
            <w:r w:rsidRPr="00E622D4">
              <w:t>$191,755</w:t>
            </w:r>
          </w:p>
        </w:tc>
        <w:tc>
          <w:tcPr>
            <w:tcW w:w="1288" w:type="dxa"/>
            <w:noWrap/>
            <w:hideMark/>
          </w:tcPr>
          <w:p w:rsidR="006F5707" w:rsidRPr="00E622D4" w:rsidRDefault="006F5707" w:rsidP="00866A6D">
            <w:pPr>
              <w:pStyle w:val="TableText"/>
              <w:jc w:val="right"/>
            </w:pPr>
            <w:r w:rsidRPr="00E622D4">
              <w:t>$191,332</w:t>
            </w:r>
          </w:p>
        </w:tc>
        <w:tc>
          <w:tcPr>
            <w:tcW w:w="1288" w:type="dxa"/>
            <w:noWrap/>
            <w:hideMark/>
          </w:tcPr>
          <w:p w:rsidR="006F5707" w:rsidRPr="00E622D4" w:rsidRDefault="006F5707" w:rsidP="00866A6D">
            <w:pPr>
              <w:pStyle w:val="TableText"/>
              <w:jc w:val="right"/>
            </w:pPr>
            <w:r w:rsidRPr="00E622D4">
              <w:t>$208,809</w:t>
            </w: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proofErr w:type="spellStart"/>
            <w:r w:rsidRPr="00E622D4">
              <w:t>CommunityMax</w:t>
            </w:r>
            <w:proofErr w:type="spellEnd"/>
          </w:p>
        </w:tc>
        <w:tc>
          <w:tcPr>
            <w:tcW w:w="1288" w:type="dxa"/>
            <w:shd w:val="clear" w:color="auto" w:fill="D8DDF8"/>
            <w:noWrap/>
            <w:hideMark/>
          </w:tcPr>
          <w:p w:rsidR="006F5707" w:rsidRPr="00E622D4" w:rsidRDefault="006F5707" w:rsidP="00866A6D">
            <w:pPr>
              <w:pStyle w:val="TableText"/>
              <w:jc w:val="right"/>
            </w:pPr>
            <w:r w:rsidRPr="00E622D4">
              <w:t>$20,782</w:t>
            </w:r>
          </w:p>
        </w:tc>
        <w:tc>
          <w:tcPr>
            <w:tcW w:w="1288" w:type="dxa"/>
            <w:shd w:val="clear" w:color="auto" w:fill="D8DDF8"/>
            <w:noWrap/>
            <w:hideMark/>
          </w:tcPr>
          <w:p w:rsidR="006F5707" w:rsidRPr="00E622D4" w:rsidRDefault="006F5707" w:rsidP="00866A6D">
            <w:pPr>
              <w:pStyle w:val="TableText"/>
              <w:jc w:val="right"/>
            </w:pPr>
            <w:r w:rsidRPr="00E622D4">
              <w:t>$146</w:t>
            </w: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Course Participation Grant</w:t>
            </w:r>
          </w:p>
        </w:tc>
        <w:tc>
          <w:tcPr>
            <w:tcW w:w="1288" w:type="dxa"/>
            <w:noWrap/>
            <w:hideMark/>
          </w:tcPr>
          <w:p w:rsidR="006F5707" w:rsidRPr="00E622D4" w:rsidRDefault="006F5707" w:rsidP="00866A6D">
            <w:pPr>
              <w:pStyle w:val="TableText"/>
              <w:jc w:val="right"/>
            </w:pPr>
            <w:r w:rsidRPr="00E622D4">
              <w:t>$2,480</w:t>
            </w:r>
          </w:p>
        </w:tc>
        <w:tc>
          <w:tcPr>
            <w:tcW w:w="1288" w:type="dxa"/>
            <w:noWrap/>
            <w:hideMark/>
          </w:tcPr>
          <w:p w:rsidR="006F5707" w:rsidRPr="00E622D4" w:rsidRDefault="006F5707" w:rsidP="00866A6D">
            <w:pPr>
              <w:pStyle w:val="TableText"/>
              <w:jc w:val="right"/>
            </w:pPr>
            <w:r w:rsidRPr="00E622D4">
              <w:t>$2,557</w:t>
            </w:r>
          </w:p>
        </w:tc>
        <w:tc>
          <w:tcPr>
            <w:tcW w:w="1424" w:type="dxa"/>
            <w:noWrap/>
            <w:hideMark/>
          </w:tcPr>
          <w:p w:rsidR="006F5707" w:rsidRPr="00E622D4" w:rsidRDefault="006F5707" w:rsidP="00866A6D">
            <w:pPr>
              <w:pStyle w:val="TableText"/>
              <w:jc w:val="right"/>
            </w:pPr>
            <w:r w:rsidRPr="00E622D4">
              <w:t>$2,904</w:t>
            </w:r>
          </w:p>
        </w:tc>
        <w:tc>
          <w:tcPr>
            <w:tcW w:w="1288" w:type="dxa"/>
            <w:noWrap/>
            <w:hideMark/>
          </w:tcPr>
          <w:p w:rsidR="006F5707" w:rsidRPr="00E622D4" w:rsidRDefault="006F5707" w:rsidP="00866A6D">
            <w:pPr>
              <w:pStyle w:val="TableText"/>
              <w:jc w:val="right"/>
            </w:pPr>
            <w:r w:rsidRPr="00E622D4">
              <w:t>$3,504</w:t>
            </w:r>
          </w:p>
        </w:tc>
        <w:tc>
          <w:tcPr>
            <w:tcW w:w="1288" w:type="dxa"/>
            <w:noWrap/>
            <w:hideMark/>
          </w:tcPr>
          <w:p w:rsidR="006F5707" w:rsidRPr="00E622D4" w:rsidRDefault="006F5707" w:rsidP="00866A6D">
            <w:pPr>
              <w:pStyle w:val="TableText"/>
              <w:jc w:val="right"/>
            </w:pPr>
            <w:r w:rsidRPr="00E622D4">
              <w:t>$3,279</w:t>
            </w:r>
          </w:p>
        </w:tc>
        <w:tc>
          <w:tcPr>
            <w:tcW w:w="1288" w:type="dxa"/>
            <w:noWrap/>
            <w:hideMark/>
          </w:tcPr>
          <w:p w:rsidR="006F5707" w:rsidRPr="00E622D4" w:rsidRDefault="006F5707" w:rsidP="00866A6D">
            <w:pPr>
              <w:pStyle w:val="TableText"/>
              <w:jc w:val="right"/>
            </w:pPr>
            <w:r w:rsidRPr="00E622D4">
              <w:t>$2,886</w:t>
            </w:r>
          </w:p>
        </w:tc>
        <w:tc>
          <w:tcPr>
            <w:tcW w:w="1288" w:type="dxa"/>
            <w:noWrap/>
            <w:hideMark/>
          </w:tcPr>
          <w:p w:rsidR="006F5707" w:rsidRPr="00E622D4" w:rsidRDefault="006F5707" w:rsidP="00866A6D">
            <w:pPr>
              <w:pStyle w:val="TableText"/>
              <w:jc w:val="right"/>
            </w:pPr>
            <w:r w:rsidRPr="00E622D4">
              <w:t>$2,649</w:t>
            </w: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Driver licence programmes</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$712</w:t>
            </w:r>
          </w:p>
        </w:tc>
        <w:tc>
          <w:tcPr>
            <w:tcW w:w="1288" w:type="dxa"/>
            <w:shd w:val="clear" w:color="auto" w:fill="D8DDF8"/>
            <w:noWrap/>
            <w:hideMark/>
          </w:tcPr>
          <w:p w:rsidR="006F5707" w:rsidRPr="00E622D4" w:rsidRDefault="006F5707" w:rsidP="00866A6D">
            <w:pPr>
              <w:pStyle w:val="TableText"/>
              <w:jc w:val="right"/>
            </w:pPr>
            <w:r w:rsidRPr="00E622D4">
              <w:t>$614</w:t>
            </w:r>
          </w:p>
        </w:tc>
        <w:tc>
          <w:tcPr>
            <w:tcW w:w="1288" w:type="dxa"/>
            <w:shd w:val="clear" w:color="auto" w:fill="D8DDF8"/>
            <w:noWrap/>
            <w:hideMark/>
          </w:tcPr>
          <w:p w:rsidR="006F5707" w:rsidRPr="00E622D4" w:rsidRDefault="006F5707" w:rsidP="00866A6D">
            <w:pPr>
              <w:pStyle w:val="TableText"/>
              <w:jc w:val="right"/>
            </w:pPr>
            <w:r w:rsidRPr="00E622D4">
              <w:t>$382</w:t>
            </w: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Earthquake Support Subsidy</w:t>
            </w:r>
          </w:p>
        </w:tc>
        <w:tc>
          <w:tcPr>
            <w:tcW w:w="1288" w:type="dxa"/>
            <w:noWrap/>
            <w:hideMark/>
          </w:tcPr>
          <w:p w:rsidR="006F5707" w:rsidRPr="00E622D4" w:rsidRDefault="006F5707" w:rsidP="00866A6D">
            <w:pPr>
              <w:pStyle w:val="TableText"/>
              <w:jc w:val="right"/>
            </w:pPr>
            <w:r w:rsidRPr="00E622D4">
              <w:t>$9,615</w:t>
            </w: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$17,453</w:t>
            </w: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Employment Placement or Assistance Initiative</w:t>
            </w:r>
          </w:p>
        </w:tc>
        <w:tc>
          <w:tcPr>
            <w:tcW w:w="1288" w:type="dxa"/>
            <w:shd w:val="clear" w:color="auto" w:fill="D8DDF8"/>
            <w:noWrap/>
            <w:hideMark/>
          </w:tcPr>
          <w:p w:rsidR="006F5707" w:rsidRPr="00E622D4" w:rsidRDefault="006F5707" w:rsidP="00866A6D">
            <w:pPr>
              <w:pStyle w:val="TableText"/>
              <w:jc w:val="right"/>
            </w:pPr>
            <w:r w:rsidRPr="00E622D4">
              <w:t>$15,696</w:t>
            </w:r>
          </w:p>
        </w:tc>
        <w:tc>
          <w:tcPr>
            <w:tcW w:w="1288" w:type="dxa"/>
            <w:shd w:val="clear" w:color="auto" w:fill="D8DDF8"/>
            <w:noWrap/>
            <w:hideMark/>
          </w:tcPr>
          <w:p w:rsidR="006F5707" w:rsidRPr="00E622D4" w:rsidRDefault="006F5707" w:rsidP="00866A6D">
            <w:pPr>
              <w:pStyle w:val="TableText"/>
              <w:jc w:val="right"/>
            </w:pPr>
            <w:r w:rsidRPr="00E622D4">
              <w:t>$18,849</w:t>
            </w:r>
          </w:p>
        </w:tc>
        <w:tc>
          <w:tcPr>
            <w:tcW w:w="1424" w:type="dxa"/>
            <w:shd w:val="clear" w:color="auto" w:fill="D8DDF8"/>
            <w:noWrap/>
            <w:hideMark/>
          </w:tcPr>
          <w:p w:rsidR="006F5707" w:rsidRPr="00E622D4" w:rsidRDefault="006F5707" w:rsidP="00866A6D">
            <w:pPr>
              <w:pStyle w:val="TableText"/>
              <w:jc w:val="right"/>
            </w:pPr>
            <w:r w:rsidRPr="00E622D4">
              <w:t>$18,891</w:t>
            </w:r>
          </w:p>
        </w:tc>
        <w:tc>
          <w:tcPr>
            <w:tcW w:w="1288" w:type="dxa"/>
            <w:shd w:val="clear" w:color="auto" w:fill="D8DDF8"/>
            <w:noWrap/>
            <w:hideMark/>
          </w:tcPr>
          <w:p w:rsidR="006F5707" w:rsidRPr="00E622D4" w:rsidRDefault="006F5707" w:rsidP="00866A6D">
            <w:pPr>
              <w:pStyle w:val="TableText"/>
              <w:jc w:val="right"/>
            </w:pPr>
            <w:r w:rsidRPr="00E622D4">
              <w:t>$19,385</w:t>
            </w:r>
          </w:p>
        </w:tc>
        <w:tc>
          <w:tcPr>
            <w:tcW w:w="1288" w:type="dxa"/>
            <w:shd w:val="clear" w:color="auto" w:fill="D8DDF8"/>
            <w:noWrap/>
            <w:hideMark/>
          </w:tcPr>
          <w:p w:rsidR="006F5707" w:rsidRPr="00E622D4" w:rsidRDefault="006F5707" w:rsidP="00866A6D">
            <w:pPr>
              <w:pStyle w:val="TableText"/>
              <w:jc w:val="right"/>
            </w:pPr>
            <w:r w:rsidRPr="00E622D4">
              <w:t>$21,919</w:t>
            </w:r>
          </w:p>
        </w:tc>
        <w:tc>
          <w:tcPr>
            <w:tcW w:w="1288" w:type="dxa"/>
            <w:shd w:val="clear" w:color="auto" w:fill="D8DDF8"/>
            <w:noWrap/>
            <w:hideMark/>
          </w:tcPr>
          <w:p w:rsidR="006F5707" w:rsidRPr="00E622D4" w:rsidRDefault="006F5707" w:rsidP="00866A6D">
            <w:pPr>
              <w:pStyle w:val="TableText"/>
              <w:jc w:val="right"/>
            </w:pPr>
            <w:r w:rsidRPr="00E622D4">
              <w:t>$21,917</w:t>
            </w:r>
          </w:p>
        </w:tc>
        <w:tc>
          <w:tcPr>
            <w:tcW w:w="1288" w:type="dxa"/>
            <w:shd w:val="clear" w:color="auto" w:fill="D8DDF8"/>
            <w:noWrap/>
            <w:hideMark/>
          </w:tcPr>
          <w:p w:rsidR="006F5707" w:rsidRPr="00E622D4" w:rsidRDefault="006F5707" w:rsidP="00866A6D">
            <w:pPr>
              <w:pStyle w:val="TableText"/>
              <w:jc w:val="right"/>
            </w:pPr>
            <w:r w:rsidRPr="00E622D4">
              <w:t>$30,095</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Employment Workshop</w:t>
            </w:r>
          </w:p>
        </w:tc>
        <w:tc>
          <w:tcPr>
            <w:tcW w:w="1288" w:type="dxa"/>
            <w:noWrap/>
            <w:hideMark/>
          </w:tcPr>
          <w:p w:rsidR="006F5707" w:rsidRPr="00E622D4" w:rsidRDefault="006F5707" w:rsidP="00866A6D">
            <w:pPr>
              <w:pStyle w:val="TableText"/>
              <w:jc w:val="right"/>
            </w:pPr>
            <w:r w:rsidRPr="00E622D4">
              <w:t>$5,534</w:t>
            </w:r>
          </w:p>
        </w:tc>
        <w:tc>
          <w:tcPr>
            <w:tcW w:w="1288" w:type="dxa"/>
            <w:noWrap/>
            <w:hideMark/>
          </w:tcPr>
          <w:p w:rsidR="006F5707" w:rsidRPr="00E622D4" w:rsidRDefault="006F5707" w:rsidP="00866A6D">
            <w:pPr>
              <w:pStyle w:val="TableText"/>
              <w:jc w:val="right"/>
            </w:pPr>
            <w:r w:rsidRPr="00E622D4">
              <w:t>$2,586</w:t>
            </w:r>
          </w:p>
        </w:tc>
        <w:tc>
          <w:tcPr>
            <w:tcW w:w="1424" w:type="dxa"/>
            <w:noWrap/>
            <w:hideMark/>
          </w:tcPr>
          <w:p w:rsidR="006F5707" w:rsidRPr="00E622D4" w:rsidRDefault="006F5707" w:rsidP="00866A6D">
            <w:pPr>
              <w:pStyle w:val="TableText"/>
              <w:jc w:val="right"/>
            </w:pPr>
            <w:r w:rsidRPr="00E622D4">
              <w:t>$1,657</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Enterprise Allowance</w:t>
            </w:r>
          </w:p>
        </w:tc>
        <w:tc>
          <w:tcPr>
            <w:tcW w:w="1288" w:type="dxa"/>
            <w:shd w:val="clear" w:color="auto" w:fill="D8DDF8"/>
            <w:noWrap/>
            <w:hideMark/>
          </w:tcPr>
          <w:p w:rsidR="006F5707" w:rsidRPr="00E622D4" w:rsidRDefault="006F5707" w:rsidP="00866A6D">
            <w:pPr>
              <w:pStyle w:val="TableText"/>
              <w:jc w:val="right"/>
            </w:pPr>
            <w:r w:rsidRPr="00E622D4">
              <w:t>$1,147</w:t>
            </w:r>
          </w:p>
        </w:tc>
        <w:tc>
          <w:tcPr>
            <w:tcW w:w="1288" w:type="dxa"/>
            <w:shd w:val="clear" w:color="auto" w:fill="D8DDF8"/>
            <w:noWrap/>
            <w:hideMark/>
          </w:tcPr>
          <w:p w:rsidR="006F5707" w:rsidRPr="00E622D4" w:rsidRDefault="006F5707" w:rsidP="00866A6D">
            <w:pPr>
              <w:pStyle w:val="TableText"/>
              <w:jc w:val="right"/>
            </w:pPr>
            <w:r w:rsidRPr="00E622D4">
              <w:t>$1,698</w:t>
            </w: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Flexible Childcare Assistance</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$311</w:t>
            </w:r>
          </w:p>
        </w:tc>
        <w:tc>
          <w:tcPr>
            <w:tcW w:w="1288" w:type="dxa"/>
            <w:noWrap/>
            <w:hideMark/>
          </w:tcPr>
          <w:p w:rsidR="006F5707" w:rsidRPr="00E622D4" w:rsidRDefault="006F5707" w:rsidP="00866A6D">
            <w:pPr>
              <w:pStyle w:val="TableText"/>
              <w:jc w:val="right"/>
            </w:pPr>
            <w:r w:rsidRPr="00E622D4">
              <w:t>$376</w:t>
            </w:r>
          </w:p>
        </w:tc>
        <w:tc>
          <w:tcPr>
            <w:tcW w:w="1288" w:type="dxa"/>
            <w:noWrap/>
            <w:hideMark/>
          </w:tcPr>
          <w:p w:rsidR="006F5707" w:rsidRPr="00E622D4" w:rsidRDefault="006F5707" w:rsidP="00866A6D">
            <w:pPr>
              <w:pStyle w:val="TableText"/>
              <w:jc w:val="right"/>
            </w:pPr>
            <w:r w:rsidRPr="00E622D4">
              <w:t>$334</w:t>
            </w: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Flexi-wage (Basic/Plus)</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r w:rsidRPr="00E622D4">
              <w:t>$31,316</w:t>
            </w:r>
          </w:p>
        </w:tc>
        <w:tc>
          <w:tcPr>
            <w:tcW w:w="1288" w:type="dxa"/>
            <w:shd w:val="clear" w:color="auto" w:fill="D8DDF8"/>
            <w:noWrap/>
            <w:hideMark/>
          </w:tcPr>
          <w:p w:rsidR="006F5707" w:rsidRPr="00E622D4" w:rsidRDefault="006F5707" w:rsidP="00866A6D">
            <w:pPr>
              <w:pStyle w:val="TableText"/>
              <w:jc w:val="right"/>
            </w:pPr>
            <w:r w:rsidRPr="00E622D4">
              <w:t>$37,174</w:t>
            </w:r>
          </w:p>
        </w:tc>
        <w:tc>
          <w:tcPr>
            <w:tcW w:w="1288" w:type="dxa"/>
            <w:shd w:val="clear" w:color="auto" w:fill="D8DDF8"/>
            <w:noWrap/>
            <w:hideMark/>
          </w:tcPr>
          <w:p w:rsidR="006F5707" w:rsidRPr="00E622D4" w:rsidRDefault="006F5707" w:rsidP="00866A6D">
            <w:pPr>
              <w:pStyle w:val="TableText"/>
              <w:jc w:val="right"/>
            </w:pPr>
            <w:r w:rsidRPr="00E622D4">
              <w:t>$36,145</w:t>
            </w:r>
          </w:p>
        </w:tc>
        <w:tc>
          <w:tcPr>
            <w:tcW w:w="1288" w:type="dxa"/>
            <w:shd w:val="clear" w:color="auto" w:fill="D8DDF8"/>
            <w:noWrap/>
            <w:hideMark/>
          </w:tcPr>
          <w:p w:rsidR="006F5707" w:rsidRPr="00E622D4" w:rsidRDefault="006F5707" w:rsidP="00866A6D">
            <w:pPr>
              <w:pStyle w:val="TableText"/>
              <w:jc w:val="right"/>
            </w:pPr>
            <w:r w:rsidRPr="00E622D4">
              <w:t>$39,166</w:t>
            </w:r>
          </w:p>
        </w:tc>
        <w:tc>
          <w:tcPr>
            <w:tcW w:w="1288" w:type="dxa"/>
            <w:shd w:val="clear" w:color="auto" w:fill="D8DDF8"/>
            <w:noWrap/>
            <w:hideMark/>
          </w:tcPr>
          <w:p w:rsidR="006F5707" w:rsidRPr="00E622D4" w:rsidRDefault="006F5707" w:rsidP="00866A6D">
            <w:pPr>
              <w:pStyle w:val="TableText"/>
              <w:jc w:val="right"/>
            </w:pPr>
            <w:r w:rsidRPr="00E622D4">
              <w:t>$29,155</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Flexi-wage Project in the Community (subsidy)</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$316</w:t>
            </w:r>
          </w:p>
        </w:tc>
        <w:tc>
          <w:tcPr>
            <w:tcW w:w="1288" w:type="dxa"/>
            <w:noWrap/>
            <w:hideMark/>
          </w:tcPr>
          <w:p w:rsidR="006F5707" w:rsidRPr="00E622D4" w:rsidRDefault="006F5707" w:rsidP="00866A6D">
            <w:pPr>
              <w:pStyle w:val="TableText"/>
              <w:jc w:val="right"/>
            </w:pPr>
            <w:r w:rsidRPr="00E622D4">
              <w:t>$1,542</w:t>
            </w: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Flexi-wage Self Employment (subsidy)</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r w:rsidRPr="00E622D4">
              <w:t>$488</w:t>
            </w:r>
          </w:p>
        </w:tc>
        <w:tc>
          <w:tcPr>
            <w:tcW w:w="1288" w:type="dxa"/>
            <w:shd w:val="clear" w:color="auto" w:fill="D8DDF8"/>
            <w:noWrap/>
            <w:hideMark/>
          </w:tcPr>
          <w:p w:rsidR="006F5707" w:rsidRPr="00E622D4" w:rsidRDefault="006F5707" w:rsidP="00866A6D">
            <w:pPr>
              <w:pStyle w:val="TableText"/>
              <w:jc w:val="right"/>
            </w:pPr>
            <w:r w:rsidRPr="00E622D4">
              <w:t>$1,512</w:t>
            </w:r>
          </w:p>
        </w:tc>
        <w:tc>
          <w:tcPr>
            <w:tcW w:w="1288" w:type="dxa"/>
            <w:shd w:val="clear" w:color="auto" w:fill="D8DDF8"/>
            <w:noWrap/>
            <w:hideMark/>
          </w:tcPr>
          <w:p w:rsidR="006F5707" w:rsidRPr="00E622D4" w:rsidRDefault="006F5707" w:rsidP="00866A6D">
            <w:pPr>
              <w:pStyle w:val="TableText"/>
              <w:jc w:val="right"/>
            </w:pPr>
            <w:r w:rsidRPr="00E622D4">
              <w:t>$2,610</w:t>
            </w:r>
          </w:p>
        </w:tc>
        <w:tc>
          <w:tcPr>
            <w:tcW w:w="1288" w:type="dxa"/>
            <w:shd w:val="clear" w:color="auto" w:fill="D8DDF8"/>
            <w:noWrap/>
            <w:hideMark/>
          </w:tcPr>
          <w:p w:rsidR="006F5707" w:rsidRPr="00E622D4" w:rsidRDefault="006F5707" w:rsidP="00866A6D">
            <w:pPr>
              <w:pStyle w:val="TableText"/>
              <w:jc w:val="right"/>
            </w:pPr>
            <w:r w:rsidRPr="00E622D4">
              <w:t>$598</w:t>
            </w:r>
          </w:p>
        </w:tc>
        <w:tc>
          <w:tcPr>
            <w:tcW w:w="1288" w:type="dxa"/>
            <w:shd w:val="clear" w:color="auto" w:fill="D8DDF8"/>
            <w:noWrap/>
            <w:hideMark/>
          </w:tcPr>
          <w:p w:rsidR="006F5707" w:rsidRPr="00E622D4" w:rsidRDefault="006F5707" w:rsidP="00866A6D">
            <w:pPr>
              <w:pStyle w:val="TableText"/>
              <w:jc w:val="right"/>
            </w:pPr>
            <w:r w:rsidRPr="00E622D4">
              <w:t>$2,040</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Foundation Focused Training</w:t>
            </w:r>
          </w:p>
        </w:tc>
        <w:tc>
          <w:tcPr>
            <w:tcW w:w="1288" w:type="dxa"/>
            <w:noWrap/>
            <w:hideMark/>
          </w:tcPr>
          <w:p w:rsidR="006F5707" w:rsidRPr="00E622D4" w:rsidRDefault="006F5707" w:rsidP="00866A6D">
            <w:pPr>
              <w:pStyle w:val="TableText"/>
              <w:jc w:val="right"/>
            </w:pPr>
            <w:r w:rsidRPr="00E622D4">
              <w:t>$69,225</w:t>
            </w:r>
          </w:p>
        </w:tc>
        <w:tc>
          <w:tcPr>
            <w:tcW w:w="1288" w:type="dxa"/>
            <w:noWrap/>
            <w:hideMark/>
          </w:tcPr>
          <w:p w:rsidR="006F5707" w:rsidRPr="00E622D4" w:rsidRDefault="006F5707" w:rsidP="00866A6D">
            <w:pPr>
              <w:pStyle w:val="TableText"/>
              <w:jc w:val="right"/>
            </w:pPr>
            <w:r w:rsidRPr="00E622D4">
              <w:t>$54,695</w:t>
            </w:r>
          </w:p>
        </w:tc>
        <w:tc>
          <w:tcPr>
            <w:tcW w:w="1424" w:type="dxa"/>
            <w:noWrap/>
            <w:hideMark/>
          </w:tcPr>
          <w:p w:rsidR="006F5707" w:rsidRPr="00E622D4" w:rsidRDefault="006F5707" w:rsidP="00866A6D">
            <w:pPr>
              <w:pStyle w:val="TableText"/>
              <w:jc w:val="right"/>
            </w:pPr>
            <w:r w:rsidRPr="00E622D4">
              <w:t>$54,825</w:t>
            </w:r>
          </w:p>
        </w:tc>
        <w:tc>
          <w:tcPr>
            <w:tcW w:w="1288" w:type="dxa"/>
            <w:noWrap/>
            <w:hideMark/>
          </w:tcPr>
          <w:p w:rsidR="006F5707" w:rsidRPr="00E622D4" w:rsidRDefault="006F5707" w:rsidP="00866A6D">
            <w:pPr>
              <w:pStyle w:val="TableText"/>
              <w:jc w:val="right"/>
            </w:pPr>
            <w:r w:rsidRPr="00E622D4">
              <w:t>$23,003</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General Case Management</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r w:rsidRPr="00E622D4">
              <w:t>$24,535</w:t>
            </w:r>
          </w:p>
        </w:tc>
        <w:tc>
          <w:tcPr>
            <w:tcW w:w="1288" w:type="dxa"/>
            <w:shd w:val="clear" w:color="auto" w:fill="D8DDF8"/>
            <w:noWrap/>
            <w:hideMark/>
          </w:tcPr>
          <w:p w:rsidR="006F5707" w:rsidRPr="00E622D4" w:rsidRDefault="006F5707" w:rsidP="00866A6D">
            <w:pPr>
              <w:pStyle w:val="TableText"/>
              <w:jc w:val="right"/>
            </w:pPr>
            <w:r w:rsidRPr="00E622D4">
              <w:t>$95,050</w:t>
            </w:r>
          </w:p>
        </w:tc>
        <w:tc>
          <w:tcPr>
            <w:tcW w:w="1288" w:type="dxa"/>
            <w:shd w:val="clear" w:color="auto" w:fill="D8DDF8"/>
            <w:noWrap/>
            <w:hideMark/>
          </w:tcPr>
          <w:p w:rsidR="006F5707" w:rsidRPr="00E622D4" w:rsidRDefault="006F5707" w:rsidP="00866A6D">
            <w:pPr>
              <w:pStyle w:val="TableText"/>
              <w:jc w:val="right"/>
            </w:pPr>
            <w:r w:rsidRPr="00E622D4">
              <w:t>$89,694</w:t>
            </w:r>
          </w:p>
        </w:tc>
        <w:tc>
          <w:tcPr>
            <w:tcW w:w="1288" w:type="dxa"/>
            <w:shd w:val="clear" w:color="auto" w:fill="D8DDF8"/>
            <w:noWrap/>
            <w:hideMark/>
          </w:tcPr>
          <w:p w:rsidR="006F5707" w:rsidRPr="00E622D4" w:rsidRDefault="006F5707" w:rsidP="00866A6D">
            <w:pPr>
              <w:pStyle w:val="TableText"/>
              <w:jc w:val="right"/>
            </w:pPr>
            <w:r w:rsidRPr="00E622D4">
              <w:t>$82,787</w:t>
            </w:r>
          </w:p>
        </w:tc>
        <w:tc>
          <w:tcPr>
            <w:tcW w:w="1288" w:type="dxa"/>
            <w:shd w:val="clear" w:color="auto" w:fill="D8DDF8"/>
            <w:noWrap/>
            <w:hideMark/>
          </w:tcPr>
          <w:p w:rsidR="006F5707" w:rsidRPr="00E622D4" w:rsidRDefault="006F5707" w:rsidP="00866A6D">
            <w:pPr>
              <w:pStyle w:val="TableText"/>
              <w:jc w:val="right"/>
            </w:pPr>
            <w:r w:rsidRPr="00E622D4">
              <w:t>$77,021</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Health Interventions</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$104</w:t>
            </w:r>
          </w:p>
        </w:tc>
        <w:tc>
          <w:tcPr>
            <w:tcW w:w="1288" w:type="dxa"/>
            <w:noWrap/>
            <w:hideMark/>
          </w:tcPr>
          <w:p w:rsidR="006F5707" w:rsidRPr="00E622D4" w:rsidRDefault="006F5707" w:rsidP="00866A6D">
            <w:pPr>
              <w:pStyle w:val="TableText"/>
              <w:jc w:val="right"/>
            </w:pPr>
            <w:r w:rsidRPr="00E622D4">
              <w:t>$902</w:t>
            </w:r>
          </w:p>
        </w:tc>
        <w:tc>
          <w:tcPr>
            <w:tcW w:w="1288" w:type="dxa"/>
            <w:noWrap/>
            <w:hideMark/>
          </w:tcPr>
          <w:p w:rsidR="006F5707" w:rsidRPr="00E622D4" w:rsidRDefault="006F5707" w:rsidP="00866A6D">
            <w:pPr>
              <w:pStyle w:val="TableText"/>
              <w:jc w:val="right"/>
            </w:pPr>
            <w:r w:rsidRPr="00E622D4">
              <w:t>$902</w:t>
            </w:r>
          </w:p>
        </w:tc>
        <w:tc>
          <w:tcPr>
            <w:tcW w:w="1288" w:type="dxa"/>
            <w:noWrap/>
            <w:hideMark/>
          </w:tcPr>
          <w:p w:rsidR="006F5707" w:rsidRPr="00E622D4" w:rsidRDefault="006F5707" w:rsidP="00866A6D">
            <w:pPr>
              <w:pStyle w:val="TableText"/>
              <w:jc w:val="right"/>
            </w:pPr>
            <w:r w:rsidRPr="00E622D4">
              <w:t>$1,184</w:t>
            </w: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IB Employment Trial</w:t>
            </w:r>
          </w:p>
        </w:tc>
        <w:tc>
          <w:tcPr>
            <w:tcW w:w="1288" w:type="dxa"/>
            <w:shd w:val="clear" w:color="auto" w:fill="D8DDF8"/>
            <w:noWrap/>
            <w:hideMark/>
          </w:tcPr>
          <w:p w:rsidR="006F5707" w:rsidRPr="00E622D4" w:rsidRDefault="006F5707" w:rsidP="00866A6D">
            <w:pPr>
              <w:pStyle w:val="TableText"/>
              <w:jc w:val="right"/>
            </w:pPr>
            <w:r w:rsidRPr="00E622D4">
              <w:t>$116</w:t>
            </w:r>
          </w:p>
        </w:tc>
        <w:tc>
          <w:tcPr>
            <w:tcW w:w="1288" w:type="dxa"/>
            <w:shd w:val="clear" w:color="auto" w:fill="D8DDF8"/>
            <w:noWrap/>
            <w:hideMark/>
          </w:tcPr>
          <w:p w:rsidR="006F5707" w:rsidRPr="00E622D4" w:rsidRDefault="006F5707" w:rsidP="00866A6D">
            <w:pPr>
              <w:pStyle w:val="TableText"/>
              <w:jc w:val="right"/>
            </w:pPr>
            <w:r w:rsidRPr="00E622D4">
              <w:t>$115</w:t>
            </w:r>
          </w:p>
        </w:tc>
        <w:tc>
          <w:tcPr>
            <w:tcW w:w="1424" w:type="dxa"/>
            <w:shd w:val="clear" w:color="auto" w:fill="D8DDF8"/>
            <w:noWrap/>
            <w:hideMark/>
          </w:tcPr>
          <w:p w:rsidR="006F5707" w:rsidRPr="00E622D4" w:rsidRDefault="006F5707" w:rsidP="00866A6D">
            <w:pPr>
              <w:pStyle w:val="TableText"/>
              <w:jc w:val="right"/>
            </w:pPr>
            <w:r w:rsidRPr="00E622D4">
              <w:t>$120</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In Work Support</w:t>
            </w:r>
          </w:p>
        </w:tc>
        <w:tc>
          <w:tcPr>
            <w:tcW w:w="1288" w:type="dxa"/>
            <w:noWrap/>
            <w:hideMark/>
          </w:tcPr>
          <w:p w:rsidR="006F5707" w:rsidRPr="00E622D4" w:rsidRDefault="006F5707" w:rsidP="00866A6D">
            <w:pPr>
              <w:pStyle w:val="TableText"/>
              <w:jc w:val="right"/>
            </w:pPr>
            <w:r w:rsidRPr="00E622D4">
              <w:t>$727</w:t>
            </w:r>
          </w:p>
        </w:tc>
        <w:tc>
          <w:tcPr>
            <w:tcW w:w="1288" w:type="dxa"/>
            <w:noWrap/>
            <w:hideMark/>
          </w:tcPr>
          <w:p w:rsidR="006F5707" w:rsidRPr="00E622D4" w:rsidRDefault="006F5707" w:rsidP="00866A6D">
            <w:pPr>
              <w:pStyle w:val="TableText"/>
              <w:jc w:val="right"/>
            </w:pPr>
            <w:r w:rsidRPr="00E622D4">
              <w:t>$654</w:t>
            </w:r>
          </w:p>
        </w:tc>
        <w:tc>
          <w:tcPr>
            <w:tcW w:w="1424" w:type="dxa"/>
            <w:noWrap/>
            <w:hideMark/>
          </w:tcPr>
          <w:p w:rsidR="006F5707" w:rsidRPr="00E622D4" w:rsidRDefault="006F5707" w:rsidP="00866A6D">
            <w:pPr>
              <w:pStyle w:val="TableText"/>
              <w:jc w:val="right"/>
            </w:pPr>
            <w:r w:rsidRPr="00E622D4">
              <w:t>$240</w:t>
            </w:r>
          </w:p>
        </w:tc>
        <w:tc>
          <w:tcPr>
            <w:tcW w:w="1288" w:type="dxa"/>
            <w:noWrap/>
            <w:hideMark/>
          </w:tcPr>
          <w:p w:rsidR="006F5707" w:rsidRPr="00E622D4" w:rsidRDefault="006F5707" w:rsidP="00866A6D">
            <w:pPr>
              <w:pStyle w:val="TableText"/>
              <w:jc w:val="right"/>
            </w:pPr>
            <w:r w:rsidRPr="00E622D4">
              <w:t>$1,199</w:t>
            </w:r>
          </w:p>
        </w:tc>
        <w:tc>
          <w:tcPr>
            <w:tcW w:w="1288" w:type="dxa"/>
            <w:noWrap/>
            <w:hideMark/>
          </w:tcPr>
          <w:p w:rsidR="006F5707" w:rsidRPr="00E622D4" w:rsidRDefault="006F5707" w:rsidP="00866A6D">
            <w:pPr>
              <w:pStyle w:val="TableText"/>
              <w:jc w:val="right"/>
            </w:pPr>
            <w:r w:rsidRPr="00E622D4">
              <w:t>$1,013</w:t>
            </w:r>
          </w:p>
        </w:tc>
        <w:tc>
          <w:tcPr>
            <w:tcW w:w="1288" w:type="dxa"/>
            <w:noWrap/>
            <w:hideMark/>
          </w:tcPr>
          <w:p w:rsidR="006F5707" w:rsidRPr="00E622D4" w:rsidRDefault="006F5707" w:rsidP="00866A6D">
            <w:pPr>
              <w:pStyle w:val="TableText"/>
              <w:jc w:val="right"/>
            </w:pPr>
            <w:r w:rsidRPr="00E622D4">
              <w:t>$146</w:t>
            </w:r>
          </w:p>
        </w:tc>
        <w:tc>
          <w:tcPr>
            <w:tcW w:w="1288" w:type="dxa"/>
            <w:noWrap/>
            <w:hideMark/>
          </w:tcPr>
          <w:p w:rsidR="006F5707" w:rsidRPr="00E622D4" w:rsidRDefault="006F5707" w:rsidP="00866A6D">
            <w:pPr>
              <w:pStyle w:val="TableText"/>
              <w:jc w:val="right"/>
            </w:pPr>
            <w:r w:rsidRPr="00E622D4">
              <w:t>$203</w:t>
            </w:r>
          </w:p>
        </w:tc>
      </w:tr>
      <w:tr w:rsidR="006F5707" w:rsidRPr="00E622D4" w:rsidTr="00A704A6">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Information Services Initiative</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$226</w:t>
            </w:r>
          </w:p>
        </w:tc>
        <w:tc>
          <w:tcPr>
            <w:tcW w:w="1288" w:type="dxa"/>
            <w:shd w:val="clear" w:color="auto" w:fill="D8DDF8"/>
            <w:noWrap/>
            <w:hideMark/>
          </w:tcPr>
          <w:p w:rsidR="006F5707" w:rsidRPr="00E622D4" w:rsidRDefault="006F5707" w:rsidP="00866A6D">
            <w:pPr>
              <w:pStyle w:val="TableText"/>
              <w:jc w:val="right"/>
            </w:pPr>
            <w:r w:rsidRPr="00E622D4">
              <w:t>$360</w:t>
            </w:r>
          </w:p>
        </w:tc>
        <w:tc>
          <w:tcPr>
            <w:tcW w:w="1288" w:type="dxa"/>
            <w:shd w:val="clear" w:color="auto" w:fill="D8DDF8"/>
            <w:noWrap/>
            <w:hideMark/>
          </w:tcPr>
          <w:p w:rsidR="006F5707" w:rsidRPr="00E622D4" w:rsidRDefault="006F5707" w:rsidP="00866A6D">
            <w:pPr>
              <w:pStyle w:val="TableText"/>
              <w:jc w:val="right"/>
            </w:pPr>
            <w:r w:rsidRPr="00E622D4">
              <w:t>$465</w:t>
            </w:r>
          </w:p>
        </w:tc>
      </w:tr>
      <w:tr w:rsidR="006F5707" w:rsidRPr="00E622D4" w:rsidTr="006F5707">
        <w:trPr>
          <w:trHeight w:val="255"/>
        </w:trPr>
        <w:tc>
          <w:tcPr>
            <w:tcW w:w="5180" w:type="dxa"/>
            <w:noWrap/>
            <w:hideMark/>
          </w:tcPr>
          <w:p w:rsidR="006F5707" w:rsidRPr="00E622D4" w:rsidRDefault="006F5707" w:rsidP="00866A6D">
            <w:pPr>
              <w:pStyle w:val="TableText"/>
            </w:pPr>
            <w:r w:rsidRPr="00E622D4">
              <w:lastRenderedPageBreak/>
              <w:t>Job For A Local</w:t>
            </w:r>
          </w:p>
        </w:tc>
        <w:tc>
          <w:tcPr>
            <w:tcW w:w="1288" w:type="dxa"/>
            <w:noWrap/>
            <w:hideMark/>
          </w:tcPr>
          <w:p w:rsidR="006F5707" w:rsidRPr="00E622D4" w:rsidRDefault="006F5707" w:rsidP="00866A6D">
            <w:pPr>
              <w:pStyle w:val="TableText"/>
              <w:jc w:val="right"/>
            </w:pPr>
            <w:r w:rsidRPr="00E622D4">
              <w:t>$559</w:t>
            </w:r>
          </w:p>
        </w:tc>
        <w:tc>
          <w:tcPr>
            <w:tcW w:w="1288" w:type="dxa"/>
            <w:noWrap/>
            <w:hideMark/>
          </w:tcPr>
          <w:p w:rsidR="006F5707" w:rsidRPr="00E622D4" w:rsidRDefault="006F5707" w:rsidP="00866A6D">
            <w:pPr>
              <w:pStyle w:val="TableText"/>
              <w:jc w:val="right"/>
            </w:pPr>
            <w:r w:rsidRPr="00E622D4">
              <w:t>$3,614</w:t>
            </w: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Job Opportunities with Training</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$16,794</w:t>
            </w: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Job Ops</w:t>
            </w:r>
          </w:p>
        </w:tc>
        <w:tc>
          <w:tcPr>
            <w:tcW w:w="1288" w:type="dxa"/>
            <w:noWrap/>
            <w:hideMark/>
          </w:tcPr>
          <w:p w:rsidR="006F5707" w:rsidRPr="00E622D4" w:rsidRDefault="006F5707" w:rsidP="00866A6D">
            <w:pPr>
              <w:pStyle w:val="TableText"/>
              <w:jc w:val="right"/>
            </w:pPr>
            <w:r w:rsidRPr="00E622D4">
              <w:t>$25,117</w:t>
            </w: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Job Preparation Programme</w:t>
            </w:r>
          </w:p>
        </w:tc>
        <w:tc>
          <w:tcPr>
            <w:tcW w:w="1288" w:type="dxa"/>
            <w:shd w:val="clear" w:color="auto" w:fill="D8DDF8"/>
            <w:noWrap/>
            <w:hideMark/>
          </w:tcPr>
          <w:p w:rsidR="006F5707" w:rsidRPr="00E622D4" w:rsidRDefault="006F5707" w:rsidP="00866A6D">
            <w:pPr>
              <w:pStyle w:val="TableText"/>
              <w:jc w:val="right"/>
            </w:pPr>
            <w:r w:rsidRPr="00E622D4">
              <w:t>$290</w:t>
            </w:r>
          </w:p>
        </w:tc>
        <w:tc>
          <w:tcPr>
            <w:tcW w:w="1288" w:type="dxa"/>
            <w:shd w:val="clear" w:color="auto" w:fill="D8DDF8"/>
            <w:noWrap/>
            <w:hideMark/>
          </w:tcPr>
          <w:p w:rsidR="006F5707" w:rsidRPr="00E622D4" w:rsidRDefault="006F5707" w:rsidP="00866A6D">
            <w:pPr>
              <w:pStyle w:val="TableText"/>
              <w:jc w:val="right"/>
            </w:pPr>
            <w:r w:rsidRPr="00E622D4">
              <w:t>$1,387</w:t>
            </w: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Job Search Initiatives</w:t>
            </w:r>
          </w:p>
        </w:tc>
        <w:tc>
          <w:tcPr>
            <w:tcW w:w="1288" w:type="dxa"/>
            <w:noWrap/>
            <w:hideMark/>
          </w:tcPr>
          <w:p w:rsidR="006F5707" w:rsidRPr="00E622D4" w:rsidRDefault="006F5707" w:rsidP="00866A6D">
            <w:pPr>
              <w:pStyle w:val="TableText"/>
              <w:jc w:val="right"/>
            </w:pPr>
            <w:r w:rsidRPr="00E622D4">
              <w:t>$3,582</w:t>
            </w:r>
          </w:p>
        </w:tc>
        <w:tc>
          <w:tcPr>
            <w:tcW w:w="1288" w:type="dxa"/>
            <w:noWrap/>
            <w:hideMark/>
          </w:tcPr>
          <w:p w:rsidR="006F5707" w:rsidRPr="00E622D4" w:rsidRDefault="006F5707" w:rsidP="00866A6D">
            <w:pPr>
              <w:pStyle w:val="TableText"/>
              <w:jc w:val="right"/>
            </w:pPr>
            <w:r w:rsidRPr="00E622D4">
              <w:t>$2,710</w:t>
            </w:r>
          </w:p>
        </w:tc>
        <w:tc>
          <w:tcPr>
            <w:tcW w:w="1424" w:type="dxa"/>
            <w:noWrap/>
            <w:hideMark/>
          </w:tcPr>
          <w:p w:rsidR="006F5707" w:rsidRPr="00E622D4" w:rsidRDefault="006F5707" w:rsidP="00866A6D">
            <w:pPr>
              <w:pStyle w:val="TableText"/>
              <w:jc w:val="right"/>
            </w:pPr>
            <w:r w:rsidRPr="00E622D4">
              <w:t>$3,422</w:t>
            </w:r>
          </w:p>
        </w:tc>
        <w:tc>
          <w:tcPr>
            <w:tcW w:w="1288" w:type="dxa"/>
            <w:noWrap/>
            <w:hideMark/>
          </w:tcPr>
          <w:p w:rsidR="006F5707" w:rsidRPr="00E622D4" w:rsidRDefault="006F5707" w:rsidP="00866A6D">
            <w:pPr>
              <w:pStyle w:val="TableText"/>
              <w:jc w:val="right"/>
            </w:pPr>
            <w:r w:rsidRPr="00E622D4">
              <w:t>$3,251</w:t>
            </w:r>
          </w:p>
        </w:tc>
        <w:tc>
          <w:tcPr>
            <w:tcW w:w="1288" w:type="dxa"/>
            <w:noWrap/>
            <w:hideMark/>
          </w:tcPr>
          <w:p w:rsidR="006F5707" w:rsidRPr="00E622D4" w:rsidRDefault="006F5707" w:rsidP="00866A6D">
            <w:pPr>
              <w:pStyle w:val="TableText"/>
              <w:jc w:val="right"/>
            </w:pPr>
            <w:r w:rsidRPr="00E622D4">
              <w:t>$3,642</w:t>
            </w:r>
          </w:p>
        </w:tc>
        <w:tc>
          <w:tcPr>
            <w:tcW w:w="1288" w:type="dxa"/>
            <w:noWrap/>
            <w:hideMark/>
          </w:tcPr>
          <w:p w:rsidR="006F5707" w:rsidRPr="00E622D4" w:rsidRDefault="006F5707" w:rsidP="00866A6D">
            <w:pPr>
              <w:pStyle w:val="TableText"/>
              <w:jc w:val="right"/>
            </w:pPr>
            <w:r w:rsidRPr="00E622D4">
              <w:t>$5,826</w:t>
            </w:r>
          </w:p>
        </w:tc>
        <w:tc>
          <w:tcPr>
            <w:tcW w:w="1288" w:type="dxa"/>
            <w:noWrap/>
            <w:hideMark/>
          </w:tcPr>
          <w:p w:rsidR="006F5707" w:rsidRPr="00E622D4" w:rsidRDefault="006F5707" w:rsidP="00866A6D">
            <w:pPr>
              <w:pStyle w:val="TableText"/>
              <w:jc w:val="right"/>
            </w:pPr>
            <w:r w:rsidRPr="00E622D4">
              <w:t>$4,466</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643124">
            <w:pPr>
              <w:pStyle w:val="TableText"/>
            </w:pPr>
            <w:r w:rsidRPr="00E622D4">
              <w:t xml:space="preserve">Job Seeker Health Condition or Disability </w:t>
            </w:r>
            <w:r w:rsidR="00643124" w:rsidRPr="00E622D4">
              <w:t>52</w:t>
            </w:r>
            <w:r w:rsidR="00643124">
              <w:t>-</w:t>
            </w:r>
            <w:r w:rsidRPr="00E622D4">
              <w:t>week reapplication</w:t>
            </w:r>
          </w:p>
        </w:tc>
        <w:tc>
          <w:tcPr>
            <w:tcW w:w="1288" w:type="dxa"/>
            <w:shd w:val="clear" w:color="auto" w:fill="D8DDF8"/>
            <w:noWrap/>
            <w:hideMark/>
          </w:tcPr>
          <w:p w:rsidR="006F5707" w:rsidRPr="00E622D4" w:rsidRDefault="006F5707" w:rsidP="00866A6D">
            <w:pPr>
              <w:pStyle w:val="TableText"/>
              <w:jc w:val="right"/>
            </w:pPr>
            <w:r w:rsidRPr="00E622D4">
              <w:t>$579</w:t>
            </w:r>
          </w:p>
        </w:tc>
        <w:tc>
          <w:tcPr>
            <w:tcW w:w="1288" w:type="dxa"/>
            <w:shd w:val="clear" w:color="auto" w:fill="D8DDF8"/>
            <w:noWrap/>
            <w:hideMark/>
          </w:tcPr>
          <w:p w:rsidR="006F5707" w:rsidRPr="00E622D4" w:rsidRDefault="006F5707" w:rsidP="00866A6D">
            <w:pPr>
              <w:pStyle w:val="TableText"/>
              <w:jc w:val="right"/>
            </w:pPr>
            <w:r w:rsidRPr="00E622D4">
              <w:t>$5,181</w:t>
            </w:r>
          </w:p>
        </w:tc>
        <w:tc>
          <w:tcPr>
            <w:tcW w:w="1424" w:type="dxa"/>
            <w:shd w:val="clear" w:color="auto" w:fill="D8DDF8"/>
            <w:noWrap/>
            <w:hideMark/>
          </w:tcPr>
          <w:p w:rsidR="006F5707" w:rsidRPr="00E622D4" w:rsidRDefault="006F5707" w:rsidP="00866A6D">
            <w:pPr>
              <w:pStyle w:val="TableText"/>
              <w:jc w:val="right"/>
            </w:pPr>
            <w:r w:rsidRPr="00E622D4">
              <w:t>$5,791</w:t>
            </w:r>
          </w:p>
        </w:tc>
        <w:tc>
          <w:tcPr>
            <w:tcW w:w="1288" w:type="dxa"/>
            <w:shd w:val="clear" w:color="auto" w:fill="D8DDF8"/>
            <w:noWrap/>
            <w:hideMark/>
          </w:tcPr>
          <w:p w:rsidR="006F5707" w:rsidRPr="00E622D4" w:rsidRDefault="006F5707" w:rsidP="00866A6D">
            <w:pPr>
              <w:pStyle w:val="TableText"/>
              <w:jc w:val="right"/>
            </w:pPr>
            <w:r w:rsidRPr="00E622D4">
              <w:t>$7,145</w:t>
            </w:r>
          </w:p>
        </w:tc>
        <w:tc>
          <w:tcPr>
            <w:tcW w:w="1288" w:type="dxa"/>
            <w:shd w:val="clear" w:color="auto" w:fill="D8DDF8"/>
            <w:noWrap/>
            <w:hideMark/>
          </w:tcPr>
          <w:p w:rsidR="006F5707" w:rsidRPr="00E622D4" w:rsidRDefault="006F5707" w:rsidP="00866A6D">
            <w:pPr>
              <w:pStyle w:val="TableText"/>
              <w:jc w:val="right"/>
            </w:pPr>
            <w:r w:rsidRPr="00E622D4">
              <w:t>$7,440</w:t>
            </w:r>
          </w:p>
        </w:tc>
        <w:tc>
          <w:tcPr>
            <w:tcW w:w="1288" w:type="dxa"/>
            <w:shd w:val="clear" w:color="auto" w:fill="D8DDF8"/>
            <w:noWrap/>
            <w:hideMark/>
          </w:tcPr>
          <w:p w:rsidR="006F5707" w:rsidRPr="00E622D4" w:rsidRDefault="006F5707" w:rsidP="00866A6D">
            <w:pPr>
              <w:pStyle w:val="TableText"/>
              <w:jc w:val="right"/>
            </w:pPr>
            <w:r w:rsidRPr="00E622D4">
              <w:t>$7,551</w:t>
            </w:r>
          </w:p>
        </w:tc>
        <w:tc>
          <w:tcPr>
            <w:tcW w:w="1288" w:type="dxa"/>
            <w:shd w:val="clear" w:color="auto" w:fill="D8DDF8"/>
            <w:noWrap/>
            <w:hideMark/>
          </w:tcPr>
          <w:p w:rsidR="006F5707" w:rsidRPr="00E622D4" w:rsidRDefault="006F5707" w:rsidP="00866A6D">
            <w:pPr>
              <w:pStyle w:val="TableText"/>
              <w:jc w:val="right"/>
            </w:pPr>
            <w:r w:rsidRPr="00E622D4">
              <w:t>$8,020</w:t>
            </w:r>
          </w:p>
        </w:tc>
      </w:tr>
      <w:tr w:rsidR="006F5707" w:rsidRPr="00E622D4" w:rsidTr="006F5707">
        <w:trPr>
          <w:trHeight w:val="255"/>
        </w:trPr>
        <w:tc>
          <w:tcPr>
            <w:tcW w:w="5180" w:type="dxa"/>
            <w:noWrap/>
            <w:hideMark/>
          </w:tcPr>
          <w:p w:rsidR="006F5707" w:rsidRPr="00E622D4" w:rsidRDefault="006F5707" w:rsidP="00643124">
            <w:pPr>
              <w:pStyle w:val="TableText"/>
            </w:pPr>
            <w:r w:rsidRPr="00E622D4">
              <w:t xml:space="preserve">Job Seeker Work Ready </w:t>
            </w:r>
            <w:r w:rsidR="00643124" w:rsidRPr="00E622D4">
              <w:t>52</w:t>
            </w:r>
            <w:r w:rsidR="00643124">
              <w:t>-</w:t>
            </w:r>
            <w:r w:rsidRPr="00E622D4">
              <w:t>week benefit reapplication</w:t>
            </w:r>
          </w:p>
        </w:tc>
        <w:tc>
          <w:tcPr>
            <w:tcW w:w="1288" w:type="dxa"/>
            <w:noWrap/>
            <w:hideMark/>
          </w:tcPr>
          <w:p w:rsidR="006F5707" w:rsidRPr="00E622D4" w:rsidRDefault="006F5707" w:rsidP="00866A6D">
            <w:pPr>
              <w:pStyle w:val="TableText"/>
              <w:jc w:val="right"/>
            </w:pPr>
            <w:r w:rsidRPr="00E622D4">
              <w:t>$6,480</w:t>
            </w:r>
          </w:p>
        </w:tc>
        <w:tc>
          <w:tcPr>
            <w:tcW w:w="1288" w:type="dxa"/>
            <w:noWrap/>
            <w:hideMark/>
          </w:tcPr>
          <w:p w:rsidR="006F5707" w:rsidRPr="00E622D4" w:rsidRDefault="006F5707" w:rsidP="00866A6D">
            <w:pPr>
              <w:pStyle w:val="TableText"/>
              <w:jc w:val="right"/>
            </w:pPr>
            <w:r w:rsidRPr="00E622D4">
              <w:t>$9,698</w:t>
            </w:r>
          </w:p>
        </w:tc>
        <w:tc>
          <w:tcPr>
            <w:tcW w:w="1424" w:type="dxa"/>
            <w:noWrap/>
            <w:hideMark/>
          </w:tcPr>
          <w:p w:rsidR="006F5707" w:rsidRPr="00E622D4" w:rsidRDefault="006F5707" w:rsidP="00866A6D">
            <w:pPr>
              <w:pStyle w:val="TableText"/>
              <w:jc w:val="right"/>
            </w:pPr>
            <w:r w:rsidRPr="00E622D4">
              <w:t>$10,003</w:t>
            </w:r>
          </w:p>
        </w:tc>
        <w:tc>
          <w:tcPr>
            <w:tcW w:w="1288" w:type="dxa"/>
            <w:noWrap/>
            <w:hideMark/>
          </w:tcPr>
          <w:p w:rsidR="006F5707" w:rsidRPr="00E622D4" w:rsidRDefault="006F5707" w:rsidP="00866A6D">
            <w:pPr>
              <w:pStyle w:val="TableText"/>
              <w:jc w:val="right"/>
            </w:pPr>
            <w:r w:rsidRPr="00E622D4">
              <w:t>$10,754</w:t>
            </w:r>
          </w:p>
        </w:tc>
        <w:tc>
          <w:tcPr>
            <w:tcW w:w="1288" w:type="dxa"/>
            <w:noWrap/>
            <w:hideMark/>
          </w:tcPr>
          <w:p w:rsidR="006F5707" w:rsidRPr="00E622D4" w:rsidRDefault="006F5707" w:rsidP="00866A6D">
            <w:pPr>
              <w:pStyle w:val="TableText"/>
              <w:jc w:val="right"/>
            </w:pPr>
            <w:r w:rsidRPr="00E622D4">
              <w:t>$11,670</w:t>
            </w:r>
          </w:p>
        </w:tc>
        <w:tc>
          <w:tcPr>
            <w:tcW w:w="1288" w:type="dxa"/>
            <w:noWrap/>
            <w:hideMark/>
          </w:tcPr>
          <w:p w:rsidR="006F5707" w:rsidRPr="00E622D4" w:rsidRDefault="006F5707" w:rsidP="00866A6D">
            <w:pPr>
              <w:pStyle w:val="TableText"/>
              <w:jc w:val="right"/>
            </w:pPr>
            <w:r w:rsidRPr="00E622D4">
              <w:t>$11,306</w:t>
            </w:r>
          </w:p>
        </w:tc>
        <w:tc>
          <w:tcPr>
            <w:tcW w:w="1288" w:type="dxa"/>
            <w:noWrap/>
            <w:hideMark/>
          </w:tcPr>
          <w:p w:rsidR="006F5707" w:rsidRPr="00E622D4" w:rsidRDefault="006F5707" w:rsidP="00866A6D">
            <w:pPr>
              <w:pStyle w:val="TableText"/>
              <w:jc w:val="right"/>
            </w:pPr>
            <w:r w:rsidRPr="00E622D4">
              <w:t>$11,480</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Jobs With A Future</w:t>
            </w:r>
          </w:p>
        </w:tc>
        <w:tc>
          <w:tcPr>
            <w:tcW w:w="1288" w:type="dxa"/>
            <w:shd w:val="clear" w:color="auto" w:fill="D8DDF8"/>
            <w:noWrap/>
            <w:hideMark/>
          </w:tcPr>
          <w:p w:rsidR="006F5707" w:rsidRPr="00E622D4" w:rsidRDefault="006F5707" w:rsidP="00866A6D">
            <w:pPr>
              <w:pStyle w:val="TableText"/>
              <w:jc w:val="right"/>
            </w:pPr>
            <w:r w:rsidRPr="00E622D4">
              <w:t>$1,743</w:t>
            </w: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Limited Services Volunteer</w:t>
            </w:r>
          </w:p>
        </w:tc>
        <w:tc>
          <w:tcPr>
            <w:tcW w:w="1288" w:type="dxa"/>
            <w:noWrap/>
            <w:hideMark/>
          </w:tcPr>
          <w:p w:rsidR="006F5707" w:rsidRPr="00E622D4" w:rsidRDefault="006F5707" w:rsidP="00866A6D">
            <w:pPr>
              <w:pStyle w:val="TableText"/>
              <w:jc w:val="right"/>
            </w:pPr>
            <w:r w:rsidRPr="00E622D4">
              <w:t>$11,453</w:t>
            </w:r>
          </w:p>
        </w:tc>
        <w:tc>
          <w:tcPr>
            <w:tcW w:w="1288" w:type="dxa"/>
            <w:noWrap/>
            <w:hideMark/>
          </w:tcPr>
          <w:p w:rsidR="006F5707" w:rsidRPr="00E622D4" w:rsidRDefault="006F5707" w:rsidP="00866A6D">
            <w:pPr>
              <w:pStyle w:val="TableText"/>
              <w:jc w:val="right"/>
            </w:pPr>
            <w:r w:rsidRPr="00E622D4">
              <w:t>$10,325</w:t>
            </w:r>
          </w:p>
        </w:tc>
        <w:tc>
          <w:tcPr>
            <w:tcW w:w="1424" w:type="dxa"/>
            <w:noWrap/>
            <w:hideMark/>
          </w:tcPr>
          <w:p w:rsidR="006F5707" w:rsidRPr="00E622D4" w:rsidRDefault="006F5707" w:rsidP="00866A6D">
            <w:pPr>
              <w:pStyle w:val="TableText"/>
              <w:jc w:val="right"/>
            </w:pPr>
            <w:r w:rsidRPr="00E622D4">
              <w:t>$7,975</w:t>
            </w:r>
          </w:p>
        </w:tc>
        <w:tc>
          <w:tcPr>
            <w:tcW w:w="1288" w:type="dxa"/>
            <w:noWrap/>
            <w:hideMark/>
          </w:tcPr>
          <w:p w:rsidR="006F5707" w:rsidRPr="00E622D4" w:rsidRDefault="006F5707" w:rsidP="00866A6D">
            <w:pPr>
              <w:pStyle w:val="TableText"/>
              <w:jc w:val="right"/>
            </w:pPr>
            <w:r w:rsidRPr="00E622D4">
              <w:t>$8,787</w:t>
            </w:r>
          </w:p>
        </w:tc>
        <w:tc>
          <w:tcPr>
            <w:tcW w:w="1288" w:type="dxa"/>
            <w:noWrap/>
            <w:hideMark/>
          </w:tcPr>
          <w:p w:rsidR="006F5707" w:rsidRPr="00E622D4" w:rsidRDefault="006F5707" w:rsidP="00866A6D">
            <w:pPr>
              <w:pStyle w:val="TableText"/>
              <w:jc w:val="right"/>
            </w:pPr>
            <w:r w:rsidRPr="00E622D4">
              <w:t>$8,726</w:t>
            </w:r>
          </w:p>
        </w:tc>
        <w:tc>
          <w:tcPr>
            <w:tcW w:w="1288" w:type="dxa"/>
            <w:noWrap/>
            <w:hideMark/>
          </w:tcPr>
          <w:p w:rsidR="006F5707" w:rsidRPr="00E622D4" w:rsidRDefault="006F5707" w:rsidP="00866A6D">
            <w:pPr>
              <w:pStyle w:val="TableText"/>
              <w:jc w:val="right"/>
            </w:pPr>
            <w:r w:rsidRPr="00E622D4">
              <w:t>$5,060</w:t>
            </w:r>
          </w:p>
        </w:tc>
        <w:tc>
          <w:tcPr>
            <w:tcW w:w="1288" w:type="dxa"/>
            <w:noWrap/>
            <w:hideMark/>
          </w:tcPr>
          <w:p w:rsidR="006F5707" w:rsidRPr="00E622D4" w:rsidRDefault="006F5707" w:rsidP="00866A6D">
            <w:pPr>
              <w:pStyle w:val="TableText"/>
              <w:jc w:val="right"/>
            </w:pPr>
            <w:r w:rsidRPr="00E622D4">
              <w:t>$5,482</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Literacy/Numeracy</w:t>
            </w:r>
          </w:p>
        </w:tc>
        <w:tc>
          <w:tcPr>
            <w:tcW w:w="1288" w:type="dxa"/>
            <w:shd w:val="clear" w:color="auto" w:fill="D8DDF8"/>
            <w:noWrap/>
            <w:hideMark/>
          </w:tcPr>
          <w:p w:rsidR="006F5707" w:rsidRPr="00E622D4" w:rsidRDefault="006F5707" w:rsidP="00866A6D">
            <w:pPr>
              <w:pStyle w:val="TableText"/>
              <w:jc w:val="right"/>
            </w:pPr>
            <w:r w:rsidRPr="00E622D4">
              <w:t>$156</w:t>
            </w:r>
          </w:p>
        </w:tc>
        <w:tc>
          <w:tcPr>
            <w:tcW w:w="1288" w:type="dxa"/>
            <w:shd w:val="clear" w:color="auto" w:fill="D8DDF8"/>
            <w:noWrap/>
            <w:hideMark/>
          </w:tcPr>
          <w:p w:rsidR="006F5707" w:rsidRPr="00E622D4" w:rsidRDefault="006F5707" w:rsidP="00866A6D">
            <w:pPr>
              <w:pStyle w:val="TableText"/>
              <w:jc w:val="right"/>
            </w:pPr>
            <w:r w:rsidRPr="00E622D4">
              <w:t>$237</w:t>
            </w:r>
          </w:p>
        </w:tc>
        <w:tc>
          <w:tcPr>
            <w:tcW w:w="1424" w:type="dxa"/>
            <w:shd w:val="clear" w:color="auto" w:fill="D8DDF8"/>
            <w:noWrap/>
            <w:hideMark/>
          </w:tcPr>
          <w:p w:rsidR="006F5707" w:rsidRPr="00E622D4" w:rsidRDefault="006F5707" w:rsidP="00866A6D">
            <w:pPr>
              <w:pStyle w:val="TableText"/>
              <w:jc w:val="right"/>
            </w:pPr>
            <w:r w:rsidRPr="00E622D4">
              <w:t>$139</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Local Industry Partnerships</w:t>
            </w:r>
          </w:p>
        </w:tc>
        <w:tc>
          <w:tcPr>
            <w:tcW w:w="1288" w:type="dxa"/>
            <w:noWrap/>
            <w:hideMark/>
          </w:tcPr>
          <w:p w:rsidR="006F5707" w:rsidRPr="00E622D4" w:rsidRDefault="006F5707" w:rsidP="00866A6D">
            <w:pPr>
              <w:pStyle w:val="TableText"/>
              <w:jc w:val="right"/>
            </w:pPr>
            <w:r w:rsidRPr="00E622D4">
              <w:t>$4,170</w:t>
            </w:r>
          </w:p>
        </w:tc>
        <w:tc>
          <w:tcPr>
            <w:tcW w:w="1288" w:type="dxa"/>
            <w:noWrap/>
            <w:hideMark/>
          </w:tcPr>
          <w:p w:rsidR="006F5707" w:rsidRPr="00E622D4" w:rsidRDefault="006F5707" w:rsidP="00866A6D">
            <w:pPr>
              <w:pStyle w:val="TableText"/>
              <w:jc w:val="right"/>
            </w:pPr>
            <w:r w:rsidRPr="00E622D4">
              <w:t>$502</w:t>
            </w:r>
          </w:p>
        </w:tc>
        <w:tc>
          <w:tcPr>
            <w:tcW w:w="1424" w:type="dxa"/>
            <w:noWrap/>
            <w:hideMark/>
          </w:tcPr>
          <w:p w:rsidR="006F5707" w:rsidRPr="00E622D4" w:rsidRDefault="006F5707" w:rsidP="00866A6D">
            <w:pPr>
              <w:pStyle w:val="TableText"/>
              <w:jc w:val="right"/>
            </w:pPr>
            <w:r w:rsidRPr="00E622D4">
              <w:t>$116</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Mainstream Employment Programme</w:t>
            </w:r>
          </w:p>
        </w:tc>
        <w:tc>
          <w:tcPr>
            <w:tcW w:w="1288" w:type="dxa"/>
            <w:shd w:val="clear" w:color="auto" w:fill="D8DDF8"/>
            <w:noWrap/>
            <w:hideMark/>
          </w:tcPr>
          <w:p w:rsidR="006F5707" w:rsidRPr="00E622D4" w:rsidRDefault="006F5707" w:rsidP="00866A6D">
            <w:pPr>
              <w:pStyle w:val="TableText"/>
              <w:jc w:val="right"/>
            </w:pPr>
            <w:r w:rsidRPr="00E622D4">
              <w:t>$3,583</w:t>
            </w:r>
          </w:p>
        </w:tc>
        <w:tc>
          <w:tcPr>
            <w:tcW w:w="1288" w:type="dxa"/>
            <w:shd w:val="clear" w:color="auto" w:fill="D8DDF8"/>
            <w:noWrap/>
            <w:hideMark/>
          </w:tcPr>
          <w:p w:rsidR="006F5707" w:rsidRPr="00E622D4" w:rsidRDefault="006F5707" w:rsidP="00866A6D">
            <w:pPr>
              <w:pStyle w:val="TableText"/>
              <w:jc w:val="right"/>
            </w:pPr>
            <w:r w:rsidRPr="00E622D4">
              <w:t>$4,189</w:t>
            </w:r>
          </w:p>
        </w:tc>
        <w:tc>
          <w:tcPr>
            <w:tcW w:w="1424" w:type="dxa"/>
            <w:shd w:val="clear" w:color="auto" w:fill="D8DDF8"/>
            <w:noWrap/>
            <w:hideMark/>
          </w:tcPr>
          <w:p w:rsidR="006F5707" w:rsidRPr="00E622D4" w:rsidRDefault="006F5707" w:rsidP="00866A6D">
            <w:pPr>
              <w:pStyle w:val="TableText"/>
              <w:jc w:val="right"/>
            </w:pPr>
            <w:r w:rsidRPr="00E622D4">
              <w:t>$4,521</w:t>
            </w:r>
          </w:p>
        </w:tc>
        <w:tc>
          <w:tcPr>
            <w:tcW w:w="1288" w:type="dxa"/>
            <w:shd w:val="clear" w:color="auto" w:fill="D8DDF8"/>
            <w:noWrap/>
            <w:hideMark/>
          </w:tcPr>
          <w:p w:rsidR="006F5707" w:rsidRPr="00E622D4" w:rsidRDefault="006F5707" w:rsidP="00866A6D">
            <w:pPr>
              <w:pStyle w:val="TableText"/>
              <w:jc w:val="right"/>
            </w:pPr>
            <w:r w:rsidRPr="00E622D4">
              <w:t>$3,573</w:t>
            </w:r>
          </w:p>
        </w:tc>
        <w:tc>
          <w:tcPr>
            <w:tcW w:w="1288" w:type="dxa"/>
            <w:shd w:val="clear" w:color="auto" w:fill="D8DDF8"/>
            <w:noWrap/>
            <w:hideMark/>
          </w:tcPr>
          <w:p w:rsidR="006F5707" w:rsidRPr="00E622D4" w:rsidRDefault="006F5707" w:rsidP="00866A6D">
            <w:pPr>
              <w:pStyle w:val="TableText"/>
              <w:jc w:val="right"/>
            </w:pPr>
            <w:r w:rsidRPr="00E622D4">
              <w:t>$385</w:t>
            </w:r>
          </w:p>
        </w:tc>
        <w:tc>
          <w:tcPr>
            <w:tcW w:w="1288" w:type="dxa"/>
            <w:shd w:val="clear" w:color="auto" w:fill="D8DDF8"/>
            <w:noWrap/>
            <w:hideMark/>
          </w:tcPr>
          <w:p w:rsidR="006F5707" w:rsidRPr="00E622D4" w:rsidRDefault="006F5707" w:rsidP="00866A6D">
            <w:pPr>
              <w:pStyle w:val="TableText"/>
              <w:jc w:val="right"/>
            </w:pPr>
            <w:r w:rsidRPr="00E622D4">
              <w:t>$573</w:t>
            </w:r>
          </w:p>
        </w:tc>
        <w:tc>
          <w:tcPr>
            <w:tcW w:w="1288" w:type="dxa"/>
            <w:shd w:val="clear" w:color="auto" w:fill="D8DDF8"/>
            <w:noWrap/>
            <w:hideMark/>
          </w:tcPr>
          <w:p w:rsidR="006F5707" w:rsidRPr="00E622D4" w:rsidRDefault="006F5707" w:rsidP="00866A6D">
            <w:pPr>
              <w:pStyle w:val="TableText"/>
              <w:jc w:val="right"/>
            </w:pPr>
            <w:r w:rsidRPr="00E622D4">
              <w:t>$3,034</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Mental Health Co-ordination</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$749</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Mental Health Employment Service Trial</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$1,626</w:t>
            </w:r>
          </w:p>
        </w:tc>
        <w:tc>
          <w:tcPr>
            <w:tcW w:w="1288" w:type="dxa"/>
            <w:shd w:val="clear" w:color="auto" w:fill="D8DDF8"/>
            <w:noWrap/>
            <w:hideMark/>
          </w:tcPr>
          <w:p w:rsidR="006F5707" w:rsidRPr="00E622D4" w:rsidRDefault="006F5707" w:rsidP="00866A6D">
            <w:pPr>
              <w:pStyle w:val="TableText"/>
              <w:jc w:val="right"/>
            </w:pPr>
            <w:r w:rsidRPr="00E622D4">
              <w:t>$4,236</w:t>
            </w:r>
          </w:p>
        </w:tc>
        <w:tc>
          <w:tcPr>
            <w:tcW w:w="1288" w:type="dxa"/>
            <w:shd w:val="clear" w:color="auto" w:fill="D8DDF8"/>
            <w:noWrap/>
            <w:hideMark/>
          </w:tcPr>
          <w:p w:rsidR="006F5707" w:rsidRPr="00E622D4" w:rsidRDefault="006F5707" w:rsidP="00866A6D">
            <w:pPr>
              <w:pStyle w:val="TableText"/>
              <w:jc w:val="right"/>
            </w:pPr>
            <w:r w:rsidRPr="00E622D4">
              <w:t>$2,706</w:t>
            </w: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Migrant Employment Assistance</w:t>
            </w:r>
          </w:p>
        </w:tc>
        <w:tc>
          <w:tcPr>
            <w:tcW w:w="1288" w:type="dxa"/>
            <w:noWrap/>
            <w:hideMark/>
          </w:tcPr>
          <w:p w:rsidR="006F5707" w:rsidRPr="00E622D4" w:rsidRDefault="006F5707" w:rsidP="00866A6D">
            <w:pPr>
              <w:pStyle w:val="TableText"/>
              <w:jc w:val="right"/>
            </w:pPr>
            <w:r w:rsidRPr="00E622D4">
              <w:t>$762</w:t>
            </w:r>
          </w:p>
        </w:tc>
        <w:tc>
          <w:tcPr>
            <w:tcW w:w="1288" w:type="dxa"/>
            <w:noWrap/>
            <w:hideMark/>
          </w:tcPr>
          <w:p w:rsidR="006F5707" w:rsidRPr="00E622D4" w:rsidRDefault="006F5707" w:rsidP="00866A6D">
            <w:pPr>
              <w:pStyle w:val="TableText"/>
              <w:jc w:val="right"/>
            </w:pPr>
            <w:r w:rsidRPr="00E622D4">
              <w:t>$764</w:t>
            </w:r>
          </w:p>
        </w:tc>
        <w:tc>
          <w:tcPr>
            <w:tcW w:w="1424" w:type="dxa"/>
            <w:noWrap/>
            <w:hideMark/>
          </w:tcPr>
          <w:p w:rsidR="006F5707" w:rsidRPr="00E622D4" w:rsidRDefault="006F5707" w:rsidP="00866A6D">
            <w:pPr>
              <w:pStyle w:val="TableText"/>
              <w:jc w:val="right"/>
            </w:pPr>
            <w:r w:rsidRPr="00E622D4">
              <w:t>$723</w:t>
            </w:r>
          </w:p>
        </w:tc>
        <w:tc>
          <w:tcPr>
            <w:tcW w:w="1288" w:type="dxa"/>
            <w:noWrap/>
            <w:hideMark/>
          </w:tcPr>
          <w:p w:rsidR="006F5707" w:rsidRPr="00E622D4" w:rsidRDefault="006F5707" w:rsidP="00866A6D">
            <w:pPr>
              <w:pStyle w:val="TableText"/>
              <w:jc w:val="right"/>
            </w:pPr>
            <w:r w:rsidRPr="00E622D4">
              <w:t>$764</w:t>
            </w:r>
          </w:p>
        </w:tc>
        <w:tc>
          <w:tcPr>
            <w:tcW w:w="1288" w:type="dxa"/>
            <w:noWrap/>
            <w:hideMark/>
          </w:tcPr>
          <w:p w:rsidR="006F5707" w:rsidRPr="00E622D4" w:rsidRDefault="006F5707" w:rsidP="00866A6D">
            <w:pPr>
              <w:pStyle w:val="TableText"/>
              <w:jc w:val="right"/>
            </w:pPr>
            <w:r w:rsidRPr="00E622D4">
              <w:t>$782</w:t>
            </w:r>
          </w:p>
        </w:tc>
        <w:tc>
          <w:tcPr>
            <w:tcW w:w="1288" w:type="dxa"/>
            <w:noWrap/>
            <w:hideMark/>
          </w:tcPr>
          <w:p w:rsidR="006F5707" w:rsidRPr="00E622D4" w:rsidRDefault="006F5707" w:rsidP="00866A6D">
            <w:pPr>
              <w:pStyle w:val="TableText"/>
              <w:jc w:val="right"/>
            </w:pPr>
            <w:r w:rsidRPr="00E622D4">
              <w:t>$782</w:t>
            </w:r>
          </w:p>
        </w:tc>
        <w:tc>
          <w:tcPr>
            <w:tcW w:w="1288" w:type="dxa"/>
            <w:noWrap/>
            <w:hideMark/>
          </w:tcPr>
          <w:p w:rsidR="006F5707" w:rsidRPr="00E622D4" w:rsidRDefault="006F5707" w:rsidP="00866A6D">
            <w:pPr>
              <w:pStyle w:val="TableText"/>
              <w:jc w:val="right"/>
            </w:pPr>
            <w:r w:rsidRPr="00E622D4">
              <w:t>$725</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New Employment Transition Grant</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$146</w:t>
            </w:r>
          </w:p>
        </w:tc>
        <w:tc>
          <w:tcPr>
            <w:tcW w:w="1424" w:type="dxa"/>
            <w:shd w:val="clear" w:color="auto" w:fill="D8DDF8"/>
            <w:noWrap/>
            <w:hideMark/>
          </w:tcPr>
          <w:p w:rsidR="006F5707" w:rsidRPr="00E622D4" w:rsidRDefault="006F5707" w:rsidP="00866A6D">
            <w:pPr>
              <w:pStyle w:val="TableText"/>
              <w:jc w:val="right"/>
            </w:pPr>
            <w:r w:rsidRPr="00E622D4">
              <w:t>$139</w:t>
            </w:r>
          </w:p>
        </w:tc>
        <w:tc>
          <w:tcPr>
            <w:tcW w:w="1288" w:type="dxa"/>
            <w:shd w:val="clear" w:color="auto" w:fill="D8DDF8"/>
            <w:noWrap/>
            <w:hideMark/>
          </w:tcPr>
          <w:p w:rsidR="006F5707" w:rsidRPr="00E622D4" w:rsidRDefault="006F5707" w:rsidP="00866A6D">
            <w:pPr>
              <w:pStyle w:val="TableText"/>
              <w:jc w:val="right"/>
            </w:pPr>
            <w:r w:rsidRPr="00E622D4">
              <w:t>$155</w:t>
            </w:r>
          </w:p>
        </w:tc>
        <w:tc>
          <w:tcPr>
            <w:tcW w:w="1288" w:type="dxa"/>
            <w:shd w:val="clear" w:color="auto" w:fill="D8DDF8"/>
            <w:noWrap/>
            <w:hideMark/>
          </w:tcPr>
          <w:p w:rsidR="006F5707" w:rsidRPr="00E622D4" w:rsidRDefault="006F5707" w:rsidP="00866A6D">
            <w:pPr>
              <w:pStyle w:val="TableText"/>
              <w:jc w:val="right"/>
            </w:pPr>
            <w:r w:rsidRPr="00E622D4">
              <w:t>$170</w:t>
            </w:r>
          </w:p>
        </w:tc>
        <w:tc>
          <w:tcPr>
            <w:tcW w:w="1288" w:type="dxa"/>
            <w:shd w:val="clear" w:color="auto" w:fill="D8DDF8"/>
            <w:noWrap/>
            <w:hideMark/>
          </w:tcPr>
          <w:p w:rsidR="006F5707" w:rsidRPr="00E622D4" w:rsidRDefault="006F5707" w:rsidP="00866A6D">
            <w:pPr>
              <w:pStyle w:val="TableText"/>
              <w:jc w:val="right"/>
            </w:pPr>
            <w:r w:rsidRPr="00E622D4">
              <w:t>$174</w:t>
            </w:r>
          </w:p>
        </w:tc>
        <w:tc>
          <w:tcPr>
            <w:tcW w:w="1288" w:type="dxa"/>
            <w:shd w:val="clear" w:color="auto" w:fill="D8DDF8"/>
            <w:noWrap/>
            <w:hideMark/>
          </w:tcPr>
          <w:p w:rsidR="006F5707" w:rsidRPr="00E622D4" w:rsidRDefault="006F5707" w:rsidP="00866A6D">
            <w:pPr>
              <w:pStyle w:val="TableText"/>
              <w:jc w:val="right"/>
            </w:pPr>
            <w:r w:rsidRPr="00E622D4">
              <w:t>$188</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New Initiative</w:t>
            </w:r>
          </w:p>
        </w:tc>
        <w:tc>
          <w:tcPr>
            <w:tcW w:w="1288" w:type="dxa"/>
            <w:noWrap/>
            <w:hideMark/>
          </w:tcPr>
          <w:p w:rsidR="006F5707" w:rsidRPr="00E622D4" w:rsidRDefault="006F5707" w:rsidP="00866A6D">
            <w:pPr>
              <w:pStyle w:val="TableText"/>
              <w:jc w:val="right"/>
            </w:pPr>
            <w:r w:rsidRPr="00E622D4">
              <w:t>$303</w:t>
            </w:r>
          </w:p>
        </w:tc>
        <w:tc>
          <w:tcPr>
            <w:tcW w:w="1288" w:type="dxa"/>
            <w:noWrap/>
            <w:hideMark/>
          </w:tcPr>
          <w:p w:rsidR="006F5707" w:rsidRPr="00E622D4" w:rsidRDefault="006F5707" w:rsidP="00866A6D">
            <w:pPr>
              <w:pStyle w:val="TableText"/>
              <w:jc w:val="right"/>
            </w:pPr>
            <w:r w:rsidRPr="00E622D4">
              <w:t>$245</w:t>
            </w:r>
          </w:p>
        </w:tc>
        <w:tc>
          <w:tcPr>
            <w:tcW w:w="1424" w:type="dxa"/>
            <w:noWrap/>
            <w:hideMark/>
          </w:tcPr>
          <w:p w:rsidR="006F5707" w:rsidRPr="00E622D4" w:rsidRDefault="006F5707" w:rsidP="00866A6D">
            <w:pPr>
              <w:pStyle w:val="TableText"/>
              <w:jc w:val="right"/>
            </w:pPr>
            <w:r w:rsidRPr="00E622D4">
              <w:t>$116</w:t>
            </w:r>
          </w:p>
        </w:tc>
        <w:tc>
          <w:tcPr>
            <w:tcW w:w="1288" w:type="dxa"/>
            <w:noWrap/>
            <w:hideMark/>
          </w:tcPr>
          <w:p w:rsidR="006F5707" w:rsidRPr="00E622D4" w:rsidRDefault="006F5707" w:rsidP="00866A6D">
            <w:pPr>
              <w:pStyle w:val="TableText"/>
              <w:jc w:val="right"/>
            </w:pPr>
            <w:r w:rsidRPr="00E622D4">
              <w:t>$193</w:t>
            </w:r>
          </w:p>
        </w:tc>
        <w:tc>
          <w:tcPr>
            <w:tcW w:w="1288" w:type="dxa"/>
            <w:noWrap/>
            <w:hideMark/>
          </w:tcPr>
          <w:p w:rsidR="006F5707" w:rsidRPr="00E622D4" w:rsidRDefault="006F5707" w:rsidP="00866A6D">
            <w:pPr>
              <w:pStyle w:val="TableText"/>
              <w:jc w:val="right"/>
            </w:pPr>
            <w:r w:rsidRPr="00E622D4">
              <w:t>$463</w:t>
            </w:r>
          </w:p>
        </w:tc>
        <w:tc>
          <w:tcPr>
            <w:tcW w:w="1288" w:type="dxa"/>
            <w:noWrap/>
            <w:hideMark/>
          </w:tcPr>
          <w:p w:rsidR="006F5707" w:rsidRPr="00E622D4" w:rsidRDefault="006F5707" w:rsidP="00866A6D">
            <w:pPr>
              <w:pStyle w:val="TableText"/>
              <w:jc w:val="right"/>
            </w:pPr>
            <w:r w:rsidRPr="00E622D4">
              <w:t>$1,317</w:t>
            </w:r>
          </w:p>
        </w:tc>
        <w:tc>
          <w:tcPr>
            <w:tcW w:w="1288" w:type="dxa"/>
            <w:noWrap/>
            <w:hideMark/>
          </w:tcPr>
          <w:p w:rsidR="006F5707" w:rsidRPr="00E622D4" w:rsidRDefault="006F5707" w:rsidP="00866A6D">
            <w:pPr>
              <w:pStyle w:val="TableText"/>
              <w:jc w:val="right"/>
            </w:pPr>
            <w:r w:rsidRPr="00E622D4">
              <w:t>$2,093</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New Zealand Seasonal Work Scheme</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$148</w:t>
            </w:r>
          </w:p>
        </w:tc>
        <w:tc>
          <w:tcPr>
            <w:tcW w:w="1288" w:type="dxa"/>
            <w:shd w:val="clear" w:color="auto" w:fill="D8DDF8"/>
            <w:noWrap/>
            <w:hideMark/>
          </w:tcPr>
          <w:p w:rsidR="006F5707" w:rsidRPr="00E622D4" w:rsidRDefault="006F5707" w:rsidP="00866A6D">
            <w:pPr>
              <w:pStyle w:val="TableText"/>
              <w:jc w:val="right"/>
            </w:pPr>
            <w:r w:rsidRPr="00E622D4">
              <w:t>$393</w:t>
            </w:r>
          </w:p>
        </w:tc>
        <w:tc>
          <w:tcPr>
            <w:tcW w:w="1288" w:type="dxa"/>
            <w:shd w:val="clear" w:color="auto" w:fill="D8DDF8"/>
            <w:noWrap/>
            <w:hideMark/>
          </w:tcPr>
          <w:p w:rsidR="006F5707" w:rsidRPr="00E622D4" w:rsidRDefault="006F5707" w:rsidP="00866A6D">
            <w:pPr>
              <w:pStyle w:val="TableText"/>
              <w:jc w:val="right"/>
            </w:pPr>
            <w:r w:rsidRPr="00E622D4">
              <w:t>$325</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OSCAR Provider Assistance</w:t>
            </w:r>
          </w:p>
        </w:tc>
        <w:tc>
          <w:tcPr>
            <w:tcW w:w="1288" w:type="dxa"/>
            <w:noWrap/>
            <w:hideMark/>
          </w:tcPr>
          <w:p w:rsidR="006F5707" w:rsidRPr="00E622D4" w:rsidRDefault="006F5707" w:rsidP="00866A6D">
            <w:pPr>
              <w:pStyle w:val="TableText"/>
              <w:jc w:val="right"/>
            </w:pPr>
            <w:r w:rsidRPr="00E622D4">
              <w:t>$17,764</w:t>
            </w:r>
          </w:p>
        </w:tc>
        <w:tc>
          <w:tcPr>
            <w:tcW w:w="1288" w:type="dxa"/>
            <w:noWrap/>
            <w:hideMark/>
          </w:tcPr>
          <w:p w:rsidR="006F5707" w:rsidRPr="00E622D4" w:rsidRDefault="006F5707" w:rsidP="00866A6D">
            <w:pPr>
              <w:pStyle w:val="TableText"/>
              <w:jc w:val="right"/>
            </w:pPr>
            <w:r w:rsidRPr="00E622D4">
              <w:t>$19,125</w:t>
            </w:r>
          </w:p>
        </w:tc>
        <w:tc>
          <w:tcPr>
            <w:tcW w:w="1424" w:type="dxa"/>
            <w:noWrap/>
            <w:hideMark/>
          </w:tcPr>
          <w:p w:rsidR="006F5707" w:rsidRPr="00E622D4" w:rsidRDefault="006F5707" w:rsidP="00866A6D">
            <w:pPr>
              <w:pStyle w:val="TableText"/>
              <w:jc w:val="right"/>
            </w:pPr>
            <w:r w:rsidRPr="00E622D4">
              <w:t>$16,795</w:t>
            </w:r>
          </w:p>
        </w:tc>
        <w:tc>
          <w:tcPr>
            <w:tcW w:w="1288" w:type="dxa"/>
            <w:noWrap/>
            <w:hideMark/>
          </w:tcPr>
          <w:p w:rsidR="006F5707" w:rsidRPr="00E622D4" w:rsidRDefault="006F5707" w:rsidP="00866A6D">
            <w:pPr>
              <w:pStyle w:val="TableText"/>
              <w:jc w:val="right"/>
            </w:pPr>
            <w:r w:rsidRPr="00E622D4">
              <w:t>$19,396</w:t>
            </w:r>
          </w:p>
        </w:tc>
        <w:tc>
          <w:tcPr>
            <w:tcW w:w="1288" w:type="dxa"/>
            <w:noWrap/>
            <w:hideMark/>
          </w:tcPr>
          <w:p w:rsidR="006F5707" w:rsidRPr="00E622D4" w:rsidRDefault="006F5707" w:rsidP="00866A6D">
            <w:pPr>
              <w:pStyle w:val="TableText"/>
              <w:jc w:val="right"/>
            </w:pPr>
            <w:r w:rsidRPr="00E622D4">
              <w:t>$18,188</w:t>
            </w:r>
          </w:p>
        </w:tc>
        <w:tc>
          <w:tcPr>
            <w:tcW w:w="1288" w:type="dxa"/>
            <w:noWrap/>
            <w:hideMark/>
          </w:tcPr>
          <w:p w:rsidR="006F5707" w:rsidRPr="00E622D4" w:rsidRDefault="006F5707" w:rsidP="00866A6D">
            <w:pPr>
              <w:pStyle w:val="TableText"/>
              <w:jc w:val="right"/>
            </w:pPr>
            <w:r w:rsidRPr="00E622D4">
              <w:t>$18,124</w:t>
            </w:r>
          </w:p>
        </w:tc>
        <w:tc>
          <w:tcPr>
            <w:tcW w:w="1288" w:type="dxa"/>
            <w:noWrap/>
            <w:hideMark/>
          </w:tcPr>
          <w:p w:rsidR="006F5707" w:rsidRPr="00E622D4" w:rsidRDefault="006F5707" w:rsidP="00866A6D">
            <w:pPr>
              <w:pStyle w:val="TableText"/>
              <w:jc w:val="right"/>
            </w:pPr>
            <w:r w:rsidRPr="00E622D4">
              <w:t>$17,779</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Outward Bound</w:t>
            </w:r>
          </w:p>
        </w:tc>
        <w:tc>
          <w:tcPr>
            <w:tcW w:w="1288" w:type="dxa"/>
            <w:shd w:val="clear" w:color="auto" w:fill="D8DDF8"/>
            <w:noWrap/>
            <w:hideMark/>
          </w:tcPr>
          <w:p w:rsidR="006F5707" w:rsidRPr="00E622D4" w:rsidRDefault="006F5707" w:rsidP="00866A6D">
            <w:pPr>
              <w:pStyle w:val="TableText"/>
              <w:jc w:val="right"/>
            </w:pPr>
            <w:r w:rsidRPr="00E622D4">
              <w:t>$586</w:t>
            </w:r>
          </w:p>
        </w:tc>
        <w:tc>
          <w:tcPr>
            <w:tcW w:w="1288" w:type="dxa"/>
            <w:shd w:val="clear" w:color="auto" w:fill="D8DDF8"/>
            <w:noWrap/>
            <w:hideMark/>
          </w:tcPr>
          <w:p w:rsidR="006F5707" w:rsidRPr="00E622D4" w:rsidRDefault="006F5707" w:rsidP="00866A6D">
            <w:pPr>
              <w:pStyle w:val="TableText"/>
              <w:jc w:val="right"/>
            </w:pPr>
            <w:r w:rsidRPr="00E622D4">
              <w:t>$713</w:t>
            </w:r>
          </w:p>
        </w:tc>
        <w:tc>
          <w:tcPr>
            <w:tcW w:w="1424" w:type="dxa"/>
            <w:shd w:val="clear" w:color="auto" w:fill="D8DDF8"/>
            <w:noWrap/>
            <w:hideMark/>
          </w:tcPr>
          <w:p w:rsidR="006F5707" w:rsidRPr="00E622D4" w:rsidRDefault="006F5707" w:rsidP="00866A6D">
            <w:pPr>
              <w:pStyle w:val="TableText"/>
              <w:jc w:val="right"/>
            </w:pPr>
            <w:r w:rsidRPr="00E622D4">
              <w:t>$667</w:t>
            </w:r>
          </w:p>
        </w:tc>
        <w:tc>
          <w:tcPr>
            <w:tcW w:w="1288" w:type="dxa"/>
            <w:shd w:val="clear" w:color="auto" w:fill="D8DDF8"/>
            <w:noWrap/>
            <w:hideMark/>
          </w:tcPr>
          <w:p w:rsidR="006F5707" w:rsidRPr="00E622D4" w:rsidRDefault="006F5707" w:rsidP="00866A6D">
            <w:pPr>
              <w:pStyle w:val="TableText"/>
              <w:jc w:val="right"/>
            </w:pPr>
            <w:r w:rsidRPr="00E622D4">
              <w:t>$693</w:t>
            </w:r>
          </w:p>
        </w:tc>
        <w:tc>
          <w:tcPr>
            <w:tcW w:w="1288" w:type="dxa"/>
            <w:shd w:val="clear" w:color="auto" w:fill="D8DDF8"/>
            <w:noWrap/>
            <w:hideMark/>
          </w:tcPr>
          <w:p w:rsidR="006F5707" w:rsidRPr="00E622D4" w:rsidRDefault="006F5707" w:rsidP="00866A6D">
            <w:pPr>
              <w:pStyle w:val="TableText"/>
              <w:jc w:val="right"/>
            </w:pPr>
            <w:r w:rsidRPr="00E622D4">
              <w:t>$731</w:t>
            </w:r>
          </w:p>
        </w:tc>
        <w:tc>
          <w:tcPr>
            <w:tcW w:w="1288" w:type="dxa"/>
            <w:shd w:val="clear" w:color="auto" w:fill="D8DDF8"/>
            <w:noWrap/>
            <w:hideMark/>
          </w:tcPr>
          <w:p w:rsidR="006F5707" w:rsidRPr="00E622D4" w:rsidRDefault="006F5707" w:rsidP="00866A6D">
            <w:pPr>
              <w:pStyle w:val="TableText"/>
              <w:jc w:val="right"/>
            </w:pPr>
            <w:r w:rsidRPr="00E622D4">
              <w:t>$190</w:t>
            </w:r>
          </w:p>
        </w:tc>
        <w:tc>
          <w:tcPr>
            <w:tcW w:w="1288" w:type="dxa"/>
            <w:shd w:val="clear" w:color="auto" w:fill="D8DDF8"/>
            <w:noWrap/>
            <w:hideMark/>
          </w:tcPr>
          <w:p w:rsidR="006F5707" w:rsidRPr="00E622D4" w:rsidRDefault="006F5707" w:rsidP="00866A6D">
            <w:pPr>
              <w:pStyle w:val="TableText"/>
              <w:jc w:val="right"/>
            </w:pPr>
            <w:r w:rsidRPr="00E622D4">
              <w:t>$150</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PATHS</w:t>
            </w:r>
          </w:p>
        </w:tc>
        <w:tc>
          <w:tcPr>
            <w:tcW w:w="1288" w:type="dxa"/>
            <w:noWrap/>
            <w:hideMark/>
          </w:tcPr>
          <w:p w:rsidR="006F5707" w:rsidRPr="00E622D4" w:rsidRDefault="006F5707" w:rsidP="00866A6D">
            <w:pPr>
              <w:pStyle w:val="TableText"/>
              <w:jc w:val="right"/>
            </w:pPr>
            <w:r w:rsidRPr="00E622D4">
              <w:t>$3,250</w:t>
            </w:r>
          </w:p>
        </w:tc>
        <w:tc>
          <w:tcPr>
            <w:tcW w:w="1288" w:type="dxa"/>
            <w:noWrap/>
            <w:hideMark/>
          </w:tcPr>
          <w:p w:rsidR="006F5707" w:rsidRPr="00E622D4" w:rsidRDefault="006F5707" w:rsidP="00866A6D">
            <w:pPr>
              <w:pStyle w:val="TableText"/>
              <w:jc w:val="right"/>
            </w:pPr>
            <w:r w:rsidRPr="00E622D4">
              <w:t>$3,689</w:t>
            </w:r>
          </w:p>
        </w:tc>
        <w:tc>
          <w:tcPr>
            <w:tcW w:w="1424" w:type="dxa"/>
            <w:noWrap/>
            <w:hideMark/>
          </w:tcPr>
          <w:p w:rsidR="006F5707" w:rsidRPr="00E622D4" w:rsidRDefault="006F5707" w:rsidP="00866A6D">
            <w:pPr>
              <w:pStyle w:val="TableText"/>
              <w:jc w:val="right"/>
            </w:pPr>
            <w:r w:rsidRPr="00E622D4">
              <w:t>$3,157</w:t>
            </w:r>
          </w:p>
        </w:tc>
        <w:tc>
          <w:tcPr>
            <w:tcW w:w="1288" w:type="dxa"/>
            <w:noWrap/>
            <w:hideMark/>
          </w:tcPr>
          <w:p w:rsidR="006F5707" w:rsidRPr="00E622D4" w:rsidRDefault="006F5707" w:rsidP="00866A6D">
            <w:pPr>
              <w:pStyle w:val="TableText"/>
              <w:jc w:val="right"/>
            </w:pPr>
            <w:r w:rsidRPr="00E622D4">
              <w:t>$2,036</w:t>
            </w:r>
          </w:p>
        </w:tc>
        <w:tc>
          <w:tcPr>
            <w:tcW w:w="1288" w:type="dxa"/>
            <w:noWrap/>
            <w:hideMark/>
          </w:tcPr>
          <w:p w:rsidR="006F5707" w:rsidRPr="00E622D4" w:rsidRDefault="006F5707" w:rsidP="00866A6D">
            <w:pPr>
              <w:pStyle w:val="TableText"/>
              <w:jc w:val="right"/>
            </w:pPr>
            <w:r w:rsidRPr="00E622D4">
              <w:t>$2,030</w:t>
            </w:r>
          </w:p>
        </w:tc>
        <w:tc>
          <w:tcPr>
            <w:tcW w:w="1288" w:type="dxa"/>
            <w:noWrap/>
            <w:hideMark/>
          </w:tcPr>
          <w:p w:rsidR="006F5707" w:rsidRPr="00E622D4" w:rsidRDefault="006F5707" w:rsidP="00866A6D">
            <w:pPr>
              <w:pStyle w:val="TableText"/>
              <w:jc w:val="right"/>
            </w:pPr>
            <w:r w:rsidRPr="00E622D4">
              <w:t>$1,442</w:t>
            </w:r>
          </w:p>
        </w:tc>
        <w:tc>
          <w:tcPr>
            <w:tcW w:w="1288" w:type="dxa"/>
            <w:noWrap/>
            <w:hideMark/>
          </w:tcPr>
          <w:p w:rsidR="006F5707" w:rsidRPr="00E622D4" w:rsidRDefault="006F5707" w:rsidP="00866A6D">
            <w:pPr>
              <w:pStyle w:val="TableText"/>
              <w:jc w:val="right"/>
            </w:pP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Preparing for Work</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$277</w:t>
            </w:r>
          </w:p>
        </w:tc>
        <w:tc>
          <w:tcPr>
            <w:tcW w:w="1424" w:type="dxa"/>
            <w:shd w:val="clear" w:color="auto" w:fill="D8DDF8"/>
            <w:noWrap/>
            <w:hideMark/>
          </w:tcPr>
          <w:p w:rsidR="006F5707" w:rsidRPr="00E622D4" w:rsidRDefault="006F5707" w:rsidP="00866A6D">
            <w:pPr>
              <w:pStyle w:val="TableText"/>
              <w:jc w:val="right"/>
            </w:pPr>
            <w:r w:rsidRPr="00E622D4">
              <w:t>$230</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Recruitment Seminar</w:t>
            </w:r>
          </w:p>
        </w:tc>
        <w:tc>
          <w:tcPr>
            <w:tcW w:w="1288" w:type="dxa"/>
            <w:noWrap/>
            <w:hideMark/>
          </w:tcPr>
          <w:p w:rsidR="006F5707" w:rsidRPr="00E622D4" w:rsidRDefault="006F5707" w:rsidP="00866A6D">
            <w:pPr>
              <w:pStyle w:val="TableText"/>
              <w:jc w:val="right"/>
            </w:pPr>
            <w:r w:rsidRPr="00E622D4">
              <w:t>$579</w:t>
            </w:r>
          </w:p>
        </w:tc>
        <w:tc>
          <w:tcPr>
            <w:tcW w:w="1288" w:type="dxa"/>
            <w:noWrap/>
            <w:hideMark/>
          </w:tcPr>
          <w:p w:rsidR="006F5707" w:rsidRPr="00E622D4" w:rsidRDefault="006F5707" w:rsidP="00866A6D">
            <w:pPr>
              <w:pStyle w:val="TableText"/>
              <w:jc w:val="right"/>
            </w:pPr>
            <w:r w:rsidRPr="00E622D4">
              <w:t>$1,243</w:t>
            </w:r>
          </w:p>
        </w:tc>
        <w:tc>
          <w:tcPr>
            <w:tcW w:w="1424" w:type="dxa"/>
            <w:noWrap/>
            <w:hideMark/>
          </w:tcPr>
          <w:p w:rsidR="006F5707" w:rsidRPr="00E622D4" w:rsidRDefault="006F5707" w:rsidP="00866A6D">
            <w:pPr>
              <w:pStyle w:val="TableText"/>
              <w:jc w:val="right"/>
            </w:pPr>
            <w:r w:rsidRPr="00E622D4">
              <w:t>$1,308</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Seasonal Work Assistance</w:t>
            </w:r>
          </w:p>
        </w:tc>
        <w:tc>
          <w:tcPr>
            <w:tcW w:w="1288" w:type="dxa"/>
            <w:shd w:val="clear" w:color="auto" w:fill="D8DDF8"/>
            <w:noWrap/>
            <w:hideMark/>
          </w:tcPr>
          <w:p w:rsidR="006F5707" w:rsidRPr="00E622D4" w:rsidRDefault="006F5707" w:rsidP="00866A6D">
            <w:pPr>
              <w:pStyle w:val="TableText"/>
              <w:jc w:val="right"/>
            </w:pPr>
            <w:r w:rsidRPr="00E622D4">
              <w:t>$453</w:t>
            </w:r>
          </w:p>
        </w:tc>
        <w:tc>
          <w:tcPr>
            <w:tcW w:w="1288" w:type="dxa"/>
            <w:shd w:val="clear" w:color="auto" w:fill="D8DDF8"/>
            <w:noWrap/>
            <w:hideMark/>
          </w:tcPr>
          <w:p w:rsidR="006F5707" w:rsidRPr="00E622D4" w:rsidRDefault="006F5707" w:rsidP="00866A6D">
            <w:pPr>
              <w:pStyle w:val="TableText"/>
              <w:jc w:val="right"/>
            </w:pPr>
            <w:r w:rsidRPr="00E622D4">
              <w:t>$451</w:t>
            </w:r>
          </w:p>
        </w:tc>
        <w:tc>
          <w:tcPr>
            <w:tcW w:w="1424" w:type="dxa"/>
            <w:shd w:val="clear" w:color="auto" w:fill="D8DDF8"/>
            <w:noWrap/>
            <w:hideMark/>
          </w:tcPr>
          <w:p w:rsidR="006F5707" w:rsidRPr="00E622D4" w:rsidRDefault="006F5707" w:rsidP="00866A6D">
            <w:pPr>
              <w:pStyle w:val="TableText"/>
              <w:jc w:val="right"/>
            </w:pPr>
            <w:r w:rsidRPr="00E622D4">
              <w:t>$380</w:t>
            </w:r>
          </w:p>
        </w:tc>
        <w:tc>
          <w:tcPr>
            <w:tcW w:w="1288" w:type="dxa"/>
            <w:shd w:val="clear" w:color="auto" w:fill="D8DDF8"/>
            <w:noWrap/>
            <w:hideMark/>
          </w:tcPr>
          <w:p w:rsidR="006F5707" w:rsidRPr="00E622D4" w:rsidRDefault="006F5707" w:rsidP="00866A6D">
            <w:pPr>
              <w:pStyle w:val="TableText"/>
              <w:jc w:val="right"/>
            </w:pPr>
            <w:r w:rsidRPr="00E622D4">
              <w:t>$404</w:t>
            </w:r>
          </w:p>
        </w:tc>
        <w:tc>
          <w:tcPr>
            <w:tcW w:w="1288" w:type="dxa"/>
            <w:shd w:val="clear" w:color="auto" w:fill="D8DDF8"/>
            <w:noWrap/>
            <w:hideMark/>
          </w:tcPr>
          <w:p w:rsidR="006F5707" w:rsidRPr="00E622D4" w:rsidRDefault="006F5707" w:rsidP="00866A6D">
            <w:pPr>
              <w:pStyle w:val="TableText"/>
              <w:jc w:val="right"/>
            </w:pPr>
            <w:r w:rsidRPr="00E622D4">
              <w:t>$359</w:t>
            </w:r>
          </w:p>
        </w:tc>
        <w:tc>
          <w:tcPr>
            <w:tcW w:w="1288" w:type="dxa"/>
            <w:shd w:val="clear" w:color="auto" w:fill="D8DDF8"/>
            <w:noWrap/>
            <w:hideMark/>
          </w:tcPr>
          <w:p w:rsidR="006F5707" w:rsidRPr="00E622D4" w:rsidRDefault="006F5707" w:rsidP="00866A6D">
            <w:pPr>
              <w:pStyle w:val="TableText"/>
              <w:jc w:val="right"/>
            </w:pPr>
            <w:r w:rsidRPr="00E622D4">
              <w:t>$493</w:t>
            </w:r>
          </w:p>
        </w:tc>
        <w:tc>
          <w:tcPr>
            <w:tcW w:w="1288" w:type="dxa"/>
            <w:shd w:val="clear" w:color="auto" w:fill="D8DDF8"/>
            <w:noWrap/>
            <w:hideMark/>
          </w:tcPr>
          <w:p w:rsidR="006F5707" w:rsidRPr="00E622D4" w:rsidRDefault="006F5707" w:rsidP="00866A6D">
            <w:pPr>
              <w:pStyle w:val="TableText"/>
              <w:jc w:val="right"/>
            </w:pPr>
            <w:r w:rsidRPr="00E622D4">
              <w:t>$478</w:t>
            </w:r>
          </w:p>
        </w:tc>
      </w:tr>
      <w:tr w:rsidR="006F5707" w:rsidRPr="00E622D4" w:rsidTr="006F5707">
        <w:trPr>
          <w:trHeight w:val="255"/>
        </w:trPr>
        <w:tc>
          <w:tcPr>
            <w:tcW w:w="5180" w:type="dxa"/>
            <w:noWrap/>
            <w:hideMark/>
          </w:tcPr>
          <w:p w:rsidR="006F5707" w:rsidRPr="00E622D4" w:rsidRDefault="006F5707" w:rsidP="00866A6D">
            <w:pPr>
              <w:pStyle w:val="TableText"/>
            </w:pPr>
            <w:proofErr w:type="spellStart"/>
            <w:r w:rsidRPr="00E622D4">
              <w:t>Self Employment</w:t>
            </w:r>
            <w:proofErr w:type="spellEnd"/>
            <w:r w:rsidRPr="00E622D4">
              <w:t xml:space="preserve"> Initiative</w:t>
            </w:r>
          </w:p>
        </w:tc>
        <w:tc>
          <w:tcPr>
            <w:tcW w:w="1288" w:type="dxa"/>
            <w:noWrap/>
            <w:hideMark/>
          </w:tcPr>
          <w:p w:rsidR="006F5707" w:rsidRPr="00E622D4" w:rsidRDefault="006F5707" w:rsidP="00866A6D">
            <w:pPr>
              <w:pStyle w:val="TableText"/>
              <w:jc w:val="right"/>
            </w:pPr>
            <w:r w:rsidRPr="00E622D4">
              <w:t>$332</w:t>
            </w:r>
          </w:p>
        </w:tc>
        <w:tc>
          <w:tcPr>
            <w:tcW w:w="1288" w:type="dxa"/>
            <w:noWrap/>
            <w:hideMark/>
          </w:tcPr>
          <w:p w:rsidR="006F5707" w:rsidRPr="00E622D4" w:rsidRDefault="006F5707" w:rsidP="00866A6D">
            <w:pPr>
              <w:pStyle w:val="TableText"/>
              <w:jc w:val="right"/>
            </w:pPr>
            <w:r w:rsidRPr="00E622D4">
              <w:t>$263</w:t>
            </w:r>
          </w:p>
        </w:tc>
        <w:tc>
          <w:tcPr>
            <w:tcW w:w="1424" w:type="dxa"/>
            <w:noWrap/>
            <w:hideMark/>
          </w:tcPr>
          <w:p w:rsidR="006F5707" w:rsidRPr="00E622D4" w:rsidRDefault="006F5707" w:rsidP="00866A6D">
            <w:pPr>
              <w:pStyle w:val="TableText"/>
              <w:jc w:val="right"/>
            </w:pPr>
            <w:r w:rsidRPr="00E622D4">
              <w:t>$104</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lastRenderedPageBreak/>
              <w:t>Skills for Growth</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$2,303</w:t>
            </w: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Skills for Industry</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r w:rsidRPr="00E622D4">
              <w:t>$19,478</w:t>
            </w:r>
          </w:p>
        </w:tc>
        <w:tc>
          <w:tcPr>
            <w:tcW w:w="1288" w:type="dxa"/>
            <w:noWrap/>
            <w:hideMark/>
          </w:tcPr>
          <w:p w:rsidR="006F5707" w:rsidRPr="00E622D4" w:rsidRDefault="006F5707" w:rsidP="00866A6D">
            <w:pPr>
              <w:pStyle w:val="TableText"/>
              <w:jc w:val="right"/>
            </w:pPr>
            <w:r w:rsidRPr="00E622D4">
              <w:t>$18,230</w:t>
            </w:r>
          </w:p>
        </w:tc>
        <w:tc>
          <w:tcPr>
            <w:tcW w:w="1288" w:type="dxa"/>
            <w:noWrap/>
            <w:hideMark/>
          </w:tcPr>
          <w:p w:rsidR="006F5707" w:rsidRPr="00E622D4" w:rsidRDefault="006F5707" w:rsidP="00866A6D">
            <w:pPr>
              <w:pStyle w:val="TableText"/>
              <w:jc w:val="right"/>
            </w:pPr>
            <w:r w:rsidRPr="00E622D4">
              <w:t>$16,990</w:t>
            </w:r>
          </w:p>
        </w:tc>
        <w:tc>
          <w:tcPr>
            <w:tcW w:w="1288" w:type="dxa"/>
            <w:noWrap/>
            <w:hideMark/>
          </w:tcPr>
          <w:p w:rsidR="006F5707" w:rsidRPr="00E622D4" w:rsidRDefault="006F5707" w:rsidP="00866A6D">
            <w:pPr>
              <w:pStyle w:val="TableText"/>
              <w:jc w:val="right"/>
            </w:pPr>
            <w:r w:rsidRPr="00E622D4">
              <w:t>$16,691</w:t>
            </w:r>
          </w:p>
        </w:tc>
        <w:tc>
          <w:tcPr>
            <w:tcW w:w="1288" w:type="dxa"/>
            <w:noWrap/>
            <w:hideMark/>
          </w:tcPr>
          <w:p w:rsidR="006F5707" w:rsidRPr="00E622D4" w:rsidRDefault="006F5707" w:rsidP="00866A6D">
            <w:pPr>
              <w:pStyle w:val="TableText"/>
              <w:jc w:val="right"/>
            </w:pPr>
            <w:r w:rsidRPr="00E622D4">
              <w:t>$19,609</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Skills Investment</w:t>
            </w:r>
          </w:p>
        </w:tc>
        <w:tc>
          <w:tcPr>
            <w:tcW w:w="1288" w:type="dxa"/>
            <w:shd w:val="clear" w:color="auto" w:fill="D8DDF8"/>
            <w:noWrap/>
            <w:hideMark/>
          </w:tcPr>
          <w:p w:rsidR="006F5707" w:rsidRPr="00E622D4" w:rsidRDefault="006F5707" w:rsidP="00866A6D">
            <w:pPr>
              <w:pStyle w:val="TableText"/>
              <w:jc w:val="right"/>
            </w:pPr>
            <w:r w:rsidRPr="00E622D4">
              <w:t>$10,391</w:t>
            </w:r>
          </w:p>
        </w:tc>
        <w:tc>
          <w:tcPr>
            <w:tcW w:w="1288" w:type="dxa"/>
            <w:shd w:val="clear" w:color="auto" w:fill="D8DDF8"/>
            <w:noWrap/>
            <w:hideMark/>
          </w:tcPr>
          <w:p w:rsidR="006F5707" w:rsidRPr="00E622D4" w:rsidRDefault="006F5707" w:rsidP="00866A6D">
            <w:pPr>
              <w:pStyle w:val="TableText"/>
              <w:jc w:val="right"/>
            </w:pPr>
            <w:r w:rsidRPr="00E622D4">
              <w:t>$29,287</w:t>
            </w: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Skills Training</w:t>
            </w:r>
          </w:p>
        </w:tc>
        <w:tc>
          <w:tcPr>
            <w:tcW w:w="1288" w:type="dxa"/>
            <w:noWrap/>
            <w:hideMark/>
          </w:tcPr>
          <w:p w:rsidR="006F5707" w:rsidRPr="00E622D4" w:rsidRDefault="006F5707" w:rsidP="00866A6D">
            <w:pPr>
              <w:pStyle w:val="TableText"/>
              <w:jc w:val="right"/>
            </w:pPr>
            <w:r w:rsidRPr="00E622D4">
              <w:t>$261</w:t>
            </w:r>
          </w:p>
        </w:tc>
        <w:tc>
          <w:tcPr>
            <w:tcW w:w="1288" w:type="dxa"/>
            <w:noWrap/>
            <w:hideMark/>
          </w:tcPr>
          <w:p w:rsidR="006F5707" w:rsidRPr="00E622D4" w:rsidRDefault="006F5707" w:rsidP="00866A6D">
            <w:pPr>
              <w:pStyle w:val="TableText"/>
              <w:jc w:val="right"/>
            </w:pPr>
            <w:r w:rsidRPr="00E622D4">
              <w:t>$547</w:t>
            </w:r>
          </w:p>
        </w:tc>
        <w:tc>
          <w:tcPr>
            <w:tcW w:w="1424" w:type="dxa"/>
            <w:noWrap/>
            <w:hideMark/>
          </w:tcPr>
          <w:p w:rsidR="006F5707" w:rsidRPr="00E622D4" w:rsidRDefault="006F5707" w:rsidP="00866A6D">
            <w:pPr>
              <w:pStyle w:val="TableText"/>
              <w:jc w:val="right"/>
            </w:pPr>
            <w:r w:rsidRPr="00E622D4">
              <w:t>$113</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Sole Parent Employment Service Trial</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$1,962</w:t>
            </w:r>
          </w:p>
        </w:tc>
        <w:tc>
          <w:tcPr>
            <w:tcW w:w="1288" w:type="dxa"/>
            <w:shd w:val="clear" w:color="auto" w:fill="D8DDF8"/>
            <w:noWrap/>
            <w:hideMark/>
          </w:tcPr>
          <w:p w:rsidR="006F5707" w:rsidRPr="00E622D4" w:rsidRDefault="006F5707" w:rsidP="00866A6D">
            <w:pPr>
              <w:pStyle w:val="TableText"/>
              <w:jc w:val="right"/>
            </w:pPr>
            <w:r w:rsidRPr="00E622D4">
              <w:t>$3,597</w:t>
            </w:r>
          </w:p>
        </w:tc>
        <w:tc>
          <w:tcPr>
            <w:tcW w:w="1288" w:type="dxa"/>
            <w:shd w:val="clear" w:color="auto" w:fill="D8DDF8"/>
            <w:noWrap/>
            <w:hideMark/>
          </w:tcPr>
          <w:p w:rsidR="006F5707" w:rsidRPr="00E622D4" w:rsidRDefault="006F5707" w:rsidP="00866A6D">
            <w:pPr>
              <w:pStyle w:val="TableText"/>
              <w:jc w:val="right"/>
            </w:pPr>
            <w:r w:rsidRPr="00E622D4">
              <w:t>$2,953</w:t>
            </w:r>
          </w:p>
        </w:tc>
        <w:tc>
          <w:tcPr>
            <w:tcW w:w="1288" w:type="dxa"/>
            <w:shd w:val="clear" w:color="auto" w:fill="D8DDF8"/>
            <w:noWrap/>
            <w:hideMark/>
          </w:tcPr>
          <w:p w:rsidR="006F5707" w:rsidRPr="00E622D4" w:rsidRDefault="006F5707" w:rsidP="00866A6D">
            <w:pPr>
              <w:pStyle w:val="TableText"/>
              <w:jc w:val="right"/>
            </w:pPr>
            <w:r w:rsidRPr="00E622D4">
              <w:t>$1,661</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 xml:space="preserve">Sole Parent Support </w:t>
            </w:r>
            <w:r w:rsidRPr="000542C2">
              <w:rPr>
                <w:noProof/>
              </w:rPr>
              <w:t>52</w:t>
            </w:r>
            <w:r w:rsidR="000542C2">
              <w:rPr>
                <w:noProof/>
              </w:rPr>
              <w:t>-</w:t>
            </w:r>
            <w:r w:rsidRPr="000542C2">
              <w:rPr>
                <w:noProof/>
              </w:rPr>
              <w:t>week</w:t>
            </w:r>
            <w:r w:rsidRPr="00E622D4">
              <w:t xml:space="preserve"> reapplication</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$3,260</w:t>
            </w:r>
          </w:p>
        </w:tc>
        <w:tc>
          <w:tcPr>
            <w:tcW w:w="1288" w:type="dxa"/>
            <w:noWrap/>
            <w:hideMark/>
          </w:tcPr>
          <w:p w:rsidR="006F5707" w:rsidRPr="00E622D4" w:rsidRDefault="006F5707" w:rsidP="00866A6D">
            <w:pPr>
              <w:pStyle w:val="TableText"/>
              <w:jc w:val="right"/>
            </w:pPr>
            <w:r w:rsidRPr="00E622D4">
              <w:t>$13,235</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Straight 2 Work</w:t>
            </w:r>
          </w:p>
        </w:tc>
        <w:tc>
          <w:tcPr>
            <w:tcW w:w="1288" w:type="dxa"/>
            <w:shd w:val="clear" w:color="auto" w:fill="D8DDF8"/>
            <w:noWrap/>
            <w:hideMark/>
          </w:tcPr>
          <w:p w:rsidR="006F5707" w:rsidRPr="00E622D4" w:rsidRDefault="006F5707" w:rsidP="00866A6D">
            <w:pPr>
              <w:pStyle w:val="TableText"/>
              <w:jc w:val="right"/>
            </w:pPr>
            <w:r w:rsidRPr="00E622D4">
              <w:t>$7,518</w:t>
            </w:r>
          </w:p>
        </w:tc>
        <w:tc>
          <w:tcPr>
            <w:tcW w:w="1288" w:type="dxa"/>
            <w:shd w:val="clear" w:color="auto" w:fill="D8DDF8"/>
            <w:noWrap/>
            <w:hideMark/>
          </w:tcPr>
          <w:p w:rsidR="006F5707" w:rsidRPr="00E622D4" w:rsidRDefault="006F5707" w:rsidP="00866A6D">
            <w:pPr>
              <w:pStyle w:val="TableText"/>
              <w:jc w:val="right"/>
            </w:pPr>
            <w:r w:rsidRPr="00E622D4">
              <w:t>$12,778</w:t>
            </w: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 xml:space="preserve">Supported Living Payment </w:t>
            </w:r>
            <w:r w:rsidRPr="000542C2">
              <w:rPr>
                <w:noProof/>
              </w:rPr>
              <w:t>Opt</w:t>
            </w:r>
            <w:r w:rsidR="000542C2">
              <w:rPr>
                <w:noProof/>
              </w:rPr>
              <w:t>-</w:t>
            </w:r>
            <w:r w:rsidRPr="000542C2">
              <w:rPr>
                <w:noProof/>
              </w:rPr>
              <w:t>In</w:t>
            </w:r>
            <w:r w:rsidRPr="00E622D4">
              <w:t xml:space="preserve"> Service</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$700</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Sustainable Employment Trial</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$134</w:t>
            </w:r>
          </w:p>
        </w:tc>
        <w:tc>
          <w:tcPr>
            <w:tcW w:w="1288" w:type="dxa"/>
            <w:shd w:val="clear" w:color="auto" w:fill="D8DDF8"/>
            <w:noWrap/>
            <w:hideMark/>
          </w:tcPr>
          <w:p w:rsidR="006F5707" w:rsidRPr="00E622D4" w:rsidRDefault="006F5707" w:rsidP="00866A6D">
            <w:pPr>
              <w:pStyle w:val="TableText"/>
              <w:jc w:val="right"/>
            </w:pPr>
            <w:r w:rsidRPr="00E622D4">
              <w:t>$145</w:t>
            </w:r>
          </w:p>
        </w:tc>
        <w:tc>
          <w:tcPr>
            <w:tcW w:w="1288" w:type="dxa"/>
            <w:shd w:val="clear" w:color="auto" w:fill="D8DDF8"/>
            <w:noWrap/>
            <w:hideMark/>
          </w:tcPr>
          <w:p w:rsidR="006F5707" w:rsidRPr="00E622D4" w:rsidRDefault="006F5707" w:rsidP="00866A6D">
            <w:pPr>
              <w:pStyle w:val="TableText"/>
              <w:jc w:val="right"/>
            </w:pPr>
            <w:r w:rsidRPr="00E622D4">
              <w:t>$138</w:t>
            </w:r>
          </w:p>
        </w:tc>
        <w:tc>
          <w:tcPr>
            <w:tcW w:w="1288" w:type="dxa"/>
            <w:shd w:val="clear" w:color="auto" w:fill="D8DDF8"/>
            <w:noWrap/>
            <w:hideMark/>
          </w:tcPr>
          <w:p w:rsidR="006F5707" w:rsidRPr="00E622D4" w:rsidRDefault="006F5707" w:rsidP="00866A6D">
            <w:pPr>
              <w:pStyle w:val="TableText"/>
              <w:jc w:val="right"/>
            </w:pPr>
            <w:r w:rsidRPr="00E622D4">
              <w:t>$137</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Taskforce Green</w:t>
            </w:r>
          </w:p>
        </w:tc>
        <w:tc>
          <w:tcPr>
            <w:tcW w:w="1288" w:type="dxa"/>
            <w:noWrap/>
            <w:hideMark/>
          </w:tcPr>
          <w:p w:rsidR="006F5707" w:rsidRPr="00E622D4" w:rsidRDefault="006F5707" w:rsidP="00866A6D">
            <w:pPr>
              <w:pStyle w:val="TableText"/>
              <w:jc w:val="right"/>
            </w:pPr>
            <w:r w:rsidRPr="00E622D4">
              <w:t>$1,705</w:t>
            </w:r>
          </w:p>
        </w:tc>
        <w:tc>
          <w:tcPr>
            <w:tcW w:w="1288" w:type="dxa"/>
            <w:noWrap/>
            <w:hideMark/>
          </w:tcPr>
          <w:p w:rsidR="006F5707" w:rsidRPr="00E622D4" w:rsidRDefault="006F5707" w:rsidP="00866A6D">
            <w:pPr>
              <w:pStyle w:val="TableText"/>
              <w:jc w:val="right"/>
            </w:pPr>
            <w:r w:rsidRPr="00E622D4">
              <w:t>$4,199</w:t>
            </w: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Training for Work</w:t>
            </w:r>
          </w:p>
        </w:tc>
        <w:tc>
          <w:tcPr>
            <w:tcW w:w="1288" w:type="dxa"/>
            <w:shd w:val="clear" w:color="auto" w:fill="D8DDF8"/>
            <w:noWrap/>
            <w:hideMark/>
          </w:tcPr>
          <w:p w:rsidR="006F5707" w:rsidRPr="00E622D4" w:rsidRDefault="006F5707" w:rsidP="00866A6D">
            <w:pPr>
              <w:pStyle w:val="TableText"/>
              <w:jc w:val="right"/>
            </w:pPr>
            <w:r w:rsidRPr="00E622D4">
              <w:t>$16,319</w:t>
            </w:r>
          </w:p>
        </w:tc>
        <w:tc>
          <w:tcPr>
            <w:tcW w:w="1288" w:type="dxa"/>
            <w:shd w:val="clear" w:color="auto" w:fill="D8DDF8"/>
            <w:noWrap/>
            <w:hideMark/>
          </w:tcPr>
          <w:p w:rsidR="006F5707" w:rsidRPr="00E622D4" w:rsidRDefault="006F5707" w:rsidP="00866A6D">
            <w:pPr>
              <w:pStyle w:val="TableText"/>
              <w:jc w:val="right"/>
            </w:pPr>
            <w:r w:rsidRPr="00E622D4">
              <w:t>$34,260</w:t>
            </w:r>
          </w:p>
        </w:tc>
        <w:tc>
          <w:tcPr>
            <w:tcW w:w="1424" w:type="dxa"/>
            <w:shd w:val="clear" w:color="auto" w:fill="D8DDF8"/>
            <w:noWrap/>
            <w:hideMark/>
          </w:tcPr>
          <w:p w:rsidR="006F5707" w:rsidRPr="00E622D4" w:rsidRDefault="006F5707" w:rsidP="00866A6D">
            <w:pPr>
              <w:pStyle w:val="TableText"/>
              <w:jc w:val="right"/>
            </w:pPr>
            <w:r w:rsidRPr="00E622D4">
              <w:t>$31,009</w:t>
            </w:r>
          </w:p>
        </w:tc>
        <w:tc>
          <w:tcPr>
            <w:tcW w:w="1288" w:type="dxa"/>
            <w:shd w:val="clear" w:color="auto" w:fill="D8DDF8"/>
            <w:noWrap/>
            <w:hideMark/>
          </w:tcPr>
          <w:p w:rsidR="006F5707" w:rsidRPr="00E622D4" w:rsidRDefault="006F5707" w:rsidP="00866A6D">
            <w:pPr>
              <w:pStyle w:val="TableText"/>
              <w:jc w:val="right"/>
            </w:pPr>
            <w:r w:rsidRPr="00E622D4">
              <w:t>$37,690</w:t>
            </w:r>
          </w:p>
        </w:tc>
        <w:tc>
          <w:tcPr>
            <w:tcW w:w="1288" w:type="dxa"/>
            <w:shd w:val="clear" w:color="auto" w:fill="D8DDF8"/>
            <w:noWrap/>
            <w:hideMark/>
          </w:tcPr>
          <w:p w:rsidR="006F5707" w:rsidRPr="00E622D4" w:rsidRDefault="006F5707" w:rsidP="00866A6D">
            <w:pPr>
              <w:pStyle w:val="TableText"/>
              <w:jc w:val="right"/>
            </w:pPr>
            <w:r w:rsidRPr="00E622D4">
              <w:t>$35,861</w:t>
            </w:r>
          </w:p>
        </w:tc>
        <w:tc>
          <w:tcPr>
            <w:tcW w:w="1288" w:type="dxa"/>
            <w:shd w:val="clear" w:color="auto" w:fill="D8DDF8"/>
            <w:noWrap/>
            <w:hideMark/>
          </w:tcPr>
          <w:p w:rsidR="006F5707" w:rsidRPr="00E622D4" w:rsidRDefault="006F5707" w:rsidP="00866A6D">
            <w:pPr>
              <w:pStyle w:val="TableText"/>
              <w:jc w:val="right"/>
            </w:pPr>
            <w:r w:rsidRPr="00E622D4">
              <w:t>$30,179</w:t>
            </w:r>
          </w:p>
        </w:tc>
        <w:tc>
          <w:tcPr>
            <w:tcW w:w="1288" w:type="dxa"/>
            <w:shd w:val="clear" w:color="auto" w:fill="D8DDF8"/>
            <w:noWrap/>
            <w:hideMark/>
          </w:tcPr>
          <w:p w:rsidR="006F5707" w:rsidRPr="00E622D4" w:rsidRDefault="006F5707" w:rsidP="00866A6D">
            <w:pPr>
              <w:pStyle w:val="TableText"/>
              <w:jc w:val="right"/>
            </w:pPr>
            <w:r w:rsidRPr="00E622D4">
              <w:t>$16,757</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Training Incentive Allowance</w:t>
            </w:r>
          </w:p>
        </w:tc>
        <w:tc>
          <w:tcPr>
            <w:tcW w:w="1288" w:type="dxa"/>
            <w:noWrap/>
            <w:hideMark/>
          </w:tcPr>
          <w:p w:rsidR="006F5707" w:rsidRPr="00E622D4" w:rsidRDefault="006F5707" w:rsidP="00866A6D">
            <w:pPr>
              <w:pStyle w:val="TableText"/>
              <w:jc w:val="right"/>
            </w:pPr>
            <w:r w:rsidRPr="00E622D4">
              <w:t>$10,387</w:t>
            </w:r>
          </w:p>
        </w:tc>
        <w:tc>
          <w:tcPr>
            <w:tcW w:w="1288" w:type="dxa"/>
            <w:noWrap/>
            <w:hideMark/>
          </w:tcPr>
          <w:p w:rsidR="006F5707" w:rsidRPr="00E622D4" w:rsidRDefault="006F5707" w:rsidP="00866A6D">
            <w:pPr>
              <w:pStyle w:val="TableText"/>
              <w:jc w:val="right"/>
            </w:pPr>
            <w:r w:rsidRPr="00E622D4">
              <w:t>$6,863</w:t>
            </w:r>
          </w:p>
        </w:tc>
        <w:tc>
          <w:tcPr>
            <w:tcW w:w="1424" w:type="dxa"/>
            <w:noWrap/>
            <w:hideMark/>
          </w:tcPr>
          <w:p w:rsidR="006F5707" w:rsidRPr="00E622D4" w:rsidRDefault="006F5707" w:rsidP="00866A6D">
            <w:pPr>
              <w:pStyle w:val="TableText"/>
              <w:jc w:val="right"/>
            </w:pPr>
            <w:r w:rsidRPr="00E622D4">
              <w:t>$5,482</w:t>
            </w:r>
          </w:p>
        </w:tc>
        <w:tc>
          <w:tcPr>
            <w:tcW w:w="1288" w:type="dxa"/>
            <w:noWrap/>
            <w:hideMark/>
          </w:tcPr>
          <w:p w:rsidR="006F5707" w:rsidRPr="00E622D4" w:rsidRDefault="006F5707" w:rsidP="00866A6D">
            <w:pPr>
              <w:pStyle w:val="TableText"/>
              <w:jc w:val="right"/>
            </w:pPr>
            <w:r w:rsidRPr="00E622D4">
              <w:t>$4,027</w:t>
            </w:r>
          </w:p>
        </w:tc>
        <w:tc>
          <w:tcPr>
            <w:tcW w:w="1288" w:type="dxa"/>
            <w:noWrap/>
            <w:hideMark/>
          </w:tcPr>
          <w:p w:rsidR="006F5707" w:rsidRPr="00E622D4" w:rsidRDefault="006F5707" w:rsidP="00866A6D">
            <w:pPr>
              <w:pStyle w:val="TableText"/>
              <w:jc w:val="right"/>
            </w:pPr>
            <w:r w:rsidRPr="00E622D4">
              <w:t>$3,440</w:t>
            </w:r>
          </w:p>
        </w:tc>
        <w:tc>
          <w:tcPr>
            <w:tcW w:w="1288" w:type="dxa"/>
            <w:noWrap/>
            <w:hideMark/>
          </w:tcPr>
          <w:p w:rsidR="006F5707" w:rsidRPr="00E622D4" w:rsidRDefault="006F5707" w:rsidP="00866A6D">
            <w:pPr>
              <w:pStyle w:val="TableText"/>
              <w:jc w:val="right"/>
            </w:pPr>
            <w:r w:rsidRPr="00E622D4">
              <w:t>$2,495</w:t>
            </w:r>
          </w:p>
        </w:tc>
        <w:tc>
          <w:tcPr>
            <w:tcW w:w="1288" w:type="dxa"/>
            <w:noWrap/>
            <w:hideMark/>
          </w:tcPr>
          <w:p w:rsidR="006F5707" w:rsidRPr="00E622D4" w:rsidRDefault="006F5707" w:rsidP="00866A6D">
            <w:pPr>
              <w:pStyle w:val="TableText"/>
              <w:jc w:val="right"/>
            </w:pPr>
            <w:r w:rsidRPr="00E622D4">
              <w:t>$1,790</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Transition to Work Grant</w:t>
            </w:r>
          </w:p>
        </w:tc>
        <w:tc>
          <w:tcPr>
            <w:tcW w:w="1288" w:type="dxa"/>
            <w:shd w:val="clear" w:color="auto" w:fill="D8DDF8"/>
            <w:noWrap/>
            <w:hideMark/>
          </w:tcPr>
          <w:p w:rsidR="006F5707" w:rsidRPr="00E622D4" w:rsidRDefault="006F5707" w:rsidP="00866A6D">
            <w:pPr>
              <w:pStyle w:val="TableText"/>
              <w:jc w:val="right"/>
            </w:pPr>
            <w:r w:rsidRPr="00E622D4">
              <w:t>$13,640</w:t>
            </w:r>
          </w:p>
        </w:tc>
        <w:tc>
          <w:tcPr>
            <w:tcW w:w="1288" w:type="dxa"/>
            <w:shd w:val="clear" w:color="auto" w:fill="D8DDF8"/>
            <w:noWrap/>
            <w:hideMark/>
          </w:tcPr>
          <w:p w:rsidR="006F5707" w:rsidRPr="00E622D4" w:rsidRDefault="006F5707" w:rsidP="00866A6D">
            <w:pPr>
              <w:pStyle w:val="TableText"/>
              <w:jc w:val="right"/>
            </w:pPr>
            <w:r w:rsidRPr="00E622D4">
              <w:t>$29,470</w:t>
            </w:r>
          </w:p>
        </w:tc>
        <w:tc>
          <w:tcPr>
            <w:tcW w:w="1424" w:type="dxa"/>
            <w:shd w:val="clear" w:color="auto" w:fill="D8DDF8"/>
            <w:noWrap/>
            <w:hideMark/>
          </w:tcPr>
          <w:p w:rsidR="006F5707" w:rsidRPr="00E622D4" w:rsidRDefault="006F5707" w:rsidP="00866A6D">
            <w:pPr>
              <w:pStyle w:val="TableText"/>
              <w:jc w:val="right"/>
            </w:pPr>
            <w:r w:rsidRPr="00E622D4">
              <w:t>$27,283</w:t>
            </w:r>
          </w:p>
        </w:tc>
        <w:tc>
          <w:tcPr>
            <w:tcW w:w="1288" w:type="dxa"/>
            <w:shd w:val="clear" w:color="auto" w:fill="D8DDF8"/>
            <w:noWrap/>
            <w:hideMark/>
          </w:tcPr>
          <w:p w:rsidR="006F5707" w:rsidRPr="00E622D4" w:rsidRDefault="006F5707" w:rsidP="00866A6D">
            <w:pPr>
              <w:pStyle w:val="TableText"/>
              <w:jc w:val="right"/>
            </w:pPr>
            <w:r w:rsidRPr="00E622D4">
              <w:t>$28,726</w:t>
            </w:r>
          </w:p>
        </w:tc>
        <w:tc>
          <w:tcPr>
            <w:tcW w:w="1288" w:type="dxa"/>
            <w:shd w:val="clear" w:color="auto" w:fill="D8DDF8"/>
            <w:noWrap/>
            <w:hideMark/>
          </w:tcPr>
          <w:p w:rsidR="006F5707" w:rsidRPr="00E622D4" w:rsidRDefault="006F5707" w:rsidP="00866A6D">
            <w:pPr>
              <w:pStyle w:val="TableText"/>
              <w:jc w:val="right"/>
            </w:pPr>
            <w:r w:rsidRPr="00E622D4">
              <w:t>$20,961</w:t>
            </w:r>
          </w:p>
        </w:tc>
        <w:tc>
          <w:tcPr>
            <w:tcW w:w="1288" w:type="dxa"/>
            <w:shd w:val="clear" w:color="auto" w:fill="D8DDF8"/>
            <w:noWrap/>
            <w:hideMark/>
          </w:tcPr>
          <w:p w:rsidR="006F5707" w:rsidRPr="00E622D4" w:rsidRDefault="006F5707" w:rsidP="00866A6D">
            <w:pPr>
              <w:pStyle w:val="TableText"/>
              <w:jc w:val="right"/>
            </w:pPr>
            <w:r w:rsidRPr="00E622D4">
              <w:t>$21,082</w:t>
            </w:r>
          </w:p>
        </w:tc>
        <w:tc>
          <w:tcPr>
            <w:tcW w:w="1288" w:type="dxa"/>
            <w:shd w:val="clear" w:color="auto" w:fill="D8DDF8"/>
            <w:noWrap/>
            <w:hideMark/>
          </w:tcPr>
          <w:p w:rsidR="006F5707" w:rsidRPr="00E622D4" w:rsidRDefault="006F5707" w:rsidP="00866A6D">
            <w:pPr>
              <w:pStyle w:val="TableText"/>
              <w:jc w:val="right"/>
            </w:pPr>
            <w:r w:rsidRPr="00E622D4">
              <w:t>$22,138</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Vacancy Placement Full time</w:t>
            </w:r>
          </w:p>
        </w:tc>
        <w:tc>
          <w:tcPr>
            <w:tcW w:w="1288" w:type="dxa"/>
            <w:noWrap/>
            <w:hideMark/>
          </w:tcPr>
          <w:p w:rsidR="006F5707" w:rsidRPr="00E622D4" w:rsidRDefault="006F5707" w:rsidP="00866A6D">
            <w:pPr>
              <w:pStyle w:val="TableText"/>
              <w:jc w:val="right"/>
            </w:pPr>
            <w:r w:rsidRPr="00E622D4">
              <w:t>$12,336</w:t>
            </w:r>
          </w:p>
        </w:tc>
        <w:tc>
          <w:tcPr>
            <w:tcW w:w="1288" w:type="dxa"/>
            <w:noWrap/>
            <w:hideMark/>
          </w:tcPr>
          <w:p w:rsidR="006F5707" w:rsidRPr="00E622D4" w:rsidRDefault="006F5707" w:rsidP="00866A6D">
            <w:pPr>
              <w:pStyle w:val="TableText"/>
              <w:jc w:val="right"/>
            </w:pPr>
            <w:r w:rsidRPr="00E622D4">
              <w:t>$14,550</w:t>
            </w:r>
          </w:p>
        </w:tc>
        <w:tc>
          <w:tcPr>
            <w:tcW w:w="1424" w:type="dxa"/>
            <w:noWrap/>
            <w:hideMark/>
          </w:tcPr>
          <w:p w:rsidR="006F5707" w:rsidRPr="00E622D4" w:rsidRDefault="006F5707" w:rsidP="00866A6D">
            <w:pPr>
              <w:pStyle w:val="TableText"/>
              <w:jc w:val="right"/>
            </w:pPr>
            <w:r w:rsidRPr="00E622D4">
              <w:t>$16,774</w:t>
            </w:r>
          </w:p>
        </w:tc>
        <w:tc>
          <w:tcPr>
            <w:tcW w:w="1288" w:type="dxa"/>
            <w:noWrap/>
            <w:hideMark/>
          </w:tcPr>
          <w:p w:rsidR="006F5707" w:rsidRPr="00E622D4" w:rsidRDefault="006F5707" w:rsidP="00866A6D">
            <w:pPr>
              <w:pStyle w:val="TableText"/>
              <w:jc w:val="right"/>
            </w:pPr>
            <w:r w:rsidRPr="00E622D4">
              <w:t>$11,471</w:t>
            </w:r>
          </w:p>
        </w:tc>
        <w:tc>
          <w:tcPr>
            <w:tcW w:w="1288" w:type="dxa"/>
            <w:noWrap/>
            <w:hideMark/>
          </w:tcPr>
          <w:p w:rsidR="006F5707" w:rsidRPr="00E622D4" w:rsidRDefault="006F5707" w:rsidP="00866A6D">
            <w:pPr>
              <w:pStyle w:val="TableText"/>
              <w:jc w:val="right"/>
            </w:pPr>
            <w:r w:rsidRPr="00E622D4">
              <w:t>$8,736</w:t>
            </w:r>
          </w:p>
        </w:tc>
        <w:tc>
          <w:tcPr>
            <w:tcW w:w="1288" w:type="dxa"/>
            <w:noWrap/>
            <w:hideMark/>
          </w:tcPr>
          <w:p w:rsidR="006F5707" w:rsidRPr="00E622D4" w:rsidRDefault="006F5707" w:rsidP="00866A6D">
            <w:pPr>
              <w:pStyle w:val="TableText"/>
              <w:jc w:val="right"/>
            </w:pPr>
            <w:r w:rsidRPr="00E622D4">
              <w:t>$11,208</w:t>
            </w:r>
          </w:p>
        </w:tc>
        <w:tc>
          <w:tcPr>
            <w:tcW w:w="1288" w:type="dxa"/>
            <w:noWrap/>
            <w:hideMark/>
          </w:tcPr>
          <w:p w:rsidR="006F5707" w:rsidRPr="00E622D4" w:rsidRDefault="006F5707" w:rsidP="00866A6D">
            <w:pPr>
              <w:pStyle w:val="TableText"/>
              <w:jc w:val="right"/>
            </w:pPr>
            <w:r w:rsidRPr="00E622D4">
              <w:t>$6,654</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Vacancy Placement Part time</w:t>
            </w:r>
          </w:p>
        </w:tc>
        <w:tc>
          <w:tcPr>
            <w:tcW w:w="1288" w:type="dxa"/>
            <w:shd w:val="clear" w:color="auto" w:fill="D8DDF8"/>
            <w:noWrap/>
            <w:hideMark/>
          </w:tcPr>
          <w:p w:rsidR="006F5707" w:rsidRPr="00E622D4" w:rsidRDefault="006F5707" w:rsidP="00866A6D">
            <w:pPr>
              <w:pStyle w:val="TableText"/>
              <w:jc w:val="right"/>
            </w:pPr>
            <w:r w:rsidRPr="00E622D4">
              <w:t>$4,789</w:t>
            </w:r>
          </w:p>
        </w:tc>
        <w:tc>
          <w:tcPr>
            <w:tcW w:w="1288" w:type="dxa"/>
            <w:shd w:val="clear" w:color="auto" w:fill="D8DDF8"/>
            <w:noWrap/>
            <w:hideMark/>
          </w:tcPr>
          <w:p w:rsidR="006F5707" w:rsidRPr="00E622D4" w:rsidRDefault="006F5707" w:rsidP="00866A6D">
            <w:pPr>
              <w:pStyle w:val="TableText"/>
              <w:jc w:val="right"/>
            </w:pPr>
            <w:r w:rsidRPr="00E622D4">
              <w:t>$5,041</w:t>
            </w:r>
          </w:p>
        </w:tc>
        <w:tc>
          <w:tcPr>
            <w:tcW w:w="1424" w:type="dxa"/>
            <w:shd w:val="clear" w:color="auto" w:fill="D8DDF8"/>
            <w:noWrap/>
            <w:hideMark/>
          </w:tcPr>
          <w:p w:rsidR="006F5707" w:rsidRPr="00E622D4" w:rsidRDefault="006F5707" w:rsidP="00866A6D">
            <w:pPr>
              <w:pStyle w:val="TableText"/>
              <w:jc w:val="right"/>
            </w:pPr>
            <w:r w:rsidRPr="00E622D4">
              <w:t>$7,258</w:t>
            </w:r>
          </w:p>
        </w:tc>
        <w:tc>
          <w:tcPr>
            <w:tcW w:w="1288" w:type="dxa"/>
            <w:shd w:val="clear" w:color="auto" w:fill="D8DDF8"/>
            <w:noWrap/>
            <w:hideMark/>
          </w:tcPr>
          <w:p w:rsidR="006F5707" w:rsidRPr="00E622D4" w:rsidRDefault="006F5707" w:rsidP="00866A6D">
            <w:pPr>
              <w:pStyle w:val="TableText"/>
              <w:jc w:val="right"/>
            </w:pPr>
            <w:r w:rsidRPr="00E622D4">
              <w:t>$5,372</w:t>
            </w:r>
          </w:p>
        </w:tc>
        <w:tc>
          <w:tcPr>
            <w:tcW w:w="1288" w:type="dxa"/>
            <w:shd w:val="clear" w:color="auto" w:fill="D8DDF8"/>
            <w:noWrap/>
            <w:hideMark/>
          </w:tcPr>
          <w:p w:rsidR="006F5707" w:rsidRPr="00E622D4" w:rsidRDefault="006F5707" w:rsidP="00866A6D">
            <w:pPr>
              <w:pStyle w:val="TableText"/>
              <w:jc w:val="right"/>
            </w:pPr>
            <w:r w:rsidRPr="00E622D4">
              <w:t>$3,355</w:t>
            </w:r>
          </w:p>
        </w:tc>
        <w:tc>
          <w:tcPr>
            <w:tcW w:w="1288" w:type="dxa"/>
            <w:shd w:val="clear" w:color="auto" w:fill="D8DDF8"/>
            <w:noWrap/>
            <w:hideMark/>
          </w:tcPr>
          <w:p w:rsidR="006F5707" w:rsidRPr="00E622D4" w:rsidRDefault="006F5707" w:rsidP="00866A6D">
            <w:pPr>
              <w:pStyle w:val="TableText"/>
              <w:jc w:val="right"/>
            </w:pPr>
            <w:r w:rsidRPr="00E622D4">
              <w:t>$3,905</w:t>
            </w:r>
          </w:p>
        </w:tc>
        <w:tc>
          <w:tcPr>
            <w:tcW w:w="1288" w:type="dxa"/>
            <w:shd w:val="clear" w:color="auto" w:fill="D8DDF8"/>
            <w:noWrap/>
            <w:hideMark/>
          </w:tcPr>
          <w:p w:rsidR="006F5707" w:rsidRPr="00E622D4" w:rsidRDefault="006F5707" w:rsidP="00866A6D">
            <w:pPr>
              <w:pStyle w:val="TableText"/>
              <w:jc w:val="right"/>
            </w:pPr>
            <w:r w:rsidRPr="00E622D4">
              <w:t>$2,303</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Vocational Services Employment</w:t>
            </w:r>
          </w:p>
        </w:tc>
        <w:tc>
          <w:tcPr>
            <w:tcW w:w="1288" w:type="dxa"/>
            <w:noWrap/>
            <w:hideMark/>
          </w:tcPr>
          <w:p w:rsidR="006F5707" w:rsidRPr="00E622D4" w:rsidRDefault="006F5707" w:rsidP="00866A6D">
            <w:pPr>
              <w:pStyle w:val="TableText"/>
              <w:jc w:val="right"/>
            </w:pPr>
            <w:r w:rsidRPr="00E622D4">
              <w:t>$35,219</w:t>
            </w:r>
          </w:p>
        </w:tc>
        <w:tc>
          <w:tcPr>
            <w:tcW w:w="1288" w:type="dxa"/>
            <w:noWrap/>
            <w:hideMark/>
          </w:tcPr>
          <w:p w:rsidR="006F5707" w:rsidRPr="00E622D4" w:rsidRDefault="006F5707" w:rsidP="00866A6D">
            <w:pPr>
              <w:pStyle w:val="TableText"/>
              <w:jc w:val="right"/>
            </w:pPr>
            <w:r w:rsidRPr="00E622D4">
              <w:t>$34,919</w:t>
            </w:r>
          </w:p>
        </w:tc>
        <w:tc>
          <w:tcPr>
            <w:tcW w:w="1424" w:type="dxa"/>
            <w:noWrap/>
            <w:hideMark/>
          </w:tcPr>
          <w:p w:rsidR="006F5707" w:rsidRPr="00E622D4" w:rsidRDefault="006F5707" w:rsidP="00866A6D">
            <w:pPr>
              <w:pStyle w:val="TableText"/>
              <w:jc w:val="right"/>
            </w:pPr>
            <w:r w:rsidRPr="00E622D4">
              <w:t>$34,379</w:t>
            </w:r>
          </w:p>
        </w:tc>
        <w:tc>
          <w:tcPr>
            <w:tcW w:w="1288" w:type="dxa"/>
            <w:noWrap/>
            <w:hideMark/>
          </w:tcPr>
          <w:p w:rsidR="006F5707" w:rsidRPr="00E622D4" w:rsidRDefault="006F5707" w:rsidP="00866A6D">
            <w:pPr>
              <w:pStyle w:val="TableText"/>
              <w:jc w:val="right"/>
            </w:pPr>
            <w:r w:rsidRPr="00E622D4">
              <w:t>$32,176</w:t>
            </w:r>
          </w:p>
        </w:tc>
        <w:tc>
          <w:tcPr>
            <w:tcW w:w="1288" w:type="dxa"/>
            <w:noWrap/>
            <w:hideMark/>
          </w:tcPr>
          <w:p w:rsidR="006F5707" w:rsidRPr="00E622D4" w:rsidRDefault="006F5707" w:rsidP="00866A6D">
            <w:pPr>
              <w:pStyle w:val="TableText"/>
              <w:jc w:val="right"/>
            </w:pPr>
            <w:r w:rsidRPr="00E622D4">
              <w:t>$31,894</w:t>
            </w:r>
          </w:p>
        </w:tc>
        <w:tc>
          <w:tcPr>
            <w:tcW w:w="1288" w:type="dxa"/>
            <w:noWrap/>
            <w:hideMark/>
          </w:tcPr>
          <w:p w:rsidR="006F5707" w:rsidRPr="00E622D4" w:rsidRDefault="006F5707" w:rsidP="00866A6D">
            <w:pPr>
              <w:pStyle w:val="TableText"/>
              <w:jc w:val="right"/>
            </w:pPr>
            <w:r w:rsidRPr="00E622D4">
              <w:t>$31,856</w:t>
            </w:r>
          </w:p>
        </w:tc>
        <w:tc>
          <w:tcPr>
            <w:tcW w:w="1288" w:type="dxa"/>
            <w:noWrap/>
            <w:hideMark/>
          </w:tcPr>
          <w:p w:rsidR="006F5707" w:rsidRPr="00E622D4" w:rsidRDefault="006F5707" w:rsidP="00866A6D">
            <w:pPr>
              <w:pStyle w:val="TableText"/>
              <w:jc w:val="right"/>
            </w:pPr>
            <w:r w:rsidRPr="00E622D4">
              <w:t>$30,980</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49155F">
              <w:rPr>
                <w:noProof/>
              </w:rPr>
              <w:t>Work Ability</w:t>
            </w:r>
            <w:r w:rsidRPr="00E622D4">
              <w:t xml:space="preserve"> Assessment</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$400</w:t>
            </w:r>
          </w:p>
        </w:tc>
        <w:tc>
          <w:tcPr>
            <w:tcW w:w="1288" w:type="dxa"/>
            <w:shd w:val="clear" w:color="auto" w:fill="D8DDF8"/>
            <w:noWrap/>
            <w:hideMark/>
          </w:tcPr>
          <w:p w:rsidR="006F5707" w:rsidRPr="00E622D4" w:rsidRDefault="006F5707" w:rsidP="00866A6D">
            <w:pPr>
              <w:pStyle w:val="TableText"/>
              <w:jc w:val="right"/>
            </w:pPr>
            <w:r w:rsidRPr="00E622D4">
              <w:t>$659</w:t>
            </w:r>
          </w:p>
        </w:tc>
        <w:tc>
          <w:tcPr>
            <w:tcW w:w="1288" w:type="dxa"/>
            <w:shd w:val="clear" w:color="auto" w:fill="D8DDF8"/>
            <w:noWrap/>
            <w:hideMark/>
          </w:tcPr>
          <w:p w:rsidR="006F5707" w:rsidRPr="00E622D4" w:rsidRDefault="006F5707" w:rsidP="00866A6D">
            <w:pPr>
              <w:pStyle w:val="TableText"/>
              <w:jc w:val="right"/>
            </w:pPr>
            <w:r w:rsidRPr="00E622D4">
              <w:t>$942</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Work and Income Seminar</w:t>
            </w:r>
          </w:p>
        </w:tc>
        <w:tc>
          <w:tcPr>
            <w:tcW w:w="1288" w:type="dxa"/>
            <w:noWrap/>
            <w:hideMark/>
          </w:tcPr>
          <w:p w:rsidR="006F5707" w:rsidRPr="00E622D4" w:rsidRDefault="006F5707" w:rsidP="00866A6D">
            <w:pPr>
              <w:pStyle w:val="TableText"/>
              <w:jc w:val="right"/>
            </w:pPr>
            <w:r w:rsidRPr="00E622D4">
              <w:t>$4,723</w:t>
            </w:r>
          </w:p>
        </w:tc>
        <w:tc>
          <w:tcPr>
            <w:tcW w:w="1288" w:type="dxa"/>
            <w:noWrap/>
            <w:hideMark/>
          </w:tcPr>
          <w:p w:rsidR="006F5707" w:rsidRPr="00E622D4" w:rsidRDefault="006F5707" w:rsidP="00866A6D">
            <w:pPr>
              <w:pStyle w:val="TableText"/>
              <w:jc w:val="right"/>
            </w:pPr>
            <w:r w:rsidRPr="00E622D4">
              <w:t>$5,074</w:t>
            </w:r>
          </w:p>
        </w:tc>
        <w:tc>
          <w:tcPr>
            <w:tcW w:w="1424" w:type="dxa"/>
            <w:noWrap/>
            <w:hideMark/>
          </w:tcPr>
          <w:p w:rsidR="006F5707" w:rsidRPr="00E622D4" w:rsidRDefault="006F5707" w:rsidP="00866A6D">
            <w:pPr>
              <w:pStyle w:val="TableText"/>
              <w:jc w:val="right"/>
            </w:pPr>
            <w:r w:rsidRPr="00E622D4">
              <w:t>$4,770</w:t>
            </w:r>
          </w:p>
        </w:tc>
        <w:tc>
          <w:tcPr>
            <w:tcW w:w="1288" w:type="dxa"/>
            <w:noWrap/>
            <w:hideMark/>
          </w:tcPr>
          <w:p w:rsidR="006F5707" w:rsidRPr="00E622D4" w:rsidRDefault="006F5707" w:rsidP="00866A6D">
            <w:pPr>
              <w:pStyle w:val="TableText"/>
              <w:jc w:val="right"/>
            </w:pPr>
            <w:r w:rsidRPr="00E622D4">
              <w:t>$1,701</w:t>
            </w:r>
          </w:p>
        </w:tc>
        <w:tc>
          <w:tcPr>
            <w:tcW w:w="1288" w:type="dxa"/>
            <w:noWrap/>
            <w:hideMark/>
          </w:tcPr>
          <w:p w:rsidR="006F5707" w:rsidRPr="00E622D4" w:rsidRDefault="006F5707" w:rsidP="00866A6D">
            <w:pPr>
              <w:pStyle w:val="TableText"/>
              <w:jc w:val="right"/>
            </w:pPr>
            <w:r w:rsidRPr="00E622D4">
              <w:t>$1,981</w:t>
            </w:r>
          </w:p>
        </w:tc>
        <w:tc>
          <w:tcPr>
            <w:tcW w:w="1288" w:type="dxa"/>
            <w:noWrap/>
            <w:hideMark/>
          </w:tcPr>
          <w:p w:rsidR="006F5707" w:rsidRPr="00E622D4" w:rsidRDefault="006F5707" w:rsidP="00866A6D">
            <w:pPr>
              <w:pStyle w:val="TableText"/>
              <w:jc w:val="right"/>
            </w:pPr>
            <w:r w:rsidRPr="00E622D4">
              <w:t>$1,903</w:t>
            </w:r>
          </w:p>
        </w:tc>
        <w:tc>
          <w:tcPr>
            <w:tcW w:w="1288" w:type="dxa"/>
            <w:noWrap/>
            <w:hideMark/>
          </w:tcPr>
          <w:p w:rsidR="006F5707" w:rsidRPr="00E622D4" w:rsidRDefault="006F5707" w:rsidP="00866A6D">
            <w:pPr>
              <w:pStyle w:val="TableText"/>
              <w:jc w:val="right"/>
            </w:pPr>
            <w:r w:rsidRPr="00E622D4">
              <w:t>$1,953</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rPr>
                <w:noProof/>
              </w:rPr>
              <w:t>Work Bonus</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$3,566</w:t>
            </w:r>
          </w:p>
        </w:tc>
        <w:tc>
          <w:tcPr>
            <w:tcW w:w="1288" w:type="dxa"/>
            <w:shd w:val="clear" w:color="auto" w:fill="D8DDF8"/>
            <w:noWrap/>
            <w:hideMark/>
          </w:tcPr>
          <w:p w:rsidR="006F5707" w:rsidRPr="00E622D4" w:rsidRDefault="006F5707" w:rsidP="00866A6D">
            <w:pPr>
              <w:pStyle w:val="TableText"/>
              <w:jc w:val="right"/>
            </w:pPr>
            <w:r w:rsidRPr="00E622D4">
              <w:t>$3,515</w:t>
            </w:r>
          </w:p>
        </w:tc>
        <w:tc>
          <w:tcPr>
            <w:tcW w:w="1288" w:type="dxa"/>
            <w:shd w:val="clear" w:color="auto" w:fill="D8DDF8"/>
            <w:noWrap/>
            <w:hideMark/>
          </w:tcPr>
          <w:p w:rsidR="006F5707" w:rsidRPr="00E622D4" w:rsidRDefault="006F5707" w:rsidP="00866A6D">
            <w:pPr>
              <w:pStyle w:val="TableText"/>
              <w:jc w:val="right"/>
            </w:pPr>
            <w:r w:rsidRPr="00E622D4">
              <w:t>$2,980</w:t>
            </w:r>
          </w:p>
        </w:tc>
        <w:tc>
          <w:tcPr>
            <w:tcW w:w="1288" w:type="dxa"/>
            <w:shd w:val="clear" w:color="auto" w:fill="D8DDF8"/>
            <w:noWrap/>
            <w:hideMark/>
          </w:tcPr>
          <w:p w:rsidR="006F5707" w:rsidRPr="00E622D4" w:rsidRDefault="006F5707" w:rsidP="00866A6D">
            <w:pPr>
              <w:pStyle w:val="TableText"/>
              <w:jc w:val="right"/>
            </w:pPr>
            <w:r w:rsidRPr="00E622D4">
              <w:t>$1,953</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Work Confidence</w:t>
            </w:r>
          </w:p>
        </w:tc>
        <w:tc>
          <w:tcPr>
            <w:tcW w:w="1288" w:type="dxa"/>
            <w:noWrap/>
            <w:hideMark/>
          </w:tcPr>
          <w:p w:rsidR="006F5707" w:rsidRPr="00E622D4" w:rsidRDefault="006F5707" w:rsidP="00866A6D">
            <w:pPr>
              <w:pStyle w:val="TableText"/>
              <w:jc w:val="right"/>
            </w:pPr>
            <w:r w:rsidRPr="00E622D4">
              <w:t>$2,109</w:t>
            </w:r>
          </w:p>
        </w:tc>
        <w:tc>
          <w:tcPr>
            <w:tcW w:w="1288" w:type="dxa"/>
            <w:noWrap/>
            <w:hideMark/>
          </w:tcPr>
          <w:p w:rsidR="006F5707" w:rsidRPr="00E622D4" w:rsidRDefault="006F5707" w:rsidP="00866A6D">
            <w:pPr>
              <w:pStyle w:val="TableText"/>
              <w:jc w:val="right"/>
            </w:pPr>
            <w:r w:rsidRPr="00E622D4">
              <w:t>$2,386</w:t>
            </w:r>
          </w:p>
        </w:tc>
        <w:tc>
          <w:tcPr>
            <w:tcW w:w="1424" w:type="dxa"/>
            <w:noWrap/>
            <w:hideMark/>
          </w:tcPr>
          <w:p w:rsidR="006F5707" w:rsidRPr="00E622D4" w:rsidRDefault="006F5707" w:rsidP="00866A6D">
            <w:pPr>
              <w:pStyle w:val="TableText"/>
              <w:jc w:val="right"/>
            </w:pPr>
            <w:r w:rsidRPr="00E622D4">
              <w:t>$2,043</w:t>
            </w:r>
          </w:p>
        </w:tc>
        <w:tc>
          <w:tcPr>
            <w:tcW w:w="1288" w:type="dxa"/>
            <w:noWrap/>
            <w:hideMark/>
          </w:tcPr>
          <w:p w:rsidR="006F5707" w:rsidRPr="00E622D4" w:rsidRDefault="006F5707" w:rsidP="00866A6D">
            <w:pPr>
              <w:pStyle w:val="TableText"/>
              <w:jc w:val="right"/>
            </w:pPr>
            <w:r w:rsidRPr="00E622D4">
              <w:t>$867</w:t>
            </w:r>
          </w:p>
        </w:tc>
        <w:tc>
          <w:tcPr>
            <w:tcW w:w="1288" w:type="dxa"/>
            <w:noWrap/>
            <w:hideMark/>
          </w:tcPr>
          <w:p w:rsidR="006F5707" w:rsidRPr="00E622D4" w:rsidRDefault="006F5707" w:rsidP="00866A6D">
            <w:pPr>
              <w:pStyle w:val="TableText"/>
              <w:jc w:val="right"/>
            </w:pPr>
            <w:r w:rsidRPr="00E622D4">
              <w:t>$1,909</w:t>
            </w:r>
          </w:p>
        </w:tc>
        <w:tc>
          <w:tcPr>
            <w:tcW w:w="1288" w:type="dxa"/>
            <w:noWrap/>
            <w:hideMark/>
          </w:tcPr>
          <w:p w:rsidR="006F5707" w:rsidRPr="00E622D4" w:rsidRDefault="006F5707" w:rsidP="00866A6D">
            <w:pPr>
              <w:pStyle w:val="TableText"/>
              <w:jc w:val="right"/>
            </w:pPr>
            <w:r w:rsidRPr="00E622D4">
              <w:t>$2,776</w:t>
            </w:r>
          </w:p>
        </w:tc>
        <w:tc>
          <w:tcPr>
            <w:tcW w:w="1288" w:type="dxa"/>
            <w:noWrap/>
            <w:hideMark/>
          </w:tcPr>
          <w:p w:rsidR="006F5707" w:rsidRPr="00E622D4" w:rsidRDefault="006F5707" w:rsidP="00866A6D">
            <w:pPr>
              <w:pStyle w:val="TableText"/>
              <w:jc w:val="right"/>
            </w:pPr>
            <w:r w:rsidRPr="00E622D4">
              <w:t>$1,349</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Work Experience</w:t>
            </w:r>
          </w:p>
        </w:tc>
        <w:tc>
          <w:tcPr>
            <w:tcW w:w="1288" w:type="dxa"/>
            <w:shd w:val="clear" w:color="auto" w:fill="D8DDF8"/>
            <w:noWrap/>
            <w:hideMark/>
          </w:tcPr>
          <w:p w:rsidR="006F5707" w:rsidRPr="00E622D4" w:rsidRDefault="006F5707" w:rsidP="00866A6D">
            <w:pPr>
              <w:pStyle w:val="TableText"/>
              <w:jc w:val="right"/>
            </w:pPr>
            <w:r w:rsidRPr="00E622D4">
              <w:t>$477</w:t>
            </w:r>
          </w:p>
        </w:tc>
        <w:tc>
          <w:tcPr>
            <w:tcW w:w="1288" w:type="dxa"/>
            <w:shd w:val="clear" w:color="auto" w:fill="D8DDF8"/>
            <w:noWrap/>
            <w:hideMark/>
          </w:tcPr>
          <w:p w:rsidR="006F5707" w:rsidRPr="00E622D4" w:rsidRDefault="006F5707" w:rsidP="00866A6D">
            <w:pPr>
              <w:pStyle w:val="TableText"/>
              <w:jc w:val="right"/>
            </w:pPr>
            <w:r w:rsidRPr="00E622D4">
              <w:t>$593</w:t>
            </w:r>
          </w:p>
        </w:tc>
        <w:tc>
          <w:tcPr>
            <w:tcW w:w="1424" w:type="dxa"/>
            <w:shd w:val="clear" w:color="auto" w:fill="D8DDF8"/>
            <w:noWrap/>
            <w:hideMark/>
          </w:tcPr>
          <w:p w:rsidR="006F5707" w:rsidRPr="00E622D4" w:rsidRDefault="006F5707" w:rsidP="00866A6D">
            <w:pPr>
              <w:pStyle w:val="TableText"/>
              <w:jc w:val="right"/>
            </w:pPr>
            <w:r w:rsidRPr="00E622D4">
              <w:t>$678</w:t>
            </w:r>
          </w:p>
        </w:tc>
        <w:tc>
          <w:tcPr>
            <w:tcW w:w="1288" w:type="dxa"/>
            <w:shd w:val="clear" w:color="auto" w:fill="D8DDF8"/>
            <w:noWrap/>
            <w:hideMark/>
          </w:tcPr>
          <w:p w:rsidR="006F5707" w:rsidRPr="00E622D4" w:rsidRDefault="006F5707" w:rsidP="00866A6D">
            <w:pPr>
              <w:pStyle w:val="TableText"/>
              <w:jc w:val="right"/>
            </w:pPr>
            <w:r w:rsidRPr="00E622D4">
              <w:t>$310</w:t>
            </w:r>
          </w:p>
        </w:tc>
        <w:tc>
          <w:tcPr>
            <w:tcW w:w="1288" w:type="dxa"/>
            <w:shd w:val="clear" w:color="auto" w:fill="D8DDF8"/>
            <w:noWrap/>
            <w:hideMark/>
          </w:tcPr>
          <w:p w:rsidR="006F5707" w:rsidRPr="00E622D4" w:rsidRDefault="006F5707" w:rsidP="00866A6D">
            <w:pPr>
              <w:pStyle w:val="TableText"/>
              <w:jc w:val="right"/>
            </w:pPr>
            <w:r w:rsidRPr="00E622D4">
              <w:t>$690</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Work Focused Case Management (General)</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$159,453</w:t>
            </w:r>
          </w:p>
        </w:tc>
        <w:tc>
          <w:tcPr>
            <w:tcW w:w="1288" w:type="dxa"/>
            <w:noWrap/>
            <w:hideMark/>
          </w:tcPr>
          <w:p w:rsidR="006F5707" w:rsidRPr="00E622D4" w:rsidRDefault="006F5707" w:rsidP="00866A6D">
            <w:pPr>
              <w:pStyle w:val="TableText"/>
              <w:jc w:val="right"/>
            </w:pPr>
            <w:r w:rsidRPr="00E622D4">
              <w:t>$141,910</w:t>
            </w:r>
          </w:p>
        </w:tc>
        <w:tc>
          <w:tcPr>
            <w:tcW w:w="1288" w:type="dxa"/>
            <w:noWrap/>
            <w:hideMark/>
          </w:tcPr>
          <w:p w:rsidR="006F5707" w:rsidRPr="00E622D4" w:rsidRDefault="006F5707" w:rsidP="00866A6D">
            <w:pPr>
              <w:pStyle w:val="TableText"/>
              <w:jc w:val="right"/>
            </w:pPr>
            <w:r w:rsidRPr="00E622D4">
              <w:t>$139,692</w:t>
            </w:r>
          </w:p>
        </w:tc>
        <w:tc>
          <w:tcPr>
            <w:tcW w:w="1288" w:type="dxa"/>
            <w:noWrap/>
            <w:hideMark/>
          </w:tcPr>
          <w:p w:rsidR="006F5707" w:rsidRPr="00E622D4" w:rsidRDefault="006F5707" w:rsidP="00866A6D">
            <w:pPr>
              <w:pStyle w:val="TableText"/>
              <w:jc w:val="right"/>
            </w:pPr>
            <w:r w:rsidRPr="00E622D4">
              <w:t>$121,462</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Work Focused Case Management (pilot)</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r w:rsidRPr="00E622D4">
              <w:t>$23,849</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Work Focused Case Management for Young SLP</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$109</w:t>
            </w:r>
          </w:p>
        </w:tc>
        <w:tc>
          <w:tcPr>
            <w:tcW w:w="1288" w:type="dxa"/>
            <w:noWrap/>
            <w:hideMark/>
          </w:tcPr>
          <w:p w:rsidR="006F5707" w:rsidRPr="00E622D4" w:rsidRDefault="006F5707" w:rsidP="00866A6D">
            <w:pPr>
              <w:pStyle w:val="TableText"/>
              <w:jc w:val="right"/>
            </w:pPr>
            <w:r w:rsidRPr="00E622D4">
              <w:t>$275</w:t>
            </w:r>
          </w:p>
        </w:tc>
        <w:tc>
          <w:tcPr>
            <w:tcW w:w="1288" w:type="dxa"/>
            <w:noWrap/>
            <w:hideMark/>
          </w:tcPr>
          <w:p w:rsidR="006F5707" w:rsidRPr="00E622D4" w:rsidRDefault="006F5707" w:rsidP="00866A6D">
            <w:pPr>
              <w:pStyle w:val="TableText"/>
              <w:jc w:val="right"/>
            </w:pPr>
            <w:r w:rsidRPr="00E622D4">
              <w:t>$417</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Work Focused Case Management HCD</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$5,901</w:t>
            </w:r>
          </w:p>
        </w:tc>
        <w:tc>
          <w:tcPr>
            <w:tcW w:w="1288" w:type="dxa"/>
            <w:shd w:val="clear" w:color="auto" w:fill="D8DDF8"/>
            <w:noWrap/>
            <w:hideMark/>
          </w:tcPr>
          <w:p w:rsidR="006F5707" w:rsidRPr="00E622D4" w:rsidRDefault="006F5707" w:rsidP="00866A6D">
            <w:pPr>
              <w:pStyle w:val="TableText"/>
              <w:jc w:val="right"/>
            </w:pPr>
            <w:r w:rsidRPr="00E622D4">
              <w:t>$8,933</w:t>
            </w:r>
          </w:p>
        </w:tc>
        <w:tc>
          <w:tcPr>
            <w:tcW w:w="1288" w:type="dxa"/>
            <w:shd w:val="clear" w:color="auto" w:fill="D8DDF8"/>
            <w:noWrap/>
            <w:hideMark/>
          </w:tcPr>
          <w:p w:rsidR="006F5707" w:rsidRPr="00E622D4" w:rsidRDefault="006F5707" w:rsidP="00866A6D">
            <w:pPr>
              <w:pStyle w:val="TableText"/>
              <w:jc w:val="right"/>
            </w:pPr>
            <w:r w:rsidRPr="00E622D4">
              <w:t>$20,129</w:t>
            </w:r>
          </w:p>
        </w:tc>
        <w:tc>
          <w:tcPr>
            <w:tcW w:w="1288" w:type="dxa"/>
            <w:shd w:val="clear" w:color="auto" w:fill="D8DDF8"/>
            <w:noWrap/>
            <w:hideMark/>
          </w:tcPr>
          <w:p w:rsidR="006F5707" w:rsidRPr="00E622D4" w:rsidRDefault="006F5707" w:rsidP="00866A6D">
            <w:pPr>
              <w:pStyle w:val="TableText"/>
              <w:jc w:val="right"/>
            </w:pPr>
            <w:r w:rsidRPr="00E622D4">
              <w:t>$23,266</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Work Focused Case Management ICS (Early entrants)</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$243</w:t>
            </w:r>
          </w:p>
        </w:tc>
        <w:tc>
          <w:tcPr>
            <w:tcW w:w="1288" w:type="dxa"/>
            <w:noWrap/>
            <w:hideMark/>
          </w:tcPr>
          <w:p w:rsidR="006F5707" w:rsidRPr="00E622D4" w:rsidRDefault="006F5707" w:rsidP="00866A6D">
            <w:pPr>
              <w:pStyle w:val="TableText"/>
              <w:jc w:val="right"/>
            </w:pPr>
            <w:r w:rsidRPr="00E622D4">
              <w:t>$157</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lastRenderedPageBreak/>
              <w:t>Work Focused Case Management ICS (Entrenched)</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$251</w:t>
            </w:r>
          </w:p>
        </w:tc>
        <w:tc>
          <w:tcPr>
            <w:tcW w:w="1288" w:type="dxa"/>
            <w:shd w:val="clear" w:color="auto" w:fill="D8DDF8"/>
            <w:noWrap/>
            <w:hideMark/>
          </w:tcPr>
          <w:p w:rsidR="006F5707" w:rsidRPr="00E622D4" w:rsidRDefault="006F5707" w:rsidP="00866A6D">
            <w:pPr>
              <w:pStyle w:val="TableText"/>
              <w:jc w:val="right"/>
            </w:pPr>
            <w:r w:rsidRPr="00E622D4">
              <w:t>$886</w:t>
            </w:r>
          </w:p>
        </w:tc>
        <w:tc>
          <w:tcPr>
            <w:tcW w:w="1288" w:type="dxa"/>
            <w:shd w:val="clear" w:color="auto" w:fill="D8DDF8"/>
            <w:noWrap/>
            <w:hideMark/>
          </w:tcPr>
          <w:p w:rsidR="006F5707" w:rsidRPr="00E622D4" w:rsidRDefault="006F5707" w:rsidP="00866A6D">
            <w:pPr>
              <w:pStyle w:val="TableText"/>
              <w:jc w:val="right"/>
            </w:pPr>
            <w:r w:rsidRPr="00E622D4">
              <w:t>$680</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Work Focused Case Management Integrated Services (IS)</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$9,186</w:t>
            </w:r>
          </w:p>
        </w:tc>
        <w:tc>
          <w:tcPr>
            <w:tcW w:w="1288" w:type="dxa"/>
            <w:noWrap/>
            <w:hideMark/>
          </w:tcPr>
          <w:p w:rsidR="006F5707" w:rsidRPr="00E622D4" w:rsidRDefault="006F5707" w:rsidP="00866A6D">
            <w:pPr>
              <w:pStyle w:val="TableText"/>
              <w:jc w:val="right"/>
            </w:pPr>
            <w:r w:rsidRPr="00E622D4">
              <w:t>$10,610</w:t>
            </w:r>
          </w:p>
        </w:tc>
        <w:tc>
          <w:tcPr>
            <w:tcW w:w="1288" w:type="dxa"/>
            <w:noWrap/>
            <w:hideMark/>
          </w:tcPr>
          <w:p w:rsidR="006F5707" w:rsidRPr="00E622D4" w:rsidRDefault="006F5707" w:rsidP="00866A6D">
            <w:pPr>
              <w:pStyle w:val="TableText"/>
              <w:jc w:val="right"/>
            </w:pPr>
            <w:r w:rsidRPr="00E622D4">
              <w:t>$9,152</w:t>
            </w:r>
          </w:p>
        </w:tc>
        <w:tc>
          <w:tcPr>
            <w:tcW w:w="1288" w:type="dxa"/>
            <w:noWrap/>
            <w:hideMark/>
          </w:tcPr>
          <w:p w:rsidR="006F5707" w:rsidRPr="00E622D4" w:rsidRDefault="006F5707" w:rsidP="00866A6D">
            <w:pPr>
              <w:pStyle w:val="TableText"/>
              <w:jc w:val="right"/>
            </w:pPr>
            <w:r w:rsidRPr="00E622D4">
              <w:t>$9,589</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Work Focused Case Management Integrated Services (Nominated)</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$397</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Work Preparation Services</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$187</w:t>
            </w:r>
          </w:p>
        </w:tc>
        <w:tc>
          <w:tcPr>
            <w:tcW w:w="1288" w:type="dxa"/>
            <w:noWrap/>
            <w:hideMark/>
          </w:tcPr>
          <w:p w:rsidR="006F5707" w:rsidRPr="00E622D4" w:rsidRDefault="006F5707" w:rsidP="00866A6D">
            <w:pPr>
              <w:pStyle w:val="TableText"/>
              <w:jc w:val="right"/>
            </w:pPr>
            <w:r w:rsidRPr="00E622D4">
              <w:t>$275</w:t>
            </w:r>
          </w:p>
        </w:tc>
        <w:tc>
          <w:tcPr>
            <w:tcW w:w="1288" w:type="dxa"/>
            <w:noWrap/>
            <w:hideMark/>
          </w:tcPr>
          <w:p w:rsidR="006F5707" w:rsidRPr="00E622D4" w:rsidRDefault="006F5707" w:rsidP="00866A6D">
            <w:pPr>
              <w:pStyle w:val="TableText"/>
              <w:jc w:val="right"/>
            </w:pPr>
            <w:r w:rsidRPr="00E622D4">
              <w:t>$242</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Work Search Support</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$64,037</w:t>
            </w:r>
          </w:p>
        </w:tc>
        <w:tc>
          <w:tcPr>
            <w:tcW w:w="1288" w:type="dxa"/>
            <w:shd w:val="clear" w:color="auto" w:fill="D8DDF8"/>
            <w:noWrap/>
            <w:hideMark/>
          </w:tcPr>
          <w:p w:rsidR="006F5707" w:rsidRPr="00E622D4" w:rsidRDefault="006F5707" w:rsidP="00866A6D">
            <w:pPr>
              <w:pStyle w:val="TableText"/>
              <w:jc w:val="right"/>
            </w:pPr>
            <w:r w:rsidRPr="00E622D4">
              <w:t>$58,147</w:t>
            </w:r>
          </w:p>
        </w:tc>
        <w:tc>
          <w:tcPr>
            <w:tcW w:w="1288" w:type="dxa"/>
            <w:shd w:val="clear" w:color="auto" w:fill="D8DDF8"/>
            <w:noWrap/>
            <w:hideMark/>
          </w:tcPr>
          <w:p w:rsidR="006F5707" w:rsidRPr="00E622D4" w:rsidRDefault="006F5707" w:rsidP="00866A6D">
            <w:pPr>
              <w:pStyle w:val="TableText"/>
              <w:jc w:val="right"/>
            </w:pPr>
            <w:r w:rsidRPr="00E622D4">
              <w:t>$44,247</w:t>
            </w:r>
          </w:p>
        </w:tc>
        <w:tc>
          <w:tcPr>
            <w:tcW w:w="1288" w:type="dxa"/>
            <w:shd w:val="clear" w:color="auto" w:fill="D8DDF8"/>
            <w:noWrap/>
            <w:hideMark/>
          </w:tcPr>
          <w:p w:rsidR="006F5707" w:rsidRPr="00E622D4" w:rsidRDefault="006F5707" w:rsidP="00866A6D">
            <w:pPr>
              <w:pStyle w:val="TableText"/>
              <w:jc w:val="right"/>
            </w:pPr>
            <w:r w:rsidRPr="00E622D4">
              <w:t>$46,678</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Work Search Support (pilot)</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r w:rsidRPr="00E622D4">
              <w:t>$25,986</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Work to Wellness</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r w:rsidRPr="00E622D4">
              <w:t>$1,897</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WRK4U</w:t>
            </w:r>
          </w:p>
        </w:tc>
        <w:tc>
          <w:tcPr>
            <w:tcW w:w="1288" w:type="dxa"/>
            <w:noWrap/>
            <w:hideMark/>
          </w:tcPr>
          <w:p w:rsidR="006F5707" w:rsidRPr="00E622D4" w:rsidRDefault="006F5707" w:rsidP="00866A6D">
            <w:pPr>
              <w:pStyle w:val="TableText"/>
              <w:jc w:val="right"/>
            </w:pPr>
            <w:r w:rsidRPr="00E622D4">
              <w:t>$5,385</w:t>
            </w:r>
          </w:p>
        </w:tc>
        <w:tc>
          <w:tcPr>
            <w:tcW w:w="1288" w:type="dxa"/>
            <w:noWrap/>
            <w:hideMark/>
          </w:tcPr>
          <w:p w:rsidR="006F5707" w:rsidRPr="00E622D4" w:rsidRDefault="006F5707" w:rsidP="00866A6D">
            <w:pPr>
              <w:pStyle w:val="TableText"/>
              <w:jc w:val="right"/>
            </w:pPr>
            <w:r w:rsidRPr="00E622D4">
              <w:t>$5,472</w:t>
            </w:r>
          </w:p>
        </w:tc>
        <w:tc>
          <w:tcPr>
            <w:tcW w:w="1424" w:type="dxa"/>
            <w:noWrap/>
            <w:hideMark/>
          </w:tcPr>
          <w:p w:rsidR="006F5707" w:rsidRPr="00E622D4" w:rsidRDefault="006F5707" w:rsidP="00866A6D">
            <w:pPr>
              <w:pStyle w:val="TableText"/>
              <w:jc w:val="right"/>
            </w:pPr>
            <w:r w:rsidRPr="00E622D4">
              <w:t>$5,800</w:t>
            </w:r>
          </w:p>
        </w:tc>
        <w:tc>
          <w:tcPr>
            <w:tcW w:w="1288" w:type="dxa"/>
            <w:noWrap/>
            <w:hideMark/>
          </w:tcPr>
          <w:p w:rsidR="006F5707" w:rsidRPr="00E622D4" w:rsidRDefault="006F5707" w:rsidP="00866A6D">
            <w:pPr>
              <w:pStyle w:val="TableText"/>
              <w:jc w:val="right"/>
            </w:pPr>
            <w:r w:rsidRPr="00E622D4">
              <w:t>$5,522</w:t>
            </w:r>
          </w:p>
        </w:tc>
        <w:tc>
          <w:tcPr>
            <w:tcW w:w="1288" w:type="dxa"/>
            <w:noWrap/>
            <w:hideMark/>
          </w:tcPr>
          <w:p w:rsidR="006F5707" w:rsidRPr="00E622D4" w:rsidRDefault="006F5707" w:rsidP="00866A6D">
            <w:pPr>
              <w:pStyle w:val="TableText"/>
              <w:jc w:val="right"/>
            </w:pPr>
            <w:r w:rsidRPr="00E622D4">
              <w:t>$5,373</w:t>
            </w:r>
          </w:p>
        </w:tc>
        <w:tc>
          <w:tcPr>
            <w:tcW w:w="1288" w:type="dxa"/>
            <w:noWrap/>
            <w:hideMark/>
          </w:tcPr>
          <w:p w:rsidR="006F5707" w:rsidRPr="00E622D4" w:rsidRDefault="006F5707" w:rsidP="00866A6D">
            <w:pPr>
              <w:pStyle w:val="TableText"/>
              <w:jc w:val="right"/>
            </w:pPr>
            <w:r w:rsidRPr="00E622D4">
              <w:t>$5,353</w:t>
            </w:r>
          </w:p>
        </w:tc>
        <w:tc>
          <w:tcPr>
            <w:tcW w:w="1288" w:type="dxa"/>
            <w:noWrap/>
            <w:hideMark/>
          </w:tcPr>
          <w:p w:rsidR="006F5707" w:rsidRPr="00E622D4" w:rsidRDefault="006F5707" w:rsidP="00866A6D">
            <w:pPr>
              <w:pStyle w:val="TableText"/>
              <w:jc w:val="right"/>
            </w:pPr>
            <w:r w:rsidRPr="00E622D4">
              <w:t>$5,908</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Young Parent Childcare</w:t>
            </w:r>
          </w:p>
        </w:tc>
        <w:tc>
          <w:tcPr>
            <w:tcW w:w="1288" w:type="dxa"/>
            <w:shd w:val="clear" w:color="auto" w:fill="D8DDF8"/>
            <w:noWrap/>
            <w:hideMark/>
          </w:tcPr>
          <w:p w:rsidR="006F5707" w:rsidRPr="00E622D4" w:rsidRDefault="006F5707" w:rsidP="00866A6D">
            <w:pPr>
              <w:pStyle w:val="TableText"/>
              <w:jc w:val="right"/>
            </w:pPr>
            <w:r w:rsidRPr="00E622D4">
              <w:t>$244</w:t>
            </w:r>
          </w:p>
        </w:tc>
        <w:tc>
          <w:tcPr>
            <w:tcW w:w="1288" w:type="dxa"/>
            <w:shd w:val="clear" w:color="auto" w:fill="D8DDF8"/>
            <w:noWrap/>
            <w:hideMark/>
          </w:tcPr>
          <w:p w:rsidR="006F5707" w:rsidRPr="00E622D4" w:rsidRDefault="006F5707" w:rsidP="00866A6D">
            <w:pPr>
              <w:pStyle w:val="TableText"/>
              <w:jc w:val="right"/>
            </w:pPr>
            <w:r w:rsidRPr="00E622D4">
              <w:t>$310</w:t>
            </w:r>
          </w:p>
        </w:tc>
        <w:tc>
          <w:tcPr>
            <w:tcW w:w="1424"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r w:rsidR="006F5707" w:rsidRPr="00E622D4" w:rsidTr="006F5707">
        <w:trPr>
          <w:trHeight w:val="255"/>
        </w:trPr>
        <w:tc>
          <w:tcPr>
            <w:tcW w:w="5180" w:type="dxa"/>
            <w:noWrap/>
            <w:hideMark/>
          </w:tcPr>
          <w:p w:rsidR="006F5707" w:rsidRPr="00E622D4" w:rsidRDefault="006F5707" w:rsidP="00866A6D">
            <w:pPr>
              <w:pStyle w:val="TableText"/>
            </w:pPr>
            <w:r w:rsidRPr="00E622D4">
              <w:t>Youth Seminar</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r w:rsidRPr="00E622D4">
              <w:t>$2,620</w:t>
            </w:r>
          </w:p>
        </w:tc>
        <w:tc>
          <w:tcPr>
            <w:tcW w:w="1424" w:type="dxa"/>
            <w:noWrap/>
            <w:hideMark/>
          </w:tcPr>
          <w:p w:rsidR="006F5707" w:rsidRPr="00E622D4" w:rsidRDefault="006F5707" w:rsidP="00866A6D">
            <w:pPr>
              <w:pStyle w:val="TableText"/>
              <w:jc w:val="right"/>
            </w:pPr>
            <w:r w:rsidRPr="00E622D4">
              <w:t>$1,951</w:t>
            </w:r>
          </w:p>
        </w:tc>
        <w:tc>
          <w:tcPr>
            <w:tcW w:w="1288" w:type="dxa"/>
            <w:noWrap/>
            <w:hideMark/>
          </w:tcPr>
          <w:p w:rsidR="006F5707" w:rsidRPr="00E622D4" w:rsidRDefault="006F5707" w:rsidP="00866A6D">
            <w:pPr>
              <w:pStyle w:val="TableText"/>
              <w:jc w:val="right"/>
            </w:pPr>
            <w:r w:rsidRPr="00E622D4">
              <w:t>$187</w:t>
            </w:r>
          </w:p>
        </w:tc>
        <w:tc>
          <w:tcPr>
            <w:tcW w:w="1288" w:type="dxa"/>
            <w:noWrap/>
            <w:hideMark/>
          </w:tcPr>
          <w:p w:rsidR="006F5707" w:rsidRPr="00E622D4" w:rsidRDefault="006F5707" w:rsidP="00866A6D">
            <w:pPr>
              <w:pStyle w:val="TableText"/>
              <w:jc w:val="right"/>
            </w:pPr>
            <w:r w:rsidRPr="00E622D4">
              <w:t>$380</w:t>
            </w:r>
          </w:p>
        </w:tc>
        <w:tc>
          <w:tcPr>
            <w:tcW w:w="1288" w:type="dxa"/>
            <w:noWrap/>
            <w:hideMark/>
          </w:tcPr>
          <w:p w:rsidR="006F5707" w:rsidRPr="00E622D4" w:rsidRDefault="006F5707" w:rsidP="00866A6D">
            <w:pPr>
              <w:pStyle w:val="TableText"/>
              <w:jc w:val="right"/>
            </w:pPr>
            <w:r w:rsidRPr="00E622D4">
              <w:t>$259</w:t>
            </w:r>
          </w:p>
        </w:tc>
        <w:tc>
          <w:tcPr>
            <w:tcW w:w="1288" w:type="dxa"/>
            <w:noWrap/>
            <w:hideMark/>
          </w:tcPr>
          <w:p w:rsidR="006F5707" w:rsidRPr="00E622D4" w:rsidRDefault="006F5707" w:rsidP="00866A6D">
            <w:pPr>
              <w:pStyle w:val="TableText"/>
              <w:jc w:val="right"/>
            </w:pPr>
            <w:r w:rsidRPr="00E622D4">
              <w:t>$557</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Youth Service (NEET)</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r w:rsidRPr="00E622D4">
              <w:t>$18,636</w:t>
            </w:r>
          </w:p>
        </w:tc>
        <w:tc>
          <w:tcPr>
            <w:tcW w:w="1288" w:type="dxa"/>
            <w:shd w:val="clear" w:color="auto" w:fill="D8DDF8"/>
            <w:noWrap/>
            <w:hideMark/>
          </w:tcPr>
          <w:p w:rsidR="006F5707" w:rsidRPr="00E622D4" w:rsidRDefault="006F5707" w:rsidP="00866A6D">
            <w:pPr>
              <w:pStyle w:val="TableText"/>
              <w:jc w:val="right"/>
            </w:pPr>
            <w:r w:rsidRPr="00E622D4">
              <w:t>$20,111</w:t>
            </w:r>
          </w:p>
        </w:tc>
        <w:tc>
          <w:tcPr>
            <w:tcW w:w="1288" w:type="dxa"/>
            <w:shd w:val="clear" w:color="auto" w:fill="D8DDF8"/>
            <w:noWrap/>
            <w:hideMark/>
          </w:tcPr>
          <w:p w:rsidR="006F5707" w:rsidRPr="00E622D4" w:rsidRDefault="006F5707" w:rsidP="00866A6D">
            <w:pPr>
              <w:pStyle w:val="TableText"/>
              <w:jc w:val="right"/>
            </w:pPr>
            <w:r w:rsidRPr="00E622D4">
              <w:t>$20,636</w:t>
            </w:r>
          </w:p>
        </w:tc>
        <w:tc>
          <w:tcPr>
            <w:tcW w:w="1288" w:type="dxa"/>
            <w:shd w:val="clear" w:color="auto" w:fill="D8DDF8"/>
            <w:noWrap/>
            <w:hideMark/>
          </w:tcPr>
          <w:p w:rsidR="006F5707" w:rsidRPr="00E622D4" w:rsidRDefault="006F5707" w:rsidP="00866A6D">
            <w:pPr>
              <w:pStyle w:val="TableText"/>
              <w:jc w:val="right"/>
            </w:pPr>
            <w:r w:rsidRPr="00E622D4">
              <w:t>$21,723</w:t>
            </w:r>
          </w:p>
        </w:tc>
        <w:tc>
          <w:tcPr>
            <w:tcW w:w="1288" w:type="dxa"/>
            <w:shd w:val="clear" w:color="auto" w:fill="D8DDF8"/>
            <w:noWrap/>
            <w:hideMark/>
          </w:tcPr>
          <w:p w:rsidR="006F5707" w:rsidRPr="00E622D4" w:rsidRDefault="006F5707" w:rsidP="00866A6D">
            <w:pPr>
              <w:pStyle w:val="TableText"/>
              <w:jc w:val="right"/>
            </w:pPr>
            <w:r w:rsidRPr="00E622D4">
              <w:t>$16,160</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Youth Service (YP)</w:t>
            </w: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424" w:type="dxa"/>
            <w:noWrap/>
            <w:hideMark/>
          </w:tcPr>
          <w:p w:rsidR="006F5707" w:rsidRPr="00E622D4" w:rsidRDefault="006F5707" w:rsidP="00866A6D">
            <w:pPr>
              <w:pStyle w:val="TableText"/>
              <w:jc w:val="right"/>
            </w:pPr>
            <w:r w:rsidRPr="00E622D4">
              <w:t>$4,267</w:t>
            </w:r>
          </w:p>
        </w:tc>
        <w:tc>
          <w:tcPr>
            <w:tcW w:w="1288" w:type="dxa"/>
            <w:noWrap/>
            <w:hideMark/>
          </w:tcPr>
          <w:p w:rsidR="006F5707" w:rsidRPr="00E622D4" w:rsidRDefault="006F5707" w:rsidP="00866A6D">
            <w:pPr>
              <w:pStyle w:val="TableText"/>
              <w:jc w:val="right"/>
            </w:pPr>
            <w:r w:rsidRPr="00E622D4">
              <w:t>$8,570</w:t>
            </w:r>
          </w:p>
        </w:tc>
        <w:tc>
          <w:tcPr>
            <w:tcW w:w="1288" w:type="dxa"/>
            <w:noWrap/>
            <w:hideMark/>
          </w:tcPr>
          <w:p w:rsidR="006F5707" w:rsidRPr="00E622D4" w:rsidRDefault="006F5707" w:rsidP="00866A6D">
            <w:pPr>
              <w:pStyle w:val="TableText"/>
              <w:jc w:val="right"/>
            </w:pPr>
            <w:r w:rsidRPr="00E622D4">
              <w:t>$10,295</w:t>
            </w:r>
          </w:p>
        </w:tc>
        <w:tc>
          <w:tcPr>
            <w:tcW w:w="1288" w:type="dxa"/>
            <w:noWrap/>
            <w:hideMark/>
          </w:tcPr>
          <w:p w:rsidR="006F5707" w:rsidRPr="00E622D4" w:rsidRDefault="006F5707" w:rsidP="00866A6D">
            <w:pPr>
              <w:pStyle w:val="TableText"/>
              <w:jc w:val="right"/>
            </w:pPr>
            <w:r w:rsidRPr="00E622D4">
              <w:t>$10,271</w:t>
            </w:r>
          </w:p>
        </w:tc>
        <w:tc>
          <w:tcPr>
            <w:tcW w:w="1288" w:type="dxa"/>
            <w:noWrap/>
            <w:hideMark/>
          </w:tcPr>
          <w:p w:rsidR="006F5707" w:rsidRPr="00E622D4" w:rsidRDefault="006F5707" w:rsidP="00866A6D">
            <w:pPr>
              <w:pStyle w:val="TableText"/>
              <w:jc w:val="right"/>
            </w:pPr>
            <w:r w:rsidRPr="00E622D4">
              <w:t>$10,641</w:t>
            </w: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Youth Service (YPP)</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424" w:type="dxa"/>
            <w:shd w:val="clear" w:color="auto" w:fill="D8DDF8"/>
            <w:noWrap/>
            <w:hideMark/>
          </w:tcPr>
          <w:p w:rsidR="006F5707" w:rsidRPr="00E622D4" w:rsidRDefault="006F5707" w:rsidP="00866A6D">
            <w:pPr>
              <w:pStyle w:val="TableText"/>
              <w:jc w:val="right"/>
            </w:pPr>
            <w:r w:rsidRPr="00E622D4">
              <w:t>$3,752</w:t>
            </w:r>
          </w:p>
        </w:tc>
        <w:tc>
          <w:tcPr>
            <w:tcW w:w="1288" w:type="dxa"/>
            <w:shd w:val="clear" w:color="auto" w:fill="D8DDF8"/>
            <w:noWrap/>
            <w:hideMark/>
          </w:tcPr>
          <w:p w:rsidR="006F5707" w:rsidRPr="00E622D4" w:rsidRDefault="006F5707" w:rsidP="00866A6D">
            <w:pPr>
              <w:pStyle w:val="TableText"/>
              <w:jc w:val="right"/>
            </w:pPr>
            <w:r w:rsidRPr="00E622D4">
              <w:t>$5,413</w:t>
            </w:r>
          </w:p>
        </w:tc>
        <w:tc>
          <w:tcPr>
            <w:tcW w:w="1288" w:type="dxa"/>
            <w:shd w:val="clear" w:color="auto" w:fill="D8DDF8"/>
            <w:noWrap/>
            <w:hideMark/>
          </w:tcPr>
          <w:p w:rsidR="006F5707" w:rsidRPr="00E622D4" w:rsidRDefault="006F5707" w:rsidP="00866A6D">
            <w:pPr>
              <w:pStyle w:val="TableText"/>
              <w:jc w:val="right"/>
            </w:pPr>
            <w:r w:rsidRPr="00E622D4">
              <w:t>$5,007</w:t>
            </w:r>
          </w:p>
        </w:tc>
        <w:tc>
          <w:tcPr>
            <w:tcW w:w="1288" w:type="dxa"/>
            <w:shd w:val="clear" w:color="auto" w:fill="D8DDF8"/>
            <w:noWrap/>
            <w:hideMark/>
          </w:tcPr>
          <w:p w:rsidR="006F5707" w:rsidRPr="00E622D4" w:rsidRDefault="006F5707" w:rsidP="00866A6D">
            <w:pPr>
              <w:pStyle w:val="TableText"/>
              <w:jc w:val="right"/>
            </w:pPr>
            <w:r w:rsidRPr="00E622D4">
              <w:t>$4,211</w:t>
            </w:r>
          </w:p>
        </w:tc>
        <w:tc>
          <w:tcPr>
            <w:tcW w:w="1288" w:type="dxa"/>
            <w:shd w:val="clear" w:color="auto" w:fill="D8DDF8"/>
            <w:noWrap/>
            <w:hideMark/>
          </w:tcPr>
          <w:p w:rsidR="006F5707" w:rsidRPr="00E622D4" w:rsidRDefault="006F5707" w:rsidP="00866A6D">
            <w:pPr>
              <w:pStyle w:val="TableText"/>
              <w:jc w:val="right"/>
            </w:pPr>
            <w:r w:rsidRPr="00E622D4">
              <w:t>$4,572</w:t>
            </w:r>
          </w:p>
        </w:tc>
      </w:tr>
      <w:tr w:rsidR="006F5707" w:rsidRPr="00E622D4" w:rsidTr="006F5707">
        <w:trPr>
          <w:trHeight w:val="255"/>
        </w:trPr>
        <w:tc>
          <w:tcPr>
            <w:tcW w:w="5180" w:type="dxa"/>
            <w:noWrap/>
            <w:hideMark/>
          </w:tcPr>
          <w:p w:rsidR="006F5707" w:rsidRPr="00E622D4" w:rsidRDefault="006F5707" w:rsidP="00866A6D">
            <w:pPr>
              <w:pStyle w:val="TableText"/>
            </w:pPr>
            <w:r w:rsidRPr="00E622D4">
              <w:t>Youth Training</w:t>
            </w:r>
          </w:p>
        </w:tc>
        <w:tc>
          <w:tcPr>
            <w:tcW w:w="1288" w:type="dxa"/>
            <w:noWrap/>
            <w:hideMark/>
          </w:tcPr>
          <w:p w:rsidR="006F5707" w:rsidRPr="00E622D4" w:rsidRDefault="006F5707" w:rsidP="00866A6D">
            <w:pPr>
              <w:pStyle w:val="TableText"/>
              <w:jc w:val="right"/>
            </w:pPr>
            <w:r w:rsidRPr="00E622D4">
              <w:t>$191</w:t>
            </w:r>
          </w:p>
        </w:tc>
        <w:tc>
          <w:tcPr>
            <w:tcW w:w="1288" w:type="dxa"/>
            <w:noWrap/>
            <w:hideMark/>
          </w:tcPr>
          <w:p w:rsidR="006F5707" w:rsidRPr="00E622D4" w:rsidRDefault="006F5707" w:rsidP="00866A6D">
            <w:pPr>
              <w:pStyle w:val="TableText"/>
              <w:jc w:val="right"/>
            </w:pPr>
            <w:r w:rsidRPr="00E622D4">
              <w:t>$119</w:t>
            </w:r>
          </w:p>
        </w:tc>
        <w:tc>
          <w:tcPr>
            <w:tcW w:w="1424"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c>
          <w:tcPr>
            <w:tcW w:w="1288" w:type="dxa"/>
            <w:noWrap/>
            <w:hideMark/>
          </w:tcPr>
          <w:p w:rsidR="006F5707" w:rsidRPr="00E622D4" w:rsidRDefault="006F5707" w:rsidP="00866A6D">
            <w:pPr>
              <w:pStyle w:val="TableText"/>
              <w:jc w:val="right"/>
            </w:pPr>
          </w:p>
        </w:tc>
      </w:tr>
      <w:tr w:rsidR="006F5707" w:rsidRPr="00E622D4" w:rsidTr="00BD52DF">
        <w:trPr>
          <w:cnfStyle w:val="000000100000" w:firstRow="0" w:lastRow="0" w:firstColumn="0" w:lastColumn="0" w:oddVBand="0" w:evenVBand="0" w:oddHBand="1" w:evenHBand="0" w:firstRowFirstColumn="0" w:firstRowLastColumn="0" w:lastRowFirstColumn="0" w:lastRowLastColumn="0"/>
          <w:trHeight w:val="255"/>
        </w:trPr>
        <w:tc>
          <w:tcPr>
            <w:tcW w:w="5180" w:type="dxa"/>
            <w:shd w:val="clear" w:color="auto" w:fill="D8DDF8"/>
            <w:noWrap/>
            <w:hideMark/>
          </w:tcPr>
          <w:p w:rsidR="006F5707" w:rsidRPr="00E622D4" w:rsidRDefault="006F5707" w:rsidP="00866A6D">
            <w:pPr>
              <w:pStyle w:val="TableText"/>
            </w:pPr>
            <w:r w:rsidRPr="00E622D4">
              <w:t>Youth Transitions Services</w:t>
            </w:r>
          </w:p>
        </w:tc>
        <w:tc>
          <w:tcPr>
            <w:tcW w:w="1288" w:type="dxa"/>
            <w:shd w:val="clear" w:color="auto" w:fill="D8DDF8"/>
            <w:noWrap/>
            <w:hideMark/>
          </w:tcPr>
          <w:p w:rsidR="006F5707" w:rsidRPr="00E622D4" w:rsidRDefault="006F5707" w:rsidP="00866A6D">
            <w:pPr>
              <w:pStyle w:val="TableText"/>
              <w:jc w:val="right"/>
            </w:pPr>
            <w:r w:rsidRPr="00E622D4">
              <w:t>$11,816</w:t>
            </w:r>
          </w:p>
        </w:tc>
        <w:tc>
          <w:tcPr>
            <w:tcW w:w="1288" w:type="dxa"/>
            <w:shd w:val="clear" w:color="auto" w:fill="D8DDF8"/>
            <w:noWrap/>
            <w:hideMark/>
          </w:tcPr>
          <w:p w:rsidR="006F5707" w:rsidRPr="00E622D4" w:rsidRDefault="006F5707" w:rsidP="00866A6D">
            <w:pPr>
              <w:pStyle w:val="TableText"/>
              <w:jc w:val="right"/>
            </w:pPr>
            <w:r w:rsidRPr="00E622D4">
              <w:t>$13,175</w:t>
            </w:r>
          </w:p>
        </w:tc>
        <w:tc>
          <w:tcPr>
            <w:tcW w:w="1424" w:type="dxa"/>
            <w:shd w:val="clear" w:color="auto" w:fill="D8DDF8"/>
            <w:noWrap/>
            <w:hideMark/>
          </w:tcPr>
          <w:p w:rsidR="006F5707" w:rsidRPr="00E622D4" w:rsidRDefault="006F5707" w:rsidP="00866A6D">
            <w:pPr>
              <w:pStyle w:val="TableText"/>
              <w:jc w:val="right"/>
            </w:pPr>
            <w:r w:rsidRPr="00E622D4">
              <w:t>$229</w:t>
            </w: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c>
          <w:tcPr>
            <w:tcW w:w="1288" w:type="dxa"/>
            <w:shd w:val="clear" w:color="auto" w:fill="D8DDF8"/>
            <w:noWrap/>
            <w:hideMark/>
          </w:tcPr>
          <w:p w:rsidR="006F5707" w:rsidRPr="00E622D4" w:rsidRDefault="006F5707" w:rsidP="00866A6D">
            <w:pPr>
              <w:pStyle w:val="TableText"/>
              <w:jc w:val="right"/>
            </w:pPr>
          </w:p>
        </w:tc>
      </w:tr>
    </w:tbl>
    <w:p w:rsidR="006F5707" w:rsidRDefault="006F5707" w:rsidP="006F5707">
      <w:pPr>
        <w:pStyle w:val="TableText"/>
        <w:rPr>
          <w:szCs w:val="18"/>
        </w:rPr>
      </w:pPr>
      <w:r>
        <w:fldChar w:fldCharType="end"/>
      </w:r>
      <w:r w:rsidRPr="00044DEA">
        <w:rPr>
          <w:b/>
        </w:rPr>
        <w:t>Interventions</w:t>
      </w:r>
      <w:r w:rsidRPr="00044DEA">
        <w:t xml:space="preserve">: The table only shows interventions that had more than $10,000 in expenditure in any of the financial years between 2010/2011 and </w:t>
      </w:r>
      <w:r>
        <w:t>2016/2017</w:t>
      </w:r>
      <w:r w:rsidRPr="00044DEA">
        <w:rPr>
          <w:szCs w:val="18"/>
        </w:rPr>
        <w:t>.</w:t>
      </w:r>
    </w:p>
    <w:p w:rsidR="006F5707" w:rsidRDefault="006F5707" w:rsidP="006F5707">
      <w:pPr>
        <w:pStyle w:val="TableText"/>
        <w:rPr>
          <w:szCs w:val="18"/>
        </w:rPr>
      </w:pPr>
      <w:r>
        <w:rPr>
          <w:szCs w:val="18"/>
        </w:rPr>
        <w:t xml:space="preserve">Financial Year columns do not add to the total expenditure on employment assistance as expenditure on EA intervention and CM services in the table overlap. </w:t>
      </w:r>
    </w:p>
    <w:p w:rsidR="006F5707" w:rsidRDefault="006F5707" w:rsidP="005548C9"/>
    <w:p w:rsidR="006F5707" w:rsidRDefault="006F5707" w:rsidP="005548C9"/>
    <w:p w:rsidR="006F5707" w:rsidRDefault="006F5707" w:rsidP="005548C9">
      <w:pPr>
        <w:sectPr w:rsidR="006F5707" w:rsidSect="00AA293D">
          <w:footerReference w:type="even" r:id="rId27"/>
          <w:pgSz w:w="16838" w:h="11906" w:orient="landscape"/>
          <w:pgMar w:top="1440" w:right="1440" w:bottom="1440" w:left="1418" w:header="709" w:footer="624" w:gutter="0"/>
          <w:cols w:space="708"/>
          <w:docGrid w:linePitch="360"/>
        </w:sectPr>
      </w:pPr>
    </w:p>
    <w:p w:rsidR="006F5707" w:rsidRDefault="006F5707" w:rsidP="006F5707">
      <w:pPr>
        <w:pStyle w:val="Heading1"/>
      </w:pPr>
      <w:bookmarkStart w:id="121" w:name="_Toc514062472"/>
      <w:bookmarkStart w:id="122" w:name="_Toc536010675"/>
      <w:r>
        <w:lastRenderedPageBreak/>
        <w:t>Appendix 3: Outcome and impact estimates</w:t>
      </w:r>
      <w:bookmarkEnd w:id="121"/>
      <w:bookmarkEnd w:id="122"/>
    </w:p>
    <w:p w:rsidR="006F5707" w:rsidRDefault="006F5707" w:rsidP="006F5707">
      <w:pPr>
        <w:rPr>
          <w:lang w:eastAsia="en-AU"/>
        </w:rPr>
      </w:pPr>
      <w:r w:rsidRPr="00BF477E">
        <w:rPr>
          <w:lang w:eastAsia="en-AU"/>
        </w:rPr>
        <w:t xml:space="preserve">The accompanying </w:t>
      </w:r>
      <w:r w:rsidRPr="00BF477E">
        <w:rPr>
          <w:noProof/>
          <w:lang w:eastAsia="en-AU"/>
        </w:rPr>
        <w:t>dataset</w:t>
      </w:r>
      <w:r w:rsidRPr="00BF477E">
        <w:rPr>
          <w:lang w:eastAsia="en-AU"/>
        </w:rPr>
        <w:t xml:space="preserve"> [</w:t>
      </w:r>
      <w:r w:rsidR="00BF477E" w:rsidRPr="00BF477E">
        <w:rPr>
          <w:lang w:eastAsia="en-AU"/>
        </w:rPr>
        <w:t>2018 MSD Employment Assistance 2016_2017 intervention impact results .</w:t>
      </w:r>
      <w:proofErr w:type="spellStart"/>
      <w:r w:rsidR="00BF477E" w:rsidRPr="00BF477E">
        <w:rPr>
          <w:lang w:eastAsia="en-AU"/>
        </w:rPr>
        <w:t>csv</w:t>
      </w:r>
      <w:proofErr w:type="spellEnd"/>
      <w:r w:rsidRPr="00BF477E">
        <w:rPr>
          <w:lang w:eastAsia="en-AU"/>
        </w:rPr>
        <w:t>] provides the empirical estimates for the five outcome measures used</w:t>
      </w:r>
      <w:r w:rsidRPr="0007716D">
        <w:rPr>
          <w:lang w:eastAsia="en-AU"/>
        </w:rPr>
        <w:t xml:space="preserve"> in this analysis for all EA interventions</w:t>
      </w:r>
      <w:r>
        <w:rPr>
          <w:lang w:eastAsia="en-AU"/>
        </w:rPr>
        <w:t xml:space="preserve"> and CM services covered in this report</w:t>
      </w:r>
      <w:r w:rsidRPr="0007716D">
        <w:rPr>
          <w:lang w:eastAsia="en-AU"/>
        </w:rPr>
        <w:t xml:space="preserve">. For each intervention and outcome, we show the observed and projected impacts. In the observed </w:t>
      </w:r>
      <w:r>
        <w:rPr>
          <w:lang w:eastAsia="en-AU"/>
        </w:rPr>
        <w:t>columns</w:t>
      </w:r>
      <w:r w:rsidRPr="0007716D">
        <w:rPr>
          <w:lang w:eastAsia="en-AU"/>
        </w:rPr>
        <w:t xml:space="preserve">, the period column is the number of years after participation start date that we measure cumulative outcomes. Participant outcomes are the observed outcomes of participants over the </w:t>
      </w:r>
      <w:r w:rsidRPr="00F25547">
        <w:rPr>
          <w:noProof/>
          <w:lang w:eastAsia="en-AU"/>
        </w:rPr>
        <w:t>follow</w:t>
      </w:r>
      <w:r>
        <w:rPr>
          <w:noProof/>
          <w:lang w:eastAsia="en-AU"/>
        </w:rPr>
        <w:t>-</w:t>
      </w:r>
      <w:r w:rsidRPr="00F25547">
        <w:rPr>
          <w:noProof/>
          <w:lang w:eastAsia="en-AU"/>
        </w:rPr>
        <w:t>up</w:t>
      </w:r>
      <w:r w:rsidRPr="0007716D">
        <w:rPr>
          <w:lang w:eastAsia="en-AU"/>
        </w:rPr>
        <w:t xml:space="preserve"> period and the impact is the estimated difference the </w:t>
      </w:r>
      <w:r>
        <w:rPr>
          <w:lang w:eastAsia="en-AU"/>
        </w:rPr>
        <w:t>i</w:t>
      </w:r>
      <w:r w:rsidRPr="0007716D">
        <w:rPr>
          <w:lang w:eastAsia="en-AU"/>
        </w:rPr>
        <w:t xml:space="preserve">ntervention made to participant’s outcomes. The projected impact </w:t>
      </w:r>
      <w:r>
        <w:rPr>
          <w:lang w:eastAsia="en-AU"/>
        </w:rPr>
        <w:t>columns</w:t>
      </w:r>
      <w:r w:rsidRPr="0007716D">
        <w:rPr>
          <w:lang w:eastAsia="en-AU"/>
        </w:rPr>
        <w:t xml:space="preserve"> show the period that we projected outcomes over (this is either 30 years or when we observe the full cumulative impact) and the </w:t>
      </w:r>
      <w:r>
        <w:rPr>
          <w:lang w:eastAsia="en-AU"/>
        </w:rPr>
        <w:t xml:space="preserve">estimated </w:t>
      </w:r>
      <w:r w:rsidRPr="0007716D">
        <w:rPr>
          <w:lang w:eastAsia="en-AU"/>
        </w:rPr>
        <w:t>impact over the full projection period.</w:t>
      </w:r>
    </w:p>
    <w:p w:rsidR="006F5707" w:rsidRDefault="006F5707" w:rsidP="006F5707">
      <w:pPr>
        <w:rPr>
          <w:lang w:eastAsia="en-AU"/>
        </w:rPr>
      </w:pPr>
      <w:r>
        <w:rPr>
          <w:lang w:eastAsia="en-AU"/>
        </w:rPr>
        <w:t xml:space="preserve">The outcome code refers to the specific measure we used to assess the impact of the intervention </w:t>
      </w:r>
      <w:r>
        <w:rPr>
          <w:noProof/>
          <w:lang w:eastAsia="en-AU"/>
        </w:rPr>
        <w:t>on</w:t>
      </w:r>
      <w:r>
        <w:rPr>
          <w:lang w:eastAsia="en-AU"/>
        </w:rPr>
        <w:t xml:space="preserve"> each outcome domain. </w:t>
      </w:r>
      <w:r>
        <w:rPr>
          <w:lang w:eastAsia="en-AU"/>
        </w:rPr>
        <w:fldChar w:fldCharType="begin"/>
      </w:r>
      <w:r>
        <w:rPr>
          <w:lang w:eastAsia="en-AU"/>
        </w:rPr>
        <w:instrText xml:space="preserve"> REF _Ref511223803 \h </w:instrText>
      </w:r>
      <w:r>
        <w:rPr>
          <w:lang w:eastAsia="en-AU"/>
        </w:rPr>
      </w:r>
      <w:r>
        <w:rPr>
          <w:lang w:eastAsia="en-AU"/>
        </w:rPr>
        <w:fldChar w:fldCharType="separate"/>
      </w:r>
      <w:r w:rsidR="00E72CD4">
        <w:t xml:space="preserve">Table </w:t>
      </w:r>
      <w:r w:rsidR="00E72CD4">
        <w:rPr>
          <w:noProof/>
        </w:rPr>
        <w:t>16</w:t>
      </w:r>
      <w:r>
        <w:rPr>
          <w:lang w:eastAsia="en-AU"/>
        </w:rPr>
        <w:fldChar w:fldCharType="end"/>
      </w:r>
      <w:r>
        <w:rPr>
          <w:lang w:eastAsia="en-AU"/>
        </w:rPr>
        <w:t xml:space="preserve"> provides a brief description of each outcome and how to interpret the impact estimate.</w:t>
      </w:r>
    </w:p>
    <w:p w:rsidR="006F5707" w:rsidRDefault="006F5707" w:rsidP="00BD52DF">
      <w:pPr>
        <w:pStyle w:val="Tabletitle"/>
        <w:rPr>
          <w:rFonts w:ascii="Calibri" w:hAnsi="Calibri"/>
        </w:rPr>
      </w:pPr>
      <w:bookmarkStart w:id="123" w:name="_Ref511223803"/>
      <w:bookmarkStart w:id="124" w:name="_Toc530988694"/>
      <w:r>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16</w:t>
      </w:r>
      <w:r w:rsidR="00BE1ABE">
        <w:rPr>
          <w:noProof/>
        </w:rPr>
        <w:fldChar w:fldCharType="end"/>
      </w:r>
      <w:bookmarkEnd w:id="123"/>
      <w:r>
        <w:t xml:space="preserve">: </w:t>
      </w:r>
      <w:r w:rsidR="00593192">
        <w:t xml:space="preserve">Outcome </w:t>
      </w:r>
      <w:r>
        <w:t>code descriptions and definitions</w:t>
      </w:r>
      <w:bookmarkEnd w:id="124"/>
    </w:p>
    <w:tbl>
      <w:tblPr>
        <w:tblStyle w:val="MSDreportstyle"/>
        <w:tblW w:w="9356" w:type="dxa"/>
        <w:tblLook w:val="0420" w:firstRow="1" w:lastRow="0" w:firstColumn="0" w:lastColumn="0" w:noHBand="0" w:noVBand="1"/>
      </w:tblPr>
      <w:tblGrid>
        <w:gridCol w:w="1187"/>
        <w:gridCol w:w="2738"/>
        <w:gridCol w:w="5528"/>
      </w:tblGrid>
      <w:tr w:rsidR="003239B8" w:rsidRPr="003239B8" w:rsidTr="007D46FB">
        <w:trPr>
          <w:cnfStyle w:val="100000000000" w:firstRow="1" w:lastRow="0" w:firstColumn="0" w:lastColumn="0" w:oddVBand="0" w:evenVBand="0" w:oddHBand="0" w:evenHBand="0" w:firstRowFirstColumn="0" w:firstRowLastColumn="0" w:lastRowFirstColumn="0" w:lastRowLastColumn="0"/>
          <w:trHeight w:val="255"/>
        </w:trPr>
        <w:tc>
          <w:tcPr>
            <w:tcW w:w="1090" w:type="dxa"/>
            <w:shd w:val="clear" w:color="auto" w:fill="121F6B"/>
            <w:noWrap/>
            <w:hideMark/>
          </w:tcPr>
          <w:p w:rsidR="006F5707" w:rsidRPr="003239B8" w:rsidRDefault="006F5707" w:rsidP="00866A6D">
            <w:pPr>
              <w:pStyle w:val="TableText"/>
              <w:rPr>
                <w:b/>
                <w:color w:val="FFFFFF" w:themeColor="background1"/>
              </w:rPr>
            </w:pPr>
            <w:r w:rsidRPr="003239B8">
              <w:rPr>
                <w:b/>
                <w:color w:val="FFFFFF" w:themeColor="background1"/>
              </w:rPr>
              <w:t>outcome code</w:t>
            </w:r>
          </w:p>
        </w:tc>
        <w:tc>
          <w:tcPr>
            <w:tcW w:w="2738" w:type="dxa"/>
            <w:shd w:val="clear" w:color="auto" w:fill="121F6B"/>
            <w:noWrap/>
            <w:hideMark/>
          </w:tcPr>
          <w:p w:rsidR="006F5707" w:rsidRPr="003239B8" w:rsidRDefault="006F5707" w:rsidP="00866A6D">
            <w:pPr>
              <w:pStyle w:val="TableText"/>
              <w:rPr>
                <w:b/>
                <w:color w:val="FFFFFF" w:themeColor="background1"/>
              </w:rPr>
            </w:pPr>
            <w:r w:rsidRPr="003239B8">
              <w:rPr>
                <w:b/>
                <w:color w:val="FFFFFF" w:themeColor="background1"/>
              </w:rPr>
              <w:t>Impact</w:t>
            </w:r>
          </w:p>
        </w:tc>
        <w:tc>
          <w:tcPr>
            <w:tcW w:w="5528" w:type="dxa"/>
            <w:shd w:val="clear" w:color="auto" w:fill="121F6B"/>
            <w:noWrap/>
            <w:hideMark/>
          </w:tcPr>
          <w:p w:rsidR="006F5707" w:rsidRPr="003239B8" w:rsidRDefault="006F5707" w:rsidP="00866A6D">
            <w:pPr>
              <w:pStyle w:val="TableText"/>
              <w:rPr>
                <w:b/>
                <w:color w:val="FFFFFF" w:themeColor="background1"/>
              </w:rPr>
            </w:pPr>
            <w:r w:rsidRPr="003239B8">
              <w:rPr>
                <w:b/>
                <w:color w:val="FFFFFF" w:themeColor="background1"/>
              </w:rPr>
              <w:t>Definition</w:t>
            </w:r>
          </w:p>
        </w:tc>
      </w:tr>
      <w:tr w:rsidR="006F5707" w:rsidRPr="006079EC" w:rsidTr="00BD52DF">
        <w:trPr>
          <w:cnfStyle w:val="000000100000" w:firstRow="0" w:lastRow="0" w:firstColumn="0" w:lastColumn="0" w:oddVBand="0" w:evenVBand="0" w:oddHBand="1" w:evenHBand="0" w:firstRowFirstColumn="0" w:firstRowLastColumn="0" w:lastRowFirstColumn="0" w:lastRowLastColumn="0"/>
          <w:trHeight w:val="255"/>
        </w:trPr>
        <w:tc>
          <w:tcPr>
            <w:tcW w:w="1090" w:type="dxa"/>
            <w:shd w:val="clear" w:color="auto" w:fill="D8DDF8"/>
            <w:noWrap/>
            <w:hideMark/>
          </w:tcPr>
          <w:p w:rsidR="006F5707" w:rsidRPr="006079EC" w:rsidRDefault="006F5707" w:rsidP="00866A6D">
            <w:pPr>
              <w:pStyle w:val="TableText"/>
            </w:pPr>
            <w:r w:rsidRPr="006079EC">
              <w:t>COA</w:t>
            </w:r>
          </w:p>
        </w:tc>
        <w:tc>
          <w:tcPr>
            <w:tcW w:w="2738" w:type="dxa"/>
            <w:shd w:val="clear" w:color="auto" w:fill="D8DDF8"/>
            <w:noWrap/>
            <w:hideMark/>
          </w:tcPr>
          <w:p w:rsidR="006F5707" w:rsidRPr="006079EC" w:rsidRDefault="006F5707" w:rsidP="00866A6D">
            <w:pPr>
              <w:pStyle w:val="TableText"/>
            </w:pPr>
            <w:r w:rsidRPr="006079EC">
              <w:t>Impact in any corrections service (weeks)</w:t>
            </w:r>
          </w:p>
        </w:tc>
        <w:tc>
          <w:tcPr>
            <w:tcW w:w="5528" w:type="dxa"/>
            <w:shd w:val="clear" w:color="auto" w:fill="D8DDF8"/>
            <w:noWrap/>
            <w:hideMark/>
          </w:tcPr>
          <w:p w:rsidR="006F5707" w:rsidRPr="006079EC" w:rsidRDefault="006F5707" w:rsidP="00866A6D">
            <w:pPr>
              <w:pStyle w:val="TableText"/>
            </w:pPr>
            <w:r w:rsidRPr="006079EC">
              <w:t xml:space="preserve">Corrections services include prison, community sentence </w:t>
            </w:r>
            <w:r>
              <w:t xml:space="preserve">and </w:t>
            </w:r>
            <w:r w:rsidRPr="006079EC">
              <w:t>home detention. Source: SNZ, IDI.</w:t>
            </w:r>
          </w:p>
        </w:tc>
      </w:tr>
      <w:tr w:rsidR="006F5707" w:rsidRPr="006079EC" w:rsidTr="003239B8">
        <w:trPr>
          <w:trHeight w:val="255"/>
        </w:trPr>
        <w:tc>
          <w:tcPr>
            <w:tcW w:w="1090" w:type="dxa"/>
            <w:noWrap/>
            <w:hideMark/>
          </w:tcPr>
          <w:p w:rsidR="006F5707" w:rsidRPr="006079EC" w:rsidRDefault="006F5707" w:rsidP="00866A6D">
            <w:pPr>
              <w:pStyle w:val="TableText"/>
            </w:pPr>
            <w:r w:rsidRPr="006079EC">
              <w:t>EMP</w:t>
            </w:r>
          </w:p>
        </w:tc>
        <w:tc>
          <w:tcPr>
            <w:tcW w:w="2738" w:type="dxa"/>
            <w:noWrap/>
            <w:hideMark/>
          </w:tcPr>
          <w:p w:rsidR="006F5707" w:rsidRPr="006079EC" w:rsidRDefault="006F5707" w:rsidP="00866A6D">
            <w:pPr>
              <w:pStyle w:val="TableText"/>
            </w:pPr>
            <w:r w:rsidRPr="006079EC">
              <w:t>Impact on time in employment (weeks)</w:t>
            </w:r>
          </w:p>
        </w:tc>
        <w:tc>
          <w:tcPr>
            <w:tcW w:w="5528" w:type="dxa"/>
            <w:noWrap/>
            <w:hideMark/>
          </w:tcPr>
          <w:p w:rsidR="006F5707" w:rsidRPr="006079EC" w:rsidRDefault="006F5707" w:rsidP="00866A6D">
            <w:pPr>
              <w:pStyle w:val="TableText"/>
            </w:pPr>
            <w:r w:rsidRPr="006079EC">
              <w:t xml:space="preserve">Employment </w:t>
            </w:r>
            <w:r w:rsidRPr="0049155F">
              <w:rPr>
                <w:noProof/>
              </w:rPr>
              <w:t>is based</w:t>
            </w:r>
            <w:r w:rsidRPr="006079EC">
              <w:t xml:space="preserve"> on tax data (PAYE and annual tax returns). Source: SNZ IDI.</w:t>
            </w:r>
          </w:p>
        </w:tc>
      </w:tr>
      <w:tr w:rsidR="006F5707" w:rsidRPr="006079EC" w:rsidTr="00BD52DF">
        <w:trPr>
          <w:cnfStyle w:val="000000100000" w:firstRow="0" w:lastRow="0" w:firstColumn="0" w:lastColumn="0" w:oddVBand="0" w:evenVBand="0" w:oddHBand="1" w:evenHBand="0" w:firstRowFirstColumn="0" w:firstRowLastColumn="0" w:lastRowFirstColumn="0" w:lastRowLastColumn="0"/>
          <w:trHeight w:val="255"/>
        </w:trPr>
        <w:tc>
          <w:tcPr>
            <w:tcW w:w="1090" w:type="dxa"/>
            <w:shd w:val="clear" w:color="auto" w:fill="D8DDF8"/>
            <w:noWrap/>
            <w:hideMark/>
          </w:tcPr>
          <w:p w:rsidR="006F5707" w:rsidRPr="006079EC" w:rsidRDefault="006F5707" w:rsidP="00866A6D">
            <w:pPr>
              <w:pStyle w:val="TableText"/>
            </w:pPr>
            <w:r w:rsidRPr="006079EC">
              <w:t>IAN</w:t>
            </w:r>
          </w:p>
        </w:tc>
        <w:tc>
          <w:tcPr>
            <w:tcW w:w="2738" w:type="dxa"/>
            <w:shd w:val="clear" w:color="auto" w:fill="D8DDF8"/>
            <w:noWrap/>
            <w:hideMark/>
          </w:tcPr>
          <w:p w:rsidR="006F5707" w:rsidRPr="006079EC" w:rsidRDefault="006F5707" w:rsidP="00866A6D">
            <w:pPr>
              <w:pStyle w:val="TableText"/>
            </w:pPr>
            <w:r w:rsidRPr="006079EC">
              <w:t>Impact on net income from all sources</w:t>
            </w:r>
          </w:p>
        </w:tc>
        <w:tc>
          <w:tcPr>
            <w:tcW w:w="5528" w:type="dxa"/>
            <w:shd w:val="clear" w:color="auto" w:fill="D8DDF8"/>
            <w:noWrap/>
            <w:hideMark/>
          </w:tcPr>
          <w:p w:rsidR="006F5707" w:rsidRPr="006079EC" w:rsidRDefault="006F5707" w:rsidP="00866A6D">
            <w:pPr>
              <w:pStyle w:val="TableText"/>
            </w:pPr>
            <w:r w:rsidRPr="006079EC">
              <w:t>Income includes taxable earnings, taxable and non-taxable income support payments</w:t>
            </w:r>
            <w:r>
              <w:t xml:space="preserve"> and</w:t>
            </w:r>
            <w:r w:rsidRPr="006079EC">
              <w:t xml:space="preserve"> pensions (but excluding recoverable assistance)</w:t>
            </w:r>
            <w:r>
              <w:t>,</w:t>
            </w:r>
            <w:r w:rsidRPr="006079EC">
              <w:t xml:space="preserve"> and student allowance payments net of income tax. Source: SNZ IDI.</w:t>
            </w:r>
          </w:p>
        </w:tc>
      </w:tr>
      <w:tr w:rsidR="006F5707" w:rsidRPr="006079EC" w:rsidTr="003239B8">
        <w:trPr>
          <w:trHeight w:val="255"/>
        </w:trPr>
        <w:tc>
          <w:tcPr>
            <w:tcW w:w="1090" w:type="dxa"/>
            <w:noWrap/>
            <w:hideMark/>
          </w:tcPr>
          <w:p w:rsidR="006F5707" w:rsidRPr="006079EC" w:rsidRDefault="006F5707" w:rsidP="00866A6D">
            <w:pPr>
              <w:pStyle w:val="TableText"/>
            </w:pPr>
            <w:r w:rsidRPr="006079EC">
              <w:t>ISI</w:t>
            </w:r>
          </w:p>
        </w:tc>
        <w:tc>
          <w:tcPr>
            <w:tcW w:w="2738" w:type="dxa"/>
            <w:noWrap/>
            <w:hideMark/>
          </w:tcPr>
          <w:p w:rsidR="006F5707" w:rsidRPr="006079EC" w:rsidRDefault="006F5707" w:rsidP="00866A6D">
            <w:pPr>
              <w:pStyle w:val="TableText"/>
            </w:pPr>
            <w:r w:rsidRPr="006079EC">
              <w:t>Impact on net income support payments</w:t>
            </w:r>
          </w:p>
        </w:tc>
        <w:tc>
          <w:tcPr>
            <w:tcW w:w="5528" w:type="dxa"/>
            <w:noWrap/>
            <w:hideMark/>
          </w:tcPr>
          <w:p w:rsidR="006F5707" w:rsidRPr="006079EC" w:rsidRDefault="006F5707" w:rsidP="00866A6D">
            <w:pPr>
              <w:pStyle w:val="TableText"/>
            </w:pPr>
            <w:r w:rsidRPr="006079EC">
              <w:t>Income includes taxable and non-taxable income support payments and pensions (but excluding recoverable assistance) net of income tax. Source: SNZ IDI.</w:t>
            </w:r>
          </w:p>
        </w:tc>
      </w:tr>
      <w:tr w:rsidR="006F5707" w:rsidRPr="006079EC" w:rsidTr="00BD52DF">
        <w:trPr>
          <w:cnfStyle w:val="000000100000" w:firstRow="0" w:lastRow="0" w:firstColumn="0" w:lastColumn="0" w:oddVBand="0" w:evenVBand="0" w:oddHBand="1" w:evenHBand="0" w:firstRowFirstColumn="0" w:firstRowLastColumn="0" w:lastRowFirstColumn="0" w:lastRowLastColumn="0"/>
          <w:trHeight w:val="255"/>
        </w:trPr>
        <w:tc>
          <w:tcPr>
            <w:tcW w:w="1090" w:type="dxa"/>
            <w:shd w:val="clear" w:color="auto" w:fill="D8DDF8"/>
            <w:noWrap/>
            <w:hideMark/>
          </w:tcPr>
          <w:p w:rsidR="006F5707" w:rsidRPr="006079EC" w:rsidRDefault="006F5707" w:rsidP="00866A6D">
            <w:pPr>
              <w:pStyle w:val="TableText"/>
            </w:pPr>
            <w:r w:rsidRPr="006079EC">
              <w:t>IWI</w:t>
            </w:r>
          </w:p>
        </w:tc>
        <w:tc>
          <w:tcPr>
            <w:tcW w:w="2738" w:type="dxa"/>
            <w:shd w:val="clear" w:color="auto" w:fill="D8DDF8"/>
            <w:noWrap/>
            <w:hideMark/>
          </w:tcPr>
          <w:p w:rsidR="006F5707" w:rsidRPr="006079EC" w:rsidRDefault="006F5707" w:rsidP="00866A6D">
            <w:pPr>
              <w:pStyle w:val="TableText"/>
            </w:pPr>
            <w:r w:rsidRPr="006079EC">
              <w:t xml:space="preserve">Impact on time spent </w:t>
            </w:r>
            <w:r w:rsidRPr="0049155F">
              <w:rPr>
                <w:noProof/>
              </w:rPr>
              <w:t>independent</w:t>
            </w:r>
            <w:r w:rsidRPr="006079EC">
              <w:t xml:space="preserve"> of Work and Income assistance in weeks</w:t>
            </w:r>
          </w:p>
        </w:tc>
        <w:tc>
          <w:tcPr>
            <w:tcW w:w="5528" w:type="dxa"/>
            <w:shd w:val="clear" w:color="auto" w:fill="D8DDF8"/>
            <w:noWrap/>
            <w:hideMark/>
          </w:tcPr>
          <w:p w:rsidR="006F5707" w:rsidRPr="006079EC" w:rsidRDefault="006F5707" w:rsidP="00866A6D">
            <w:pPr>
              <w:pStyle w:val="TableText"/>
            </w:pPr>
            <w:r w:rsidRPr="006079EC">
              <w:t xml:space="preserve">A person is no longer receiving </w:t>
            </w:r>
            <w:r w:rsidRPr="0049155F">
              <w:rPr>
                <w:noProof/>
              </w:rPr>
              <w:t>a main</w:t>
            </w:r>
            <w:r w:rsidRPr="006079EC">
              <w:t xml:space="preserve"> benefit or employment assistance. Source: SNZ IDI.</w:t>
            </w:r>
          </w:p>
        </w:tc>
      </w:tr>
      <w:tr w:rsidR="006F5707" w:rsidRPr="006079EC" w:rsidTr="003239B8">
        <w:trPr>
          <w:trHeight w:val="255"/>
        </w:trPr>
        <w:tc>
          <w:tcPr>
            <w:tcW w:w="1090" w:type="dxa"/>
            <w:noWrap/>
            <w:hideMark/>
          </w:tcPr>
          <w:p w:rsidR="006F5707" w:rsidRPr="006079EC" w:rsidRDefault="006F5707" w:rsidP="00866A6D">
            <w:pPr>
              <w:pStyle w:val="TableText"/>
            </w:pPr>
            <w:r w:rsidRPr="006079EC">
              <w:t>NQA</w:t>
            </w:r>
          </w:p>
        </w:tc>
        <w:tc>
          <w:tcPr>
            <w:tcW w:w="2738" w:type="dxa"/>
            <w:noWrap/>
            <w:hideMark/>
          </w:tcPr>
          <w:p w:rsidR="006F5707" w:rsidRPr="006079EC" w:rsidRDefault="006F5707" w:rsidP="00866A6D">
            <w:pPr>
              <w:pStyle w:val="TableText"/>
            </w:pPr>
            <w:r w:rsidRPr="006079EC">
              <w:t>Impact on the highest NQF level achieved</w:t>
            </w:r>
          </w:p>
        </w:tc>
        <w:tc>
          <w:tcPr>
            <w:tcW w:w="5528" w:type="dxa"/>
            <w:noWrap/>
            <w:hideMark/>
          </w:tcPr>
          <w:p w:rsidR="006F5707" w:rsidRPr="006079EC" w:rsidRDefault="006F5707" w:rsidP="00866A6D">
            <w:pPr>
              <w:pStyle w:val="TableText"/>
            </w:pPr>
            <w:r>
              <w:t>T</w:t>
            </w:r>
            <w:r w:rsidRPr="006079EC">
              <w:t xml:space="preserve">he highest NQF level awarded. NQF levels start </w:t>
            </w:r>
            <w:r w:rsidR="000542C2">
              <w:rPr>
                <w:noProof/>
              </w:rPr>
              <w:t>at</w:t>
            </w:r>
            <w:r w:rsidRPr="006079EC">
              <w:t xml:space="preserve"> 1 (year 11) through to 9 (PhD). Source: SNZ, IDI.</w:t>
            </w:r>
          </w:p>
        </w:tc>
      </w:tr>
      <w:tr w:rsidR="006F5707" w:rsidRPr="006079EC" w:rsidTr="00BD52DF">
        <w:trPr>
          <w:cnfStyle w:val="000000100000" w:firstRow="0" w:lastRow="0" w:firstColumn="0" w:lastColumn="0" w:oddVBand="0" w:evenVBand="0" w:oddHBand="1" w:evenHBand="0" w:firstRowFirstColumn="0" w:firstRowLastColumn="0" w:lastRowFirstColumn="0" w:lastRowLastColumn="0"/>
          <w:trHeight w:val="255"/>
        </w:trPr>
        <w:tc>
          <w:tcPr>
            <w:tcW w:w="1090" w:type="dxa"/>
            <w:shd w:val="clear" w:color="auto" w:fill="D8DDF8"/>
            <w:noWrap/>
            <w:hideMark/>
          </w:tcPr>
          <w:p w:rsidR="006F5707" w:rsidRPr="006079EC" w:rsidRDefault="006F5707" w:rsidP="00866A6D">
            <w:pPr>
              <w:pStyle w:val="TableText"/>
            </w:pPr>
            <w:r w:rsidRPr="006079EC">
              <w:t>OBN</w:t>
            </w:r>
          </w:p>
        </w:tc>
        <w:tc>
          <w:tcPr>
            <w:tcW w:w="2738" w:type="dxa"/>
            <w:shd w:val="clear" w:color="auto" w:fill="D8DDF8"/>
            <w:noWrap/>
            <w:hideMark/>
          </w:tcPr>
          <w:p w:rsidR="006F5707" w:rsidRPr="006079EC" w:rsidRDefault="006F5707" w:rsidP="00866A6D">
            <w:pPr>
              <w:pStyle w:val="TableText"/>
            </w:pPr>
            <w:r w:rsidRPr="006079EC">
              <w:t xml:space="preserve">Impact on time spent </w:t>
            </w:r>
            <w:r w:rsidRPr="006E6B89">
              <w:rPr>
                <w:noProof/>
              </w:rPr>
              <w:t>off</w:t>
            </w:r>
            <w:r w:rsidRPr="006079EC">
              <w:t xml:space="preserve"> </w:t>
            </w:r>
            <w:r w:rsidRPr="000542C2">
              <w:rPr>
                <w:noProof/>
              </w:rPr>
              <w:t>main</w:t>
            </w:r>
            <w:r w:rsidRPr="006079EC">
              <w:t xml:space="preserve"> benefit in weeks</w:t>
            </w:r>
          </w:p>
        </w:tc>
        <w:tc>
          <w:tcPr>
            <w:tcW w:w="5528" w:type="dxa"/>
            <w:shd w:val="clear" w:color="auto" w:fill="D8DDF8"/>
            <w:noWrap/>
            <w:hideMark/>
          </w:tcPr>
          <w:p w:rsidR="006F5707" w:rsidRPr="00F11EBC" w:rsidRDefault="006F5707" w:rsidP="00866A6D">
            <w:pPr>
              <w:pStyle w:val="TableText"/>
              <w:rPr>
                <w:sz w:val="14"/>
              </w:rPr>
            </w:pPr>
            <w:r w:rsidRPr="006079EC">
              <w:t>A person is no longer receiving a main benefit. Source: Source: SNZ IDI.</w:t>
            </w:r>
          </w:p>
        </w:tc>
      </w:tr>
    </w:tbl>
    <w:p w:rsidR="006F5707" w:rsidRDefault="006F5707" w:rsidP="006F5707">
      <w:pPr>
        <w:rPr>
          <w:lang w:eastAsia="en-AU"/>
        </w:rPr>
      </w:pPr>
    </w:p>
    <w:p w:rsidR="006F5707" w:rsidRDefault="006F5707" w:rsidP="006F5707">
      <w:pPr>
        <w:pStyle w:val="Heading1"/>
      </w:pPr>
      <w:bookmarkStart w:id="125" w:name="_Toc514062473"/>
      <w:bookmarkStart w:id="126" w:name="_Toc536010676"/>
      <w:r>
        <w:lastRenderedPageBreak/>
        <w:t>Appendix 4: Intervention descriptions</w:t>
      </w:r>
      <w:bookmarkEnd w:id="125"/>
      <w:bookmarkEnd w:id="126"/>
    </w:p>
    <w:p w:rsidR="006F5707" w:rsidRPr="00B5787C" w:rsidRDefault="006F5707" w:rsidP="006F5707">
      <w:pPr>
        <w:rPr>
          <w:lang w:eastAsia="en-AU"/>
        </w:rPr>
      </w:pPr>
      <w:r>
        <w:rPr>
          <w:lang w:eastAsia="en-AU"/>
        </w:rPr>
        <w:fldChar w:fldCharType="begin"/>
      </w:r>
      <w:r>
        <w:rPr>
          <w:lang w:eastAsia="en-AU"/>
        </w:rPr>
        <w:instrText xml:space="preserve"> REF _Ref511197729 \h </w:instrText>
      </w:r>
      <w:r>
        <w:rPr>
          <w:lang w:eastAsia="en-AU"/>
        </w:rPr>
      </w:r>
      <w:r>
        <w:rPr>
          <w:lang w:eastAsia="en-AU"/>
        </w:rPr>
        <w:fldChar w:fldCharType="separate"/>
      </w:r>
      <w:r w:rsidR="00E72CD4">
        <w:t xml:space="preserve">Table </w:t>
      </w:r>
      <w:r w:rsidR="00E72CD4">
        <w:rPr>
          <w:noProof/>
        </w:rPr>
        <w:t>17</w:t>
      </w:r>
      <w:r>
        <w:rPr>
          <w:lang w:eastAsia="en-AU"/>
        </w:rPr>
        <w:fldChar w:fldCharType="end"/>
      </w:r>
      <w:r>
        <w:rPr>
          <w:lang w:eastAsia="en-AU"/>
        </w:rPr>
        <w:t xml:space="preserve"> provides a brief description of each of the intervention</w:t>
      </w:r>
      <w:r w:rsidR="00593192">
        <w:rPr>
          <w:lang w:eastAsia="en-AU"/>
        </w:rPr>
        <w:t>s</w:t>
      </w:r>
      <w:r>
        <w:rPr>
          <w:lang w:eastAsia="en-AU"/>
        </w:rPr>
        <w:t xml:space="preserve"> included in this review. While we attempt to have </w:t>
      </w:r>
      <w:r w:rsidRPr="000542C2">
        <w:rPr>
          <w:noProof/>
          <w:lang w:eastAsia="en-AU"/>
        </w:rPr>
        <w:t>a</w:t>
      </w:r>
      <w:r>
        <w:rPr>
          <w:lang w:eastAsia="en-AU"/>
        </w:rPr>
        <w:t xml:space="preserve"> complete description as possible, we were not always able to find detailed documentation for all interventions.</w:t>
      </w:r>
    </w:p>
    <w:p w:rsidR="006F5707" w:rsidRPr="00044DEA" w:rsidRDefault="006F5707" w:rsidP="00BD52DF">
      <w:pPr>
        <w:pStyle w:val="Tabletitle"/>
      </w:pPr>
      <w:bookmarkStart w:id="127" w:name="_Ref511197729"/>
      <w:bookmarkStart w:id="128" w:name="_Toc530988695"/>
      <w:r>
        <w:t xml:space="preserve">Table </w:t>
      </w:r>
      <w:r w:rsidR="00BE1ABE">
        <w:rPr>
          <w:noProof/>
        </w:rPr>
        <w:fldChar w:fldCharType="begin"/>
      </w:r>
      <w:r w:rsidR="00BE1ABE">
        <w:rPr>
          <w:noProof/>
        </w:rPr>
        <w:instrText xml:space="preserve"> SEQ Table \* ARABIC </w:instrText>
      </w:r>
      <w:r w:rsidR="00BE1ABE">
        <w:rPr>
          <w:noProof/>
        </w:rPr>
        <w:fldChar w:fldCharType="separate"/>
      </w:r>
      <w:r w:rsidR="00E72CD4">
        <w:rPr>
          <w:noProof/>
        </w:rPr>
        <w:t>17</w:t>
      </w:r>
      <w:r w:rsidR="00BE1ABE">
        <w:rPr>
          <w:noProof/>
        </w:rPr>
        <w:fldChar w:fldCharType="end"/>
      </w:r>
      <w:bookmarkEnd w:id="127"/>
      <w:r>
        <w:t xml:space="preserve">: </w:t>
      </w:r>
      <w:r w:rsidR="00593192">
        <w:t xml:space="preserve">Description </w:t>
      </w:r>
      <w:r>
        <w:t>of EA interventions funded between 2010/2011 and 2016/2017</w:t>
      </w:r>
      <w:bookmarkEnd w:id="128"/>
    </w:p>
    <w:tbl>
      <w:tblPr>
        <w:tblStyle w:val="MSDreportstyle"/>
        <w:tblW w:w="9390" w:type="dxa"/>
        <w:tblLook w:val="0420" w:firstRow="1" w:lastRow="0" w:firstColumn="0" w:lastColumn="0" w:noHBand="0" w:noVBand="1"/>
      </w:tblPr>
      <w:tblGrid>
        <w:gridCol w:w="2117"/>
        <w:gridCol w:w="7727"/>
      </w:tblGrid>
      <w:tr w:rsidR="006F5707" w:rsidRPr="006F5707" w:rsidTr="007D46FB">
        <w:trPr>
          <w:cnfStyle w:val="100000000000" w:firstRow="1" w:lastRow="0" w:firstColumn="0" w:lastColumn="0" w:oddVBand="0" w:evenVBand="0" w:oddHBand="0" w:evenHBand="0" w:firstRowFirstColumn="0" w:firstRowLastColumn="0" w:lastRowFirstColumn="0" w:lastRowLastColumn="0"/>
          <w:trHeight w:val="255"/>
          <w:tblHeader/>
        </w:trPr>
        <w:tc>
          <w:tcPr>
            <w:tcW w:w="1663" w:type="dxa"/>
            <w:shd w:val="clear" w:color="auto" w:fill="121F6B"/>
            <w:noWrap/>
            <w:hideMark/>
          </w:tcPr>
          <w:p w:rsidR="006F5707" w:rsidRPr="006F5707" w:rsidRDefault="006F5707" w:rsidP="00866A6D">
            <w:pPr>
              <w:pStyle w:val="TableText"/>
              <w:rPr>
                <w:color w:val="FFFFFF" w:themeColor="background1"/>
              </w:rPr>
            </w:pPr>
            <w:r w:rsidRPr="006F5707">
              <w:rPr>
                <w:color w:val="FFFFFF" w:themeColor="background1"/>
              </w:rPr>
              <w:t>Intervention</w:t>
            </w:r>
          </w:p>
        </w:tc>
        <w:tc>
          <w:tcPr>
            <w:tcW w:w="7727" w:type="dxa"/>
            <w:shd w:val="clear" w:color="auto" w:fill="121F6B"/>
            <w:noWrap/>
            <w:hideMark/>
          </w:tcPr>
          <w:p w:rsidR="006F5707" w:rsidRPr="006F5707" w:rsidRDefault="006F5707" w:rsidP="00866A6D">
            <w:pPr>
              <w:pStyle w:val="TableText"/>
              <w:rPr>
                <w:color w:val="FFFFFF" w:themeColor="background1"/>
              </w:rPr>
            </w:pPr>
            <w:r w:rsidRPr="006F5707">
              <w:rPr>
                <w:color w:val="FFFFFF" w:themeColor="background1"/>
              </w:rPr>
              <w:t>Description</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$3k to Work</w:t>
            </w:r>
          </w:p>
        </w:tc>
        <w:tc>
          <w:tcPr>
            <w:tcW w:w="7727" w:type="dxa"/>
            <w:shd w:val="clear" w:color="auto" w:fill="D8DDF8"/>
            <w:noWrap/>
            <w:hideMark/>
          </w:tcPr>
          <w:p w:rsidR="006F5707" w:rsidRPr="00ED47E1" w:rsidRDefault="006F5707" w:rsidP="00866A6D">
            <w:pPr>
              <w:pStyle w:val="TableText"/>
            </w:pPr>
            <w:r w:rsidRPr="00ED47E1">
              <w:t>$3k to Work is a non-taxable $3,000 incentive payment for applicants who want to relocate to secure sustainable, full-time employment. People from Canterbury and Auckland are excluded from the initiative due to the strength of the labour market in these areas (unless they are experiencing social conditions which would make relocation beneficial). Individuals are ineligible for $3k to Work if they have received the payment within the last 52 weeks.</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3K to Christchurch</w:t>
            </w:r>
          </w:p>
        </w:tc>
        <w:tc>
          <w:tcPr>
            <w:tcW w:w="7727" w:type="dxa"/>
            <w:noWrap/>
            <w:hideMark/>
          </w:tcPr>
          <w:p w:rsidR="006F5707" w:rsidRPr="00ED47E1" w:rsidRDefault="006F5707" w:rsidP="00866A6D">
            <w:pPr>
              <w:pStyle w:val="TableText"/>
            </w:pPr>
            <w:r w:rsidRPr="00ED47E1">
              <w:t xml:space="preserve">$3k to Christchurch was a one-off incentive payment to encourage job seekers living outside of </w:t>
            </w:r>
            <w:r w:rsidRPr="000542C2">
              <w:rPr>
                <w:noProof/>
              </w:rPr>
              <w:t>Christchurch</w:t>
            </w:r>
            <w:r w:rsidR="000542C2">
              <w:rPr>
                <w:noProof/>
              </w:rPr>
              <w:t xml:space="preserve"> </w:t>
            </w:r>
            <w:r w:rsidR="000542C2" w:rsidRPr="000542C2">
              <w:rPr>
                <w:noProof/>
              </w:rPr>
              <w:t>to</w:t>
            </w:r>
            <w:r w:rsidRPr="000542C2">
              <w:rPr>
                <w:noProof/>
              </w:rPr>
              <w:t xml:space="preserve"> take</w:t>
            </w:r>
            <w:r w:rsidRPr="00ED47E1">
              <w:t xml:space="preserve"> up employment in the city to assist with the post-earthquake rebuild. The non-taxable payment of $3,000 was available to applicants living outside of Christchurch who had secured </w:t>
            </w:r>
            <w:r w:rsidRPr="000542C2">
              <w:rPr>
                <w:noProof/>
              </w:rPr>
              <w:t>full</w:t>
            </w:r>
            <w:r w:rsidR="000542C2">
              <w:rPr>
                <w:noProof/>
              </w:rPr>
              <w:t>-</w:t>
            </w:r>
            <w:r w:rsidRPr="000542C2">
              <w:rPr>
                <w:noProof/>
              </w:rPr>
              <w:t>time</w:t>
            </w:r>
            <w:r w:rsidRPr="00ED47E1">
              <w:t xml:space="preserve"> employment with an appropriate business in the Christchurch area.</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Activity in the Community</w:t>
            </w:r>
          </w:p>
        </w:tc>
        <w:tc>
          <w:tcPr>
            <w:tcW w:w="7727" w:type="dxa"/>
            <w:shd w:val="clear" w:color="auto" w:fill="D8DDF8"/>
            <w:noWrap/>
            <w:hideMark/>
          </w:tcPr>
          <w:p w:rsidR="006F5707" w:rsidRPr="00ED47E1" w:rsidRDefault="006F5707" w:rsidP="00866A6D">
            <w:pPr>
              <w:pStyle w:val="TableText"/>
            </w:pPr>
            <w:r w:rsidRPr="00ED47E1">
              <w:t xml:space="preserve">Activity in the Community projects </w:t>
            </w:r>
            <w:r w:rsidRPr="000542C2">
              <w:rPr>
                <w:noProof/>
              </w:rPr>
              <w:t>offer</w:t>
            </w:r>
            <w:r w:rsidR="000542C2">
              <w:rPr>
                <w:noProof/>
              </w:rPr>
              <w:t>s</w:t>
            </w:r>
            <w:r w:rsidRPr="00ED47E1">
              <w:t xml:space="preserve"> participants on </w:t>
            </w:r>
            <w:r w:rsidRPr="000542C2">
              <w:rPr>
                <w:noProof/>
              </w:rPr>
              <w:t>non</w:t>
            </w:r>
            <w:r w:rsidR="000542C2">
              <w:rPr>
                <w:noProof/>
              </w:rPr>
              <w:t>-</w:t>
            </w:r>
            <w:r w:rsidRPr="000542C2">
              <w:rPr>
                <w:noProof/>
              </w:rPr>
              <w:t>work</w:t>
            </w:r>
            <w:r w:rsidRPr="00ED47E1">
              <w:t xml:space="preserve"> obligated benefits the opportunity to gain unpaid work experience in a community organisation. Participants remain on benefit and receive a small additional payment to cover any costs associated with participating in the programme. Placements should be for no more than 26 weeks during any 52 week period.</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 xml:space="preserve">Be </w:t>
            </w:r>
            <w:r w:rsidRPr="0049155F">
              <w:rPr>
                <w:noProof/>
              </w:rPr>
              <w:t>Your</w:t>
            </w:r>
            <w:r w:rsidRPr="00ED47E1">
              <w:t xml:space="preserve"> </w:t>
            </w:r>
            <w:r w:rsidRPr="0049155F">
              <w:rPr>
                <w:noProof/>
              </w:rPr>
              <w:t>Own</w:t>
            </w:r>
            <w:r w:rsidRPr="00ED47E1">
              <w:t xml:space="preserve"> Boss</w:t>
            </w:r>
          </w:p>
        </w:tc>
        <w:tc>
          <w:tcPr>
            <w:tcW w:w="7727" w:type="dxa"/>
            <w:noWrap/>
            <w:hideMark/>
          </w:tcPr>
          <w:p w:rsidR="006F5707" w:rsidRPr="00ED47E1" w:rsidRDefault="006F5707" w:rsidP="00866A6D">
            <w:pPr>
              <w:pStyle w:val="TableText"/>
            </w:pPr>
            <w:r w:rsidRPr="00ED47E1">
              <w:t xml:space="preserve">The Be </w:t>
            </w:r>
            <w:r w:rsidRPr="0049155F">
              <w:rPr>
                <w:noProof/>
              </w:rPr>
              <w:t>Your</w:t>
            </w:r>
            <w:r w:rsidRPr="00ED47E1">
              <w:t xml:space="preserve"> </w:t>
            </w:r>
            <w:r w:rsidRPr="0049155F">
              <w:rPr>
                <w:noProof/>
              </w:rPr>
              <w:t>Own</w:t>
            </w:r>
            <w:r w:rsidRPr="00ED47E1">
              <w:t xml:space="preserve"> Boss programme delivers self-employment training and support to people who are either unemployed, facing redundancy, are unwaged or receiving a main benefit. </w:t>
            </w:r>
            <w:r w:rsidR="0049155F">
              <w:t>C</w:t>
            </w:r>
            <w:r w:rsidR="0049155F" w:rsidRPr="0049155F">
              <w:rPr>
                <w:noProof/>
              </w:rPr>
              <w:t>ommunity-based organisations, usually Enterprise Agencies</w:t>
            </w:r>
            <w:r w:rsidR="0049155F">
              <w:rPr>
                <w:noProof/>
              </w:rPr>
              <w:t>, deliver</w:t>
            </w:r>
            <w:r w:rsidR="0049155F" w:rsidRPr="00ED47E1">
              <w:t xml:space="preserve"> </w:t>
            </w:r>
            <w:r w:rsidRPr="00ED47E1">
              <w:t xml:space="preserve">Be </w:t>
            </w:r>
            <w:r w:rsidRPr="0049155F">
              <w:rPr>
                <w:noProof/>
              </w:rPr>
              <w:t>Your Own Boss</w:t>
            </w:r>
            <w:r w:rsidRPr="00ED47E1">
              <w:t>.</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Business Training And Advice Grant</w:t>
            </w:r>
          </w:p>
        </w:tc>
        <w:tc>
          <w:tcPr>
            <w:tcW w:w="7727" w:type="dxa"/>
            <w:shd w:val="clear" w:color="auto" w:fill="D8DDF8"/>
            <w:noWrap/>
            <w:hideMark/>
          </w:tcPr>
          <w:p w:rsidR="006F5707" w:rsidRPr="00ED47E1" w:rsidRDefault="006F5707" w:rsidP="00866A6D">
            <w:pPr>
              <w:pStyle w:val="TableText"/>
            </w:pPr>
            <w:r w:rsidRPr="00ED47E1">
              <w:t xml:space="preserve">The Business Training and Advice Grant programme helps people on income support to investigate whether they want to start their own business. The grant can be up to $1,000 (including GST) per person, per project and can be used to gain business skills training, develop a business plan, and solicit advice, </w:t>
            </w:r>
            <w:r w:rsidR="0049155F">
              <w:t xml:space="preserve">when starting a </w:t>
            </w:r>
            <w:r w:rsidR="00593192">
              <w:t>business</w:t>
            </w:r>
            <w:r w:rsidRPr="00ED47E1">
              <w:t>. Often people use the Business Training and Advice Grant to develop their business plan as part of their application for financial assistance to set up a business (</w:t>
            </w:r>
            <w:proofErr w:type="spellStart"/>
            <w:r w:rsidRPr="0049155F">
              <w:rPr>
                <w:noProof/>
              </w:rPr>
              <w:t>eg</w:t>
            </w:r>
            <w:proofErr w:type="spellEnd"/>
            <w:r w:rsidRPr="00ED47E1">
              <w:t xml:space="preserve"> Enterprise Allowance, Flexi Wage (self-employment)).</w:t>
            </w:r>
          </w:p>
        </w:tc>
      </w:tr>
      <w:tr w:rsidR="006F5707" w:rsidRPr="00ED47E1" w:rsidTr="006F5707">
        <w:trPr>
          <w:trHeight w:val="255"/>
        </w:trPr>
        <w:tc>
          <w:tcPr>
            <w:tcW w:w="1663" w:type="dxa"/>
            <w:noWrap/>
            <w:hideMark/>
          </w:tcPr>
          <w:p w:rsidR="006F5707" w:rsidRPr="00ED47E1" w:rsidRDefault="006F5707" w:rsidP="00866A6D">
            <w:pPr>
              <w:pStyle w:val="TableText"/>
            </w:pPr>
            <w:proofErr w:type="spellStart"/>
            <w:r w:rsidRPr="00ED47E1">
              <w:t>CadetMax</w:t>
            </w:r>
            <w:proofErr w:type="spellEnd"/>
          </w:p>
        </w:tc>
        <w:tc>
          <w:tcPr>
            <w:tcW w:w="7727" w:type="dxa"/>
            <w:noWrap/>
            <w:hideMark/>
          </w:tcPr>
          <w:p w:rsidR="006F5707" w:rsidRPr="00ED47E1" w:rsidRDefault="006F5707" w:rsidP="00866A6D">
            <w:pPr>
              <w:pStyle w:val="TableText"/>
            </w:pPr>
            <w:proofErr w:type="spellStart"/>
            <w:r w:rsidRPr="00ED47E1">
              <w:t>CadetMax</w:t>
            </w:r>
            <w:proofErr w:type="spellEnd"/>
            <w:r w:rsidRPr="00ED47E1">
              <w:t xml:space="preserve"> was a programme where young people in South Auckland who are given </w:t>
            </w:r>
            <w:r w:rsidRPr="000542C2">
              <w:rPr>
                <w:noProof/>
              </w:rPr>
              <w:t>job</w:t>
            </w:r>
            <w:r w:rsidR="000542C2">
              <w:rPr>
                <w:noProof/>
              </w:rPr>
              <w:t>-</w:t>
            </w:r>
            <w:r w:rsidRPr="000542C2">
              <w:rPr>
                <w:noProof/>
              </w:rPr>
              <w:t>specific</w:t>
            </w:r>
            <w:r w:rsidRPr="00ED47E1">
              <w:t xml:space="preserve"> training to place them into an identified job. In addition to training, the programme also emphasises mentoring and helping participants identify their career goals. The target group are people on income support aged 18 to 24 years.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Careers Guidance and Counselling</w:t>
            </w:r>
          </w:p>
        </w:tc>
        <w:tc>
          <w:tcPr>
            <w:tcW w:w="7727" w:type="dxa"/>
            <w:shd w:val="clear" w:color="auto" w:fill="D8DDF8"/>
            <w:noWrap/>
            <w:hideMark/>
          </w:tcPr>
          <w:p w:rsidR="006F5707" w:rsidRPr="00ED47E1" w:rsidRDefault="006F5707" w:rsidP="00866A6D">
            <w:pPr>
              <w:pStyle w:val="TableText"/>
            </w:pPr>
            <w:r w:rsidRPr="00ED47E1">
              <w:t>The Career Guidance and Counselling is a voluntary programme that contracts professional careers advisors to help participants make informed decisions about their employment and training options.</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Case Management Initiative</w:t>
            </w:r>
          </w:p>
        </w:tc>
        <w:tc>
          <w:tcPr>
            <w:tcW w:w="7727" w:type="dxa"/>
            <w:noWrap/>
            <w:hideMark/>
          </w:tcPr>
          <w:p w:rsidR="006F5707" w:rsidRDefault="006F5707" w:rsidP="00866A6D">
            <w:pPr>
              <w:pStyle w:val="TableText"/>
            </w:pPr>
            <w:r w:rsidRPr="00ED47E1">
              <w:t>Case Management Initiatives include activities that provide specialist case-management assistance contracted from an external third party.</w:t>
            </w:r>
          </w:p>
          <w:p w:rsidR="00AE00EC" w:rsidRDefault="00AE00EC" w:rsidP="00866A6D">
            <w:pPr>
              <w:pStyle w:val="TableText"/>
            </w:pPr>
          </w:p>
          <w:p w:rsidR="00AE00EC" w:rsidRDefault="00AE00EC" w:rsidP="00866A6D">
            <w:pPr>
              <w:pStyle w:val="TableText"/>
            </w:pPr>
          </w:p>
          <w:p w:rsidR="00AE00EC" w:rsidRPr="00ED47E1" w:rsidRDefault="00AE00EC" w:rsidP="00866A6D">
            <w:pPr>
              <w:pStyle w:val="TableText"/>
            </w:pP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lastRenderedPageBreak/>
              <w:t>Childcare Subsidy</w:t>
            </w:r>
          </w:p>
        </w:tc>
        <w:tc>
          <w:tcPr>
            <w:tcW w:w="7727" w:type="dxa"/>
            <w:shd w:val="clear" w:color="auto" w:fill="D8DDF8"/>
            <w:noWrap/>
            <w:hideMark/>
          </w:tcPr>
          <w:p w:rsidR="006F5707" w:rsidRPr="00ED47E1" w:rsidRDefault="006F5707" w:rsidP="00866A6D">
            <w:pPr>
              <w:pStyle w:val="TableText"/>
            </w:pPr>
            <w:r w:rsidRPr="00ED47E1">
              <w:t xml:space="preserve">Childcare Subsidy is a non-taxable payment that aims to assist people with dependent children to undertake and remain in employment, education or training. Most people are eligible to receive up to 9 hours of subsidised payments a week, but some can qualify for up to 50 hours if they are in </w:t>
            </w:r>
            <w:r w:rsidRPr="000542C2">
              <w:rPr>
                <w:noProof/>
              </w:rPr>
              <w:t>full</w:t>
            </w:r>
            <w:r w:rsidR="000542C2">
              <w:rPr>
                <w:noProof/>
              </w:rPr>
              <w:t>-</w:t>
            </w:r>
            <w:r w:rsidRPr="000542C2">
              <w:rPr>
                <w:noProof/>
              </w:rPr>
              <w:t>time</w:t>
            </w:r>
            <w:r w:rsidRPr="00ED47E1">
              <w:t xml:space="preserve"> training or employment without access to alternative child care assistance.</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Christchurch Programme Boost</w:t>
            </w:r>
          </w:p>
        </w:tc>
        <w:tc>
          <w:tcPr>
            <w:tcW w:w="7727" w:type="dxa"/>
            <w:noWrap/>
            <w:hideMark/>
          </w:tcPr>
          <w:p w:rsidR="006F5707" w:rsidRPr="00ED47E1" w:rsidRDefault="006F5707" w:rsidP="00866A6D">
            <w:pPr>
              <w:pStyle w:val="TableText"/>
            </w:pPr>
            <w:r w:rsidRPr="00ED47E1">
              <w:t>The Christchurch Programme Boost was a short-term programme of employment assistance in response to the Canterbury earthquakes of 2011 and 2012. [more detail needed]</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proofErr w:type="spellStart"/>
            <w:r w:rsidRPr="00ED47E1">
              <w:t>CommunityMax</w:t>
            </w:r>
            <w:proofErr w:type="spellEnd"/>
          </w:p>
        </w:tc>
        <w:tc>
          <w:tcPr>
            <w:tcW w:w="7727" w:type="dxa"/>
            <w:shd w:val="clear" w:color="auto" w:fill="D8DDF8"/>
            <w:noWrap/>
            <w:hideMark/>
          </w:tcPr>
          <w:p w:rsidR="006F5707" w:rsidRPr="00ED47E1" w:rsidRDefault="006F5707" w:rsidP="00593192">
            <w:pPr>
              <w:pStyle w:val="TableText"/>
            </w:pPr>
            <w:r w:rsidRPr="00ED47E1">
              <w:t xml:space="preserve">Community Max was a subsidised </w:t>
            </w:r>
            <w:r w:rsidRPr="000542C2">
              <w:rPr>
                <w:noProof/>
              </w:rPr>
              <w:t>community</w:t>
            </w:r>
            <w:r w:rsidR="000542C2">
              <w:rPr>
                <w:noProof/>
              </w:rPr>
              <w:t>-</w:t>
            </w:r>
            <w:r w:rsidRPr="000542C2">
              <w:rPr>
                <w:noProof/>
              </w:rPr>
              <w:t>based</w:t>
            </w:r>
            <w:r w:rsidRPr="00ED47E1">
              <w:t xml:space="preserve"> work experience programme for people aged 18 to 24 on main benefits. The subsidy was equivalent to the minimum wage, lasted for six months and could cover the costs of supervision and training. While on </w:t>
            </w:r>
            <w:proofErr w:type="spellStart"/>
            <w:r w:rsidRPr="00ED47E1">
              <w:t>CommunityMax</w:t>
            </w:r>
            <w:proofErr w:type="spellEnd"/>
            <w:r w:rsidRPr="00ED47E1">
              <w:t xml:space="preserve">, participants spent up to 30 hours a week helping complete community-based projects and prepare for further opportunities in the workforce. </w:t>
            </w:r>
            <w:r w:rsidRPr="0049155F">
              <w:rPr>
                <w:noProof/>
              </w:rPr>
              <w:t>To receive CommunityMax funding</w:t>
            </w:r>
            <w:r w:rsidRPr="00ED47E1">
              <w:t xml:space="preserve">, the project had to be of benefit to the community, not displace existing staff or contractors, be </w:t>
            </w:r>
            <w:r w:rsidR="0049155F" w:rsidRPr="0049155F">
              <w:rPr>
                <w:noProof/>
              </w:rPr>
              <w:t xml:space="preserve">in </w:t>
            </w:r>
            <w:r w:rsidRPr="0049155F">
              <w:rPr>
                <w:noProof/>
              </w:rPr>
              <w:t>addition</w:t>
            </w:r>
            <w:r w:rsidRPr="00ED47E1">
              <w:t xml:space="preserve"> to the normal work of the organisation, and be non-commercial.</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Course Participation Grant</w:t>
            </w:r>
          </w:p>
        </w:tc>
        <w:tc>
          <w:tcPr>
            <w:tcW w:w="7727" w:type="dxa"/>
            <w:noWrap/>
            <w:hideMark/>
          </w:tcPr>
          <w:p w:rsidR="006F5707" w:rsidRPr="00ED47E1" w:rsidRDefault="006F5707" w:rsidP="005C6C4A">
            <w:pPr>
              <w:pStyle w:val="TableText"/>
            </w:pPr>
            <w:r w:rsidRPr="00ED47E1">
              <w:t xml:space="preserve">The Course Participation Assistance is a non-taxable, non-recoverable grant of up to $1,000 in a </w:t>
            </w:r>
            <w:r w:rsidR="005C6C4A" w:rsidRPr="00ED47E1">
              <w:t>52</w:t>
            </w:r>
            <w:r w:rsidR="005C6C4A">
              <w:t>-</w:t>
            </w:r>
            <w:r w:rsidRPr="00ED47E1">
              <w:t>week period, for actual and reasonable costs of participating in short-term (generally less than 12 weeks) employment-related training courses or programmes.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Driver licence programmes</w:t>
            </w:r>
          </w:p>
        </w:tc>
        <w:tc>
          <w:tcPr>
            <w:tcW w:w="7727" w:type="dxa"/>
            <w:shd w:val="clear" w:color="auto" w:fill="D8DDF8"/>
            <w:noWrap/>
            <w:hideMark/>
          </w:tcPr>
          <w:p w:rsidR="006F5707" w:rsidRPr="00ED47E1" w:rsidRDefault="006F5707" w:rsidP="00866A6D">
            <w:pPr>
              <w:pStyle w:val="TableText"/>
            </w:pPr>
            <w:r w:rsidRPr="00ED47E1">
              <w:t>The programme funds with driving schools to help participants obtain a private driver licence to help them prepare to move into employment.</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Earthquake Support Subsidy</w:t>
            </w:r>
          </w:p>
        </w:tc>
        <w:tc>
          <w:tcPr>
            <w:tcW w:w="7727" w:type="dxa"/>
            <w:noWrap/>
            <w:hideMark/>
          </w:tcPr>
          <w:p w:rsidR="006F5707" w:rsidRPr="00ED47E1" w:rsidRDefault="006F5707" w:rsidP="00866A6D">
            <w:pPr>
              <w:pStyle w:val="TableText"/>
            </w:pPr>
            <w:r w:rsidRPr="00ED47E1">
              <w:t xml:space="preserve">Earthquake Support Subsidy was a payment created for employers with fewer than 20 staff to assist them to pay their employees during the disruption to their business from the Canterbury earthquakes of 2011 and 2012. The programme was also used to support employers during the 2016 </w:t>
            </w:r>
            <w:proofErr w:type="spellStart"/>
            <w:r w:rsidRPr="00ED47E1">
              <w:t>Kaikoura</w:t>
            </w:r>
            <w:proofErr w:type="spellEnd"/>
            <w:r w:rsidRPr="00ED47E1">
              <w:t xml:space="preserve"> earthquake. The payment was a wage subsidy, paid for up to four weeks and made directly to </w:t>
            </w:r>
            <w:r w:rsidR="000542C2">
              <w:t xml:space="preserve">the </w:t>
            </w:r>
            <w:r w:rsidRPr="000542C2">
              <w:rPr>
                <w:noProof/>
              </w:rPr>
              <w:t>employer</w:t>
            </w:r>
            <w:r w:rsidRPr="00ED47E1">
              <w:t>, who then paid their employees.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Employment Placement or Assistance Initiative</w:t>
            </w:r>
          </w:p>
        </w:tc>
        <w:tc>
          <w:tcPr>
            <w:tcW w:w="7727" w:type="dxa"/>
            <w:shd w:val="clear" w:color="auto" w:fill="D8DDF8"/>
            <w:noWrap/>
            <w:hideMark/>
          </w:tcPr>
          <w:p w:rsidR="006F5707" w:rsidRPr="00ED47E1" w:rsidRDefault="006F5707" w:rsidP="00866A6D">
            <w:pPr>
              <w:pStyle w:val="TableText"/>
            </w:pPr>
            <w:r w:rsidRPr="00ED47E1">
              <w:t xml:space="preserve">Employment Placement or Assistance Initiative contracts third-party providers to provide employment placement and support services for selected participants. Contracts are </w:t>
            </w:r>
            <w:r w:rsidRPr="000542C2">
              <w:rPr>
                <w:noProof/>
              </w:rPr>
              <w:t>performance</w:t>
            </w:r>
            <w:r w:rsidR="000542C2">
              <w:rPr>
                <w:noProof/>
              </w:rPr>
              <w:t>-</w:t>
            </w:r>
            <w:r w:rsidRPr="000542C2">
              <w:rPr>
                <w:noProof/>
              </w:rPr>
              <w:t>based</w:t>
            </w:r>
            <w:r w:rsidRPr="00ED47E1">
              <w:t>, so some of the payments are contingent on participants achieving exits to work, and remaining in employment for specified periods (usually around 3 months). An emphasis is put on targeting medium-to high-risk clients. At present, contract performance payments take no account of local labour market conditions.</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Employment Workshop</w:t>
            </w:r>
          </w:p>
        </w:tc>
        <w:tc>
          <w:tcPr>
            <w:tcW w:w="7727" w:type="dxa"/>
            <w:noWrap/>
            <w:hideMark/>
          </w:tcPr>
          <w:p w:rsidR="006F5707" w:rsidRPr="00ED47E1" w:rsidRDefault="006F5707" w:rsidP="00866A6D">
            <w:pPr>
              <w:pStyle w:val="TableText"/>
            </w:pPr>
            <w:r w:rsidRPr="00ED47E1">
              <w:t xml:space="preserve">Employment Workshops were group-based activities to help participants with their job search in a supported and structured environment. The workshops ran for one hour and </w:t>
            </w:r>
            <w:r w:rsidRPr="0049155F">
              <w:rPr>
                <w:noProof/>
              </w:rPr>
              <w:t>involve</w:t>
            </w:r>
            <w:r w:rsidR="0049155F">
              <w:rPr>
                <w:noProof/>
              </w:rPr>
              <w:t>d</w:t>
            </w:r>
            <w:r w:rsidRPr="00ED47E1">
              <w:t xml:space="preserve"> a trained facilitator talking to modular-based topics, and then helping the group with self-directed job search activities.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Enterprise Allowance</w:t>
            </w:r>
          </w:p>
        </w:tc>
        <w:tc>
          <w:tcPr>
            <w:tcW w:w="7727" w:type="dxa"/>
            <w:shd w:val="clear" w:color="auto" w:fill="D8DDF8"/>
            <w:noWrap/>
            <w:hideMark/>
          </w:tcPr>
          <w:p w:rsidR="006F5707" w:rsidRDefault="006F5707" w:rsidP="00866A6D">
            <w:pPr>
              <w:pStyle w:val="TableText"/>
            </w:pPr>
            <w:r w:rsidRPr="00ED47E1">
              <w:t xml:space="preserve">The Enterprise Allowance programme was designed to help people on income support to start their own business. Potential participants had to develop a business plan which </w:t>
            </w:r>
            <w:r w:rsidRPr="0049155F">
              <w:rPr>
                <w:noProof/>
              </w:rPr>
              <w:t>was assessed</w:t>
            </w:r>
            <w:r w:rsidRPr="00ED47E1">
              <w:t xml:space="preserve"> for viability. If the business plan </w:t>
            </w:r>
            <w:r w:rsidRPr="0049155F">
              <w:rPr>
                <w:noProof/>
              </w:rPr>
              <w:t>w</w:t>
            </w:r>
            <w:r w:rsidR="0049155F">
              <w:rPr>
                <w:noProof/>
              </w:rPr>
              <w:t>ere</w:t>
            </w:r>
            <w:r w:rsidRPr="00ED47E1">
              <w:t xml:space="preserve"> considered </w:t>
            </w:r>
            <w:r w:rsidRPr="0049155F">
              <w:rPr>
                <w:noProof/>
              </w:rPr>
              <w:t>viable</w:t>
            </w:r>
            <w:r w:rsidR="0049155F">
              <w:rPr>
                <w:noProof/>
              </w:rPr>
              <w:t>,</w:t>
            </w:r>
            <w:r w:rsidRPr="00ED47E1">
              <w:t xml:space="preserve"> the participant would receive a subsidy to cover capital costs of establishing the business. </w:t>
            </w:r>
            <w:r w:rsidR="0049155F">
              <w:rPr>
                <w:noProof/>
              </w:rPr>
              <w:t>Also</w:t>
            </w:r>
            <w:r w:rsidRPr="00ED47E1">
              <w:t>, a participant would receive a subsidy to cover the initial establishment of the business until cash flows were large enough to support the participant. Participants are not required to pay back the capital grant or the subsidy.</w:t>
            </w:r>
          </w:p>
          <w:p w:rsidR="00AE00EC" w:rsidRPr="00ED47E1" w:rsidRDefault="00AE00EC" w:rsidP="00866A6D">
            <w:pPr>
              <w:pStyle w:val="TableText"/>
            </w:pPr>
          </w:p>
        </w:tc>
      </w:tr>
      <w:tr w:rsidR="006F5707" w:rsidRPr="00ED47E1" w:rsidTr="006F5707">
        <w:trPr>
          <w:trHeight w:val="255"/>
        </w:trPr>
        <w:tc>
          <w:tcPr>
            <w:tcW w:w="1663" w:type="dxa"/>
            <w:noWrap/>
            <w:hideMark/>
          </w:tcPr>
          <w:p w:rsidR="006F5707" w:rsidRPr="00ED47E1" w:rsidRDefault="006F5707" w:rsidP="00866A6D">
            <w:pPr>
              <w:pStyle w:val="TableText"/>
            </w:pPr>
            <w:r w:rsidRPr="00ED47E1">
              <w:lastRenderedPageBreak/>
              <w:t>Flexible Childcare Assistance</w:t>
            </w:r>
          </w:p>
        </w:tc>
        <w:tc>
          <w:tcPr>
            <w:tcW w:w="7727" w:type="dxa"/>
            <w:noWrap/>
            <w:hideMark/>
          </w:tcPr>
          <w:p w:rsidR="006F5707" w:rsidRPr="00ED47E1" w:rsidRDefault="006F5707" w:rsidP="00866A6D">
            <w:pPr>
              <w:pStyle w:val="TableText"/>
            </w:pPr>
            <w:r w:rsidRPr="00ED47E1">
              <w:t xml:space="preserve">Flexible Childcare Assistance (FCA) is a non-taxable payment designed to help sole parents receiving Sole Parent Support (SPS) and Jobseeker Support (JS) take up work during non-standard hours where no formal childcare options are available. The Flexible Childcare Assistance payments begin at $50 for the first child and $25 for each additional child in care up to a maximum of $150 per week. FCA helps clients meet the costs of having someone look after their children when some of their work hours fall outside the times OSCAR (Out of School Care and Recreation) and Early Childcare Education programmes are operating. Assistance was originally available for a maximum of 13 </w:t>
            </w:r>
            <w:r w:rsidRPr="000542C2">
              <w:rPr>
                <w:noProof/>
              </w:rPr>
              <w:t>weeks</w:t>
            </w:r>
            <w:r w:rsidRPr="00ED47E1">
              <w:t xml:space="preserve"> but was extended to 26 weeks in April 2017</w:t>
            </w:r>
            <w:r>
              <w:t>.</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Flexi-wage (Basic/Plus)</w:t>
            </w:r>
          </w:p>
        </w:tc>
        <w:tc>
          <w:tcPr>
            <w:tcW w:w="7727" w:type="dxa"/>
            <w:shd w:val="clear" w:color="auto" w:fill="D8DDF8"/>
            <w:noWrap/>
            <w:hideMark/>
          </w:tcPr>
          <w:p w:rsidR="006F5707" w:rsidRPr="00ED47E1" w:rsidRDefault="006F5707" w:rsidP="00866A6D">
            <w:pPr>
              <w:pStyle w:val="TableText"/>
            </w:pPr>
            <w:r w:rsidRPr="00ED47E1">
              <w:t>Flexi wage is a hiring subsidy paid to employers to hire disadvantaged job seekers. The subsidy can be for up to one year and be no more than $22,000 in that year. The level and duration of the subsidy should reflect the investment necessary to increase participant's skills to the requirements of the position. It is expected that the participant will remain in employment following the end of the subsidy.</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Flexi-wage Project in the Community (subsidy)</w:t>
            </w:r>
          </w:p>
        </w:tc>
        <w:tc>
          <w:tcPr>
            <w:tcW w:w="7727" w:type="dxa"/>
            <w:noWrap/>
            <w:hideMark/>
          </w:tcPr>
          <w:p w:rsidR="006F5707" w:rsidRPr="00ED47E1" w:rsidRDefault="006F5707" w:rsidP="00866A6D">
            <w:pPr>
              <w:pStyle w:val="TableText"/>
            </w:pPr>
            <w:r w:rsidRPr="00ED47E1">
              <w:t xml:space="preserve">Flexi-Wage Project in the Community is a subsidised voluntary </w:t>
            </w:r>
            <w:r w:rsidRPr="000542C2">
              <w:rPr>
                <w:noProof/>
              </w:rPr>
              <w:t>community</w:t>
            </w:r>
            <w:r w:rsidR="000542C2">
              <w:rPr>
                <w:noProof/>
              </w:rPr>
              <w:t>-</w:t>
            </w:r>
            <w:r w:rsidRPr="000542C2">
              <w:rPr>
                <w:noProof/>
              </w:rPr>
              <w:t>based</w:t>
            </w:r>
            <w:r w:rsidRPr="00ED47E1">
              <w:t xml:space="preserve"> work experienced programme. The programme is designed to allow participants to experience project-based work where they can develop work habits and general </w:t>
            </w:r>
            <w:r w:rsidRPr="000542C2">
              <w:rPr>
                <w:noProof/>
              </w:rPr>
              <w:t>on-the</w:t>
            </w:r>
            <w:r w:rsidR="000542C2">
              <w:rPr>
                <w:noProof/>
              </w:rPr>
              <w:t>-</w:t>
            </w:r>
            <w:r w:rsidRPr="000542C2">
              <w:rPr>
                <w:noProof/>
              </w:rPr>
              <w:t>job</w:t>
            </w:r>
            <w:r w:rsidRPr="00ED47E1">
              <w:t xml:space="preserve"> skills. The secondary goal is to assist with the completion of community or environmental projects that would not otherwise be undertaken. Flexi-Wage Project in the Community can cover support and mentoring, but not training. As at 1 April 2014, a wage subsidy of $427.50 (including GST) can be paid per participant per week, provided the subsidy is kept within the annual maximum of the current adult minimum wage (at 30 hours per week)</w:t>
            </w:r>
            <w:r w:rsidRPr="000542C2">
              <w:rPr>
                <w:noProof/>
              </w:rPr>
              <w:t>.</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Flexi-wage Self Employment (subsidy)</w:t>
            </w:r>
          </w:p>
        </w:tc>
        <w:tc>
          <w:tcPr>
            <w:tcW w:w="7727" w:type="dxa"/>
            <w:shd w:val="clear" w:color="auto" w:fill="D8DDF8"/>
            <w:noWrap/>
            <w:hideMark/>
          </w:tcPr>
          <w:p w:rsidR="006F5707" w:rsidRPr="00ED47E1" w:rsidRDefault="006F5707" w:rsidP="00866A6D">
            <w:pPr>
              <w:pStyle w:val="TableText"/>
            </w:pPr>
            <w:r w:rsidRPr="00ED47E1">
              <w:t>The Flexi-wage Self Employment programme provides financial assistance for people on income support starting their own business. Assistance can be a combination of grants to cover capital costs for establishing the business and a subsidy to cover the initial establishment of the business until cash flows were large enough to support the participant. The Flexi-wage Self Employment subsidy can be given on its own, or in conjunction with the Self-Employment Start-up payment.</w:t>
            </w:r>
          </w:p>
        </w:tc>
      </w:tr>
      <w:tr w:rsidR="006F5707" w:rsidRPr="00ED47E1" w:rsidTr="006F5707">
        <w:trPr>
          <w:trHeight w:val="255"/>
        </w:trPr>
        <w:tc>
          <w:tcPr>
            <w:tcW w:w="1663" w:type="dxa"/>
            <w:noWrap/>
            <w:hideMark/>
          </w:tcPr>
          <w:p w:rsidR="006F5707" w:rsidRPr="00ED47E1" w:rsidRDefault="006F5707" w:rsidP="00866A6D">
            <w:pPr>
              <w:pStyle w:val="TableText"/>
            </w:pPr>
            <w:r w:rsidRPr="0049155F">
              <w:rPr>
                <w:noProof/>
              </w:rPr>
              <w:t>Foundation Focused</w:t>
            </w:r>
            <w:r w:rsidRPr="00ED47E1">
              <w:t xml:space="preserve"> Training</w:t>
            </w:r>
          </w:p>
        </w:tc>
        <w:tc>
          <w:tcPr>
            <w:tcW w:w="7727" w:type="dxa"/>
            <w:noWrap/>
            <w:hideMark/>
          </w:tcPr>
          <w:p w:rsidR="006F5707" w:rsidRPr="00ED47E1" w:rsidRDefault="006F5707" w:rsidP="00866A6D">
            <w:pPr>
              <w:pStyle w:val="TableText"/>
            </w:pPr>
            <w:r w:rsidRPr="0049155F">
              <w:rPr>
                <w:noProof/>
              </w:rPr>
              <w:t>Foundation Focused</w:t>
            </w:r>
            <w:r w:rsidRPr="00ED47E1">
              <w:t xml:space="preserve"> Training Opportunities (FFTO) was a programme designed to enable people with low qualifications and at high risk of long-term benefit receipt, to participate in further education or training. FFTO assisted people to acquire the foundation skills needed to enter employment or further tertiary education. FFTO courses had a strong focus on language, literacy and numeracy skills and ran for a maximum duration of 26 weeks. On completion of </w:t>
            </w:r>
            <w:r w:rsidRPr="000542C2">
              <w:rPr>
                <w:noProof/>
              </w:rPr>
              <w:t>FFTO</w:t>
            </w:r>
            <w:r w:rsidR="000542C2">
              <w:rPr>
                <w:noProof/>
              </w:rPr>
              <w:t>,</w:t>
            </w:r>
            <w:r w:rsidRPr="00ED47E1">
              <w:t xml:space="preserve"> the training provider was responsible for job placement and </w:t>
            </w:r>
            <w:r w:rsidRPr="000542C2">
              <w:rPr>
                <w:noProof/>
              </w:rPr>
              <w:t>post</w:t>
            </w:r>
            <w:r w:rsidR="000542C2">
              <w:rPr>
                <w:noProof/>
              </w:rPr>
              <w:t>-</w:t>
            </w:r>
            <w:r w:rsidRPr="000542C2">
              <w:rPr>
                <w:noProof/>
              </w:rPr>
              <w:t>placement</w:t>
            </w:r>
            <w:r w:rsidRPr="00ED47E1">
              <w:t xml:space="preserve"> support of participants.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General Case Management</w:t>
            </w:r>
          </w:p>
        </w:tc>
        <w:tc>
          <w:tcPr>
            <w:tcW w:w="7727" w:type="dxa"/>
            <w:shd w:val="clear" w:color="auto" w:fill="D8DDF8"/>
            <w:noWrap/>
            <w:hideMark/>
          </w:tcPr>
          <w:p w:rsidR="006F5707" w:rsidRDefault="006F5707" w:rsidP="00866A6D">
            <w:pPr>
              <w:pStyle w:val="TableText"/>
            </w:pPr>
            <w:r w:rsidRPr="00ED47E1">
              <w:t xml:space="preserve">General Case Management (GCM) service is primarily for meeting the income support entitlements of people on main benefits.  People are assigned to GCM if they have not been allocated to more intensive case management services such as WFCM </w:t>
            </w:r>
            <w:r w:rsidRPr="000542C2">
              <w:rPr>
                <w:noProof/>
              </w:rPr>
              <w:t>General</w:t>
            </w:r>
            <w:r w:rsidRPr="00ED47E1">
              <w:t xml:space="preserve"> and can remain on this service indefinitely. The high </w:t>
            </w:r>
            <w:r w:rsidRPr="000542C2">
              <w:rPr>
                <w:noProof/>
              </w:rPr>
              <w:t>caseload</w:t>
            </w:r>
            <w:r w:rsidRPr="00ED47E1">
              <w:t xml:space="preserve"> ratios between case managers and participants </w:t>
            </w:r>
            <w:r w:rsidRPr="000542C2">
              <w:rPr>
                <w:noProof/>
              </w:rPr>
              <w:t>mean</w:t>
            </w:r>
            <w:r w:rsidR="000542C2">
              <w:rPr>
                <w:noProof/>
              </w:rPr>
              <w:t>t</w:t>
            </w:r>
            <w:r w:rsidRPr="00ED47E1">
              <w:t xml:space="preserve"> case managers do not have much time to provide active case management of GCM participants.</w:t>
            </w:r>
          </w:p>
          <w:p w:rsidR="00AE00EC" w:rsidRDefault="00AE00EC" w:rsidP="00866A6D">
            <w:pPr>
              <w:pStyle w:val="TableText"/>
            </w:pPr>
          </w:p>
          <w:p w:rsidR="00AE00EC" w:rsidRDefault="00AE00EC" w:rsidP="00866A6D">
            <w:pPr>
              <w:pStyle w:val="TableText"/>
            </w:pPr>
          </w:p>
          <w:p w:rsidR="00AE00EC" w:rsidRPr="00ED47E1" w:rsidRDefault="00AE00EC" w:rsidP="00866A6D">
            <w:pPr>
              <w:pStyle w:val="TableText"/>
            </w:pPr>
          </w:p>
        </w:tc>
      </w:tr>
      <w:tr w:rsidR="006F5707" w:rsidRPr="00ED47E1" w:rsidTr="006F5707">
        <w:trPr>
          <w:trHeight w:val="255"/>
        </w:trPr>
        <w:tc>
          <w:tcPr>
            <w:tcW w:w="1663" w:type="dxa"/>
            <w:noWrap/>
            <w:hideMark/>
          </w:tcPr>
          <w:p w:rsidR="006F5707" w:rsidRPr="00ED47E1" w:rsidRDefault="006F5707" w:rsidP="00866A6D">
            <w:pPr>
              <w:pStyle w:val="TableText"/>
            </w:pPr>
            <w:r w:rsidRPr="00ED47E1">
              <w:lastRenderedPageBreak/>
              <w:t>Health Interventions</w:t>
            </w:r>
          </w:p>
        </w:tc>
        <w:tc>
          <w:tcPr>
            <w:tcW w:w="7727" w:type="dxa"/>
            <w:noWrap/>
            <w:hideMark/>
          </w:tcPr>
          <w:p w:rsidR="006F5707" w:rsidRPr="00ED47E1" w:rsidRDefault="006F5707" w:rsidP="00866A6D">
            <w:pPr>
              <w:pStyle w:val="TableText"/>
            </w:pPr>
            <w:r w:rsidRPr="00ED47E1">
              <w:t xml:space="preserve">Targeted Health Interventions </w:t>
            </w:r>
            <w:r w:rsidRPr="0049155F">
              <w:rPr>
                <w:noProof/>
              </w:rPr>
              <w:t xml:space="preserve">are </w:t>
            </w:r>
            <w:r w:rsidRPr="00ED47E1">
              <w:t xml:space="preserve">for people on health or </w:t>
            </w:r>
            <w:r w:rsidRPr="000542C2">
              <w:rPr>
                <w:noProof/>
              </w:rPr>
              <w:t>disability</w:t>
            </w:r>
            <w:r w:rsidR="000542C2">
              <w:rPr>
                <w:noProof/>
              </w:rPr>
              <w:t>-</w:t>
            </w:r>
            <w:r w:rsidRPr="000542C2">
              <w:rPr>
                <w:noProof/>
              </w:rPr>
              <w:t>related</w:t>
            </w:r>
            <w:r w:rsidRPr="00ED47E1">
              <w:t xml:space="preserve"> benefits who want to work. In partnership with health providers, these programmes assist people in accessing a wide range of health, employment, and community services designed to help them to return to work.</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IB Employment Trial</w:t>
            </w:r>
          </w:p>
        </w:tc>
        <w:tc>
          <w:tcPr>
            <w:tcW w:w="7727" w:type="dxa"/>
            <w:shd w:val="clear" w:color="auto" w:fill="D8DDF8"/>
            <w:noWrap/>
            <w:hideMark/>
          </w:tcPr>
          <w:p w:rsidR="006F5707" w:rsidRPr="00ED47E1" w:rsidRDefault="006F5707" w:rsidP="00866A6D">
            <w:pPr>
              <w:pStyle w:val="TableText"/>
            </w:pPr>
            <w:r w:rsidRPr="00ED47E1">
              <w:t xml:space="preserve">The Employment Trial allows people receiving the Supported Living Payment (formally the Invalid's Benefit) to 'trial' working for over 15 hours a week for up to six months. During the trial period, people can return to benefit support without having to reapply. </w:t>
            </w:r>
            <w:r w:rsidRPr="0049155F">
              <w:rPr>
                <w:noProof/>
              </w:rPr>
              <w:t xml:space="preserve">The </w:t>
            </w:r>
            <w:r w:rsidR="0049155F">
              <w:rPr>
                <w:noProof/>
              </w:rPr>
              <w:t>trial intend</w:t>
            </w:r>
            <w:r w:rsidRPr="0049155F">
              <w:rPr>
                <w:noProof/>
              </w:rPr>
              <w:t>s</w:t>
            </w:r>
            <w:r w:rsidRPr="00ED47E1">
              <w:t xml:space="preserve"> to provide the opportunity for people to determine how employment impacts upon their health and whether they can sustain a level of work that will allow them to become independent of the benefit.</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In Work Support</w:t>
            </w:r>
          </w:p>
        </w:tc>
        <w:tc>
          <w:tcPr>
            <w:tcW w:w="7727" w:type="dxa"/>
            <w:noWrap/>
            <w:hideMark/>
          </w:tcPr>
          <w:p w:rsidR="006F5707" w:rsidRPr="00ED47E1" w:rsidRDefault="006F5707" w:rsidP="00AD3D84">
            <w:pPr>
              <w:pStyle w:val="TableText"/>
            </w:pPr>
            <w:r w:rsidRPr="000542C2">
              <w:rPr>
                <w:noProof/>
              </w:rPr>
              <w:t>In</w:t>
            </w:r>
            <w:r w:rsidRPr="00ED47E1">
              <w:t xml:space="preserve"> </w:t>
            </w:r>
            <w:r w:rsidRPr="000542C2">
              <w:rPr>
                <w:noProof/>
              </w:rPr>
              <w:t>Work</w:t>
            </w:r>
            <w:r w:rsidR="000542C2">
              <w:rPr>
                <w:noProof/>
              </w:rPr>
              <w:t>,</w:t>
            </w:r>
            <w:r w:rsidRPr="00ED47E1">
              <w:t xml:space="preserve"> Support involves non-financial assistance to help people transition from benefit into employment. In-work support providers try to help with issues</w:t>
            </w:r>
            <w:r w:rsidR="00AD3D84">
              <w:t>,</w:t>
            </w:r>
            <w:r w:rsidRPr="00ED47E1">
              <w:t xml:space="preserve"> such as financial difficulties, family and life demands, and labour market conditions. </w:t>
            </w:r>
            <w:r w:rsidRPr="000542C2">
              <w:rPr>
                <w:noProof/>
              </w:rPr>
              <w:t>In</w:t>
            </w:r>
            <w:r w:rsidRPr="00ED47E1">
              <w:t xml:space="preserve"> </w:t>
            </w:r>
            <w:r w:rsidRPr="000542C2">
              <w:rPr>
                <w:noProof/>
              </w:rPr>
              <w:t>Work</w:t>
            </w:r>
            <w:r w:rsidR="000542C2">
              <w:rPr>
                <w:noProof/>
              </w:rPr>
              <w:t>,</w:t>
            </w:r>
            <w:r w:rsidRPr="00ED47E1">
              <w:t xml:space="preserve"> Support can be conducted by staff or external providers.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Information Services Initiative</w:t>
            </w:r>
          </w:p>
        </w:tc>
        <w:tc>
          <w:tcPr>
            <w:tcW w:w="7727" w:type="dxa"/>
            <w:shd w:val="clear" w:color="auto" w:fill="D8DDF8"/>
            <w:noWrap/>
            <w:hideMark/>
          </w:tcPr>
          <w:p w:rsidR="006F5707" w:rsidRPr="00ED47E1" w:rsidRDefault="006F5707" w:rsidP="00866A6D">
            <w:pPr>
              <w:pStyle w:val="TableText"/>
            </w:pPr>
            <w:r w:rsidRPr="00ED47E1">
              <w:t xml:space="preserve">Information Services Initiatives are local initiatives to provide information on labour market opportunities and </w:t>
            </w:r>
            <w:r w:rsidRPr="000542C2">
              <w:rPr>
                <w:noProof/>
              </w:rPr>
              <w:t>assistance</w:t>
            </w:r>
            <w:r w:rsidRPr="00ED47E1">
              <w:t xml:space="preserve"> available from Work and Income.</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Job For A Local</w:t>
            </w:r>
          </w:p>
        </w:tc>
        <w:tc>
          <w:tcPr>
            <w:tcW w:w="7727" w:type="dxa"/>
            <w:noWrap/>
            <w:hideMark/>
          </w:tcPr>
          <w:p w:rsidR="006F5707" w:rsidRPr="00ED47E1" w:rsidRDefault="006F5707" w:rsidP="00866A6D">
            <w:pPr>
              <w:pStyle w:val="TableText"/>
            </w:pPr>
            <w:r w:rsidRPr="00ED47E1">
              <w:t>Job for a Local was a short-term wage subsidy programme designed to encourage Canterbury employers to take on staff after the September 2010 and February 2011 earthquakes. The subsidy was intended to promote permanent employment. Job for a Local provided a $3,000 wage subsidy, in two payments, to employers who took on disadvantaged jobseekers before the end of June 2011. From July 2011, the subsidy was increased to $5,000 per person employed and had to include a training plan.</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Job Opportunities with Training</w:t>
            </w:r>
          </w:p>
        </w:tc>
        <w:tc>
          <w:tcPr>
            <w:tcW w:w="7727" w:type="dxa"/>
            <w:shd w:val="clear" w:color="auto" w:fill="D8DDF8"/>
            <w:noWrap/>
            <w:hideMark/>
          </w:tcPr>
          <w:p w:rsidR="006F5707" w:rsidRPr="00ED47E1" w:rsidRDefault="006F5707" w:rsidP="00866A6D">
            <w:pPr>
              <w:pStyle w:val="TableText"/>
            </w:pPr>
            <w:r w:rsidRPr="00ED47E1">
              <w:t xml:space="preserve">Job Opportunities with Training was a subsidised work experience programme combined with on the job training. Employers received an initial subsidy payment of $3,000 to employ a young person under the age of 25. A further $2,000 </w:t>
            </w:r>
            <w:r w:rsidRPr="0049155F">
              <w:rPr>
                <w:noProof/>
              </w:rPr>
              <w:t>was paid</w:t>
            </w:r>
            <w:r w:rsidRPr="00ED47E1">
              <w:t xml:space="preserve"> after the young person spent six months with the employer and the agreed training </w:t>
            </w:r>
            <w:r w:rsidRPr="0049155F">
              <w:rPr>
                <w:noProof/>
              </w:rPr>
              <w:t>was provided</w:t>
            </w:r>
            <w:r w:rsidRPr="00ED47E1">
              <w:t xml:space="preserve">. Job Opportunities with Training was targeted to people </w:t>
            </w:r>
            <w:proofErr w:type="gramStart"/>
            <w:r w:rsidRPr="00ED47E1">
              <w:t>under</w:t>
            </w:r>
            <w:proofErr w:type="gramEnd"/>
            <w:r w:rsidRPr="00ED47E1">
              <w:t xml:space="preserve"> 25 years of age, receiving income support for at least 13 weeks or assessed as at risk of long-term benefit receipt.</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Job Ops</w:t>
            </w:r>
          </w:p>
        </w:tc>
        <w:tc>
          <w:tcPr>
            <w:tcW w:w="7727" w:type="dxa"/>
            <w:noWrap/>
            <w:hideMark/>
          </w:tcPr>
          <w:p w:rsidR="006F5707" w:rsidRPr="00ED47E1" w:rsidRDefault="006F5707" w:rsidP="00866A6D">
            <w:pPr>
              <w:pStyle w:val="TableText"/>
            </w:pPr>
            <w:r w:rsidRPr="00ED47E1">
              <w:t xml:space="preserve">Job Ops was a </w:t>
            </w:r>
            <w:r w:rsidRPr="000542C2">
              <w:rPr>
                <w:noProof/>
              </w:rPr>
              <w:t>six</w:t>
            </w:r>
            <w:r w:rsidR="000542C2">
              <w:rPr>
                <w:noProof/>
              </w:rPr>
              <w:t>-</w:t>
            </w:r>
            <w:r w:rsidRPr="000542C2">
              <w:rPr>
                <w:noProof/>
              </w:rPr>
              <w:t>month</w:t>
            </w:r>
            <w:r w:rsidRPr="00ED47E1">
              <w:t xml:space="preserve"> subsidised job placement for people aged 16 to 24 years with limited work experience and low skill levels, to help them build confidence, and demonstrate their ability to work. The subsidy consisted of an initial payment of $3,000, weekly wage subsidies of $192.31 (including GST), and a further payment of $2,000 once the employee completed six months of work.</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Job Preparation Programme</w:t>
            </w:r>
          </w:p>
        </w:tc>
        <w:tc>
          <w:tcPr>
            <w:tcW w:w="7727" w:type="dxa"/>
            <w:shd w:val="clear" w:color="auto" w:fill="D8DDF8"/>
            <w:noWrap/>
            <w:hideMark/>
          </w:tcPr>
          <w:p w:rsidR="006F5707" w:rsidRPr="00ED47E1" w:rsidRDefault="006F5707" w:rsidP="00866A6D">
            <w:pPr>
              <w:pStyle w:val="TableText"/>
            </w:pPr>
            <w:r w:rsidRPr="00ED47E1">
              <w:t>Job Preparation Programme was a half day training programme to help job seekers undertake self-directed job search activity.</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Job Search Initiatives</w:t>
            </w:r>
          </w:p>
        </w:tc>
        <w:tc>
          <w:tcPr>
            <w:tcW w:w="7727" w:type="dxa"/>
            <w:noWrap/>
            <w:hideMark/>
          </w:tcPr>
          <w:p w:rsidR="006F5707" w:rsidRDefault="006F5707" w:rsidP="00866A6D">
            <w:pPr>
              <w:pStyle w:val="TableText"/>
            </w:pPr>
            <w:r w:rsidRPr="00ED47E1">
              <w:t xml:space="preserve">Job Search Initiatives were designed to improve the job search skills of </w:t>
            </w:r>
            <w:r w:rsidRPr="000542C2">
              <w:rPr>
                <w:noProof/>
              </w:rPr>
              <w:t>participants</w:t>
            </w:r>
            <w:r w:rsidRPr="00ED47E1">
              <w:t xml:space="preserve"> and to ensure </w:t>
            </w:r>
            <w:r w:rsidR="00ED0775">
              <w:rPr>
                <w:noProof/>
              </w:rPr>
              <w:t>job</w:t>
            </w:r>
            <w:r w:rsidRPr="000542C2">
              <w:rPr>
                <w:noProof/>
              </w:rPr>
              <w:t>seeker</w:t>
            </w:r>
            <w:r w:rsidR="000542C2" w:rsidRPr="000542C2">
              <w:rPr>
                <w:noProof/>
              </w:rPr>
              <w:t>s</w:t>
            </w:r>
            <w:r w:rsidR="00ED0775">
              <w:t>, especially short-term job</w:t>
            </w:r>
            <w:r w:rsidRPr="00ED47E1">
              <w:t xml:space="preserve">seekers, were active in looking for work. The content of these programmes </w:t>
            </w:r>
            <w:r w:rsidRPr="000542C2">
              <w:rPr>
                <w:noProof/>
              </w:rPr>
              <w:t>w</w:t>
            </w:r>
            <w:r w:rsidR="000542C2">
              <w:rPr>
                <w:noProof/>
              </w:rPr>
              <w:t>as</w:t>
            </w:r>
            <w:r w:rsidRPr="00ED47E1">
              <w:t xml:space="preserve"> generic and varied between service centres. Participation was compulsory for people with work obligations.</w:t>
            </w:r>
          </w:p>
          <w:p w:rsidR="00AE00EC" w:rsidRDefault="00AE00EC" w:rsidP="00866A6D">
            <w:pPr>
              <w:pStyle w:val="TableText"/>
            </w:pPr>
          </w:p>
          <w:p w:rsidR="00AE00EC" w:rsidRDefault="00AE00EC" w:rsidP="00866A6D">
            <w:pPr>
              <w:pStyle w:val="TableText"/>
            </w:pPr>
          </w:p>
          <w:p w:rsidR="00AE00EC" w:rsidRPr="00ED47E1" w:rsidRDefault="00AE00EC" w:rsidP="00866A6D">
            <w:pPr>
              <w:pStyle w:val="TableText"/>
            </w:pP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AD3D84">
            <w:pPr>
              <w:pStyle w:val="TableText"/>
            </w:pPr>
            <w:r w:rsidRPr="00ED47E1">
              <w:lastRenderedPageBreak/>
              <w:t>Job</w:t>
            </w:r>
            <w:r w:rsidR="00AD3D84">
              <w:t>s</w:t>
            </w:r>
            <w:r w:rsidRPr="00ED47E1">
              <w:t xml:space="preserve">eeker Health Condition or Disability </w:t>
            </w:r>
            <w:r w:rsidR="00AD3D84" w:rsidRPr="00ED47E1">
              <w:t>52</w:t>
            </w:r>
            <w:r w:rsidR="00AD3D84">
              <w:t>-</w:t>
            </w:r>
            <w:r w:rsidRPr="00ED47E1">
              <w:t>week reapplication</w:t>
            </w:r>
          </w:p>
        </w:tc>
        <w:tc>
          <w:tcPr>
            <w:tcW w:w="7727" w:type="dxa"/>
            <w:shd w:val="clear" w:color="auto" w:fill="D8DDF8"/>
            <w:noWrap/>
            <w:hideMark/>
          </w:tcPr>
          <w:p w:rsidR="006F5707" w:rsidRPr="00ED47E1" w:rsidRDefault="006F5707" w:rsidP="00866A6D">
            <w:pPr>
              <w:pStyle w:val="TableText"/>
            </w:pPr>
            <w:r w:rsidRPr="00ED47E1">
              <w:t>People on Jobseeker Support related benefit with work obligation exception due to health condition or disability are required to reapply for their benefit every 52 weeks after initial benefit grant. As part of the application, people need to complete a Comprehensive Work Assessment. If they do not reapply before their benefit grant anniversary date, their benefit is automatically cancelled. In addition, if they do not show a commitment to finding employment, their reapplication for benefit may be declined.</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Job</w:t>
            </w:r>
            <w:r w:rsidR="00067DE6">
              <w:t>s</w:t>
            </w:r>
            <w:r w:rsidRPr="00ED47E1">
              <w:t xml:space="preserve">eeker Work Ready 52 </w:t>
            </w:r>
            <w:r w:rsidR="00067DE6">
              <w:t>-</w:t>
            </w:r>
            <w:r w:rsidRPr="00ED47E1">
              <w:t>week benefit reapplication</w:t>
            </w:r>
          </w:p>
        </w:tc>
        <w:tc>
          <w:tcPr>
            <w:tcW w:w="7727" w:type="dxa"/>
            <w:noWrap/>
            <w:hideMark/>
          </w:tcPr>
          <w:p w:rsidR="006F5707" w:rsidRPr="00ED47E1" w:rsidRDefault="006F5707" w:rsidP="00866A6D">
            <w:pPr>
              <w:pStyle w:val="TableText"/>
            </w:pPr>
            <w:r w:rsidRPr="00ED47E1">
              <w:t>All people Jobseeker Support Work Ready benefit are required to reapply for their benefit every 52 weeks. As part of the process, participants complete a Comprehensive Work Assessment (CWA) interview that assesses their assistance needs and commitment to finding work. People who do not complete the reapplication process, without good reason, have their benefits cancelled on their anniversary. If they later want to return to benefit, they need to go through the full reapplication process.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Jobs With A Future</w:t>
            </w:r>
          </w:p>
        </w:tc>
        <w:tc>
          <w:tcPr>
            <w:tcW w:w="7727" w:type="dxa"/>
            <w:shd w:val="clear" w:color="auto" w:fill="D8DDF8"/>
            <w:noWrap/>
            <w:hideMark/>
          </w:tcPr>
          <w:p w:rsidR="006F5707" w:rsidRPr="00ED47E1" w:rsidRDefault="006F5707" w:rsidP="00866A6D">
            <w:pPr>
              <w:pStyle w:val="TableText"/>
            </w:pPr>
            <w:r w:rsidRPr="00ED47E1">
              <w:t xml:space="preserve">Jobs with a Future addressed skills shortages in industries by supporting people on income support in gaining </w:t>
            </w:r>
            <w:r w:rsidRPr="000542C2">
              <w:rPr>
                <w:noProof/>
              </w:rPr>
              <w:t>industry</w:t>
            </w:r>
            <w:r w:rsidR="000542C2">
              <w:rPr>
                <w:noProof/>
              </w:rPr>
              <w:t>-</w:t>
            </w:r>
            <w:r w:rsidRPr="000542C2">
              <w:rPr>
                <w:noProof/>
              </w:rPr>
              <w:t>specific</w:t>
            </w:r>
            <w:r w:rsidRPr="00ED47E1">
              <w:t xml:space="preserve"> skills and then placing them into an established vacancy. Jobs with </w:t>
            </w:r>
            <w:r w:rsidRPr="0049155F">
              <w:rPr>
                <w:noProof/>
              </w:rPr>
              <w:t>a Future</w:t>
            </w:r>
            <w:r w:rsidRPr="00ED47E1">
              <w:t xml:space="preserve"> pre-employment training lasted up to 12 weeks before participants </w:t>
            </w:r>
            <w:r w:rsidRPr="0049155F">
              <w:rPr>
                <w:noProof/>
              </w:rPr>
              <w:t>were matched</w:t>
            </w:r>
            <w:r w:rsidRPr="00ED47E1">
              <w:t xml:space="preserve"> to local employers. </w:t>
            </w:r>
            <w:r w:rsidRPr="000542C2">
              <w:rPr>
                <w:noProof/>
              </w:rPr>
              <w:t>Post</w:t>
            </w:r>
            <w:r w:rsidR="000542C2">
              <w:rPr>
                <w:noProof/>
              </w:rPr>
              <w:t>-</w:t>
            </w:r>
            <w:r w:rsidRPr="000542C2">
              <w:rPr>
                <w:noProof/>
              </w:rPr>
              <w:t>placement</w:t>
            </w:r>
            <w:r w:rsidRPr="00ED47E1">
              <w:t xml:space="preserve"> career support, lasting up to three months, was designed to help participants sustain employment.</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Limited Services Volunteer</w:t>
            </w:r>
          </w:p>
        </w:tc>
        <w:tc>
          <w:tcPr>
            <w:tcW w:w="7727" w:type="dxa"/>
            <w:noWrap/>
            <w:hideMark/>
          </w:tcPr>
          <w:p w:rsidR="006F5707" w:rsidRPr="00ED47E1" w:rsidRDefault="006F5707" w:rsidP="00067DE6">
            <w:pPr>
              <w:pStyle w:val="TableText"/>
            </w:pPr>
            <w:r w:rsidRPr="00ED47E1">
              <w:t xml:space="preserve">Limited Services Volunteer (LSV) is a six-week residential motivational training scheme run by the New Zealand Defence Force. LSV targets people on income support aged between 17 and 25 years. LSV participants stay at an army barracks for six weeks. While the course takes place in a military environment and uses military facilities, only the parade ground drill and physical training activities are similar to military training, other activities include camps and </w:t>
            </w:r>
            <w:r w:rsidR="00067DE6" w:rsidRPr="00ED47E1">
              <w:t>three</w:t>
            </w:r>
            <w:r w:rsidR="00067DE6">
              <w:t>-</w:t>
            </w:r>
            <w:r w:rsidRPr="00ED47E1">
              <w:t xml:space="preserve">to </w:t>
            </w:r>
            <w:r w:rsidRPr="000542C2">
              <w:rPr>
                <w:noProof/>
              </w:rPr>
              <w:t>four</w:t>
            </w:r>
            <w:r w:rsidR="000542C2">
              <w:rPr>
                <w:noProof/>
              </w:rPr>
              <w:t>-</w:t>
            </w:r>
            <w:r w:rsidRPr="000542C2">
              <w:rPr>
                <w:noProof/>
              </w:rPr>
              <w:t>day</w:t>
            </w:r>
            <w:r w:rsidRPr="00ED47E1">
              <w:t xml:space="preserve"> </w:t>
            </w:r>
            <w:r w:rsidRPr="000542C2">
              <w:rPr>
                <w:noProof/>
              </w:rPr>
              <w:t>tramps</w:t>
            </w:r>
            <w:r w:rsidRPr="00ED47E1">
              <w:t xml:space="preserve">. There is a strong emphasis on obeying service discipline with customs, regulations and Military Law. Participants are issued with full uniform for the duration of the training. At the conclusion of the </w:t>
            </w:r>
            <w:r w:rsidRPr="000542C2">
              <w:rPr>
                <w:noProof/>
              </w:rPr>
              <w:t>course</w:t>
            </w:r>
            <w:r w:rsidR="000542C2">
              <w:rPr>
                <w:noProof/>
              </w:rPr>
              <w:t>,</w:t>
            </w:r>
            <w:r w:rsidRPr="00ED47E1">
              <w:t xml:space="preserve"> LSV trainees will receive a certificate of service and take part in a graduation parade.</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Literacy/Numeracy</w:t>
            </w:r>
          </w:p>
        </w:tc>
        <w:tc>
          <w:tcPr>
            <w:tcW w:w="7727" w:type="dxa"/>
            <w:shd w:val="clear" w:color="auto" w:fill="D8DDF8"/>
            <w:noWrap/>
            <w:hideMark/>
          </w:tcPr>
          <w:p w:rsidR="006F5707" w:rsidRPr="00ED47E1" w:rsidRDefault="006F5707" w:rsidP="00866A6D">
            <w:pPr>
              <w:pStyle w:val="TableText"/>
            </w:pPr>
            <w:r w:rsidRPr="00ED47E1">
              <w:t>Courses designed to improve the literacy or numeracy skills of participants.</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Local Industry Partnerships</w:t>
            </w:r>
          </w:p>
        </w:tc>
        <w:tc>
          <w:tcPr>
            <w:tcW w:w="7727" w:type="dxa"/>
            <w:noWrap/>
            <w:hideMark/>
          </w:tcPr>
          <w:p w:rsidR="006F5707" w:rsidRPr="00ED47E1" w:rsidRDefault="006F5707" w:rsidP="00067DE6">
            <w:pPr>
              <w:pStyle w:val="TableText"/>
            </w:pPr>
            <w:r w:rsidRPr="00ED47E1">
              <w:t>Local Industry Partnerships helped industries, employers and government to establish a co-ordinated employment training and recruitment framework. MSD Work and Income teams formed partnerships with industry sectors, and employers experiencing skill and labour shortages. Jobseekers were selected and given training designed to meet the entry-level requirements for the specific industry.</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Mainstream Employment Programme</w:t>
            </w:r>
          </w:p>
        </w:tc>
        <w:tc>
          <w:tcPr>
            <w:tcW w:w="7727" w:type="dxa"/>
            <w:shd w:val="clear" w:color="auto" w:fill="D8DDF8"/>
            <w:noWrap/>
            <w:hideMark/>
          </w:tcPr>
          <w:p w:rsidR="006F5707" w:rsidRPr="00ED47E1" w:rsidRDefault="006F5707" w:rsidP="00866A6D">
            <w:pPr>
              <w:pStyle w:val="TableText"/>
            </w:pPr>
            <w:r w:rsidRPr="00ED47E1">
              <w:t>The Mainstream Employment Programme provides a package of wage and training subsidies, and other support, to help people with significant disabilities obtain work and gain work skills. Participants are placed in created jobs, for a two-year period, to assist them to gain the knowledge, skills and experience necessary to gain employment on merit in the future. The positions created are tailored to the skills and abilities of the participant and the needs of the employer. Although the expected outcome of the programme is that each participant will retain the job when the subsidy ends, no guarantee of on-going employment is required of employers.</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Mental Health Co-ordination</w:t>
            </w:r>
          </w:p>
        </w:tc>
        <w:tc>
          <w:tcPr>
            <w:tcW w:w="7727" w:type="dxa"/>
            <w:noWrap/>
            <w:hideMark/>
          </w:tcPr>
          <w:p w:rsidR="006F5707" w:rsidRDefault="00875B5F" w:rsidP="00866A6D">
            <w:pPr>
              <w:pStyle w:val="TableText"/>
            </w:pPr>
            <w:r>
              <w:t>No description currently available.</w:t>
            </w:r>
          </w:p>
          <w:p w:rsidR="00AE00EC" w:rsidRDefault="00AE00EC" w:rsidP="00866A6D">
            <w:pPr>
              <w:pStyle w:val="TableText"/>
            </w:pPr>
          </w:p>
          <w:p w:rsidR="00AE00EC" w:rsidRPr="00ED47E1" w:rsidRDefault="00AE00EC" w:rsidP="00866A6D">
            <w:pPr>
              <w:pStyle w:val="TableText"/>
            </w:pP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lastRenderedPageBreak/>
              <w:t>Mental Health Employment Service Trial</w:t>
            </w:r>
          </w:p>
        </w:tc>
        <w:tc>
          <w:tcPr>
            <w:tcW w:w="7727" w:type="dxa"/>
            <w:shd w:val="clear" w:color="auto" w:fill="D8DDF8"/>
            <w:noWrap/>
            <w:hideMark/>
          </w:tcPr>
          <w:p w:rsidR="006F5707" w:rsidRPr="00ED47E1" w:rsidRDefault="006F5707" w:rsidP="00866A6D">
            <w:pPr>
              <w:pStyle w:val="TableText"/>
            </w:pPr>
            <w:r w:rsidRPr="00ED47E1">
              <w:t>Mental Health Employment Service Trial was a voluntary contracted out job placement service. The service was targeted to people on Jobseeker Support with mild to moderate mental health issues (stress, depression or anxiety). Participants are referred to external providers for case management to help them move into employment. Provider payments are linked, in part, to participants exiting benefit and remaining in work.</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Migrant Employment Assistance</w:t>
            </w:r>
          </w:p>
        </w:tc>
        <w:tc>
          <w:tcPr>
            <w:tcW w:w="7727" w:type="dxa"/>
            <w:noWrap/>
            <w:hideMark/>
          </w:tcPr>
          <w:p w:rsidR="006F5707" w:rsidRPr="00ED47E1" w:rsidRDefault="006F5707" w:rsidP="00866A6D">
            <w:pPr>
              <w:pStyle w:val="TableText"/>
            </w:pPr>
            <w:r w:rsidRPr="00ED47E1">
              <w:t>The Migrant Employment Assistance (MEA) programme provides funding for projects that work with recognised migrant communities to develop the skills needed to access the labour market, where support through existing services is not available. MEA programmes were administered by NGOs direct to communities.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New Employment Transition Grant</w:t>
            </w:r>
          </w:p>
        </w:tc>
        <w:tc>
          <w:tcPr>
            <w:tcW w:w="7727" w:type="dxa"/>
            <w:shd w:val="clear" w:color="auto" w:fill="D8DDF8"/>
            <w:noWrap/>
            <w:hideMark/>
          </w:tcPr>
          <w:p w:rsidR="006F5707" w:rsidRPr="00ED47E1" w:rsidRDefault="006F5707" w:rsidP="00067DE6">
            <w:pPr>
              <w:pStyle w:val="TableText"/>
            </w:pPr>
            <w:r w:rsidRPr="00ED47E1">
              <w:t xml:space="preserve">The New Employment Transition Grant provides a payment, of up to $705 within a </w:t>
            </w:r>
            <w:r w:rsidR="00067DE6" w:rsidRPr="00ED47E1">
              <w:t>six</w:t>
            </w:r>
            <w:r w:rsidR="00067DE6">
              <w:t>-</w:t>
            </w:r>
            <w:r w:rsidRPr="00ED47E1">
              <w:t xml:space="preserve">month period, to people with a dependent child, or children, during the first six months after they leave benefit to work. The </w:t>
            </w:r>
            <w:r w:rsidR="0049155F">
              <w:t>grant is paid</w:t>
            </w:r>
            <w:r w:rsidRPr="00ED47E1">
              <w:t xml:space="preserve"> when the individual is unable to work because they, their partner (if any) or their dependent child becomes sick or because of a break down in childcare arrangements. The grant is non-recoverable and non-taxable.</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New Initiative</w:t>
            </w:r>
          </w:p>
        </w:tc>
        <w:tc>
          <w:tcPr>
            <w:tcW w:w="7727" w:type="dxa"/>
            <w:noWrap/>
            <w:hideMark/>
          </w:tcPr>
          <w:p w:rsidR="006F5707" w:rsidRPr="00ED47E1" w:rsidRDefault="006F5707" w:rsidP="00866A6D">
            <w:pPr>
              <w:pStyle w:val="TableText"/>
            </w:pPr>
            <w:r w:rsidRPr="00ED47E1">
              <w:t>New Initiatives are locally designed and developed programmes, or services, that assisted people on income support progress into employment. New Initiatives programmes allowed service centres to respond quickly to changing labour market needs and opportunities by trialling new programmes to move people closer towards, or to gain, employment.</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OSCAR Provider Assistance</w:t>
            </w:r>
          </w:p>
        </w:tc>
        <w:tc>
          <w:tcPr>
            <w:tcW w:w="7727" w:type="dxa"/>
            <w:shd w:val="clear" w:color="auto" w:fill="D8DDF8"/>
            <w:noWrap/>
            <w:hideMark/>
          </w:tcPr>
          <w:p w:rsidR="006F5707" w:rsidRPr="00ED47E1" w:rsidRDefault="006F5707" w:rsidP="00866A6D">
            <w:pPr>
              <w:pStyle w:val="TableText"/>
            </w:pPr>
            <w:r w:rsidRPr="00ED47E1">
              <w:t xml:space="preserve">OSCAR Provider Assistance programme aims to help community providers establish OSCAR (Out of School Care and Recreation) services. The programme consists of a one-off development grant of up to $3,000, along with training and advice provided by OSCAR fieldworkers. An annual assistance grant of up to $9,000 may also be available to providers where there is a shortfall between revenue and operating costs.  The package of OSCAR services </w:t>
            </w:r>
            <w:r w:rsidRPr="000542C2">
              <w:rPr>
                <w:noProof/>
              </w:rPr>
              <w:t>are</w:t>
            </w:r>
            <w:r w:rsidRPr="00ED47E1">
              <w:t xml:space="preserve"> designed to provide childcare assistance to parents outside of school hours so that parents can remain or move into employment.</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Outward Bound</w:t>
            </w:r>
          </w:p>
        </w:tc>
        <w:tc>
          <w:tcPr>
            <w:tcW w:w="7727" w:type="dxa"/>
            <w:noWrap/>
            <w:hideMark/>
          </w:tcPr>
          <w:p w:rsidR="006F5707" w:rsidRPr="00ED47E1" w:rsidRDefault="006F5707" w:rsidP="00067DE6">
            <w:pPr>
              <w:pStyle w:val="TableText"/>
            </w:pPr>
            <w:r w:rsidRPr="00ED47E1">
              <w:t xml:space="preserve">Outward Bound provides residentially based motivational training courses in </w:t>
            </w:r>
            <w:proofErr w:type="spellStart"/>
            <w:r w:rsidRPr="00ED47E1">
              <w:t>Anikiwa</w:t>
            </w:r>
            <w:proofErr w:type="spellEnd"/>
            <w:r w:rsidRPr="00ED47E1">
              <w:t xml:space="preserve">, Marlborough Sounds. MSD funds </w:t>
            </w:r>
            <w:r w:rsidRPr="000542C2">
              <w:rPr>
                <w:noProof/>
              </w:rPr>
              <w:t>places</w:t>
            </w:r>
            <w:r w:rsidRPr="00ED47E1">
              <w:t xml:space="preserve"> on the programme for people receiving income support of various ages and abilities. Outward Bound runs for two weeks and involves a number of outdoor activities including kayaking, sailing, </w:t>
            </w:r>
            <w:r w:rsidRPr="000542C2">
              <w:rPr>
                <w:noProof/>
              </w:rPr>
              <w:t>bushcraft</w:t>
            </w:r>
            <w:r w:rsidRPr="00ED47E1">
              <w:t xml:space="preserve">, and solo expeditions. The aim is to increase participants' self-confidence, motivation and initiative. After completing Outward Bound, participants are case </w:t>
            </w:r>
            <w:r w:rsidR="00067DE6">
              <w:t>manag</w:t>
            </w:r>
            <w:r w:rsidR="00067DE6" w:rsidRPr="00ED47E1">
              <w:t>e</w:t>
            </w:r>
            <w:r w:rsidR="00067DE6">
              <w:t>d</w:t>
            </w:r>
            <w:r w:rsidR="00067DE6" w:rsidRPr="00ED47E1">
              <w:t xml:space="preserve"> </w:t>
            </w:r>
            <w:r w:rsidRPr="00ED47E1">
              <w:t>to help ensure the participant moves into suitable employment or further training.</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PATHS</w:t>
            </w:r>
          </w:p>
        </w:tc>
        <w:tc>
          <w:tcPr>
            <w:tcW w:w="7727" w:type="dxa"/>
            <w:shd w:val="clear" w:color="auto" w:fill="D8DDF8"/>
            <w:noWrap/>
            <w:hideMark/>
          </w:tcPr>
          <w:p w:rsidR="006F5707" w:rsidRDefault="006F5707" w:rsidP="00866A6D">
            <w:pPr>
              <w:pStyle w:val="TableText"/>
            </w:pPr>
            <w:r w:rsidRPr="00ED47E1">
              <w:t xml:space="preserve">Providing Access to Health Solutions (PATHS) is an employment programme for people on health and </w:t>
            </w:r>
            <w:r w:rsidRPr="000542C2">
              <w:rPr>
                <w:noProof/>
              </w:rPr>
              <w:t>disability</w:t>
            </w:r>
            <w:r w:rsidR="000542C2">
              <w:rPr>
                <w:noProof/>
              </w:rPr>
              <w:t>-</w:t>
            </w:r>
            <w:r w:rsidRPr="000542C2">
              <w:rPr>
                <w:noProof/>
              </w:rPr>
              <w:t>related</w:t>
            </w:r>
            <w:r w:rsidRPr="00ED47E1">
              <w:t xml:space="preserve"> benefits that require assistance to return to employment. The PATHS service is provided through partnerships between MSD, District Health Boards (DHBs), Primary Health Organisations (PHOs) and Community Mental Health Non-Government Organisations (NGOs). These partnerships assist participants in accessing a wide range of health, employment and community services to help them return to work. The service allows for the funding of interventions that would not normally be available through the publicly funded health sector within six months of an issue being identified.</w:t>
            </w:r>
          </w:p>
          <w:p w:rsidR="00AE00EC" w:rsidRDefault="00AE00EC" w:rsidP="00866A6D">
            <w:pPr>
              <w:pStyle w:val="TableText"/>
            </w:pPr>
          </w:p>
          <w:p w:rsidR="00AE00EC" w:rsidRPr="00ED47E1" w:rsidRDefault="00AE00EC" w:rsidP="00866A6D">
            <w:pPr>
              <w:pStyle w:val="TableText"/>
            </w:pPr>
          </w:p>
        </w:tc>
      </w:tr>
      <w:tr w:rsidR="006F5707" w:rsidRPr="00ED47E1" w:rsidTr="006F5707">
        <w:trPr>
          <w:trHeight w:val="255"/>
        </w:trPr>
        <w:tc>
          <w:tcPr>
            <w:tcW w:w="1663" w:type="dxa"/>
            <w:noWrap/>
            <w:hideMark/>
          </w:tcPr>
          <w:p w:rsidR="006F5707" w:rsidRPr="00ED47E1" w:rsidRDefault="006F5707" w:rsidP="00866A6D">
            <w:pPr>
              <w:pStyle w:val="TableText"/>
            </w:pPr>
            <w:r w:rsidRPr="00ED47E1">
              <w:lastRenderedPageBreak/>
              <w:t>Preparing for Work</w:t>
            </w:r>
          </w:p>
        </w:tc>
        <w:tc>
          <w:tcPr>
            <w:tcW w:w="7727" w:type="dxa"/>
            <w:noWrap/>
            <w:hideMark/>
          </w:tcPr>
          <w:p w:rsidR="006F5707" w:rsidRPr="00ED47E1" w:rsidRDefault="006F5707" w:rsidP="00866A6D">
            <w:pPr>
              <w:pStyle w:val="TableText"/>
            </w:pPr>
            <w:r w:rsidRPr="00ED47E1">
              <w:t>Preparing for Work was an assessment process designed to help case managers identify the skills and abilities of people receiving Job Seeker and Supported Living Payment benefits who want to work. The information could be used to assist in planning towards, finding or retaining employment.</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Recruitment Seminar</w:t>
            </w:r>
          </w:p>
        </w:tc>
        <w:tc>
          <w:tcPr>
            <w:tcW w:w="7727" w:type="dxa"/>
            <w:shd w:val="clear" w:color="auto" w:fill="D8DDF8"/>
            <w:noWrap/>
            <w:hideMark/>
          </w:tcPr>
          <w:p w:rsidR="006F5707" w:rsidRPr="00ED47E1" w:rsidRDefault="006F5707" w:rsidP="00866A6D">
            <w:pPr>
              <w:pStyle w:val="TableText"/>
            </w:pPr>
            <w:r w:rsidRPr="00ED47E1">
              <w:t>The Recruitment Seminar was a group-based activity designed to help jobseekers with their job search in a supported and structured environment, by providing access to employers and training providers, available vacancies, and facilitator support. The seminar was compulsory for all jobseekers who had been receiving unemployment related benefits for four weeks.</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Seasonal Work Assistance</w:t>
            </w:r>
          </w:p>
        </w:tc>
        <w:tc>
          <w:tcPr>
            <w:tcW w:w="7727" w:type="dxa"/>
            <w:noWrap/>
            <w:hideMark/>
          </w:tcPr>
          <w:p w:rsidR="006F5707" w:rsidRPr="00ED47E1" w:rsidRDefault="006F5707" w:rsidP="003C2880">
            <w:pPr>
              <w:pStyle w:val="TableText"/>
            </w:pPr>
            <w:r w:rsidRPr="00ED47E1">
              <w:t xml:space="preserve">Seasonal Work Assistance provides a non-taxable payment to help people moving into seasonal horticulture work. Financial assistance, of up to $900 in a </w:t>
            </w:r>
            <w:r w:rsidR="003C2880" w:rsidRPr="00ED47E1">
              <w:t>26</w:t>
            </w:r>
            <w:r w:rsidR="003C2880">
              <w:t>-</w:t>
            </w:r>
            <w:r w:rsidRPr="00ED47E1">
              <w:t>week period, and is provided to workers who are unable to work (and subsequently lose income), due to poor weather. The programme is intended to encourage people to take up seasonal horticultural work, in situations where the person may be concerned about any loss of income.</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proofErr w:type="spellStart"/>
            <w:r w:rsidRPr="00ED47E1">
              <w:t>Self Employment</w:t>
            </w:r>
            <w:proofErr w:type="spellEnd"/>
            <w:r w:rsidRPr="00ED47E1">
              <w:t xml:space="preserve"> Initiative</w:t>
            </w:r>
          </w:p>
        </w:tc>
        <w:tc>
          <w:tcPr>
            <w:tcW w:w="7727" w:type="dxa"/>
            <w:shd w:val="clear" w:color="auto" w:fill="D8DDF8"/>
            <w:noWrap/>
            <w:hideMark/>
          </w:tcPr>
          <w:p w:rsidR="006F5707" w:rsidRPr="00ED47E1" w:rsidRDefault="006F5707" w:rsidP="003C2880">
            <w:pPr>
              <w:pStyle w:val="TableText"/>
            </w:pPr>
            <w:r w:rsidRPr="00ED47E1">
              <w:t>The Self Employment Initiative</w:t>
            </w:r>
            <w:r w:rsidR="000542C2">
              <w:t>s</w:t>
            </w:r>
            <w:r w:rsidRPr="00ED47E1">
              <w:t xml:space="preserve"> </w:t>
            </w:r>
            <w:r w:rsidRPr="00922E97">
              <w:rPr>
                <w:noProof/>
              </w:rPr>
              <w:t>are</w:t>
            </w:r>
            <w:r w:rsidRPr="00ED47E1">
              <w:t xml:space="preserve"> </w:t>
            </w:r>
            <w:r w:rsidRPr="000542C2">
              <w:rPr>
                <w:noProof/>
              </w:rPr>
              <w:t>locally</w:t>
            </w:r>
            <w:r w:rsidRPr="00ED47E1">
              <w:t xml:space="preserve"> designed programmes to assist jobseekers into self-employment using mechanisms</w:t>
            </w:r>
            <w:r w:rsidR="003C2880">
              <w:t>,</w:t>
            </w:r>
            <w:r w:rsidRPr="00ED47E1">
              <w:t xml:space="preserve"> such as mentoring, training, business advice and coaching.</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Skills for Growth</w:t>
            </w:r>
          </w:p>
        </w:tc>
        <w:tc>
          <w:tcPr>
            <w:tcW w:w="7727" w:type="dxa"/>
            <w:noWrap/>
            <w:hideMark/>
          </w:tcPr>
          <w:p w:rsidR="006F5707" w:rsidRPr="00ED47E1" w:rsidRDefault="006F5707" w:rsidP="00866A6D">
            <w:pPr>
              <w:pStyle w:val="TableText"/>
            </w:pPr>
            <w:r w:rsidRPr="00ED47E1">
              <w:t>Skills for Growth provided a subsidy of up to $5,000 to employers to employ and up-skill young people, aged 16 to 24 years, in high demand industries. The subsidy contributed towards the costs of training young employees, where employers supported them to attain an industry recognised qualification at NCEA level two or above, or offer them permanent employment.</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Skills for Industry</w:t>
            </w:r>
          </w:p>
        </w:tc>
        <w:tc>
          <w:tcPr>
            <w:tcW w:w="7727" w:type="dxa"/>
            <w:shd w:val="clear" w:color="auto" w:fill="D8DDF8"/>
            <w:noWrap/>
            <w:hideMark/>
          </w:tcPr>
          <w:p w:rsidR="006F5707" w:rsidRPr="00ED47E1" w:rsidRDefault="006F5707" w:rsidP="00866A6D">
            <w:pPr>
              <w:pStyle w:val="TableText"/>
            </w:pPr>
            <w:r w:rsidRPr="00ED47E1">
              <w:t>The Skills for Industry programme provides short-term job-focused training for people on income support who require up-skilling for specific requirements identified by industry. The programmes are short to medium term and tailored to job-specific requirements for particular vacancies (</w:t>
            </w:r>
            <w:proofErr w:type="spellStart"/>
            <w:r w:rsidRPr="00ED47E1">
              <w:t>eg</w:t>
            </w:r>
            <w:proofErr w:type="spellEnd"/>
            <w:r w:rsidRPr="00ED47E1">
              <w:t xml:space="preserve"> retail skills, hospitality skills etc). Training can be offered as pre-employment or in-work training, and programmes can be delivered by providers or employers.</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Skills Investment</w:t>
            </w:r>
          </w:p>
        </w:tc>
        <w:tc>
          <w:tcPr>
            <w:tcW w:w="7727" w:type="dxa"/>
            <w:noWrap/>
            <w:hideMark/>
          </w:tcPr>
          <w:p w:rsidR="006F5707" w:rsidRPr="00ED47E1" w:rsidRDefault="006F5707" w:rsidP="00866A6D">
            <w:pPr>
              <w:pStyle w:val="TableText"/>
            </w:pPr>
            <w:r w:rsidRPr="00ED47E1">
              <w:t>Skill Investment was a temporary hiring subsidy to compensate employers for hiring disadvantaged jobseekers over more suitable applicants. The level and duration of the subsidy reflected the anticipated level of assistance required for the participant to reach required levels of productivity for a position. The subsidy covered employer costs, such as the time spent training the participant, and for other associated costs. At the end of the subsidy period, the employer was expected to retain the participant.</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Skills Training</w:t>
            </w:r>
          </w:p>
        </w:tc>
        <w:tc>
          <w:tcPr>
            <w:tcW w:w="7727" w:type="dxa"/>
            <w:shd w:val="clear" w:color="auto" w:fill="D8DDF8"/>
            <w:noWrap/>
            <w:hideMark/>
          </w:tcPr>
          <w:p w:rsidR="006F5707" w:rsidRDefault="006F5707" w:rsidP="00866A6D">
            <w:pPr>
              <w:pStyle w:val="TableText"/>
            </w:pPr>
            <w:r w:rsidRPr="00ED47E1">
              <w:t>Skills Training, also known as Targeted Training, was contracted training for people receiving income support, to assist them to move into employment. Two examples of Skills Training were: (</w:t>
            </w:r>
            <w:proofErr w:type="spellStart"/>
            <w:r w:rsidRPr="00ED47E1">
              <w:t>i</w:t>
            </w:r>
            <w:proofErr w:type="spellEnd"/>
            <w:r w:rsidRPr="00ED47E1">
              <w:t xml:space="preserve">) English as </w:t>
            </w:r>
            <w:r w:rsidRPr="000542C2">
              <w:rPr>
                <w:noProof/>
              </w:rPr>
              <w:t>a second language course</w:t>
            </w:r>
            <w:r w:rsidRPr="00ED47E1">
              <w:t xml:space="preserve"> that included job search methods for long-term unemployed migrants with </w:t>
            </w:r>
            <w:r w:rsidR="000542C2">
              <w:t xml:space="preserve">a </w:t>
            </w:r>
            <w:r w:rsidRPr="000542C2">
              <w:rPr>
                <w:noProof/>
              </w:rPr>
              <w:t>professional</w:t>
            </w:r>
            <w:r w:rsidRPr="00ED47E1">
              <w:t xml:space="preserve"> qualification, and (ii) training for call centre operations.</w:t>
            </w:r>
          </w:p>
          <w:p w:rsidR="00AE00EC" w:rsidRDefault="00AE00EC" w:rsidP="00866A6D">
            <w:pPr>
              <w:pStyle w:val="TableText"/>
            </w:pPr>
          </w:p>
          <w:p w:rsidR="00AE00EC" w:rsidRDefault="00AE00EC" w:rsidP="00866A6D">
            <w:pPr>
              <w:pStyle w:val="TableText"/>
            </w:pPr>
          </w:p>
          <w:p w:rsidR="00AE00EC" w:rsidRDefault="00AE00EC" w:rsidP="00866A6D">
            <w:pPr>
              <w:pStyle w:val="TableText"/>
            </w:pPr>
          </w:p>
          <w:p w:rsidR="00AE00EC" w:rsidRPr="00ED47E1" w:rsidRDefault="00AE00EC" w:rsidP="00866A6D">
            <w:pPr>
              <w:pStyle w:val="TableText"/>
            </w:pPr>
          </w:p>
        </w:tc>
      </w:tr>
      <w:tr w:rsidR="006F5707" w:rsidRPr="00ED47E1" w:rsidTr="006F5707">
        <w:trPr>
          <w:trHeight w:val="255"/>
        </w:trPr>
        <w:tc>
          <w:tcPr>
            <w:tcW w:w="1663" w:type="dxa"/>
            <w:noWrap/>
            <w:hideMark/>
          </w:tcPr>
          <w:p w:rsidR="006F5707" w:rsidRPr="00ED47E1" w:rsidRDefault="006F5707" w:rsidP="00866A6D">
            <w:pPr>
              <w:pStyle w:val="TableText"/>
            </w:pPr>
            <w:r w:rsidRPr="00ED47E1">
              <w:lastRenderedPageBreak/>
              <w:t>Sole Parent Employment Service Trial</w:t>
            </w:r>
          </w:p>
        </w:tc>
        <w:tc>
          <w:tcPr>
            <w:tcW w:w="7727" w:type="dxa"/>
            <w:noWrap/>
            <w:hideMark/>
          </w:tcPr>
          <w:p w:rsidR="006F5707" w:rsidRPr="00ED47E1" w:rsidRDefault="006F5707" w:rsidP="00866A6D">
            <w:pPr>
              <w:pStyle w:val="TableText"/>
            </w:pPr>
            <w:r w:rsidRPr="00ED47E1">
              <w:t xml:space="preserve">Sole Parent Employment Service trial was a voluntary contracted out job placement programme targeted at sole-parents with full or part-time work obligations. Participants </w:t>
            </w:r>
            <w:r w:rsidRPr="0049155F">
              <w:rPr>
                <w:noProof/>
              </w:rPr>
              <w:t>were referred</w:t>
            </w:r>
            <w:r w:rsidRPr="00ED47E1">
              <w:t xml:space="preserve"> to external providers, who supported participants to move closer to full-time employment. Payments to providers were in part based on participants exiting benefit into employment.</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 xml:space="preserve">Sole Parent Support </w:t>
            </w:r>
            <w:r w:rsidRPr="000542C2">
              <w:rPr>
                <w:noProof/>
              </w:rPr>
              <w:t>52</w:t>
            </w:r>
            <w:r w:rsidR="000542C2">
              <w:rPr>
                <w:noProof/>
              </w:rPr>
              <w:t>-</w:t>
            </w:r>
            <w:r w:rsidRPr="000542C2">
              <w:rPr>
                <w:noProof/>
              </w:rPr>
              <w:t>week</w:t>
            </w:r>
            <w:r w:rsidRPr="00ED47E1">
              <w:t xml:space="preserve"> reapplication</w:t>
            </w:r>
          </w:p>
        </w:tc>
        <w:tc>
          <w:tcPr>
            <w:tcW w:w="7727" w:type="dxa"/>
            <w:shd w:val="clear" w:color="auto" w:fill="D8DDF8"/>
            <w:noWrap/>
            <w:hideMark/>
          </w:tcPr>
          <w:p w:rsidR="006F5707" w:rsidRPr="00ED47E1" w:rsidRDefault="006F5707" w:rsidP="00866A6D">
            <w:pPr>
              <w:pStyle w:val="TableText"/>
            </w:pPr>
            <w:r w:rsidRPr="00ED47E1">
              <w:t xml:space="preserve">People on Sole Parent Support benefit are required to reapply for their benefit every 52 weeks after initial benefit grant. As part of the application, people need to complete a Comprehensive Work Assessment. If they do not reapply, their benefit </w:t>
            </w:r>
            <w:r w:rsidRPr="0049155F">
              <w:rPr>
                <w:noProof/>
              </w:rPr>
              <w:t>is automatically cancelled</w:t>
            </w:r>
            <w:r w:rsidRPr="00ED47E1">
              <w:t>.</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Sole Parent Support Study Assistance</w:t>
            </w:r>
          </w:p>
        </w:tc>
        <w:tc>
          <w:tcPr>
            <w:tcW w:w="7727" w:type="dxa"/>
            <w:noWrap/>
            <w:hideMark/>
          </w:tcPr>
          <w:p w:rsidR="006F5707" w:rsidRPr="00ED47E1" w:rsidRDefault="006F5707" w:rsidP="00866A6D">
            <w:pPr>
              <w:pStyle w:val="TableText"/>
            </w:pPr>
            <w:r w:rsidRPr="00ED47E1">
              <w:t xml:space="preserve">The Sole Parent Support (SPS) Study Assistance is a Special Needs Grant. It provides recoverable assistance of up to $500 a year to contribute to the course-related costs for people receiving Sole Parent Support who study at NQF level 4 or above. Individuals become eligible for the SPS Study Assistance once they have exhausted their entitlement to Student Loan </w:t>
            </w:r>
            <w:r w:rsidRPr="000542C2">
              <w:rPr>
                <w:noProof/>
              </w:rPr>
              <w:t>course</w:t>
            </w:r>
            <w:r w:rsidR="000542C2">
              <w:rPr>
                <w:noProof/>
              </w:rPr>
              <w:t>-</w:t>
            </w:r>
            <w:r w:rsidRPr="000542C2">
              <w:rPr>
                <w:noProof/>
              </w:rPr>
              <w:t>related</w:t>
            </w:r>
            <w:r w:rsidRPr="00ED47E1">
              <w:t xml:space="preserve"> costs.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Straight 2 Work</w:t>
            </w:r>
          </w:p>
        </w:tc>
        <w:tc>
          <w:tcPr>
            <w:tcW w:w="7727" w:type="dxa"/>
            <w:shd w:val="clear" w:color="auto" w:fill="D8DDF8"/>
            <w:noWrap/>
            <w:hideMark/>
          </w:tcPr>
          <w:p w:rsidR="006F5707" w:rsidRPr="00ED47E1" w:rsidRDefault="006F5707" w:rsidP="00866A6D">
            <w:pPr>
              <w:pStyle w:val="TableText"/>
            </w:pPr>
            <w:r w:rsidRPr="00ED47E1">
              <w:t xml:space="preserve">Straight 2 Work addressed skills shortages in industries by supporting people on income support to gain </w:t>
            </w:r>
            <w:r w:rsidRPr="000542C2">
              <w:rPr>
                <w:noProof/>
              </w:rPr>
              <w:t>industry</w:t>
            </w:r>
            <w:r w:rsidR="000542C2">
              <w:rPr>
                <w:noProof/>
              </w:rPr>
              <w:t>-</w:t>
            </w:r>
            <w:r w:rsidRPr="000542C2">
              <w:rPr>
                <w:noProof/>
              </w:rPr>
              <w:t>specific</w:t>
            </w:r>
            <w:r w:rsidRPr="00ED47E1">
              <w:t xml:space="preserve"> skills and then place them into an established vacancy. Straight 2 Work pre-employment training lasted up to 12 weeks before participants </w:t>
            </w:r>
            <w:r w:rsidRPr="0049155F">
              <w:rPr>
                <w:noProof/>
              </w:rPr>
              <w:t>were matched</w:t>
            </w:r>
            <w:r w:rsidRPr="00ED47E1">
              <w:t xml:space="preserve"> to local employers. </w:t>
            </w:r>
            <w:r w:rsidRPr="000542C2">
              <w:rPr>
                <w:noProof/>
              </w:rPr>
              <w:t>Post</w:t>
            </w:r>
            <w:r w:rsidR="000542C2">
              <w:rPr>
                <w:noProof/>
              </w:rPr>
              <w:t>-</w:t>
            </w:r>
            <w:r w:rsidRPr="000542C2">
              <w:rPr>
                <w:noProof/>
              </w:rPr>
              <w:t>placement</w:t>
            </w:r>
            <w:r w:rsidRPr="00ED47E1">
              <w:t xml:space="preserve"> career </w:t>
            </w:r>
            <w:r w:rsidRPr="000542C2">
              <w:rPr>
                <w:noProof/>
              </w:rPr>
              <w:t>support</w:t>
            </w:r>
            <w:r w:rsidRPr="00ED47E1">
              <w:t xml:space="preserve"> lasted up to three </w:t>
            </w:r>
            <w:r w:rsidRPr="000542C2">
              <w:rPr>
                <w:noProof/>
              </w:rPr>
              <w:t>months</w:t>
            </w:r>
            <w:r w:rsidRPr="00ED47E1">
              <w:t xml:space="preserve"> and was available to help participants sustain employment.</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 xml:space="preserve">Supported Living Payment </w:t>
            </w:r>
            <w:r w:rsidRPr="000542C2">
              <w:rPr>
                <w:noProof/>
              </w:rPr>
              <w:t>Opt</w:t>
            </w:r>
            <w:r w:rsidR="000542C2">
              <w:rPr>
                <w:noProof/>
              </w:rPr>
              <w:t>-</w:t>
            </w:r>
            <w:r w:rsidRPr="000542C2">
              <w:rPr>
                <w:noProof/>
              </w:rPr>
              <w:t>In</w:t>
            </w:r>
            <w:r w:rsidRPr="00ED47E1">
              <w:t xml:space="preserve"> Service</w:t>
            </w:r>
          </w:p>
        </w:tc>
        <w:tc>
          <w:tcPr>
            <w:tcW w:w="7727" w:type="dxa"/>
            <w:noWrap/>
            <w:hideMark/>
          </w:tcPr>
          <w:p w:rsidR="006F5707" w:rsidRPr="00ED47E1" w:rsidRDefault="006F5707" w:rsidP="00866A6D">
            <w:pPr>
              <w:pStyle w:val="TableText"/>
            </w:pPr>
            <w:r w:rsidRPr="00ED47E1">
              <w:t xml:space="preserve">People receiving the Supported Living Payment (SLP) wanting to work more than 15 hours a week can volunteer to be part of the Work Focused Case Management HCD service (WFCM HCD). The </w:t>
            </w:r>
            <w:r w:rsidRPr="000542C2">
              <w:rPr>
                <w:noProof/>
              </w:rPr>
              <w:t>caseload</w:t>
            </w:r>
            <w:r w:rsidRPr="00ED47E1">
              <w:t xml:space="preserve"> of WFCM HCD case managers can have up to 10% of their </w:t>
            </w:r>
            <w:r w:rsidRPr="000542C2">
              <w:rPr>
                <w:noProof/>
              </w:rPr>
              <w:t>caseload</w:t>
            </w:r>
            <w:r w:rsidRPr="00ED47E1">
              <w:t xml:space="preserve"> with people on SLP.</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Sustainable Employment Trial</w:t>
            </w:r>
          </w:p>
        </w:tc>
        <w:tc>
          <w:tcPr>
            <w:tcW w:w="7727" w:type="dxa"/>
            <w:shd w:val="clear" w:color="auto" w:fill="D8DDF8"/>
            <w:noWrap/>
            <w:hideMark/>
          </w:tcPr>
          <w:p w:rsidR="006F5707" w:rsidRPr="00ED47E1" w:rsidRDefault="006F5707" w:rsidP="00875B5F">
            <w:pPr>
              <w:pStyle w:val="TableText"/>
            </w:pPr>
            <w:r w:rsidRPr="00ED47E1">
              <w:t xml:space="preserve">The purpose of the Sustainable Employment Trial is to encourage and support recipients of the Supported Living Payment (SLP) who want to move into employment or increase their hours of work. The trial achieves this by giving them time to establish whether they can sustain that employment and cease receiving that benefit without having to worry about </w:t>
            </w:r>
            <w:r w:rsidR="00875B5F" w:rsidRPr="00ED47E1">
              <w:t>need</w:t>
            </w:r>
            <w:r w:rsidR="00875B5F">
              <w:t>ing</w:t>
            </w:r>
            <w:r w:rsidR="00875B5F" w:rsidRPr="00ED47E1">
              <w:t xml:space="preserve"> </w:t>
            </w:r>
            <w:r w:rsidRPr="00ED47E1">
              <w:t>to reapply for SLP. Through the trial people on SLP, with the agreement of their case manager, can work 15 hours or more a week for an agreed period of up to 26 weeks, without losing their entitlement to SLP.</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Sustaining Offenders into Employment Trial (in-house)</w:t>
            </w:r>
          </w:p>
        </w:tc>
        <w:tc>
          <w:tcPr>
            <w:tcW w:w="7727" w:type="dxa"/>
            <w:noWrap/>
            <w:hideMark/>
          </w:tcPr>
          <w:p w:rsidR="006F5707" w:rsidRDefault="006F5707" w:rsidP="00DC1BE7">
            <w:pPr>
              <w:pStyle w:val="TableText"/>
            </w:pPr>
            <w:r w:rsidRPr="00ED47E1">
              <w:t>The Sustaining Offenders into Employment Trial focuses on</w:t>
            </w:r>
            <w:r w:rsidR="000542C2" w:rsidRPr="000542C2">
              <w:rPr>
                <w:noProof/>
              </w:rPr>
              <w:t xml:space="preserve"> </w:t>
            </w:r>
            <w:r w:rsidRPr="000542C2">
              <w:rPr>
                <w:noProof/>
              </w:rPr>
              <w:t>(</w:t>
            </w:r>
            <w:proofErr w:type="spellStart"/>
            <w:r w:rsidRPr="00ED47E1">
              <w:t>i</w:t>
            </w:r>
            <w:proofErr w:type="spellEnd"/>
            <w:r w:rsidRPr="00ED47E1">
              <w:t xml:space="preserve">) ensuring offenders are better prepared for work before and then after their release; and (ii) building incentives for offenders and employers to improve employment outcomes towards successful reintegration. The </w:t>
            </w:r>
            <w:r w:rsidR="00DC1BE7" w:rsidRPr="00ED47E1">
              <w:t>tr</w:t>
            </w:r>
            <w:r w:rsidR="00DC1BE7">
              <w:t>ia</w:t>
            </w:r>
            <w:r w:rsidR="00DC1BE7" w:rsidRPr="00ED47E1">
              <w:t xml:space="preserve">l </w:t>
            </w:r>
            <w:r w:rsidRPr="00ED47E1">
              <w:t xml:space="preserve">has two arms, in-house and contracted out. The in-house service involved up to 200 participants at any one time. Five Intensive Client Support Managers (ICSMs) delivered this service and had a caseload ratio of 1:40. Participants who were receiving a benefit and had full-time, part-time or deferred work obligations need to work with their ICSM as part of their </w:t>
            </w:r>
            <w:r w:rsidRPr="000542C2">
              <w:rPr>
                <w:noProof/>
              </w:rPr>
              <w:t>benefit</w:t>
            </w:r>
            <w:r w:rsidRPr="00ED47E1">
              <w:t xml:space="preserve"> obligations. The ICSMs facilitated access to care and support services beginning up to 10 weeks before release from prison and, if the participant comes onto </w:t>
            </w:r>
            <w:r w:rsidR="000542C2">
              <w:t xml:space="preserve">a </w:t>
            </w:r>
            <w:r w:rsidRPr="000542C2">
              <w:rPr>
                <w:noProof/>
              </w:rPr>
              <w:t>benefit</w:t>
            </w:r>
            <w:r w:rsidRPr="00ED47E1">
              <w:t>, for a further 12 months. If the participant moved into work and agreed, ICSM could continue to provide support for a further 12 months after participants began paid employment.</w:t>
            </w:r>
          </w:p>
          <w:p w:rsidR="00AE00EC" w:rsidRDefault="00AE00EC" w:rsidP="00DC1BE7">
            <w:pPr>
              <w:pStyle w:val="TableText"/>
            </w:pPr>
          </w:p>
          <w:p w:rsidR="00AE00EC" w:rsidRDefault="00AE00EC" w:rsidP="00DC1BE7">
            <w:pPr>
              <w:pStyle w:val="TableText"/>
            </w:pPr>
          </w:p>
          <w:p w:rsidR="00AE00EC" w:rsidRPr="00ED47E1" w:rsidRDefault="00AE00EC" w:rsidP="00DC1BE7">
            <w:pPr>
              <w:pStyle w:val="TableText"/>
            </w:pP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lastRenderedPageBreak/>
              <w:t>Taskforce Green</w:t>
            </w:r>
          </w:p>
        </w:tc>
        <w:tc>
          <w:tcPr>
            <w:tcW w:w="7727" w:type="dxa"/>
            <w:shd w:val="clear" w:color="auto" w:fill="D8DDF8"/>
            <w:noWrap/>
            <w:hideMark/>
          </w:tcPr>
          <w:p w:rsidR="006F5707" w:rsidRPr="00ED47E1" w:rsidRDefault="006F5707" w:rsidP="00AE00EC">
            <w:pPr>
              <w:pStyle w:val="TableText"/>
              <w:spacing w:line="240" w:lineRule="auto"/>
            </w:pPr>
            <w:r w:rsidRPr="00ED47E1">
              <w:t>Taskforce Green was a partially subsidised work experience programme targeted at non-profit environmental projects. Placements could last up six months, with the minimum wage paid to participants split between the project organiser and MSD. The goal was for participants to build their confidence and work habits, while at the same time benefiting local communities and the environment through work that would not otherwise be undertaken.</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Training for Work</w:t>
            </w:r>
          </w:p>
        </w:tc>
        <w:tc>
          <w:tcPr>
            <w:tcW w:w="7727" w:type="dxa"/>
            <w:noWrap/>
            <w:hideMark/>
          </w:tcPr>
          <w:p w:rsidR="006F5707" w:rsidRPr="00ED47E1" w:rsidRDefault="006F5707" w:rsidP="00AE00EC">
            <w:pPr>
              <w:pStyle w:val="TableText"/>
              <w:spacing w:line="240" w:lineRule="auto"/>
            </w:pPr>
            <w:r w:rsidRPr="00ED47E1">
              <w:t xml:space="preserve">Training for Work (TFW) assists participants at risk of long-term benefit receipt to acquire industry-focused skills that are needed to enter employment. TFW courses run for a maximum duration of 13 weeks, and on completion include job placement and </w:t>
            </w:r>
            <w:r w:rsidRPr="000542C2">
              <w:rPr>
                <w:noProof/>
              </w:rPr>
              <w:t>post</w:t>
            </w:r>
            <w:r w:rsidR="000542C2">
              <w:rPr>
                <w:noProof/>
              </w:rPr>
              <w:t>-</w:t>
            </w:r>
            <w:r w:rsidRPr="000542C2">
              <w:rPr>
                <w:noProof/>
              </w:rPr>
              <w:t>placement</w:t>
            </w:r>
            <w:r w:rsidRPr="00ED47E1">
              <w:t xml:space="preserve"> support for participants. Training is provided in a variety of learning environments including Polytechnics, Marae, Private Training Establishments and workplaces. Providers of TFW courses must be registered and accredited by the New Zealand Qualifications Authority (NZQA) to enable learners to gain recognised national qualifications. Learners generally complete unit standards towards National Certificates.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Training Incentive Allowance</w:t>
            </w:r>
          </w:p>
        </w:tc>
        <w:tc>
          <w:tcPr>
            <w:tcW w:w="7727" w:type="dxa"/>
            <w:shd w:val="clear" w:color="auto" w:fill="D8DDF8"/>
            <w:noWrap/>
            <w:hideMark/>
          </w:tcPr>
          <w:p w:rsidR="006F5707" w:rsidRPr="00ED47E1" w:rsidRDefault="006F5707" w:rsidP="00AE00EC">
            <w:pPr>
              <w:pStyle w:val="TableText"/>
              <w:spacing w:line="240" w:lineRule="auto"/>
            </w:pPr>
            <w:r w:rsidRPr="00ED47E1">
              <w:t xml:space="preserve">Training Incentive Allowance (TIA) provides financial assistance to sole-parent and people with </w:t>
            </w:r>
            <w:r w:rsidRPr="000542C2">
              <w:rPr>
                <w:noProof/>
              </w:rPr>
              <w:t>long</w:t>
            </w:r>
            <w:r w:rsidR="000542C2">
              <w:rPr>
                <w:noProof/>
              </w:rPr>
              <w:t>-</w:t>
            </w:r>
            <w:r w:rsidRPr="000542C2">
              <w:rPr>
                <w:noProof/>
              </w:rPr>
              <w:t>term</w:t>
            </w:r>
            <w:r w:rsidRPr="00ED47E1">
              <w:t xml:space="preserve"> health condition or disability. </w:t>
            </w:r>
            <w:r w:rsidRPr="0049155F">
              <w:rPr>
                <w:noProof/>
              </w:rPr>
              <w:t>T</w:t>
            </w:r>
            <w:r w:rsidR="0049155F">
              <w:rPr>
                <w:noProof/>
              </w:rPr>
              <w:t>IA aim</w:t>
            </w:r>
            <w:r w:rsidRPr="0049155F">
              <w:rPr>
                <w:noProof/>
              </w:rPr>
              <w:t>s</w:t>
            </w:r>
            <w:r w:rsidRPr="00ED47E1">
              <w:t xml:space="preserve"> to enable participants to undertake employment-related training to improve their work skills and increase their prospect of moving into full-time or part-time employment. The allowance </w:t>
            </w:r>
            <w:r w:rsidR="0049155F">
              <w:rPr>
                <w:noProof/>
              </w:rPr>
              <w:t>pays fo</w:t>
            </w:r>
            <w:r w:rsidRPr="00ED47E1">
              <w:t>r the actual costs incurred to the participant by attending the training course up to NQF 3; this is $106 per week of the course, up to a maximum of $4,240.</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Transition to Work Grant</w:t>
            </w:r>
          </w:p>
        </w:tc>
        <w:tc>
          <w:tcPr>
            <w:tcW w:w="7727" w:type="dxa"/>
            <w:noWrap/>
            <w:hideMark/>
          </w:tcPr>
          <w:p w:rsidR="006F5707" w:rsidRPr="00ED47E1" w:rsidRDefault="006F5707" w:rsidP="00AE00EC">
            <w:pPr>
              <w:pStyle w:val="TableText"/>
              <w:spacing w:line="240" w:lineRule="auto"/>
            </w:pPr>
            <w:r w:rsidRPr="00ED47E1">
              <w:t xml:space="preserve">The Transition to Work Grant is a non-taxable, non-recoverable payment that can be made to people on income support. The purpose of </w:t>
            </w:r>
            <w:r w:rsidR="000542C2">
              <w:t xml:space="preserve">the </w:t>
            </w:r>
            <w:r w:rsidRPr="000542C2">
              <w:rPr>
                <w:noProof/>
              </w:rPr>
              <w:t>Transition</w:t>
            </w:r>
            <w:r w:rsidRPr="00ED47E1">
              <w:t xml:space="preserve"> to Work Grant providing flexible financial assistance to help meet the additional costs of entering into employment. The Transition to Work Grant can also be used to help with job interviews and related pre-employment costs.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Vacancy Placement Full time</w:t>
            </w:r>
          </w:p>
        </w:tc>
        <w:tc>
          <w:tcPr>
            <w:tcW w:w="7727" w:type="dxa"/>
            <w:shd w:val="clear" w:color="auto" w:fill="D8DDF8"/>
            <w:noWrap/>
            <w:hideMark/>
          </w:tcPr>
          <w:p w:rsidR="006F5707" w:rsidRPr="00ED47E1" w:rsidRDefault="006F5707" w:rsidP="00AE00EC">
            <w:pPr>
              <w:pStyle w:val="TableText"/>
              <w:spacing w:line="240" w:lineRule="auto"/>
            </w:pPr>
            <w:r w:rsidRPr="00ED47E1">
              <w:t>A free MSD vacancy placement service where employers can lodge vacancies. Work Brokers then select and profile potential candidates for the employer. Work Brokers have the option of providing further assistance in the form of training or a hiring subsidy. In cases where further assistance is provided, these interventions are evaluated separately (for example hiring wage subsidy programmes).</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 xml:space="preserve">Vacancy Placement </w:t>
            </w:r>
            <w:r w:rsidRPr="000542C2">
              <w:rPr>
                <w:noProof/>
              </w:rPr>
              <w:t>Part</w:t>
            </w:r>
            <w:r w:rsidR="000542C2">
              <w:rPr>
                <w:noProof/>
              </w:rPr>
              <w:t>-</w:t>
            </w:r>
            <w:r w:rsidRPr="000542C2">
              <w:rPr>
                <w:noProof/>
              </w:rPr>
              <w:t>time</w:t>
            </w:r>
          </w:p>
        </w:tc>
        <w:tc>
          <w:tcPr>
            <w:tcW w:w="7727" w:type="dxa"/>
            <w:noWrap/>
            <w:hideMark/>
          </w:tcPr>
          <w:p w:rsidR="00AE00EC" w:rsidRPr="00ED47E1" w:rsidRDefault="006F5707" w:rsidP="00AE00EC">
            <w:pPr>
              <w:pStyle w:val="TableText"/>
              <w:spacing w:line="240" w:lineRule="auto"/>
            </w:pPr>
            <w:r w:rsidRPr="00ED47E1">
              <w:t>A free MSD vacancy placement service where employers can lodge vacancies. Work Brokers then select and profile potential candidates for the employer. Work Brokers have the option of providing further assistance in the form of training or a hiring subsidy. In cases where further assistance is provided, these interventions are evaluated separately (for example hiring wage subsidy programmes).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Vocational Services Employment</w:t>
            </w:r>
          </w:p>
        </w:tc>
        <w:tc>
          <w:tcPr>
            <w:tcW w:w="7727" w:type="dxa"/>
            <w:shd w:val="clear" w:color="auto" w:fill="D8DDF8"/>
            <w:noWrap/>
            <w:hideMark/>
          </w:tcPr>
          <w:p w:rsidR="006F5707" w:rsidRPr="00ED47E1" w:rsidRDefault="006F5707" w:rsidP="00AE00EC">
            <w:pPr>
              <w:pStyle w:val="TableText"/>
              <w:spacing w:line="240" w:lineRule="auto"/>
            </w:pPr>
            <w:r w:rsidRPr="008B5EC8">
              <w:t xml:space="preserve">Vocational Services are a range of services to support people with disabilities to participate in employment. </w:t>
            </w:r>
            <w:r>
              <w:t xml:space="preserve">Vocational Services that may provide support for people who have one or more disability to gain or retain sustainable employment. </w:t>
            </w:r>
            <w:r w:rsidRPr="0049155F">
              <w:rPr>
                <w:noProof/>
              </w:rPr>
              <w:t>Assistance includes: Supported Employment and Employment Placement services – to provide support to place people with disabilities into open paid employment and where required the provision of on-going support to assist them to remain in employment</w:t>
            </w:r>
            <w:r w:rsidR="0049155F" w:rsidRPr="0049155F">
              <w:rPr>
                <w:noProof/>
              </w:rPr>
              <w:t xml:space="preserve">. </w:t>
            </w:r>
            <w:r w:rsidRPr="0049155F">
              <w:rPr>
                <w:noProof/>
              </w:rPr>
              <w:t>Support Funds – the collective name for Job Support, Training Support, Modification Grant and Self Start</w:t>
            </w:r>
            <w:r w:rsidR="0049155F" w:rsidRPr="0049155F">
              <w:rPr>
                <w:noProof/>
              </w:rPr>
              <w:t>.</w:t>
            </w:r>
            <w:r w:rsidRPr="0049155F">
              <w:rPr>
                <w:noProof/>
              </w:rPr>
              <w:t xml:space="preserve"> These services are available where an individual has (i) one or more disability that is likely to continue for more than six months and (ii) the disability presents a barrier to employment, and (iii) where support is required in addition to </w:t>
            </w:r>
            <w:r w:rsidRPr="0049155F">
              <w:rPr>
                <w:noProof/>
              </w:rPr>
              <w:lastRenderedPageBreak/>
              <w:t>general employment assistance programmes and services.</w:t>
            </w:r>
          </w:p>
        </w:tc>
      </w:tr>
      <w:tr w:rsidR="006F5707" w:rsidRPr="00ED47E1" w:rsidTr="006F5707">
        <w:trPr>
          <w:trHeight w:val="255"/>
        </w:trPr>
        <w:tc>
          <w:tcPr>
            <w:tcW w:w="1663" w:type="dxa"/>
            <w:noWrap/>
            <w:hideMark/>
          </w:tcPr>
          <w:p w:rsidR="006F5707" w:rsidRPr="00ED47E1" w:rsidRDefault="006F5707" w:rsidP="00866A6D">
            <w:pPr>
              <w:pStyle w:val="TableText"/>
            </w:pPr>
            <w:r w:rsidRPr="0049155F">
              <w:rPr>
                <w:noProof/>
              </w:rPr>
              <w:lastRenderedPageBreak/>
              <w:t>Work Ability</w:t>
            </w:r>
            <w:r w:rsidRPr="00ED47E1">
              <w:t xml:space="preserve"> Assessment</w:t>
            </w:r>
          </w:p>
        </w:tc>
        <w:tc>
          <w:tcPr>
            <w:tcW w:w="7727" w:type="dxa"/>
            <w:noWrap/>
            <w:hideMark/>
          </w:tcPr>
          <w:p w:rsidR="006F5707" w:rsidRPr="00ED47E1" w:rsidRDefault="006F5707" w:rsidP="00866A6D">
            <w:pPr>
              <w:pStyle w:val="TableText"/>
            </w:pPr>
            <w:r w:rsidRPr="00ED47E1">
              <w:t xml:space="preserve">A Work Ability Assessment is an independent assessment to identify what work a person on </w:t>
            </w:r>
            <w:r w:rsidRPr="0049155F">
              <w:rPr>
                <w:noProof/>
              </w:rPr>
              <w:t>health</w:t>
            </w:r>
            <w:r w:rsidRPr="00ED47E1">
              <w:t xml:space="preserve"> or disability related benefit can do, and what support and services they need to gain and retain work. </w:t>
            </w:r>
            <w:r w:rsidR="0049155F">
              <w:t xml:space="preserve">A </w:t>
            </w:r>
            <w:r w:rsidR="0049155F" w:rsidRPr="00ED47E1">
              <w:t xml:space="preserve">suitably qualified medical or health professional </w:t>
            </w:r>
            <w:r w:rsidR="0049155F">
              <w:t>undertakes t</w:t>
            </w:r>
            <w:r w:rsidRPr="00ED47E1">
              <w:t>he assessment, such as a psychologist or occupational therapist, experienced in assisting people into work. Before being referred, participants need to complete a Work Capability Assessment and Self-Assessment.</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Work and Income Seminar</w:t>
            </w:r>
          </w:p>
        </w:tc>
        <w:tc>
          <w:tcPr>
            <w:tcW w:w="7727" w:type="dxa"/>
            <w:shd w:val="clear" w:color="auto" w:fill="D8DDF8"/>
            <w:noWrap/>
            <w:hideMark/>
          </w:tcPr>
          <w:p w:rsidR="006F5707" w:rsidRPr="00ED47E1" w:rsidRDefault="006F5707" w:rsidP="00866A6D">
            <w:pPr>
              <w:pStyle w:val="TableText"/>
            </w:pPr>
            <w:r w:rsidRPr="00ED47E1">
              <w:t xml:space="preserve">Work and Income seminars are designed to make clients aware of all available Work and Income assistance before their initial case management </w:t>
            </w:r>
            <w:r w:rsidRPr="000542C2">
              <w:rPr>
                <w:noProof/>
              </w:rPr>
              <w:t>interview</w:t>
            </w:r>
            <w:r w:rsidRPr="00ED47E1">
              <w:t xml:space="preserve"> and to encourage clients to move into work.</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Work Bonus</w:t>
            </w:r>
          </w:p>
        </w:tc>
        <w:tc>
          <w:tcPr>
            <w:tcW w:w="7727" w:type="dxa"/>
            <w:noWrap/>
            <w:hideMark/>
          </w:tcPr>
          <w:p w:rsidR="006F5707" w:rsidRPr="00ED47E1" w:rsidRDefault="006F5707" w:rsidP="00DC1BE7">
            <w:pPr>
              <w:pStyle w:val="TableText"/>
            </w:pPr>
            <w:r w:rsidRPr="00ED47E1">
              <w:t xml:space="preserve">Work Bonus </w:t>
            </w:r>
            <w:r w:rsidR="0049155F">
              <w:rPr>
                <w:noProof/>
              </w:rPr>
              <w:t>acts</w:t>
            </w:r>
            <w:r w:rsidRPr="00ED47E1">
              <w:t xml:space="preserve"> as an incentive to, and in recognition of, an individual's efforts to gain and commence paid employment and exit the </w:t>
            </w:r>
            <w:r w:rsidRPr="0049155F">
              <w:rPr>
                <w:noProof/>
              </w:rPr>
              <w:t>benefit</w:t>
            </w:r>
            <w:r w:rsidRPr="00ED47E1">
              <w:t xml:space="preserve"> system when they do not have work obligations. The payment is a non-taxable and non-recoverable</w:t>
            </w:r>
            <w:r w:rsidR="0049155F">
              <w:t xml:space="preserve"> payment </w:t>
            </w:r>
            <w:r>
              <w:t xml:space="preserve">to individuals </w:t>
            </w:r>
            <w:r w:rsidRPr="00ED47E1">
              <w:t xml:space="preserve">on specific benefits who do not have full-time work obligations and who cancel their benefits to move into employment. Work Bonus can only be paid once in a </w:t>
            </w:r>
            <w:r w:rsidR="00DC1BE7" w:rsidRPr="00ED47E1">
              <w:t>52</w:t>
            </w:r>
            <w:r w:rsidR="00DC1BE7">
              <w:t>-</w:t>
            </w:r>
            <w:r w:rsidRPr="00ED47E1">
              <w:t xml:space="preserve">week period and equates with the individual's full benefit rate for the first week it </w:t>
            </w:r>
            <w:r w:rsidRPr="0049155F">
              <w:rPr>
                <w:noProof/>
              </w:rPr>
              <w:t>is paid</w:t>
            </w:r>
            <w:r w:rsidRPr="00ED47E1">
              <w:t>. Subsequently, the payment rate decreases by $100 each week until it is less than $10 ($5 for partners</w:t>
            </w:r>
            <w:r w:rsidRPr="000542C2">
              <w:rPr>
                <w:noProof/>
              </w:rPr>
              <w:t>)</w:t>
            </w:r>
            <w:r w:rsidRPr="00ED47E1">
              <w:t xml:space="preserve"> when it ceases.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Work Confidence</w:t>
            </w:r>
          </w:p>
        </w:tc>
        <w:tc>
          <w:tcPr>
            <w:tcW w:w="7727" w:type="dxa"/>
            <w:shd w:val="clear" w:color="auto" w:fill="D8DDF8"/>
            <w:noWrap/>
            <w:hideMark/>
          </w:tcPr>
          <w:p w:rsidR="006F5707" w:rsidRPr="00ED47E1" w:rsidRDefault="006F5707" w:rsidP="00866A6D">
            <w:pPr>
              <w:pStyle w:val="TableText"/>
            </w:pPr>
            <w:r w:rsidRPr="00ED47E1">
              <w:t>Work confidence programmes are short-term courses designed to provide the skills, motivation and confidence needed to help participants move into employment or undertake further training or education.</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Work Experience</w:t>
            </w:r>
          </w:p>
        </w:tc>
        <w:tc>
          <w:tcPr>
            <w:tcW w:w="7727" w:type="dxa"/>
            <w:noWrap/>
            <w:hideMark/>
          </w:tcPr>
          <w:p w:rsidR="006F5707" w:rsidRPr="00ED47E1" w:rsidRDefault="006F5707" w:rsidP="00866A6D">
            <w:pPr>
              <w:pStyle w:val="TableText"/>
            </w:pPr>
            <w:r w:rsidRPr="00ED47E1">
              <w:t xml:space="preserve">Work experience trials are unpaid placements with employers, of up to four weeks, at a maximum of 40 hours per week. The purpose of a work experience trial is to increase a participant's motivation, confidence, skills and self-esteem through connection to the workplace. </w:t>
            </w:r>
            <w:r w:rsidR="0049155F">
              <w:t xml:space="preserve">The employer is not expected to retain the </w:t>
            </w:r>
            <w:r w:rsidR="004658D6">
              <w:t>participants</w:t>
            </w:r>
            <w:r w:rsidR="0049155F">
              <w:t xml:space="preserve"> at the end of the </w:t>
            </w:r>
            <w:r w:rsidR="004658D6">
              <w:t>subsidy</w:t>
            </w:r>
            <w:r w:rsidR="0049155F">
              <w:t xml:space="preserve"> period. </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Work Focused Case Management (General)</w:t>
            </w:r>
          </w:p>
        </w:tc>
        <w:tc>
          <w:tcPr>
            <w:tcW w:w="7727" w:type="dxa"/>
            <w:shd w:val="clear" w:color="auto" w:fill="D8DDF8"/>
            <w:noWrap/>
            <w:hideMark/>
          </w:tcPr>
          <w:p w:rsidR="006F5707" w:rsidRPr="00ED47E1" w:rsidRDefault="006F5707" w:rsidP="00866A6D">
            <w:pPr>
              <w:pStyle w:val="TableText"/>
            </w:pPr>
            <w:r w:rsidRPr="00ED47E1">
              <w:t>Work Focused Case Management General (WFCM Gen) is a mandatory case management service. WFCM General case manager have a caseload of no more than 121 primary beneficiaries per case manager. WFCM General participants are mainly made up of sole parents, jobseekers and a small proportion of jobseekers with a health condition or disability (with part-time work obligations).</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Work Focused Case Management (pilot)</w:t>
            </w:r>
          </w:p>
        </w:tc>
        <w:tc>
          <w:tcPr>
            <w:tcW w:w="7727" w:type="dxa"/>
            <w:noWrap/>
            <w:hideMark/>
          </w:tcPr>
          <w:p w:rsidR="006F5707" w:rsidRPr="00ED47E1" w:rsidRDefault="006F5707" w:rsidP="00866A6D">
            <w:pPr>
              <w:pStyle w:val="TableText"/>
            </w:pPr>
            <w:r w:rsidRPr="00ED47E1">
              <w:t>Work Focused Case Management (WFCM) pilot was a mandatory one to one case management of participants with caseloads capped at 108 primary beneficiaries per case manager. WFCM case managers provide both income support and employment assistance.</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Work Focused Case Management for Young SLP</w:t>
            </w:r>
          </w:p>
        </w:tc>
        <w:tc>
          <w:tcPr>
            <w:tcW w:w="7727" w:type="dxa"/>
            <w:shd w:val="clear" w:color="auto" w:fill="D8DDF8"/>
            <w:noWrap/>
            <w:hideMark/>
          </w:tcPr>
          <w:p w:rsidR="006F5707" w:rsidRDefault="006F5707" w:rsidP="00866A6D">
            <w:pPr>
              <w:pStyle w:val="TableText"/>
            </w:pPr>
            <w:r w:rsidRPr="00ED47E1">
              <w:t xml:space="preserve">Work Focused Case Management for Young SLP was a trial that allowed 160 young people who </w:t>
            </w:r>
            <w:r w:rsidR="0049155F">
              <w:rPr>
                <w:noProof/>
              </w:rPr>
              <w:t>received</w:t>
            </w:r>
            <w:r w:rsidRPr="00ED47E1">
              <w:t xml:space="preserve"> Supported Living Payment (SLP) to voluntarily participate in Work Focused Case Management HCD. WFCM-HCD was a one to one case management service for people receiving health and </w:t>
            </w:r>
            <w:r w:rsidRPr="000542C2">
              <w:rPr>
                <w:noProof/>
              </w:rPr>
              <w:t>disability</w:t>
            </w:r>
            <w:r w:rsidR="000542C2">
              <w:rPr>
                <w:noProof/>
              </w:rPr>
              <w:t>-</w:t>
            </w:r>
            <w:r w:rsidRPr="000542C2">
              <w:rPr>
                <w:noProof/>
              </w:rPr>
              <w:t>related</w:t>
            </w:r>
            <w:r w:rsidRPr="00ED47E1">
              <w:t xml:space="preserve"> benefits. WFCM HCD case managers have a </w:t>
            </w:r>
            <w:r w:rsidRPr="000542C2">
              <w:rPr>
                <w:noProof/>
              </w:rPr>
              <w:t>caseload</w:t>
            </w:r>
            <w:r w:rsidRPr="00ED47E1">
              <w:t xml:space="preserve"> of no more than 100 participants with a maximum of 10 Young SLP. In addition to managing income support, WFCM HCD case managers work with participants on moving into employment, up-skilling and higher education outcomes over the medium-to-long term.</w:t>
            </w:r>
          </w:p>
          <w:p w:rsidR="00AE00EC" w:rsidRDefault="00AE00EC" w:rsidP="00866A6D">
            <w:pPr>
              <w:pStyle w:val="TableText"/>
            </w:pPr>
          </w:p>
          <w:p w:rsidR="00AE00EC" w:rsidRDefault="00AE00EC" w:rsidP="00866A6D">
            <w:pPr>
              <w:pStyle w:val="TableText"/>
            </w:pPr>
          </w:p>
          <w:p w:rsidR="00AE00EC" w:rsidRDefault="00AE00EC" w:rsidP="00866A6D">
            <w:pPr>
              <w:pStyle w:val="TableText"/>
            </w:pPr>
          </w:p>
          <w:p w:rsidR="00AE00EC" w:rsidRDefault="00AE00EC" w:rsidP="00866A6D">
            <w:pPr>
              <w:pStyle w:val="TableText"/>
            </w:pPr>
          </w:p>
          <w:p w:rsidR="00AE00EC" w:rsidRPr="00ED47E1" w:rsidRDefault="00AE00EC" w:rsidP="00866A6D">
            <w:pPr>
              <w:pStyle w:val="TableText"/>
            </w:pPr>
          </w:p>
        </w:tc>
      </w:tr>
      <w:tr w:rsidR="006F5707" w:rsidRPr="00ED47E1" w:rsidTr="006F5707">
        <w:trPr>
          <w:trHeight w:val="255"/>
        </w:trPr>
        <w:tc>
          <w:tcPr>
            <w:tcW w:w="1663" w:type="dxa"/>
            <w:noWrap/>
            <w:hideMark/>
          </w:tcPr>
          <w:p w:rsidR="006F5707" w:rsidRPr="00ED47E1" w:rsidRDefault="006F5707" w:rsidP="00866A6D">
            <w:pPr>
              <w:pStyle w:val="TableText"/>
            </w:pPr>
            <w:r w:rsidRPr="00ED47E1">
              <w:lastRenderedPageBreak/>
              <w:t>Work Focused Case Management HCD</w:t>
            </w:r>
          </w:p>
        </w:tc>
        <w:tc>
          <w:tcPr>
            <w:tcW w:w="7727" w:type="dxa"/>
            <w:noWrap/>
            <w:hideMark/>
          </w:tcPr>
          <w:p w:rsidR="006F5707" w:rsidRPr="00ED47E1" w:rsidRDefault="006F5707" w:rsidP="003F2492">
            <w:pPr>
              <w:pStyle w:val="TableText"/>
            </w:pPr>
            <w:r w:rsidRPr="00ED47E1">
              <w:t xml:space="preserve">Work Focused Case Management HCD (WFCM HCD) is an </w:t>
            </w:r>
            <w:r w:rsidRPr="000542C2">
              <w:rPr>
                <w:noProof/>
              </w:rPr>
              <w:t>employment</w:t>
            </w:r>
            <w:r w:rsidR="000542C2">
              <w:rPr>
                <w:noProof/>
              </w:rPr>
              <w:t>-</w:t>
            </w:r>
            <w:r w:rsidRPr="000542C2">
              <w:rPr>
                <w:noProof/>
              </w:rPr>
              <w:t>focused</w:t>
            </w:r>
            <w:r w:rsidRPr="00ED47E1">
              <w:t xml:space="preserve"> </w:t>
            </w:r>
            <w:r w:rsidR="004658D6" w:rsidRPr="00ED47E1">
              <w:t>case</w:t>
            </w:r>
            <w:r w:rsidR="004658D6">
              <w:t>-</w:t>
            </w:r>
            <w:r w:rsidRPr="00ED47E1">
              <w:t>management service for people with a health condition or disability. WFCM HCD invo</w:t>
            </w:r>
            <w:r w:rsidR="00ED0775">
              <w:t>lves specialised case</w:t>
            </w:r>
            <w:r w:rsidR="004658D6">
              <w:t>-</w:t>
            </w:r>
            <w:r w:rsidRPr="00ED47E1">
              <w:t xml:space="preserve">management support for clients with a health condition or disability by preparing them for work while taking steps to resolve any specific barriers to work they might have. To be eligible for the WFCM: HCD service, a person must be on a Jobseeker Support but have deferred work obligations due to a health condition or disability. Current WFCM: HCD </w:t>
            </w:r>
            <w:r w:rsidRPr="000542C2">
              <w:rPr>
                <w:noProof/>
              </w:rPr>
              <w:t>caseloads</w:t>
            </w:r>
            <w:r w:rsidRPr="00ED47E1">
              <w:t xml:space="preserve"> </w:t>
            </w:r>
            <w:r w:rsidRPr="0049155F">
              <w:rPr>
                <w:noProof/>
              </w:rPr>
              <w:t>are capped</w:t>
            </w:r>
            <w:r w:rsidRPr="00ED47E1">
              <w:t xml:space="preserve"> at 100 primary beneficiaries per case manager.</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Work Focused Case Management ICS (Early entrants)</w:t>
            </w:r>
          </w:p>
        </w:tc>
        <w:tc>
          <w:tcPr>
            <w:tcW w:w="7727" w:type="dxa"/>
            <w:shd w:val="clear" w:color="auto" w:fill="D8DDF8"/>
            <w:noWrap/>
            <w:hideMark/>
          </w:tcPr>
          <w:p w:rsidR="006F5707" w:rsidRPr="00ED47E1" w:rsidRDefault="006F5707" w:rsidP="004658D6">
            <w:pPr>
              <w:pStyle w:val="TableText"/>
            </w:pPr>
            <w:r w:rsidRPr="00ED47E1">
              <w:t xml:space="preserve">Work Focused Case Management Intensive Client Support (ICS) is a mandatory internal </w:t>
            </w:r>
            <w:r w:rsidR="004658D6" w:rsidRPr="00ED47E1">
              <w:t>case</w:t>
            </w:r>
            <w:r w:rsidR="004658D6">
              <w:t>-</w:t>
            </w:r>
            <w:r w:rsidRPr="00ED47E1">
              <w:t xml:space="preserve">management service with a </w:t>
            </w:r>
            <w:r w:rsidRPr="000542C2">
              <w:rPr>
                <w:noProof/>
              </w:rPr>
              <w:t>caseload</w:t>
            </w:r>
            <w:r w:rsidRPr="00ED47E1">
              <w:t xml:space="preserve"> of no more than 40 clients for each case manager. WFCM ICS case managers work with high needs clients who have complex issues </w:t>
            </w:r>
            <w:r w:rsidRPr="0049155F">
              <w:rPr>
                <w:noProof/>
              </w:rPr>
              <w:t>and</w:t>
            </w:r>
            <w:r w:rsidRPr="00ED47E1">
              <w:t xml:space="preserve"> barriers. This version of ICS target people who entered the </w:t>
            </w:r>
            <w:r w:rsidRPr="0049155F">
              <w:rPr>
                <w:noProof/>
              </w:rPr>
              <w:t>benefit</w:t>
            </w:r>
            <w:r w:rsidRPr="00ED47E1">
              <w:t xml:space="preserve"> system at 18 or under and were 24 years or younger when starting the service.</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Work Focused Case Management ICS (Entrenched)</w:t>
            </w:r>
          </w:p>
        </w:tc>
        <w:tc>
          <w:tcPr>
            <w:tcW w:w="7727" w:type="dxa"/>
            <w:noWrap/>
            <w:hideMark/>
          </w:tcPr>
          <w:p w:rsidR="006F5707" w:rsidRPr="00ED47E1" w:rsidRDefault="006F5707" w:rsidP="004658D6">
            <w:pPr>
              <w:pStyle w:val="TableText"/>
            </w:pPr>
            <w:r w:rsidRPr="00ED47E1">
              <w:t xml:space="preserve">Work Focused Case Management Intensive Client Support (ICS) is a mandatory internal </w:t>
            </w:r>
            <w:r w:rsidR="004658D6" w:rsidRPr="00ED47E1">
              <w:t>case</w:t>
            </w:r>
            <w:r w:rsidR="004658D6">
              <w:t>-</w:t>
            </w:r>
            <w:r w:rsidRPr="00ED47E1">
              <w:t xml:space="preserve">management service with a </w:t>
            </w:r>
            <w:r w:rsidRPr="000542C2">
              <w:rPr>
                <w:noProof/>
              </w:rPr>
              <w:t>caseload</w:t>
            </w:r>
            <w:r w:rsidRPr="00ED47E1">
              <w:t xml:space="preserve"> of no more than 40 people for each case manager. WFCM ICS case managers work with high needs clients who have complex issues or barriers to employment. This version of ICS target people who entered the </w:t>
            </w:r>
            <w:r w:rsidRPr="0049155F">
              <w:rPr>
                <w:noProof/>
              </w:rPr>
              <w:t>benefit</w:t>
            </w:r>
            <w:r w:rsidRPr="00ED47E1">
              <w:t xml:space="preserve"> system at 18 or under and were 25 years or older when starting the service.</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Work Focused Case Management Integrated Services (IS)</w:t>
            </w:r>
          </w:p>
        </w:tc>
        <w:tc>
          <w:tcPr>
            <w:tcW w:w="7727" w:type="dxa"/>
            <w:shd w:val="clear" w:color="auto" w:fill="D8DDF8"/>
            <w:noWrap/>
            <w:hideMark/>
          </w:tcPr>
          <w:p w:rsidR="006F5707" w:rsidRPr="00ED47E1" w:rsidRDefault="006F5707" w:rsidP="004658D6">
            <w:pPr>
              <w:pStyle w:val="TableText"/>
            </w:pPr>
            <w:r w:rsidRPr="00ED47E1">
              <w:t xml:space="preserve">Work Focused Case Management Integrated Services (IS) is a one-to-one intensive </w:t>
            </w:r>
            <w:r w:rsidR="004658D6" w:rsidRPr="00ED47E1">
              <w:t>case</w:t>
            </w:r>
            <w:r w:rsidR="004658D6">
              <w:t>-</w:t>
            </w:r>
            <w:r w:rsidRPr="00ED47E1">
              <w:t xml:space="preserve">management service for up to 100 primary beneficiaries per case manager. Eighty of these primary beneficiaries are allocated to case managers and are people who have left Young Parent Payment and Youth Payment benefits, followed by jobseekers under the age of 25. </w:t>
            </w:r>
            <w:r w:rsidR="0049155F">
              <w:rPr>
                <w:noProof/>
              </w:rPr>
              <w:t>Also</w:t>
            </w:r>
            <w:r w:rsidRPr="00ED47E1">
              <w:t>, up to 20 primary beneficiaries and their families who have complex needs and are</w:t>
            </w:r>
            <w:r w:rsidR="004658D6">
              <w:t xml:space="preserve"> </w:t>
            </w:r>
            <w:r w:rsidRPr="00ED47E1">
              <w:t>n</w:t>
            </w:r>
            <w:r w:rsidR="004658D6">
              <w:t>o</w:t>
            </w:r>
            <w:r w:rsidRPr="00ED47E1">
              <w:t>t eligible for the WFCM-IS can be referred or selected by case managers for inclusion into the WFCM IS service.</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Work Focused Case Management Integrated Services (Nominated)</w:t>
            </w:r>
          </w:p>
        </w:tc>
        <w:tc>
          <w:tcPr>
            <w:tcW w:w="7727" w:type="dxa"/>
            <w:noWrap/>
            <w:hideMark/>
          </w:tcPr>
          <w:p w:rsidR="006F5707" w:rsidRPr="00ED47E1" w:rsidRDefault="006F5707" w:rsidP="004658D6">
            <w:pPr>
              <w:pStyle w:val="TableText"/>
            </w:pPr>
            <w:r w:rsidRPr="00ED47E1">
              <w:t xml:space="preserve">Work Focused Case Management Integrated Services (IS) is a one-to-one intensive </w:t>
            </w:r>
            <w:r w:rsidR="004658D6" w:rsidRPr="00ED47E1">
              <w:t>case</w:t>
            </w:r>
            <w:r w:rsidR="004658D6">
              <w:t>-</w:t>
            </w:r>
            <w:r w:rsidRPr="00ED47E1">
              <w:t>management service for up to 80 primary beneficiaries per case manager later increased to 100. Up to 20 primary beneficiaries and their families who have complex needs and are</w:t>
            </w:r>
            <w:r w:rsidR="004658D6">
              <w:t xml:space="preserve"> </w:t>
            </w:r>
            <w:r w:rsidR="004658D6" w:rsidRPr="00ED47E1">
              <w:t>n</w:t>
            </w:r>
            <w:r w:rsidR="004658D6">
              <w:t>o</w:t>
            </w:r>
            <w:r w:rsidR="004658D6" w:rsidRPr="00ED47E1">
              <w:t xml:space="preserve">t </w:t>
            </w:r>
            <w:r w:rsidRPr="00ED47E1">
              <w:t>eligible for the WFCM-IS can be referred or selected by case managers for inclusion into the WFCM IS service. These people are part of the Work Focused Case Management Integrated (nominated) service.</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Work Preparation Services</w:t>
            </w:r>
          </w:p>
        </w:tc>
        <w:tc>
          <w:tcPr>
            <w:tcW w:w="7727" w:type="dxa"/>
            <w:shd w:val="clear" w:color="auto" w:fill="D8DDF8"/>
            <w:noWrap/>
            <w:hideMark/>
          </w:tcPr>
          <w:p w:rsidR="006F5707" w:rsidRPr="00ED47E1" w:rsidRDefault="006F5707" w:rsidP="00866A6D">
            <w:pPr>
              <w:pStyle w:val="TableText"/>
            </w:pPr>
            <w:r w:rsidRPr="00ED47E1">
              <w:t>Unknown</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Work Search Support</w:t>
            </w:r>
          </w:p>
        </w:tc>
        <w:tc>
          <w:tcPr>
            <w:tcW w:w="7727" w:type="dxa"/>
            <w:noWrap/>
            <w:hideMark/>
          </w:tcPr>
          <w:p w:rsidR="006F5707" w:rsidRDefault="006F5707" w:rsidP="004658D6">
            <w:pPr>
              <w:pStyle w:val="TableText"/>
            </w:pPr>
            <w:r w:rsidRPr="00ED47E1">
              <w:t xml:space="preserve">Work Search Support (WSS) is a mandatory one to </w:t>
            </w:r>
            <w:proofErr w:type="gramStart"/>
            <w:r w:rsidRPr="00ED47E1">
              <w:t xml:space="preserve">many </w:t>
            </w:r>
            <w:r w:rsidR="004658D6" w:rsidRPr="00ED47E1">
              <w:t>case</w:t>
            </w:r>
            <w:r w:rsidR="004658D6">
              <w:t>-</w:t>
            </w:r>
            <w:r w:rsidRPr="00ED47E1">
              <w:t>management service</w:t>
            </w:r>
            <w:proofErr w:type="gramEnd"/>
            <w:r w:rsidRPr="00ED47E1">
              <w:t xml:space="preserve">, with caseloads capped at 215 primary beneficiaries per case manager. WSS involves a structured sequence of job search seminars called Work Development Workshops. In addition to job search assistance, people on WSS also participate in employment programmes and services. WSS </w:t>
            </w:r>
            <w:r w:rsidRPr="0049155F">
              <w:rPr>
                <w:noProof/>
              </w:rPr>
              <w:t>is designed</w:t>
            </w:r>
            <w:r w:rsidRPr="00ED47E1">
              <w:t xml:space="preserve"> for participants who are close to work ready and so participants on </w:t>
            </w:r>
            <w:r w:rsidRPr="0049155F">
              <w:rPr>
                <w:noProof/>
              </w:rPr>
              <w:t>main</w:t>
            </w:r>
            <w:r w:rsidRPr="00ED47E1">
              <w:t xml:space="preserve"> benefit for less than </w:t>
            </w:r>
            <w:r w:rsidR="0049155F">
              <w:rPr>
                <w:noProof/>
              </w:rPr>
              <w:t>seven</w:t>
            </w:r>
            <w:r w:rsidRPr="00ED47E1">
              <w:t xml:space="preserve"> weeks were left to manage their </w:t>
            </w:r>
            <w:r w:rsidRPr="0049155F">
              <w:rPr>
                <w:noProof/>
              </w:rPr>
              <w:t>own</w:t>
            </w:r>
            <w:r w:rsidRPr="00ED47E1">
              <w:t xml:space="preserve"> job search.</w:t>
            </w:r>
          </w:p>
          <w:p w:rsidR="00AE00EC" w:rsidRDefault="00AE00EC" w:rsidP="004658D6">
            <w:pPr>
              <w:pStyle w:val="TableText"/>
            </w:pPr>
          </w:p>
          <w:p w:rsidR="00AE00EC" w:rsidRDefault="00AE00EC" w:rsidP="004658D6">
            <w:pPr>
              <w:pStyle w:val="TableText"/>
            </w:pPr>
          </w:p>
          <w:p w:rsidR="00AE00EC" w:rsidRDefault="00AE00EC" w:rsidP="004658D6">
            <w:pPr>
              <w:pStyle w:val="TableText"/>
            </w:pPr>
          </w:p>
          <w:p w:rsidR="00AE00EC" w:rsidRDefault="00AE00EC" w:rsidP="004658D6">
            <w:pPr>
              <w:pStyle w:val="TableText"/>
            </w:pPr>
          </w:p>
          <w:p w:rsidR="00AE00EC" w:rsidRPr="00ED47E1" w:rsidRDefault="00AE00EC" w:rsidP="004658D6">
            <w:pPr>
              <w:pStyle w:val="TableText"/>
            </w:pP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lastRenderedPageBreak/>
              <w:t>Work Search Support (pilot)</w:t>
            </w:r>
          </w:p>
        </w:tc>
        <w:tc>
          <w:tcPr>
            <w:tcW w:w="7727" w:type="dxa"/>
            <w:shd w:val="clear" w:color="auto" w:fill="D8DDF8"/>
            <w:noWrap/>
            <w:hideMark/>
          </w:tcPr>
          <w:p w:rsidR="006F5707" w:rsidRPr="00ED47E1" w:rsidRDefault="006F5707" w:rsidP="004658D6">
            <w:pPr>
              <w:pStyle w:val="TableText"/>
            </w:pPr>
            <w:r w:rsidRPr="00ED47E1">
              <w:t xml:space="preserve">Work Search Support (WSS) was a mandatory one to </w:t>
            </w:r>
            <w:proofErr w:type="gramStart"/>
            <w:r w:rsidRPr="00ED47E1">
              <w:t xml:space="preserve">many </w:t>
            </w:r>
            <w:r w:rsidR="004658D6" w:rsidRPr="00ED47E1">
              <w:t>case</w:t>
            </w:r>
            <w:r w:rsidR="004658D6">
              <w:t>-</w:t>
            </w:r>
            <w:r w:rsidRPr="00ED47E1">
              <w:t>management service</w:t>
            </w:r>
            <w:proofErr w:type="gramEnd"/>
            <w:r w:rsidRPr="00ED47E1">
              <w:t xml:space="preserve">, with caseloads capped at 218 primary beneficiaries per case manager. WSS involved a structured sequence of job search seminars with clients. In addition to job search assistance, people on WSS also participated in employment programmes and services. Participants on </w:t>
            </w:r>
            <w:r w:rsidRPr="0049155F">
              <w:rPr>
                <w:noProof/>
              </w:rPr>
              <w:t>main</w:t>
            </w:r>
            <w:r w:rsidRPr="00ED47E1">
              <w:t xml:space="preserve"> benefit for less than </w:t>
            </w:r>
            <w:r w:rsidR="0049155F">
              <w:rPr>
                <w:noProof/>
              </w:rPr>
              <w:t>seven</w:t>
            </w:r>
            <w:r w:rsidRPr="00ED47E1">
              <w:t xml:space="preserve"> weeks independently managed their </w:t>
            </w:r>
            <w:r w:rsidRPr="0049155F">
              <w:rPr>
                <w:noProof/>
              </w:rPr>
              <w:t>own</w:t>
            </w:r>
            <w:r w:rsidRPr="00ED47E1">
              <w:t xml:space="preserve"> job search.</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Work to Wellness</w:t>
            </w:r>
          </w:p>
        </w:tc>
        <w:tc>
          <w:tcPr>
            <w:tcW w:w="7727" w:type="dxa"/>
            <w:noWrap/>
            <w:hideMark/>
          </w:tcPr>
          <w:p w:rsidR="006F5707" w:rsidRPr="00ED47E1" w:rsidRDefault="006F5707" w:rsidP="004658D6">
            <w:pPr>
              <w:pStyle w:val="TableText"/>
            </w:pPr>
            <w:r w:rsidRPr="00ED47E1">
              <w:t xml:space="preserve">Work to Wellness is a contracted </w:t>
            </w:r>
            <w:r w:rsidR="004658D6" w:rsidRPr="00ED47E1">
              <w:t>case</w:t>
            </w:r>
            <w:r w:rsidR="004658D6">
              <w:t>-</w:t>
            </w:r>
            <w:r w:rsidRPr="00ED47E1">
              <w:t xml:space="preserve">management service for people with a mental health diagnosis, to assist them </w:t>
            </w:r>
            <w:r w:rsidR="0049155F">
              <w:rPr>
                <w:noProof/>
              </w:rPr>
              <w:t>in preparing</w:t>
            </w:r>
            <w:r w:rsidRPr="0049155F">
              <w:rPr>
                <w:noProof/>
              </w:rPr>
              <w:t xml:space="preserve"> for work</w:t>
            </w:r>
            <w:r w:rsidRPr="00ED47E1">
              <w:t xml:space="preserve">, find a job and support them and their employer when they start work. The provider assists participants to find work </w:t>
            </w:r>
            <w:r w:rsidRPr="000542C2">
              <w:rPr>
                <w:noProof/>
              </w:rPr>
              <w:t>by</w:t>
            </w:r>
            <w:r w:rsidRPr="00ED47E1">
              <w:t xml:space="preserve"> supporting job search activities, identifying employment opportunities that are appropriate to the participant's work preference, brokering appropriate employment through their employer networks, providing </w:t>
            </w:r>
            <w:r w:rsidRPr="000542C2">
              <w:rPr>
                <w:noProof/>
              </w:rPr>
              <w:t>post</w:t>
            </w:r>
            <w:r w:rsidR="000542C2">
              <w:rPr>
                <w:noProof/>
              </w:rPr>
              <w:t>-</w:t>
            </w:r>
            <w:r w:rsidRPr="000542C2">
              <w:rPr>
                <w:noProof/>
              </w:rPr>
              <w:t>placement</w:t>
            </w:r>
            <w:r w:rsidRPr="00ED47E1">
              <w:t xml:space="preserve"> support for up to 12 months for participants in </w:t>
            </w:r>
            <w:r w:rsidRPr="000542C2">
              <w:rPr>
                <w:noProof/>
              </w:rPr>
              <w:t>full</w:t>
            </w:r>
            <w:r w:rsidR="000542C2">
              <w:rPr>
                <w:noProof/>
              </w:rPr>
              <w:t>-</w:t>
            </w:r>
            <w:r w:rsidRPr="000542C2">
              <w:rPr>
                <w:noProof/>
              </w:rPr>
              <w:t>time</w:t>
            </w:r>
            <w:r w:rsidRPr="00ED47E1">
              <w:t xml:space="preserve"> employment or off </w:t>
            </w:r>
            <w:r w:rsidRPr="000542C2">
              <w:rPr>
                <w:noProof/>
              </w:rPr>
              <w:t>benefit.</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BD52DF">
            <w:pPr>
              <w:pStyle w:val="TableText"/>
            </w:pPr>
            <w:r w:rsidRPr="00ED47E1">
              <w:t>WRK4U</w:t>
            </w:r>
          </w:p>
        </w:tc>
        <w:tc>
          <w:tcPr>
            <w:tcW w:w="7727" w:type="dxa"/>
            <w:shd w:val="clear" w:color="auto" w:fill="D8DDF8"/>
            <w:noWrap/>
            <w:hideMark/>
          </w:tcPr>
          <w:p w:rsidR="006F5707" w:rsidRPr="00ED47E1" w:rsidRDefault="006F5707" w:rsidP="00BD52DF">
            <w:pPr>
              <w:pStyle w:val="TableText"/>
            </w:pPr>
            <w:r w:rsidRPr="00ED47E1">
              <w:t>WRK4U is a pre-benefit seminar for people planning to apply for work obligated benefits. The seminar sets out the eligibility criteria and mutual obligations for unemployment-related benefits as well as identifying available job opportunities.</w:t>
            </w:r>
          </w:p>
        </w:tc>
      </w:tr>
      <w:tr w:rsidR="006F5707" w:rsidRPr="00ED47E1" w:rsidTr="00BD52DF">
        <w:trPr>
          <w:trHeight w:val="255"/>
        </w:trPr>
        <w:tc>
          <w:tcPr>
            <w:tcW w:w="1663" w:type="dxa"/>
            <w:tcBorders>
              <w:bottom w:val="nil"/>
            </w:tcBorders>
            <w:noWrap/>
            <w:hideMark/>
          </w:tcPr>
          <w:p w:rsidR="006F5707" w:rsidRPr="00ED47E1" w:rsidRDefault="006F5707" w:rsidP="00866A6D">
            <w:pPr>
              <w:pStyle w:val="TableText"/>
            </w:pPr>
            <w:r w:rsidRPr="00ED47E1">
              <w:t>Young Parent Childcare</w:t>
            </w:r>
          </w:p>
        </w:tc>
        <w:tc>
          <w:tcPr>
            <w:tcW w:w="7727" w:type="dxa"/>
            <w:tcBorders>
              <w:bottom w:val="nil"/>
            </w:tcBorders>
            <w:noWrap/>
            <w:hideMark/>
          </w:tcPr>
          <w:p w:rsidR="006F5707" w:rsidRPr="00ED47E1" w:rsidRDefault="006F5707" w:rsidP="00866A6D">
            <w:pPr>
              <w:pStyle w:val="TableText"/>
            </w:pPr>
            <w:r w:rsidRPr="00ED47E1">
              <w:t xml:space="preserve">The Young Parent Childcare Payment helped parents aged </w:t>
            </w:r>
            <w:proofErr w:type="gramStart"/>
            <w:r w:rsidRPr="00ED47E1">
              <w:t>under</w:t>
            </w:r>
            <w:proofErr w:type="gramEnd"/>
            <w:r w:rsidRPr="00ED47E1">
              <w:t xml:space="preserve"> 18 years of age who were in secondary education to pay for childcare at an approved (licensed or chartered) early childcare centre or service. The payment covered school time, including the young parent's travel time if necessary. The payment was up to $6 per hour for each child aged under </w:t>
            </w:r>
            <w:r w:rsidR="0049155F">
              <w:rPr>
                <w:noProof/>
              </w:rPr>
              <w:t>five</w:t>
            </w:r>
            <w:r w:rsidRPr="00ED47E1">
              <w:t xml:space="preserve"> years, up to a maximum of $180 each week. The money was paid by Work and Income directly to the centre or service, a week in arrears</w:t>
            </w:r>
            <w:r w:rsidRPr="000542C2">
              <w:rPr>
                <w:noProof/>
              </w:rPr>
              <w:t>.</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tcBorders>
              <w:bottom w:val="nil"/>
            </w:tcBorders>
            <w:shd w:val="clear" w:color="auto" w:fill="D8DDF8"/>
            <w:noWrap/>
            <w:hideMark/>
          </w:tcPr>
          <w:p w:rsidR="006F5707" w:rsidRPr="00ED47E1" w:rsidRDefault="006F5707" w:rsidP="00866A6D">
            <w:pPr>
              <w:pStyle w:val="TableText"/>
            </w:pPr>
            <w:r w:rsidRPr="00ED47E1">
              <w:t>Youth Seminar</w:t>
            </w:r>
          </w:p>
        </w:tc>
        <w:tc>
          <w:tcPr>
            <w:tcW w:w="7727" w:type="dxa"/>
            <w:tcBorders>
              <w:bottom w:val="nil"/>
            </w:tcBorders>
            <w:shd w:val="clear" w:color="auto" w:fill="D8DDF8"/>
            <w:noWrap/>
            <w:hideMark/>
          </w:tcPr>
          <w:p w:rsidR="006F5707" w:rsidRPr="00ED47E1" w:rsidRDefault="006F5707" w:rsidP="004658D6">
            <w:pPr>
              <w:pStyle w:val="TableText"/>
            </w:pPr>
            <w:r w:rsidRPr="00ED47E1">
              <w:t>Youth Seminars target people on income support under the age of 24 and cover what vacancies are available and to keep participants focused on getting a job.</w:t>
            </w:r>
          </w:p>
        </w:tc>
      </w:tr>
      <w:tr w:rsidR="006F5707" w:rsidRPr="00ED47E1" w:rsidTr="00BD52DF">
        <w:trPr>
          <w:trHeight w:val="255"/>
        </w:trPr>
        <w:tc>
          <w:tcPr>
            <w:tcW w:w="1663" w:type="dxa"/>
            <w:tcBorders>
              <w:top w:val="nil"/>
            </w:tcBorders>
            <w:noWrap/>
            <w:hideMark/>
          </w:tcPr>
          <w:p w:rsidR="006F5707" w:rsidRPr="00ED47E1" w:rsidRDefault="006F5707" w:rsidP="00866A6D">
            <w:pPr>
              <w:pStyle w:val="TableText"/>
            </w:pPr>
            <w:r w:rsidRPr="00ED47E1">
              <w:t>Youth Service (NEET)</w:t>
            </w:r>
          </w:p>
        </w:tc>
        <w:tc>
          <w:tcPr>
            <w:tcW w:w="7727" w:type="dxa"/>
            <w:tcBorders>
              <w:top w:val="nil"/>
            </w:tcBorders>
            <w:noWrap/>
            <w:hideMark/>
          </w:tcPr>
          <w:p w:rsidR="006F5707" w:rsidRPr="00ED47E1" w:rsidRDefault="006F5707" w:rsidP="004658D6">
            <w:pPr>
              <w:pStyle w:val="TableText"/>
            </w:pPr>
            <w:r w:rsidRPr="00ED47E1">
              <w:t xml:space="preserve">Youth Service for NEET is a voluntary contracted </w:t>
            </w:r>
            <w:r w:rsidR="004658D6" w:rsidRPr="00ED47E1">
              <w:t>case</w:t>
            </w:r>
            <w:r w:rsidR="004658D6">
              <w:t>-</w:t>
            </w:r>
            <w:r w:rsidRPr="00ED47E1">
              <w:t>management service for people between 15 and 17 years of age who are at risk of being not in education, employment or training (NEET). The Youth Service NEET providers are expected to provide a wrap-around service for the young person targeted according to their needs. Examples of services include brokering education, training or employment opportunities for young people, or helping young people source affordable accommodation. Payments to providers are in part linked to the outcomes of participants: participation in education or training, NCEA level 2 or higher qualifications, not be receiving a main benefit or serving a custodial sentence three months after the end of the school year/end of training course following their 18th birthday.</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Youth Service (YPP)</w:t>
            </w:r>
          </w:p>
        </w:tc>
        <w:tc>
          <w:tcPr>
            <w:tcW w:w="7727" w:type="dxa"/>
            <w:shd w:val="clear" w:color="auto" w:fill="D8DDF8"/>
            <w:noWrap/>
            <w:hideMark/>
          </w:tcPr>
          <w:p w:rsidR="006F5707" w:rsidRDefault="006F5707" w:rsidP="00095E71">
            <w:pPr>
              <w:pStyle w:val="TableText"/>
            </w:pPr>
            <w:r w:rsidRPr="00ED47E1">
              <w:t xml:space="preserve">The Youth Service YPP is a mandatory contracted </w:t>
            </w:r>
            <w:r w:rsidR="00095E71" w:rsidRPr="00ED47E1">
              <w:t>case</w:t>
            </w:r>
            <w:r w:rsidR="00095E71">
              <w:t>-</w:t>
            </w:r>
            <w:r w:rsidRPr="00ED47E1">
              <w:t xml:space="preserve">management programme for people receiving the Young Parent Payment. Youth Service </w:t>
            </w:r>
            <w:r w:rsidR="00095E71" w:rsidRPr="00ED47E1">
              <w:t>providers’</w:t>
            </w:r>
            <w:r w:rsidRPr="00ED47E1">
              <w:t xml:space="preserve"> </w:t>
            </w:r>
            <w:r w:rsidR="00095E71" w:rsidRPr="00ED47E1">
              <w:t>case</w:t>
            </w:r>
            <w:r w:rsidR="00095E71">
              <w:t>-</w:t>
            </w:r>
            <w:r w:rsidRPr="00ED47E1">
              <w:t xml:space="preserve">manage participants, including managing income support entitlements, managed financial assistance and </w:t>
            </w:r>
            <w:r w:rsidRPr="000542C2">
              <w:rPr>
                <w:noProof/>
              </w:rPr>
              <w:t>wrap</w:t>
            </w:r>
            <w:r w:rsidR="000542C2">
              <w:rPr>
                <w:noProof/>
              </w:rPr>
              <w:t>-</w:t>
            </w:r>
            <w:r w:rsidRPr="000542C2">
              <w:rPr>
                <w:noProof/>
              </w:rPr>
              <w:t>around</w:t>
            </w:r>
            <w:r w:rsidRPr="00ED47E1">
              <w:t xml:space="preserve"> support. The overall objective of the Youth Service YPP is to reduce long-term benefit receipt, assist participants to achieve NCEA level 2 or higher qualifications and improve their life skills.</w:t>
            </w:r>
          </w:p>
          <w:p w:rsidR="00AE00EC" w:rsidRDefault="00AE00EC" w:rsidP="00095E71">
            <w:pPr>
              <w:pStyle w:val="TableText"/>
            </w:pPr>
          </w:p>
          <w:p w:rsidR="00AE00EC" w:rsidRDefault="00AE00EC" w:rsidP="00095E71">
            <w:pPr>
              <w:pStyle w:val="TableText"/>
            </w:pPr>
          </w:p>
          <w:p w:rsidR="00AE00EC" w:rsidRDefault="00AE00EC" w:rsidP="00095E71">
            <w:pPr>
              <w:pStyle w:val="TableText"/>
            </w:pPr>
          </w:p>
          <w:p w:rsidR="00AE00EC" w:rsidRDefault="00AE00EC" w:rsidP="00095E71">
            <w:pPr>
              <w:pStyle w:val="TableText"/>
            </w:pPr>
          </w:p>
          <w:p w:rsidR="00AE00EC" w:rsidRPr="00ED47E1" w:rsidRDefault="00AE00EC" w:rsidP="00095E71">
            <w:pPr>
              <w:pStyle w:val="TableText"/>
            </w:pPr>
          </w:p>
        </w:tc>
      </w:tr>
      <w:tr w:rsidR="006F5707" w:rsidRPr="00ED47E1" w:rsidTr="006F5707">
        <w:trPr>
          <w:trHeight w:val="255"/>
        </w:trPr>
        <w:tc>
          <w:tcPr>
            <w:tcW w:w="1663" w:type="dxa"/>
            <w:noWrap/>
            <w:hideMark/>
          </w:tcPr>
          <w:p w:rsidR="006F5707" w:rsidRPr="00ED47E1" w:rsidRDefault="006F5707" w:rsidP="00866A6D">
            <w:pPr>
              <w:pStyle w:val="TableText"/>
            </w:pPr>
            <w:r w:rsidRPr="00ED47E1">
              <w:lastRenderedPageBreak/>
              <w:t>Youth Service (YP)</w:t>
            </w:r>
          </w:p>
        </w:tc>
        <w:tc>
          <w:tcPr>
            <w:tcW w:w="7727" w:type="dxa"/>
            <w:noWrap/>
            <w:hideMark/>
          </w:tcPr>
          <w:p w:rsidR="006F5707" w:rsidRPr="00ED47E1" w:rsidRDefault="006F5707" w:rsidP="00095E71">
            <w:pPr>
              <w:pStyle w:val="TableText"/>
            </w:pPr>
            <w:r w:rsidRPr="00ED47E1">
              <w:t xml:space="preserve">The Youth Service YP is a compulsory contracted </w:t>
            </w:r>
            <w:r w:rsidR="00095E71" w:rsidRPr="00ED47E1">
              <w:t>case</w:t>
            </w:r>
            <w:r w:rsidR="00095E71">
              <w:t>-</w:t>
            </w:r>
            <w:r w:rsidRPr="00ED47E1">
              <w:t xml:space="preserve">management programme for people receiving the Youth Payment (YP). Youth Service </w:t>
            </w:r>
            <w:r w:rsidR="00095E71" w:rsidRPr="00ED47E1">
              <w:t>providers’</w:t>
            </w:r>
            <w:r w:rsidRPr="00ED47E1">
              <w:t xml:space="preserve"> </w:t>
            </w:r>
            <w:proofErr w:type="gramStart"/>
            <w:r w:rsidRPr="00ED47E1">
              <w:t>case manage</w:t>
            </w:r>
            <w:proofErr w:type="gramEnd"/>
            <w:r w:rsidRPr="00ED47E1">
              <w:t xml:space="preserve"> participants, including income support, managed financial assistance and </w:t>
            </w:r>
            <w:r w:rsidRPr="000542C2">
              <w:rPr>
                <w:noProof/>
              </w:rPr>
              <w:t>wrap</w:t>
            </w:r>
            <w:r w:rsidR="000542C2">
              <w:rPr>
                <w:noProof/>
              </w:rPr>
              <w:t>-</w:t>
            </w:r>
            <w:r w:rsidRPr="000542C2">
              <w:rPr>
                <w:noProof/>
              </w:rPr>
              <w:t>around</w:t>
            </w:r>
            <w:r w:rsidRPr="00ED47E1">
              <w:t xml:space="preserve"> support. The overall objective of the Youth Service YP is to reduce long-term benefit receipt, assist participants to achieve NCEA level 2 or higher qualifications and improve their life skills. Payments to providers are in part based on the outcomes achieved by participants.</w:t>
            </w:r>
          </w:p>
        </w:tc>
      </w:tr>
      <w:tr w:rsidR="006F5707" w:rsidRPr="00ED47E1" w:rsidTr="00BD52DF">
        <w:trPr>
          <w:cnfStyle w:val="000000100000" w:firstRow="0" w:lastRow="0" w:firstColumn="0" w:lastColumn="0" w:oddVBand="0" w:evenVBand="0" w:oddHBand="1" w:evenHBand="0" w:firstRowFirstColumn="0" w:firstRowLastColumn="0" w:lastRowFirstColumn="0" w:lastRowLastColumn="0"/>
          <w:trHeight w:val="255"/>
        </w:trPr>
        <w:tc>
          <w:tcPr>
            <w:tcW w:w="1663" w:type="dxa"/>
            <w:shd w:val="clear" w:color="auto" w:fill="D8DDF8"/>
            <w:noWrap/>
            <w:hideMark/>
          </w:tcPr>
          <w:p w:rsidR="006F5707" w:rsidRPr="00ED47E1" w:rsidRDefault="006F5707" w:rsidP="00866A6D">
            <w:pPr>
              <w:pStyle w:val="TableText"/>
            </w:pPr>
            <w:r w:rsidRPr="00ED47E1">
              <w:t>Youth Training</w:t>
            </w:r>
          </w:p>
        </w:tc>
        <w:tc>
          <w:tcPr>
            <w:tcW w:w="7727" w:type="dxa"/>
            <w:shd w:val="clear" w:color="auto" w:fill="D8DDF8"/>
            <w:noWrap/>
            <w:hideMark/>
          </w:tcPr>
          <w:p w:rsidR="006F5707" w:rsidRPr="00ED47E1" w:rsidRDefault="006F5707" w:rsidP="00866A6D">
            <w:pPr>
              <w:pStyle w:val="TableText"/>
            </w:pPr>
            <w:r w:rsidRPr="00ED47E1">
              <w:t>The purpose of Youth Training was to provide fully subsidised programmes for young people to gain useful skills and national qualifications needed to gain employment or further education and training. Youth Training programmes provide a variety of approaches including many alternatives to 'classroom' type teaching. There is a diverse range of programmes to choose from, and training takes place in a variety of settings including marae, polytechnics, community organisations, and in the workplace with employers.</w:t>
            </w:r>
          </w:p>
        </w:tc>
      </w:tr>
      <w:tr w:rsidR="006F5707" w:rsidRPr="00ED47E1" w:rsidTr="006F5707">
        <w:trPr>
          <w:trHeight w:val="255"/>
        </w:trPr>
        <w:tc>
          <w:tcPr>
            <w:tcW w:w="1663" w:type="dxa"/>
            <w:noWrap/>
            <w:hideMark/>
          </w:tcPr>
          <w:p w:rsidR="006F5707" w:rsidRPr="00ED47E1" w:rsidRDefault="006F5707" w:rsidP="00866A6D">
            <w:pPr>
              <w:pStyle w:val="TableText"/>
            </w:pPr>
            <w:r w:rsidRPr="00ED47E1">
              <w:t>Youth Transitions Services</w:t>
            </w:r>
          </w:p>
        </w:tc>
        <w:tc>
          <w:tcPr>
            <w:tcW w:w="7727" w:type="dxa"/>
            <w:noWrap/>
            <w:hideMark/>
          </w:tcPr>
          <w:p w:rsidR="006F5707" w:rsidRPr="00ED47E1" w:rsidRDefault="006F5707" w:rsidP="00866A6D">
            <w:pPr>
              <w:pStyle w:val="TableText"/>
            </w:pPr>
            <w:r w:rsidRPr="00ED47E1">
              <w:t>Youth Transition Services (YTS) was a voluntary case</w:t>
            </w:r>
            <w:r w:rsidR="00095E71">
              <w:t>-</w:t>
            </w:r>
            <w:r w:rsidRPr="00ED47E1">
              <w:t>management service that assisted school leavers into further education, training, work or other meaningful activities. The goal of the service was to improve participants' long-term independence and wellbeing.</w:t>
            </w:r>
          </w:p>
        </w:tc>
      </w:tr>
    </w:tbl>
    <w:p w:rsidR="006F5707" w:rsidRPr="00044DEA" w:rsidRDefault="006F5707" w:rsidP="006F5707">
      <w:pPr>
        <w:pStyle w:val="TableText"/>
      </w:pPr>
      <w:r w:rsidRPr="0065507A">
        <w:rPr>
          <w:b/>
        </w:rPr>
        <w:t>Interventions</w:t>
      </w:r>
      <w:r w:rsidRPr="00044DEA">
        <w:t xml:space="preserve">: The table only shows interventions that had more than $10,000 in expenditure in any of the financial years between 2010/2011 and </w:t>
      </w:r>
      <w:r>
        <w:t>2016/2017</w:t>
      </w:r>
      <w:r w:rsidRPr="00044DEA">
        <w:t>.</w:t>
      </w:r>
    </w:p>
    <w:p w:rsidR="006F5707" w:rsidRPr="00044DEA" w:rsidRDefault="006F5707" w:rsidP="006F5707">
      <w:pPr>
        <w:pStyle w:val="TableText"/>
      </w:pPr>
    </w:p>
    <w:p w:rsidR="006F5707" w:rsidRDefault="006F5707" w:rsidP="006F5707">
      <w:pPr>
        <w:pStyle w:val="Heading1"/>
      </w:pPr>
      <w:bookmarkStart w:id="129" w:name="_Toc514062474"/>
      <w:bookmarkStart w:id="130" w:name="_Toc536010677"/>
      <w:r>
        <w:t>References</w:t>
      </w:r>
      <w:bookmarkEnd w:id="129"/>
      <w:bookmarkEnd w:id="130"/>
    </w:p>
    <w:p w:rsidR="001E6307" w:rsidRPr="001E6307" w:rsidRDefault="006F5707" w:rsidP="001E6307">
      <w:pPr>
        <w:widowControl w:val="0"/>
        <w:autoSpaceDE w:val="0"/>
        <w:autoSpaceDN w:val="0"/>
        <w:adjustRightInd w:val="0"/>
        <w:spacing w:line="240" w:lineRule="auto"/>
        <w:ind w:left="480" w:hanging="480"/>
        <w:rPr>
          <w:rFonts w:cs="Times New Roman"/>
          <w:noProof/>
          <w:szCs w:val="24"/>
        </w:rPr>
      </w:pPr>
      <w:r>
        <w:fldChar w:fldCharType="begin" w:fldLock="1"/>
      </w:r>
      <w:r>
        <w:instrText xml:space="preserve">ADDIN Mendeley Bibliography CSL_BIBLIOGRAPHY </w:instrText>
      </w:r>
      <w:r>
        <w:fldChar w:fldCharType="separate"/>
      </w:r>
      <w:r w:rsidR="001E6307" w:rsidRPr="001E6307">
        <w:rPr>
          <w:rFonts w:cs="Times New Roman"/>
          <w:noProof/>
          <w:szCs w:val="24"/>
        </w:rPr>
        <w:t xml:space="preserve">Crichton, S. (2013). </w:t>
      </w:r>
      <w:r w:rsidR="001E6307" w:rsidRPr="001E6307">
        <w:rPr>
          <w:rFonts w:cs="Times New Roman"/>
          <w:i/>
          <w:iCs/>
          <w:noProof/>
          <w:szCs w:val="24"/>
        </w:rPr>
        <w:t>The Impact of Further Education on the Employment Outcomes of Beneficiaries</w:t>
      </w:r>
      <w:r w:rsidR="001E6307" w:rsidRPr="001E6307">
        <w:rPr>
          <w:rFonts w:cs="Times New Roman"/>
          <w:noProof/>
          <w:szCs w:val="24"/>
        </w:rPr>
        <w:t>. Wellington: Ministry of Business, Innovation and Employment.</w:t>
      </w:r>
    </w:p>
    <w:p w:rsidR="001E6307" w:rsidRPr="001E6307" w:rsidRDefault="001E6307" w:rsidP="001E6307">
      <w:pPr>
        <w:widowControl w:val="0"/>
        <w:autoSpaceDE w:val="0"/>
        <w:autoSpaceDN w:val="0"/>
        <w:adjustRightInd w:val="0"/>
        <w:spacing w:line="240" w:lineRule="auto"/>
        <w:ind w:left="480" w:hanging="480"/>
        <w:rPr>
          <w:rFonts w:cs="Times New Roman"/>
          <w:noProof/>
          <w:szCs w:val="24"/>
        </w:rPr>
      </w:pPr>
      <w:r w:rsidRPr="001E6307">
        <w:rPr>
          <w:rFonts w:cs="Times New Roman"/>
          <w:noProof/>
          <w:szCs w:val="24"/>
        </w:rPr>
        <w:t xml:space="preserve">de Boer, M. (2018). </w:t>
      </w:r>
      <w:r w:rsidRPr="001E6307">
        <w:rPr>
          <w:rFonts w:cs="Times New Roman"/>
          <w:i/>
          <w:iCs/>
          <w:noProof/>
          <w:szCs w:val="24"/>
        </w:rPr>
        <w:t>Cost-effectiveness of intensive case management services</w:t>
      </w:r>
      <w:r w:rsidRPr="001E6307">
        <w:rPr>
          <w:rFonts w:cs="Times New Roman"/>
          <w:noProof/>
          <w:szCs w:val="24"/>
        </w:rPr>
        <w:t>. Wellington: Ministry of Social Development (EDRMS: A9467849).</w:t>
      </w:r>
    </w:p>
    <w:p w:rsidR="001E6307" w:rsidRPr="001E6307" w:rsidRDefault="001E6307" w:rsidP="001E6307">
      <w:pPr>
        <w:widowControl w:val="0"/>
        <w:autoSpaceDE w:val="0"/>
        <w:autoSpaceDN w:val="0"/>
        <w:adjustRightInd w:val="0"/>
        <w:spacing w:line="240" w:lineRule="auto"/>
        <w:ind w:left="480" w:hanging="480"/>
        <w:rPr>
          <w:rFonts w:cs="Times New Roman"/>
          <w:noProof/>
          <w:szCs w:val="24"/>
        </w:rPr>
      </w:pPr>
      <w:r w:rsidRPr="001E6307">
        <w:rPr>
          <w:rFonts w:cs="Times New Roman"/>
          <w:noProof/>
          <w:szCs w:val="24"/>
        </w:rPr>
        <w:t xml:space="preserve">de Boer, M., &amp; Ku, B. (2018). </w:t>
      </w:r>
      <w:r w:rsidRPr="001E6307">
        <w:rPr>
          <w:rFonts w:cs="Times New Roman"/>
          <w:i/>
          <w:iCs/>
          <w:noProof/>
          <w:szCs w:val="24"/>
        </w:rPr>
        <w:t>Cost-effectiveness of MSD employment assistance: technical report</w:t>
      </w:r>
      <w:r w:rsidRPr="001E6307">
        <w:rPr>
          <w:rFonts w:cs="Times New Roman"/>
          <w:noProof/>
          <w:szCs w:val="24"/>
        </w:rPr>
        <w:t>. Wellington: Ministry of Social Development.</w:t>
      </w:r>
    </w:p>
    <w:p w:rsidR="001E6307" w:rsidRPr="001E6307" w:rsidRDefault="001E6307" w:rsidP="001E6307">
      <w:pPr>
        <w:widowControl w:val="0"/>
        <w:autoSpaceDE w:val="0"/>
        <w:autoSpaceDN w:val="0"/>
        <w:adjustRightInd w:val="0"/>
        <w:spacing w:line="240" w:lineRule="auto"/>
        <w:ind w:left="480" w:hanging="480"/>
        <w:rPr>
          <w:rFonts w:cs="Times New Roman"/>
          <w:noProof/>
          <w:szCs w:val="24"/>
        </w:rPr>
      </w:pPr>
      <w:r w:rsidRPr="001E6307">
        <w:rPr>
          <w:rFonts w:cs="Times New Roman"/>
          <w:noProof/>
          <w:szCs w:val="24"/>
        </w:rPr>
        <w:t xml:space="preserve">Dixon, S., &amp; Crichton, S. (2016). </w:t>
      </w:r>
      <w:r w:rsidRPr="001E6307">
        <w:rPr>
          <w:rFonts w:cs="Times New Roman"/>
          <w:i/>
          <w:iCs/>
          <w:noProof/>
          <w:szCs w:val="24"/>
        </w:rPr>
        <w:t>Evaluation of the Impact of the Youth Service: NEET programme</w:t>
      </w:r>
      <w:r w:rsidRPr="001E6307">
        <w:rPr>
          <w:rFonts w:cs="Times New Roman"/>
          <w:noProof/>
          <w:szCs w:val="24"/>
        </w:rPr>
        <w:t xml:space="preserve"> (The Treasury working paper No. 16/08). Wellington.</w:t>
      </w:r>
    </w:p>
    <w:p w:rsidR="001E6307" w:rsidRPr="001E6307" w:rsidRDefault="001E6307" w:rsidP="001E6307">
      <w:pPr>
        <w:widowControl w:val="0"/>
        <w:autoSpaceDE w:val="0"/>
        <w:autoSpaceDN w:val="0"/>
        <w:adjustRightInd w:val="0"/>
        <w:spacing w:line="240" w:lineRule="auto"/>
        <w:ind w:left="480" w:hanging="480"/>
        <w:rPr>
          <w:rFonts w:cs="Times New Roman"/>
          <w:noProof/>
          <w:szCs w:val="24"/>
        </w:rPr>
      </w:pPr>
      <w:r w:rsidRPr="001E6307">
        <w:rPr>
          <w:rFonts w:cs="Times New Roman"/>
          <w:noProof/>
          <w:szCs w:val="24"/>
        </w:rPr>
        <w:t xml:space="preserve">McLeod, K., Dixon, S., &amp; Crichton, S. (2016). </w:t>
      </w:r>
      <w:r w:rsidRPr="001E6307">
        <w:rPr>
          <w:rFonts w:cs="Times New Roman"/>
          <w:i/>
          <w:iCs/>
          <w:noProof/>
          <w:szCs w:val="24"/>
        </w:rPr>
        <w:t>Evaluation of the Impact of the Youth Service: Youth Payment and Young Parent Payment</w:t>
      </w:r>
      <w:r w:rsidRPr="001E6307">
        <w:rPr>
          <w:rFonts w:cs="Times New Roman"/>
          <w:noProof/>
          <w:szCs w:val="24"/>
        </w:rPr>
        <w:t xml:space="preserve"> (The Treasury working paper No. 16/07). Wellington.</w:t>
      </w:r>
    </w:p>
    <w:p w:rsidR="001E6307" w:rsidRPr="001E6307" w:rsidRDefault="001E6307" w:rsidP="001E6307">
      <w:pPr>
        <w:widowControl w:val="0"/>
        <w:autoSpaceDE w:val="0"/>
        <w:autoSpaceDN w:val="0"/>
        <w:adjustRightInd w:val="0"/>
        <w:spacing w:line="240" w:lineRule="auto"/>
        <w:ind w:left="480" w:hanging="480"/>
        <w:rPr>
          <w:rFonts w:cs="Times New Roman"/>
          <w:noProof/>
          <w:szCs w:val="24"/>
        </w:rPr>
      </w:pPr>
      <w:r w:rsidRPr="001E6307">
        <w:rPr>
          <w:rFonts w:cs="Times New Roman"/>
          <w:noProof/>
          <w:szCs w:val="24"/>
        </w:rPr>
        <w:t xml:space="preserve">MSD. (2014). </w:t>
      </w:r>
      <w:r w:rsidRPr="001E6307">
        <w:rPr>
          <w:rFonts w:cs="Times New Roman"/>
          <w:i/>
          <w:iCs/>
          <w:noProof/>
          <w:szCs w:val="24"/>
        </w:rPr>
        <w:t>Cost-effectiveness of MSD employment assistance: Summary report for 2012/2013 financial year</w:t>
      </w:r>
      <w:r w:rsidRPr="001E6307">
        <w:rPr>
          <w:rFonts w:cs="Times New Roman"/>
          <w:noProof/>
          <w:szCs w:val="24"/>
        </w:rPr>
        <w:t>. Wellington: Ministry of Social Development.</w:t>
      </w:r>
    </w:p>
    <w:p w:rsidR="001E6307" w:rsidRPr="001E6307" w:rsidRDefault="001E6307" w:rsidP="001E6307">
      <w:pPr>
        <w:widowControl w:val="0"/>
        <w:autoSpaceDE w:val="0"/>
        <w:autoSpaceDN w:val="0"/>
        <w:adjustRightInd w:val="0"/>
        <w:spacing w:line="240" w:lineRule="auto"/>
        <w:ind w:left="480" w:hanging="480"/>
        <w:rPr>
          <w:noProof/>
        </w:rPr>
      </w:pPr>
      <w:r w:rsidRPr="001E6307">
        <w:rPr>
          <w:rFonts w:cs="Times New Roman"/>
          <w:noProof/>
          <w:szCs w:val="24"/>
        </w:rPr>
        <w:t xml:space="preserve">MSD. (2017). </w:t>
      </w:r>
      <w:r w:rsidRPr="001E6307">
        <w:rPr>
          <w:rFonts w:cs="Times New Roman"/>
          <w:i/>
          <w:iCs/>
          <w:noProof/>
          <w:szCs w:val="24"/>
        </w:rPr>
        <w:t>Service Delivery Cost Allocation Model for Individual Outputs: 2017 version</w:t>
      </w:r>
      <w:r w:rsidRPr="001E6307">
        <w:rPr>
          <w:rFonts w:cs="Times New Roman"/>
          <w:noProof/>
          <w:szCs w:val="24"/>
        </w:rPr>
        <w:t>. Wellington: Ministry of Social Development (EDRMS id: A9317887 ).</w:t>
      </w:r>
    </w:p>
    <w:p w:rsidR="006F5707" w:rsidRPr="00D47292" w:rsidRDefault="006F5707" w:rsidP="001E6307">
      <w:pPr>
        <w:widowControl w:val="0"/>
        <w:autoSpaceDE w:val="0"/>
        <w:autoSpaceDN w:val="0"/>
        <w:adjustRightInd w:val="0"/>
        <w:spacing w:line="240" w:lineRule="auto"/>
        <w:ind w:left="480" w:hanging="480"/>
      </w:pPr>
      <w:r>
        <w:fldChar w:fldCharType="end"/>
      </w:r>
    </w:p>
    <w:sectPr w:rsidR="006F5707" w:rsidRPr="00D47292" w:rsidSect="00AA293D">
      <w:footerReference w:type="even" r:id="rId28"/>
      <w:pgSz w:w="11906" w:h="16838"/>
      <w:pgMar w:top="1440" w:right="1440" w:bottom="1418" w:left="1440"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3B" w:rsidRDefault="00DF323B" w:rsidP="00F0678F">
      <w:r>
        <w:separator/>
      </w:r>
    </w:p>
  </w:endnote>
  <w:endnote w:type="continuationSeparator" w:id="0">
    <w:p w:rsidR="00DF323B" w:rsidRDefault="00DF323B" w:rsidP="00F0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ational Semibold">
    <w:panose1 w:val="00000000000000000000"/>
    <w:charset w:val="00"/>
    <w:family w:val="modern"/>
    <w:notTrueType/>
    <w:pitch w:val="variable"/>
    <w:sig w:usb0="A00000FF" w:usb1="5000207B" w:usb2="00000010" w:usb3="00000000" w:csb0="0000009B" w:csb1="00000000"/>
  </w:font>
  <w:font w:name="Consolas">
    <w:panose1 w:val="020B0609020204030204"/>
    <w:charset w:val="00"/>
    <w:family w:val="modern"/>
    <w:pitch w:val="fixed"/>
    <w:sig w:usb0="E10002FF" w:usb1="4000FCFF" w:usb2="00000009" w:usb3="00000000" w:csb0="0000019F" w:csb1="00000000"/>
  </w:font>
  <w:font w:name="Arial Mäori">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DF" w:rsidRPr="009E20F2" w:rsidRDefault="00BD52DF" w:rsidP="00AA293D">
    <w:pPr>
      <w:spacing w:after="0" w:line="240" w:lineRule="auto"/>
      <w:ind w:left="3600" w:hanging="3742"/>
    </w:pPr>
    <w:r w:rsidRPr="000874C9">
      <w:rPr>
        <w:lang w:val="en-US"/>
      </w:rPr>
      <w:t xml:space="preserve">Page </w:t>
    </w:r>
    <w:r w:rsidRPr="000874C9">
      <w:rPr>
        <w:lang w:val="en-US"/>
      </w:rPr>
      <w:fldChar w:fldCharType="begin"/>
    </w:r>
    <w:r w:rsidRPr="000874C9">
      <w:rPr>
        <w:lang w:val="en-US"/>
      </w:rPr>
      <w:instrText xml:space="preserve"> PAGE   \* MERGEFORMAT </w:instrText>
    </w:r>
    <w:r w:rsidRPr="000874C9">
      <w:rPr>
        <w:lang w:val="en-US"/>
      </w:rPr>
      <w:fldChar w:fldCharType="separate"/>
    </w:r>
    <w:r w:rsidR="006C2E77">
      <w:rPr>
        <w:noProof/>
        <w:lang w:val="en-US"/>
      </w:rPr>
      <w:t>2</w:t>
    </w:r>
    <w:r w:rsidRPr="000874C9">
      <w:rPr>
        <w:noProof/>
        <w:lang w:val="en-US"/>
      </w:rPr>
      <w:fldChar w:fldCharType="end"/>
    </w:r>
    <w:r w:rsidRPr="000874C9">
      <w:rPr>
        <w:noProof/>
        <w:lang w:val="en-US"/>
      </w:rPr>
      <w:tab/>
    </w:r>
    <w:r>
      <w:rPr>
        <w:noProof/>
      </w:rPr>
      <w:t>Cost-effectiveness of MSD employment assistance:</w:t>
    </w:r>
    <w:r>
      <w:rPr>
        <w:noProof/>
      </w:rPr>
      <w:br/>
      <w:t>Summary report for 2016/2017 financial year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DF" w:rsidRPr="000874C9" w:rsidRDefault="00BD52DF" w:rsidP="00AA293D">
    <w:pPr>
      <w:pStyle w:val="Footer"/>
      <w:tabs>
        <w:tab w:val="clear" w:pos="4513"/>
        <w:tab w:val="clear" w:pos="9026"/>
        <w:tab w:val="left" w:pos="8789"/>
        <w:tab w:val="left" w:pos="13608"/>
      </w:tabs>
      <w:ind w:right="1371"/>
      <w:rPr>
        <w:noProof/>
      </w:rPr>
    </w:pPr>
    <w:r>
      <w:rPr>
        <w:noProof/>
      </w:rPr>
      <w:t xml:space="preserve">Cost-effectiveness of MSD employment assistance: </w:t>
    </w:r>
    <w:r>
      <w:rPr>
        <w:noProof/>
      </w:rPr>
      <w:br/>
      <w:t>Summary report for 2016/2017 financial year</w:t>
    </w:r>
    <w:r w:rsidRPr="000874C9">
      <w:rPr>
        <w:noProof/>
      </w:rPr>
      <w:tab/>
    </w:r>
    <w:r w:rsidRPr="000874C9">
      <w:t xml:space="preserve">Page </w:t>
    </w:r>
    <w:r w:rsidRPr="000874C9">
      <w:fldChar w:fldCharType="begin"/>
    </w:r>
    <w:r w:rsidRPr="000874C9">
      <w:instrText xml:space="preserve"> PAGE   \* MERGEFORMAT </w:instrText>
    </w:r>
    <w:r w:rsidRPr="000874C9">
      <w:fldChar w:fldCharType="separate"/>
    </w:r>
    <w:r w:rsidR="00E72CD4">
      <w:rPr>
        <w:noProof/>
      </w:rPr>
      <w:t>40</w:t>
    </w:r>
    <w:r w:rsidRPr="000874C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DF" w:rsidRPr="009E20F2" w:rsidRDefault="00BD52DF" w:rsidP="00AA293D">
    <w:pPr>
      <w:spacing w:after="0" w:line="240" w:lineRule="auto"/>
      <w:ind w:left="3600" w:hanging="3742"/>
    </w:pPr>
    <w:r w:rsidRPr="000874C9">
      <w:rPr>
        <w:lang w:val="en-US"/>
      </w:rPr>
      <w:t xml:space="preserve">Page </w:t>
    </w:r>
    <w:r w:rsidRPr="000874C9">
      <w:rPr>
        <w:lang w:val="en-US"/>
      </w:rPr>
      <w:fldChar w:fldCharType="begin"/>
    </w:r>
    <w:r w:rsidRPr="000874C9">
      <w:rPr>
        <w:lang w:val="en-US"/>
      </w:rPr>
      <w:instrText xml:space="preserve"> PAGE   \* MERGEFORMAT </w:instrText>
    </w:r>
    <w:r w:rsidRPr="000874C9">
      <w:rPr>
        <w:lang w:val="en-US"/>
      </w:rPr>
      <w:fldChar w:fldCharType="separate"/>
    </w:r>
    <w:r w:rsidR="007D46FB">
      <w:rPr>
        <w:noProof/>
        <w:lang w:val="en-US"/>
      </w:rPr>
      <w:t>48</w:t>
    </w:r>
    <w:r w:rsidRPr="000874C9">
      <w:rPr>
        <w:noProof/>
        <w:lang w:val="en-US"/>
      </w:rPr>
      <w:fldChar w:fldCharType="end"/>
    </w:r>
    <w:r w:rsidRPr="000874C9">
      <w:rPr>
        <w:noProof/>
        <w:lang w:val="en-US"/>
      </w:rPr>
      <w:tab/>
    </w:r>
    <w:r>
      <w:rPr>
        <w:noProof/>
      </w:rPr>
      <w:t>Cost-effectiveness of MSD employment assistance: Summary report for 2016/2017 financial year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DF" w:rsidRPr="000874C9" w:rsidRDefault="00BD52DF" w:rsidP="00AA293D">
    <w:pPr>
      <w:pStyle w:val="Footer"/>
      <w:tabs>
        <w:tab w:val="clear" w:pos="4513"/>
        <w:tab w:val="clear" w:pos="9026"/>
        <w:tab w:val="left" w:pos="8789"/>
        <w:tab w:val="left" w:pos="13608"/>
      </w:tabs>
      <w:ind w:right="1371"/>
      <w:rPr>
        <w:noProof/>
      </w:rPr>
    </w:pPr>
    <w:r>
      <w:rPr>
        <w:noProof/>
      </w:rPr>
      <w:t>Cost-effectiveness of MSD employment assistance: Summary report for 2016/2017 financial year</w:t>
    </w:r>
    <w:r w:rsidRPr="000874C9">
      <w:rPr>
        <w:noProof/>
      </w:rPr>
      <w:tab/>
    </w:r>
    <w:r w:rsidRPr="000874C9">
      <w:t xml:space="preserve">Page </w:t>
    </w:r>
    <w:r w:rsidRPr="000874C9">
      <w:fldChar w:fldCharType="begin"/>
    </w:r>
    <w:r w:rsidRPr="000874C9">
      <w:instrText xml:space="preserve"> PAGE   \* MERGEFORMAT </w:instrText>
    </w:r>
    <w:r w:rsidRPr="000874C9">
      <w:fldChar w:fldCharType="separate"/>
    </w:r>
    <w:r w:rsidR="00E72CD4">
      <w:rPr>
        <w:noProof/>
      </w:rPr>
      <w:t>54</w:t>
    </w:r>
    <w:r w:rsidRPr="000874C9">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DF" w:rsidRPr="009E20F2" w:rsidRDefault="00BD52DF" w:rsidP="00AA293D">
    <w:pPr>
      <w:spacing w:after="0" w:line="240" w:lineRule="auto"/>
      <w:ind w:left="3600" w:hanging="3742"/>
    </w:pPr>
    <w:r w:rsidRPr="000874C9">
      <w:rPr>
        <w:lang w:val="en-US"/>
      </w:rPr>
      <w:t xml:space="preserve">Page </w:t>
    </w:r>
    <w:r w:rsidRPr="000874C9">
      <w:rPr>
        <w:lang w:val="en-US"/>
      </w:rPr>
      <w:fldChar w:fldCharType="begin"/>
    </w:r>
    <w:r w:rsidRPr="000874C9">
      <w:rPr>
        <w:lang w:val="en-US"/>
      </w:rPr>
      <w:instrText xml:space="preserve"> PAGE   \* MERGEFORMAT </w:instrText>
    </w:r>
    <w:r w:rsidRPr="000874C9">
      <w:rPr>
        <w:lang w:val="en-US"/>
      </w:rPr>
      <w:fldChar w:fldCharType="separate"/>
    </w:r>
    <w:r w:rsidR="007D46FB">
      <w:rPr>
        <w:noProof/>
        <w:lang w:val="en-US"/>
      </w:rPr>
      <w:t>52</w:t>
    </w:r>
    <w:r w:rsidRPr="000874C9">
      <w:rPr>
        <w:noProof/>
        <w:lang w:val="en-US"/>
      </w:rPr>
      <w:fldChar w:fldCharType="end"/>
    </w:r>
    <w:r w:rsidRPr="000874C9">
      <w:rPr>
        <w:noProof/>
        <w:lang w:val="en-US"/>
      </w:rPr>
      <w:tab/>
    </w:r>
    <w:r>
      <w:rPr>
        <w:noProof/>
      </w:rPr>
      <w:t>Cost-effectiveness of MSD employment assistance: Summary report for 2016/2017 financial year</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DF" w:rsidRPr="009E20F2" w:rsidRDefault="00BD52DF" w:rsidP="00AA293D">
    <w:pPr>
      <w:spacing w:after="0" w:line="240" w:lineRule="auto"/>
      <w:ind w:left="3600" w:hanging="3742"/>
    </w:pPr>
    <w:r w:rsidRPr="000874C9">
      <w:rPr>
        <w:lang w:val="en-US"/>
      </w:rPr>
      <w:t xml:space="preserve">Page </w:t>
    </w:r>
    <w:r w:rsidRPr="000874C9">
      <w:rPr>
        <w:lang w:val="en-US"/>
      </w:rPr>
      <w:fldChar w:fldCharType="begin"/>
    </w:r>
    <w:r w:rsidRPr="000874C9">
      <w:rPr>
        <w:lang w:val="en-US"/>
      </w:rPr>
      <w:instrText xml:space="preserve"> PAGE   \* MERGEFORMAT </w:instrText>
    </w:r>
    <w:r w:rsidRPr="000874C9">
      <w:rPr>
        <w:lang w:val="en-US"/>
      </w:rPr>
      <w:fldChar w:fldCharType="separate"/>
    </w:r>
    <w:r w:rsidR="006C2E77">
      <w:rPr>
        <w:noProof/>
        <w:lang w:val="en-US"/>
      </w:rPr>
      <w:t>64</w:t>
    </w:r>
    <w:r w:rsidRPr="000874C9">
      <w:rPr>
        <w:noProof/>
        <w:lang w:val="en-US"/>
      </w:rPr>
      <w:fldChar w:fldCharType="end"/>
    </w:r>
    <w:r w:rsidRPr="000874C9">
      <w:rPr>
        <w:noProof/>
        <w:lang w:val="en-US"/>
      </w:rPr>
      <w:tab/>
    </w:r>
    <w:r>
      <w:rPr>
        <w:noProof/>
      </w:rPr>
      <w:ptab w:relativeTo="margin" w:alignment="right" w:leader="none"/>
    </w:r>
    <w:r>
      <w:rPr>
        <w:noProof/>
      </w:rPr>
      <w:t>Cost-effectiveness of MSD employment assistance:</w:t>
    </w:r>
    <w:r>
      <w:rPr>
        <w:noProof/>
      </w:rPr>
      <w:br/>
      <w:t>Summary report for 2016/2017 financial year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3B" w:rsidRDefault="00DF323B" w:rsidP="00F0678F">
      <w:r>
        <w:separator/>
      </w:r>
    </w:p>
  </w:footnote>
  <w:footnote w:type="continuationSeparator" w:id="0">
    <w:p w:rsidR="00DF323B" w:rsidRDefault="00DF323B" w:rsidP="00F0678F">
      <w:r>
        <w:continuationSeparator/>
      </w:r>
    </w:p>
  </w:footnote>
  <w:footnote w:id="1">
    <w:p w:rsidR="00BD52DF" w:rsidRPr="007E63B0" w:rsidRDefault="00BD52DF" w:rsidP="00AC5F28">
      <w:pPr>
        <w:pStyle w:val="FootnoteText"/>
        <w:rPr>
          <w:rFonts w:ascii="Arial" w:hAnsi="Arial"/>
          <w:color w:val="404040" w:themeColor="text1" w:themeTint="BF"/>
          <w:szCs w:val="18"/>
        </w:rPr>
      </w:pPr>
      <w:r w:rsidRPr="00603737">
        <w:rPr>
          <w:rStyle w:val="FootnoteReference"/>
        </w:rPr>
        <w:footnoteRef/>
      </w:r>
      <w:r w:rsidRPr="00701AA4">
        <w:rPr>
          <w:rFonts w:ascii="Arial" w:hAnsi="Arial"/>
        </w:rPr>
        <w:t xml:space="preserve"> </w:t>
      </w:r>
      <w:r w:rsidRPr="003D228D">
        <w:t xml:space="preserve">Expenditure is expressed </w:t>
      </w:r>
      <w:r>
        <w:t>in</w:t>
      </w:r>
      <w:r w:rsidRPr="003D228D">
        <w:t xml:space="preserve"> </w:t>
      </w:r>
      <w:r>
        <w:t>nominal</w:t>
      </w:r>
      <w:r w:rsidRPr="003D228D">
        <w:t xml:space="preserve"> dollars</w:t>
      </w:r>
      <w:r>
        <w:t xml:space="preserve"> (</w:t>
      </w:r>
      <w:proofErr w:type="spellStart"/>
      <w:r>
        <w:t>ie</w:t>
      </w:r>
      <w:proofErr w:type="spellEnd"/>
      <w:r>
        <w:t xml:space="preserve"> not CPI adjusted) and includes indirect costs</w:t>
      </w:r>
      <w:r w:rsidRPr="003D228D">
        <w:t xml:space="preserve">. </w:t>
      </w:r>
      <w:r>
        <w:t>Appendix 2 summarises how we calculated the cost of EA interventions.</w:t>
      </w:r>
    </w:p>
  </w:footnote>
  <w:footnote w:id="2">
    <w:p w:rsidR="00BD52DF" w:rsidRDefault="00BD52DF" w:rsidP="00AC5F28">
      <w:pPr>
        <w:pStyle w:val="FootnoteText"/>
      </w:pPr>
      <w:r w:rsidRPr="00603737">
        <w:rPr>
          <w:rStyle w:val="FootnoteReference"/>
        </w:rPr>
        <w:footnoteRef/>
      </w:r>
      <w:r>
        <w:t xml:space="preserve"> In this report, we round expenditure values to the nearest million dollars for values over 10 million dollars and to the nearest $100,000 for values under 10 million dollars.</w:t>
      </w:r>
    </w:p>
  </w:footnote>
  <w:footnote w:id="3">
    <w:p w:rsidR="00BD52DF" w:rsidRDefault="00BD52DF" w:rsidP="00AC5F28">
      <w:pPr>
        <w:pStyle w:val="FootnoteText"/>
      </w:pPr>
      <w:r>
        <w:rPr>
          <w:rStyle w:val="FootnoteReference"/>
        </w:rPr>
        <w:footnoteRef/>
      </w:r>
      <w:r>
        <w:t xml:space="preserve"> No longer receiving a main benefit (</w:t>
      </w:r>
      <w:proofErr w:type="spellStart"/>
      <w:r>
        <w:t>eg</w:t>
      </w:r>
      <w:proofErr w:type="spellEnd"/>
      <w:r>
        <w:t xml:space="preserve"> Jobseeker Allowance, Sole Parent Support or Supported Living Payment) or receiving employment assistance, such as wage subsidies that mean people are off main benefit but still receiving assistance.</w:t>
      </w:r>
    </w:p>
  </w:footnote>
  <w:footnote w:id="4">
    <w:p w:rsidR="00BD52DF" w:rsidRDefault="00BD52DF" w:rsidP="00AC5F28">
      <w:pPr>
        <w:pStyle w:val="FootnoteText"/>
      </w:pPr>
      <w:r>
        <w:rPr>
          <w:rStyle w:val="FootnoteReference"/>
        </w:rPr>
        <w:footnoteRef/>
      </w:r>
      <w:r>
        <w:t xml:space="preserve"> Welfare returns include avoided income support payments and administration costs as well as reduced case-management and employment assistance costs. </w:t>
      </w:r>
    </w:p>
  </w:footnote>
  <w:footnote w:id="5">
    <w:p w:rsidR="00BD52DF" w:rsidRDefault="00BD52DF" w:rsidP="00AC5F28">
      <w:pPr>
        <w:pStyle w:val="FootnoteText"/>
      </w:pPr>
      <w:r>
        <w:rPr>
          <w:rStyle w:val="FootnoteReference"/>
        </w:rPr>
        <w:footnoteRef/>
      </w:r>
      <w:r>
        <w:t xml:space="preserve"> Non-participant effects are the impact of employment interventions on people who did not participate in the intervention, but are affected by it. Two important effects are, substitution (a participant takes a vacancy that would have been filled by someone else) and displacement (subsidised labour can reduce employment among competing firms).</w:t>
      </w:r>
    </w:p>
  </w:footnote>
  <w:footnote w:id="6">
    <w:p w:rsidR="00BD52DF" w:rsidRDefault="00BD52DF" w:rsidP="00AC5F28">
      <w:pPr>
        <w:pStyle w:val="FootnoteText"/>
      </w:pPr>
      <w:r>
        <w:rPr>
          <w:rStyle w:val="FootnoteReference"/>
        </w:rPr>
        <w:footnoteRef/>
      </w:r>
      <w:r>
        <w:t xml:space="preserve"> In New Zealand income support is split into three levels. Level 1 is main benefits, such as Jobseeker Support, Sole Parent Support and Supported Living Payment. Second level payments cover regular additional costs, such as accommodation and disabilities. The third level is for infrequent or one-off costs, such as unexpected repair costs or school fees.</w:t>
      </w:r>
    </w:p>
  </w:footnote>
  <w:footnote w:id="7">
    <w:p w:rsidR="00BD52DF" w:rsidRDefault="00BD52DF" w:rsidP="00AC5F28">
      <w:pPr>
        <w:pStyle w:val="FootnoteText"/>
      </w:pPr>
      <w:r w:rsidRPr="00603737">
        <w:rPr>
          <w:rStyle w:val="FootnoteReference"/>
        </w:rPr>
        <w:footnoteRef/>
      </w:r>
      <w:r>
        <w:t xml:space="preserve"> PFA (2013) Section 34, 2b: </w:t>
      </w:r>
      <w:r w:rsidRPr="00D85B85">
        <w:t>The chief executive of a department that administers an appropriation</w:t>
      </w:r>
      <w:r>
        <w:t xml:space="preserve"> </w:t>
      </w:r>
      <w:r w:rsidRPr="00D85B85">
        <w:t xml:space="preserve">— is responsible for advising the appropriation </w:t>
      </w:r>
      <w:r>
        <w:t>m</w:t>
      </w:r>
      <w:r w:rsidRPr="00D85B85">
        <w:t>inister on the efficiency and effectiveness of any departmental expenses or departmental capital expenditure under that appropriation</w:t>
      </w:r>
      <w:r>
        <w:t>.</w:t>
      </w:r>
    </w:p>
  </w:footnote>
  <w:footnote w:id="8">
    <w:p w:rsidR="00BD52DF" w:rsidRPr="00831933" w:rsidRDefault="00BD52DF">
      <w:pPr>
        <w:pStyle w:val="FootnoteText"/>
      </w:pPr>
      <w:r>
        <w:rPr>
          <w:rStyle w:val="FootnoteReference"/>
        </w:rPr>
        <w:footnoteRef/>
      </w:r>
      <w:r>
        <w:t xml:space="preserve"> Currently we do not have a reliable measure of household income so the analysis is based on individual income only and does not account for the number of dependents a person might have.</w:t>
      </w:r>
    </w:p>
  </w:footnote>
  <w:footnote w:id="9">
    <w:p w:rsidR="00BD52DF" w:rsidRDefault="00BD52DF" w:rsidP="00AC5F28">
      <w:pPr>
        <w:pStyle w:val="FootnoteText"/>
      </w:pPr>
      <w:r>
        <w:rPr>
          <w:rStyle w:val="FootnoteReference"/>
        </w:rPr>
        <w:footnoteRef/>
      </w:r>
      <w:r>
        <w:t xml:space="preserve"> </w:t>
      </w:r>
      <w:proofErr w:type="gramStart"/>
      <w:r>
        <w:t>National Qualifications Framework.</w:t>
      </w:r>
      <w:proofErr w:type="gramEnd"/>
    </w:p>
  </w:footnote>
  <w:footnote w:id="10">
    <w:p w:rsidR="00BD52DF" w:rsidRDefault="00BD52DF" w:rsidP="00AC5F28">
      <w:pPr>
        <w:pStyle w:val="FootnoteText"/>
      </w:pPr>
      <w:r>
        <w:rPr>
          <w:rStyle w:val="FootnoteReference"/>
        </w:rPr>
        <w:footnoteRef/>
      </w:r>
      <w:r>
        <w:t xml:space="preserve"> EA interventions have a general pattern whereby the early effects of the intervention are often negative, caused by intervention lock-in effects, while positive effects generally occur over the medium to long term.</w:t>
      </w:r>
    </w:p>
  </w:footnote>
  <w:footnote w:id="11">
    <w:p w:rsidR="00BD52DF" w:rsidRPr="007E63B0" w:rsidRDefault="00BD52DF" w:rsidP="00AC5F28">
      <w:pPr>
        <w:pStyle w:val="FootnoteText"/>
        <w:rPr>
          <w:rFonts w:ascii="Arial" w:hAnsi="Arial"/>
          <w:color w:val="404040" w:themeColor="text1" w:themeTint="BF"/>
          <w:szCs w:val="18"/>
        </w:rPr>
      </w:pPr>
      <w:r w:rsidRPr="00603737">
        <w:rPr>
          <w:rStyle w:val="FootnoteReference"/>
        </w:rPr>
        <w:footnoteRef/>
      </w:r>
      <w:r w:rsidRPr="00701AA4">
        <w:rPr>
          <w:rFonts w:ascii="Arial" w:hAnsi="Arial"/>
        </w:rPr>
        <w:t xml:space="preserve"> </w:t>
      </w:r>
      <w:r w:rsidRPr="003D228D">
        <w:t xml:space="preserve">Expenditure is expressed </w:t>
      </w:r>
      <w:r>
        <w:t>in</w:t>
      </w:r>
      <w:r w:rsidRPr="003D228D">
        <w:t xml:space="preserve"> </w:t>
      </w:r>
      <w:r>
        <w:t>nominal</w:t>
      </w:r>
      <w:r w:rsidRPr="003D228D">
        <w:t xml:space="preserve"> dollars</w:t>
      </w:r>
      <w:r>
        <w:t xml:space="preserve"> (</w:t>
      </w:r>
      <w:proofErr w:type="spellStart"/>
      <w:r>
        <w:t>ie</w:t>
      </w:r>
      <w:proofErr w:type="spellEnd"/>
      <w:r>
        <w:t xml:space="preserve"> not CPI adjusted)</w:t>
      </w:r>
      <w:r w:rsidRPr="003D228D">
        <w:t xml:space="preserve">. </w:t>
      </w:r>
      <w:r>
        <w:t>Appendix 2 summarises how we calculated the cost of EA interventions.</w:t>
      </w:r>
    </w:p>
  </w:footnote>
  <w:footnote w:id="12">
    <w:p w:rsidR="00BD52DF" w:rsidRDefault="00BD52DF" w:rsidP="00AC5F28">
      <w:pPr>
        <w:pStyle w:val="FootnoteText"/>
      </w:pPr>
      <w:r w:rsidRPr="00603737">
        <w:rPr>
          <w:rStyle w:val="FootnoteReference"/>
        </w:rPr>
        <w:footnoteRef/>
      </w:r>
      <w:r>
        <w:t xml:space="preserve"> These are substitution (a participant takes a vacancy that would have been filled by someone else) and displacement (subsidised labour can reduce employment among competing firms) effects.</w:t>
      </w:r>
    </w:p>
  </w:footnote>
  <w:footnote w:id="13">
    <w:p w:rsidR="00BD52DF" w:rsidRDefault="00BD52DF" w:rsidP="00826834">
      <w:pPr>
        <w:pStyle w:val="FootnoteText"/>
      </w:pPr>
      <w:r>
        <w:rPr>
          <w:rStyle w:val="FootnoteReference"/>
        </w:rPr>
        <w:footnoteRef/>
      </w:r>
      <w:r>
        <w:t xml:space="preserve"> No longer receiving a main benefit (</w:t>
      </w:r>
      <w:proofErr w:type="spellStart"/>
      <w:r>
        <w:t>eg</w:t>
      </w:r>
      <w:proofErr w:type="spellEnd"/>
      <w:r>
        <w:t xml:space="preserve"> Jobseeker Allowance, Sole Parent Support or Supported Living Payment) or receiving employment assistance, such as wage subsidies that mean people are off main benefit but still receiving assistance.</w:t>
      </w:r>
    </w:p>
  </w:footnote>
  <w:footnote w:id="14">
    <w:p w:rsidR="00BD52DF" w:rsidRDefault="00BD52DF" w:rsidP="00AC5F28">
      <w:pPr>
        <w:pStyle w:val="FootnoteText"/>
      </w:pPr>
      <w:r w:rsidRPr="00603737">
        <w:rPr>
          <w:rStyle w:val="FootnoteReference"/>
        </w:rPr>
        <w:footnoteRef/>
      </w:r>
      <w:r>
        <w:t xml:space="preserve"> Analysis was undertaken by The Treasury </w:t>
      </w:r>
      <w:r>
        <w:fldChar w:fldCharType="begin" w:fldLock="1"/>
      </w:r>
      <w:r>
        <w:instrText>ADDIN CSL_CITATION { "citationItems" : [ { "id" : "ITEM-1", "itemData" : { "abstract" : "The evalaution found that the Youth Service raises enrolment in formal education for young beneficiaries, relative to the previous youth beneficiary case management approach, with the effect being largely sustained over a two-year period for young parents, and a shorter period for other youth beneficiaries. The proportion of YP recipients who complete a level 1 or 2 qualification is raised slightly through participation in the programme, while the impact for young parents occurs slightly later, is larger, and occurs at levels 1, 2 and 3. Participation in the programme appears to raise subsequent benefit receipt rates in the short term, but there is some evidence that it encourages a move off benefit and into work in the medium term (24 to 30 months after starting benefit), especially for YPP participants.", "author" : [ { "dropping-particle" : "", "family" : "McLeod", "given" : "Keith", "non-dropping-particle" : "", "parse-names" : false, "suffix" : "" }, { "dropping-particle" : "", "family" : "Dixon", "given" : "Sylvia", "non-dropping-particle" : "", "parse-names" : false, "suffix" : "" }, { "dropping-particle" : "", "family" : "Crichton", "given" : "Sarah", "non-dropping-particle" : "", "parse-names" : false, "suffix" : "" } ], "collection-title" : "The Treasury working paper", "id" : "ITEM-1", "issued" : { "date-parts" : [ [ "2016" ] ] }, "number" : "16/07", "number-of-pages" : "74", "publisher-place" : "Wellington", "title" : "Evaluation of the Impact of the Youth Service: Youth Payment and Young Parent Payment", "type" : "report" }, "uris" : [ "http://www.mendeley.com/documents/?uuid=615ecf83-5332-48a6-ad8f-781f3cd93a15" ] } ], "mendeley" : { "formattedCitation" : "(McLeod, Dixon, &amp; Crichton, 2016)", "plainTextFormattedCitation" : "(McLeod, Dixon, &amp; Crichton, 2016)", "previouslyFormattedCitation" : "(McLeod, Dixon, &amp; Crichton, 2016)" }, "properties" : {  }, "schema" : "https://github.com/citation-style-language/schema/raw/master/csl-citation.json" }</w:instrText>
      </w:r>
      <w:r>
        <w:fldChar w:fldCharType="separate"/>
      </w:r>
      <w:r w:rsidRPr="007666EF">
        <w:rPr>
          <w:noProof/>
        </w:rPr>
        <w:t>(McLeod, Dixon, &amp; Crichton, 2016)</w:t>
      </w:r>
      <w:r>
        <w:fldChar w:fldCharType="end"/>
      </w:r>
      <w:r>
        <w:t>.</w:t>
      </w:r>
    </w:p>
  </w:footnote>
  <w:footnote w:id="15">
    <w:p w:rsidR="00BD52DF" w:rsidRDefault="00BD52DF" w:rsidP="00AC5F28">
      <w:pPr>
        <w:pStyle w:val="FootnoteText"/>
      </w:pPr>
      <w:r>
        <w:rPr>
          <w:rStyle w:val="FootnoteReference"/>
        </w:rPr>
        <w:footnoteRef/>
      </w:r>
      <w:r>
        <w:t xml:space="preserve"> Based on the evaluation findings, the trial ended in 2016 and was replaced by the Work to Wellness programme.</w:t>
      </w:r>
    </w:p>
  </w:footnote>
  <w:footnote w:id="16">
    <w:p w:rsidR="00BD52DF" w:rsidRDefault="00BD52DF" w:rsidP="00AC5F28">
      <w:pPr>
        <w:pStyle w:val="FootnoteText"/>
      </w:pPr>
      <w:r w:rsidRPr="00603737">
        <w:rPr>
          <w:rStyle w:val="FootnoteReference"/>
        </w:rPr>
        <w:footnoteRef/>
      </w:r>
      <w:r>
        <w:t xml:space="preserve"> The caveat is that people need to gain the qualification for the study to have a positive impact on employment and income. </w:t>
      </w:r>
    </w:p>
  </w:footnote>
  <w:footnote w:id="17">
    <w:p w:rsidR="00BD52DF" w:rsidRDefault="00BD52DF" w:rsidP="00AC5F28">
      <w:pPr>
        <w:pStyle w:val="FootnoteText"/>
      </w:pPr>
      <w:r w:rsidRPr="00603737">
        <w:rPr>
          <w:rStyle w:val="FootnoteReference"/>
        </w:rPr>
        <w:footnoteRef/>
      </w:r>
      <w:r>
        <w:t xml:space="preserve"> Not in Education, Employment or Training.</w:t>
      </w:r>
    </w:p>
  </w:footnote>
  <w:footnote w:id="18">
    <w:p w:rsidR="00BD52DF" w:rsidRDefault="00BD52DF" w:rsidP="00AC5F28">
      <w:pPr>
        <w:pStyle w:val="FootnoteText"/>
      </w:pPr>
      <w:r w:rsidRPr="00603737">
        <w:rPr>
          <w:rStyle w:val="FootnoteReference"/>
        </w:rPr>
        <w:footnoteRef/>
      </w:r>
      <w:r>
        <w:t xml:space="preserve"> A</w:t>
      </w:r>
      <w:r w:rsidRPr="007F101F">
        <w:t xml:space="preserve"> long</w:t>
      </w:r>
      <w:r>
        <w:t>-</w:t>
      </w:r>
      <w:r w:rsidRPr="007F101F">
        <w:t>term health condition or disability benefit</w:t>
      </w:r>
      <w:r>
        <w:t>.</w:t>
      </w:r>
    </w:p>
  </w:footnote>
  <w:footnote w:id="19">
    <w:p w:rsidR="00BD52DF" w:rsidRDefault="00BD52DF" w:rsidP="00AC5F28">
      <w:pPr>
        <w:pStyle w:val="FootnoteText"/>
      </w:pPr>
      <w:r>
        <w:rPr>
          <w:rStyle w:val="FootnoteReference"/>
        </w:rPr>
        <w:footnoteRef/>
      </w:r>
      <w:r>
        <w:t xml:space="preserve"> In this year’s report we calculated expenditure allocation based on the number of starts by each group multiplied by the average cost. In future updates we plan to calculate the direct costs of each start to account for possible variation in the cost of interventions between groups.</w:t>
      </w:r>
    </w:p>
  </w:footnote>
  <w:footnote w:id="20">
    <w:p w:rsidR="00BD52DF" w:rsidRDefault="00BD52DF" w:rsidP="00AC5F28">
      <w:pPr>
        <w:pStyle w:val="FootnoteText"/>
      </w:pPr>
      <w:r>
        <w:rPr>
          <w:rStyle w:val="FootnoteReference"/>
        </w:rPr>
        <w:footnoteRef/>
      </w:r>
      <w:r>
        <w:t xml:space="preserve"> At July 2017, of the </w:t>
      </w:r>
      <w:r>
        <w:fldChar w:fldCharType="begin"/>
      </w:r>
      <w:r>
        <w:instrText xml:space="preserve"> LINK Excel.Sheet.12 "C:\\Users\\mdebo001\\Objective\\objective.ssi.govt.nz-8000-mdebo001\\Objects\\Data 2018 EA cost effectiveness report 2016_2017.xlsx" "SpendByProfile!R537C38" \t </w:instrText>
      </w:r>
      <w:r>
        <w:fldChar w:fldCharType="separate"/>
      </w:r>
      <w:r>
        <w:t>276,390</w:t>
      </w:r>
      <w:r>
        <w:fldChar w:fldCharType="end"/>
      </w:r>
      <w:r>
        <w:t xml:space="preserve"> working age main benefits in force, </w:t>
      </w:r>
      <w:r>
        <w:fldChar w:fldCharType="begin"/>
      </w:r>
      <w:r>
        <w:instrText xml:space="preserve"> LINK Excel.Sheet.12 "C:\\Users\\mdebo001\\Objective\\objective.ssi.govt.nz-8000-mdebo001\\Objects\\Data 2018 EA cost effectiveness report 2016_2017.xlsx" "SpendByProfile!R514C29" \t </w:instrText>
      </w:r>
      <w:r>
        <w:fldChar w:fldCharType="separate"/>
      </w:r>
      <w:r>
        <w:t>33.6%</w:t>
      </w:r>
      <w:r>
        <w:fldChar w:fldCharType="end"/>
      </w:r>
      <w:r>
        <w:t xml:space="preserve"> where Support Living Payment and </w:t>
      </w:r>
      <w:r>
        <w:fldChar w:fldCharType="begin"/>
      </w:r>
      <w:r>
        <w:instrText xml:space="preserve"> LINK Excel.Sheet.12 "C:\\Users\\mdebo001\\Objective\\objective.ssi.govt.nz-8000-mdebo001\\Objects\\Data 2018 EA cost effectiveness report 2016_2017.xlsx" "SpendByProfile!R514C30" \t </w:instrText>
      </w:r>
      <w:r>
        <w:fldChar w:fldCharType="separate"/>
      </w:r>
      <w:r>
        <w:t>20.2%</w:t>
      </w:r>
      <w:r>
        <w:fldChar w:fldCharType="end"/>
      </w:r>
      <w:r>
        <w:t xml:space="preserve"> where Jobseeker Support HCD. By contrast, </w:t>
      </w:r>
      <w:r>
        <w:fldChar w:fldCharType="begin"/>
      </w:r>
      <w:r>
        <w:instrText xml:space="preserve"> LINK Excel.Sheet.12 "C:\\Users\\mdebo001\\Objective\\objective.ssi.govt.nz-8000-mdebo001\\Objects\\Data 2018 EA cost effectiveness report 2016_2017.xlsx" "SpendByProfile!R514C28" \t </w:instrText>
      </w:r>
      <w:r>
        <w:fldChar w:fldCharType="separate"/>
      </w:r>
      <w:r>
        <w:t>0.6%</w:t>
      </w:r>
      <w:r>
        <w:fldChar w:fldCharType="end"/>
      </w:r>
      <w:r>
        <w:t xml:space="preserve"> were youth related (</w:t>
      </w:r>
      <w:proofErr w:type="spellStart"/>
      <w:r>
        <w:t>ie</w:t>
      </w:r>
      <w:proofErr w:type="spellEnd"/>
      <w:r>
        <w:t xml:space="preserve"> Young Parent Payment and Youth Payment). Note that a benefit in force refers to a family and can include a partner and children as well as the primary recipient.</w:t>
      </w:r>
    </w:p>
  </w:footnote>
  <w:footnote w:id="21">
    <w:p w:rsidR="00BD52DF" w:rsidRDefault="00BD52DF" w:rsidP="00826834">
      <w:pPr>
        <w:pStyle w:val="FootnoteText"/>
      </w:pPr>
      <w:r w:rsidRPr="00603737">
        <w:rPr>
          <w:rStyle w:val="FootnoteReference"/>
        </w:rPr>
        <w:footnoteRef/>
      </w:r>
      <w:r>
        <w:t xml:space="preserve"> Hiring wage subsidies (Skills Investment, Flexi Wage (</w:t>
      </w:r>
      <w:r w:rsidRPr="00680BBF">
        <w:t>Basic/Plus</w:t>
      </w:r>
      <w:r>
        <w:t>)), pre-job training (Straight 2 Work, Skills for Industry), contracted placement (</w:t>
      </w:r>
      <w:r w:rsidRPr="00C900ED">
        <w:t>Employment Placement or Assistance Initiative</w:t>
      </w:r>
      <w:r>
        <w:t>).</w:t>
      </w:r>
    </w:p>
  </w:footnote>
  <w:footnote w:id="22">
    <w:p w:rsidR="00BD52DF" w:rsidRDefault="00BD52DF" w:rsidP="00EC28CF">
      <w:pPr>
        <w:pStyle w:val="FootnoteText"/>
      </w:pPr>
      <w:r w:rsidRPr="00603737">
        <w:rPr>
          <w:rStyle w:val="FootnoteReference"/>
        </w:rPr>
        <w:footnoteRef/>
      </w:r>
      <w:r>
        <w:t xml:space="preserve"> Impact in this report means the change in outcomes for people receiving the intervention relative to a similar group of people who do not participate.</w:t>
      </w:r>
    </w:p>
  </w:footnote>
  <w:footnote w:id="23">
    <w:p w:rsidR="00BD52DF" w:rsidRDefault="00BD52DF" w:rsidP="00EC28CF">
      <w:pPr>
        <w:pStyle w:val="FootnoteText"/>
      </w:pPr>
      <w:r>
        <w:rPr>
          <w:rStyle w:val="FootnoteReference"/>
        </w:rPr>
        <w:footnoteRef/>
      </w:r>
      <w:r>
        <w:t xml:space="preserve"> By all, we mean any participants who started in the intervention from the year 2000 onwards.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8974C9DA"/>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3"/>
    <w:multiLevelType w:val="singleLevel"/>
    <w:tmpl w:val="2AD80F3C"/>
    <w:lvl w:ilvl="0">
      <w:start w:val="1"/>
      <w:numFmt w:val="bullet"/>
      <w:lvlText w:val=""/>
      <w:lvlJc w:val="left"/>
      <w:pPr>
        <w:tabs>
          <w:tab w:val="num" w:pos="643"/>
        </w:tabs>
        <w:ind w:left="643" w:hanging="360"/>
      </w:pPr>
      <w:rPr>
        <w:rFonts w:ascii="Symbol" w:hAnsi="Symbol" w:hint="default"/>
      </w:rPr>
    </w:lvl>
  </w:abstractNum>
  <w:abstractNum w:abstractNumId="2">
    <w:nsid w:val="FFFFFF89"/>
    <w:multiLevelType w:val="singleLevel"/>
    <w:tmpl w:val="746A7D74"/>
    <w:lvl w:ilvl="0">
      <w:start w:val="1"/>
      <w:numFmt w:val="bullet"/>
      <w:pStyle w:val="Bullet1"/>
      <w:lvlText w:val=""/>
      <w:lvlJc w:val="left"/>
      <w:pPr>
        <w:tabs>
          <w:tab w:val="num" w:pos="360"/>
        </w:tabs>
        <w:ind w:left="360" w:hanging="360"/>
      </w:pPr>
      <w:rPr>
        <w:rFonts w:ascii="Symbol" w:hAnsi="Symbol" w:hint="default"/>
      </w:rPr>
    </w:lvl>
  </w:abstractNum>
  <w:abstractNum w:abstractNumId="3">
    <w:nsid w:val="00C2453E"/>
    <w:multiLevelType w:val="multilevel"/>
    <w:tmpl w:val="922037D0"/>
    <w:styleLink w:val="RecList"/>
    <w:lvl w:ilvl="0">
      <w:start w:val="1"/>
      <w:numFmt w:val="decimal"/>
      <w:pStyle w:val="RecNumber"/>
      <w:lvlText w:val="%1"/>
      <w:lvlJc w:val="left"/>
      <w:pPr>
        <w:tabs>
          <w:tab w:val="num" w:pos="493"/>
        </w:tabs>
        <w:ind w:left="493" w:hanging="493"/>
      </w:pPr>
      <w:rPr>
        <w:rFonts w:hint="default"/>
      </w:rPr>
    </w:lvl>
    <w:lvl w:ilvl="1">
      <w:start w:val="1"/>
      <w:numFmt w:val="decimal"/>
      <w:pStyle w:val="RecLevel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4">
    <w:nsid w:val="0253481A"/>
    <w:multiLevelType w:val="hybridMultilevel"/>
    <w:tmpl w:val="97145166"/>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0981433C"/>
    <w:multiLevelType w:val="hybridMultilevel"/>
    <w:tmpl w:val="179AEA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05F3D9B"/>
    <w:multiLevelType w:val="hybridMultilevel"/>
    <w:tmpl w:val="29C27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21E42ED"/>
    <w:multiLevelType w:val="hybridMultilevel"/>
    <w:tmpl w:val="8E8AD210"/>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0">
    <w:nsid w:val="26E2603D"/>
    <w:multiLevelType w:val="hybridMultilevel"/>
    <w:tmpl w:val="BFE2CC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2B3A1CB0"/>
    <w:multiLevelType w:val="hybridMultilevel"/>
    <w:tmpl w:val="6F06AFB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nsid w:val="2C1D0F6C"/>
    <w:multiLevelType w:val="hybridMultilevel"/>
    <w:tmpl w:val="9A006502"/>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0183F89"/>
    <w:multiLevelType w:val="hybridMultilevel"/>
    <w:tmpl w:val="16BC7CA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nsid w:val="324A7D9E"/>
    <w:multiLevelType w:val="hybridMultilevel"/>
    <w:tmpl w:val="E28233A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nsid w:val="367019EC"/>
    <w:multiLevelType w:val="hybridMultilevel"/>
    <w:tmpl w:val="03260288"/>
    <w:lvl w:ilvl="0" w:tplc="B350801A">
      <w:start w:val="1"/>
      <w:numFmt w:val="decimal"/>
      <w:pStyle w:val="Numbering"/>
      <w:lvlText w:val="%1."/>
      <w:lvlJc w:val="left"/>
      <w:pPr>
        <w:ind w:left="720" w:hanging="360"/>
      </w:pPr>
      <w:rPr>
        <w:rFonts w:ascii="Verdana" w:hAnsi="Verdana" w:hint="default"/>
        <w:b w:val="0"/>
        <w:i w:val="0"/>
        <w:color w:val="auto"/>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A6A414A"/>
    <w:multiLevelType w:val="hybridMultilevel"/>
    <w:tmpl w:val="09F42DB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429A5ACE"/>
    <w:multiLevelType w:val="hybridMultilevel"/>
    <w:tmpl w:val="A68E428A"/>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805299A"/>
    <w:multiLevelType w:val="hybridMultilevel"/>
    <w:tmpl w:val="C066BD4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E554B40"/>
    <w:multiLevelType w:val="hybridMultilevel"/>
    <w:tmpl w:val="378433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2612702"/>
    <w:multiLevelType w:val="multilevel"/>
    <w:tmpl w:val="99167DBA"/>
    <w:lvl w:ilvl="0">
      <w:start w:val="1"/>
      <w:numFmt w:val="decimal"/>
      <w:pStyle w:val="ReportBody"/>
      <w:lvlText w:val="%1"/>
      <w:lvlJc w:val="left"/>
      <w:pPr>
        <w:tabs>
          <w:tab w:val="num" w:pos="2666"/>
        </w:tabs>
        <w:ind w:left="2666" w:hanging="397"/>
      </w:pPr>
      <w:rPr>
        <w:rFonts w:hint="default"/>
        <w:b w:val="0"/>
        <w:i w:val="0"/>
        <w:color w:val="auto"/>
        <w:sz w:val="22"/>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21">
    <w:nsid w:val="53010EB8"/>
    <w:multiLevelType w:val="hybridMultilevel"/>
    <w:tmpl w:val="931E4B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2BC20A9"/>
    <w:multiLevelType w:val="hybridMultilevel"/>
    <w:tmpl w:val="5A780D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nsid w:val="660F1F4F"/>
    <w:multiLevelType w:val="hybridMultilevel"/>
    <w:tmpl w:val="8028FA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6ACF4A66"/>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04F5986"/>
    <w:multiLevelType w:val="hybridMultilevel"/>
    <w:tmpl w:val="523AF02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nsid w:val="71AC3438"/>
    <w:multiLevelType w:val="hybridMultilevel"/>
    <w:tmpl w:val="197E777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7">
    <w:nsid w:val="7CF062E5"/>
    <w:multiLevelType w:val="hybridMultilevel"/>
    <w:tmpl w:val="49C4384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21"/>
  </w:num>
  <w:num w:numId="5">
    <w:abstractNumId w:val="25"/>
  </w:num>
  <w:num w:numId="6">
    <w:abstractNumId w:val="13"/>
  </w:num>
  <w:num w:numId="7">
    <w:abstractNumId w:val="4"/>
  </w:num>
  <w:num w:numId="8">
    <w:abstractNumId w:val="12"/>
  </w:num>
  <w:num w:numId="9">
    <w:abstractNumId w:val="27"/>
  </w:num>
  <w:num w:numId="10">
    <w:abstractNumId w:val="8"/>
  </w:num>
  <w:num w:numId="11">
    <w:abstractNumId w:val="10"/>
  </w:num>
  <w:num w:numId="12">
    <w:abstractNumId w:val="17"/>
  </w:num>
  <w:num w:numId="13">
    <w:abstractNumId w:val="1"/>
  </w:num>
  <w:num w:numId="14">
    <w:abstractNumId w:val="6"/>
  </w:num>
  <w:num w:numId="15">
    <w:abstractNumId w:val="18"/>
  </w:num>
  <w:num w:numId="16">
    <w:abstractNumId w:val="11"/>
  </w:num>
  <w:num w:numId="17">
    <w:abstractNumId w:val="14"/>
  </w:num>
  <w:num w:numId="18">
    <w:abstractNumId w:val="26"/>
  </w:num>
  <w:num w:numId="19">
    <w:abstractNumId w:val="2"/>
  </w:num>
  <w:num w:numId="20">
    <w:abstractNumId w:val="7"/>
  </w:num>
  <w:num w:numId="21">
    <w:abstractNumId w:val="16"/>
  </w:num>
  <w:num w:numId="22">
    <w:abstractNumId w:val="24"/>
  </w:num>
  <w:num w:numId="23">
    <w:abstractNumId w:val="20"/>
  </w:num>
  <w:num w:numId="24">
    <w:abstractNumId w:val="22"/>
  </w:num>
  <w:num w:numId="25">
    <w:abstractNumId w:val="0"/>
  </w:num>
  <w:num w:numId="26">
    <w:abstractNumId w:val="15"/>
  </w:num>
  <w:num w:numId="27">
    <w:abstractNumId w:val="3"/>
  </w:num>
  <w:num w:numId="28">
    <w:abstractNumId w:val="23"/>
  </w:num>
  <w:num w:numId="29">
    <w:abstractNumId w:val="19"/>
  </w:num>
  <w:num w:numId="3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MDAzsDQwMjU3sDQ1MDFS0lEKTi0uzszPAykwqgUAZWHrIywAAAA="/>
  </w:docVars>
  <w:rsids>
    <w:rsidRoot w:val="00F167CA"/>
    <w:rsid w:val="00000B4C"/>
    <w:rsid w:val="00002716"/>
    <w:rsid w:val="00003A81"/>
    <w:rsid w:val="00003E49"/>
    <w:rsid w:val="00004BB0"/>
    <w:rsid w:val="000106D0"/>
    <w:rsid w:val="00010D33"/>
    <w:rsid w:val="000130D7"/>
    <w:rsid w:val="000137A0"/>
    <w:rsid w:val="0001386F"/>
    <w:rsid w:val="00014C68"/>
    <w:rsid w:val="00016411"/>
    <w:rsid w:val="000217B0"/>
    <w:rsid w:val="00025E8D"/>
    <w:rsid w:val="00033CCA"/>
    <w:rsid w:val="000345FA"/>
    <w:rsid w:val="000351B5"/>
    <w:rsid w:val="00037CB0"/>
    <w:rsid w:val="0004141D"/>
    <w:rsid w:val="00045B6D"/>
    <w:rsid w:val="00052628"/>
    <w:rsid w:val="00053906"/>
    <w:rsid w:val="000542C2"/>
    <w:rsid w:val="00054961"/>
    <w:rsid w:val="00054C4C"/>
    <w:rsid w:val="00062750"/>
    <w:rsid w:val="00062CC3"/>
    <w:rsid w:val="00063A0F"/>
    <w:rsid w:val="00066AF6"/>
    <w:rsid w:val="0006701B"/>
    <w:rsid w:val="00067DE6"/>
    <w:rsid w:val="0007087C"/>
    <w:rsid w:val="00071EF1"/>
    <w:rsid w:val="000725F0"/>
    <w:rsid w:val="0007273E"/>
    <w:rsid w:val="000770E2"/>
    <w:rsid w:val="00077681"/>
    <w:rsid w:val="00080C1E"/>
    <w:rsid w:val="0008216B"/>
    <w:rsid w:val="0008332C"/>
    <w:rsid w:val="00083B0C"/>
    <w:rsid w:val="00086058"/>
    <w:rsid w:val="000874C9"/>
    <w:rsid w:val="000876C1"/>
    <w:rsid w:val="00090F17"/>
    <w:rsid w:val="00091294"/>
    <w:rsid w:val="00093D93"/>
    <w:rsid w:val="00095E71"/>
    <w:rsid w:val="000A2BEE"/>
    <w:rsid w:val="000A3473"/>
    <w:rsid w:val="000A5A8B"/>
    <w:rsid w:val="000B35EF"/>
    <w:rsid w:val="000B3F1C"/>
    <w:rsid w:val="000B40F2"/>
    <w:rsid w:val="000B5AFC"/>
    <w:rsid w:val="000C66D3"/>
    <w:rsid w:val="000D01E9"/>
    <w:rsid w:val="000D3685"/>
    <w:rsid w:val="000D4A0F"/>
    <w:rsid w:val="000D7464"/>
    <w:rsid w:val="000D7DF9"/>
    <w:rsid w:val="000E3BB9"/>
    <w:rsid w:val="000E54A1"/>
    <w:rsid w:val="000F3653"/>
    <w:rsid w:val="000F3B2F"/>
    <w:rsid w:val="000F4036"/>
    <w:rsid w:val="000F4446"/>
    <w:rsid w:val="000F4E67"/>
    <w:rsid w:val="0010386B"/>
    <w:rsid w:val="00104D48"/>
    <w:rsid w:val="00106512"/>
    <w:rsid w:val="001065B9"/>
    <w:rsid w:val="00106AED"/>
    <w:rsid w:val="00110B0B"/>
    <w:rsid w:val="00117870"/>
    <w:rsid w:val="001215C6"/>
    <w:rsid w:val="0012176F"/>
    <w:rsid w:val="00122E97"/>
    <w:rsid w:val="00126260"/>
    <w:rsid w:val="00130B8F"/>
    <w:rsid w:val="00136BA4"/>
    <w:rsid w:val="00141020"/>
    <w:rsid w:val="001412BC"/>
    <w:rsid w:val="001432FB"/>
    <w:rsid w:val="00146247"/>
    <w:rsid w:val="0015055B"/>
    <w:rsid w:val="00151526"/>
    <w:rsid w:val="00154BA6"/>
    <w:rsid w:val="00157903"/>
    <w:rsid w:val="00161DDD"/>
    <w:rsid w:val="001758A2"/>
    <w:rsid w:val="00175917"/>
    <w:rsid w:val="00176B92"/>
    <w:rsid w:val="0017783D"/>
    <w:rsid w:val="001815C7"/>
    <w:rsid w:val="001827A5"/>
    <w:rsid w:val="00182B7A"/>
    <w:rsid w:val="00183AFA"/>
    <w:rsid w:val="00184FCD"/>
    <w:rsid w:val="00185A34"/>
    <w:rsid w:val="00187357"/>
    <w:rsid w:val="001911DB"/>
    <w:rsid w:val="00196766"/>
    <w:rsid w:val="001A05DC"/>
    <w:rsid w:val="001A0D3A"/>
    <w:rsid w:val="001B04A8"/>
    <w:rsid w:val="001B4A52"/>
    <w:rsid w:val="001B6E80"/>
    <w:rsid w:val="001B7568"/>
    <w:rsid w:val="001B7836"/>
    <w:rsid w:val="001B7D25"/>
    <w:rsid w:val="001B7FAA"/>
    <w:rsid w:val="001C21E4"/>
    <w:rsid w:val="001C372C"/>
    <w:rsid w:val="001C4C77"/>
    <w:rsid w:val="001C56E1"/>
    <w:rsid w:val="001D157D"/>
    <w:rsid w:val="001D1F28"/>
    <w:rsid w:val="001D370F"/>
    <w:rsid w:val="001D3744"/>
    <w:rsid w:val="001D507A"/>
    <w:rsid w:val="001D6171"/>
    <w:rsid w:val="001E23C1"/>
    <w:rsid w:val="001E2841"/>
    <w:rsid w:val="001E343C"/>
    <w:rsid w:val="001E6307"/>
    <w:rsid w:val="001E7BC0"/>
    <w:rsid w:val="001F0173"/>
    <w:rsid w:val="001F0E4E"/>
    <w:rsid w:val="001F28C3"/>
    <w:rsid w:val="001F35FE"/>
    <w:rsid w:val="00203779"/>
    <w:rsid w:val="00203AE1"/>
    <w:rsid w:val="00205C9D"/>
    <w:rsid w:val="002061E7"/>
    <w:rsid w:val="00210109"/>
    <w:rsid w:val="00213DA6"/>
    <w:rsid w:val="00216302"/>
    <w:rsid w:val="00216BA5"/>
    <w:rsid w:val="00224FD4"/>
    <w:rsid w:val="00226CE7"/>
    <w:rsid w:val="00230CA2"/>
    <w:rsid w:val="00233A63"/>
    <w:rsid w:val="00240974"/>
    <w:rsid w:val="0024157B"/>
    <w:rsid w:val="00241B4B"/>
    <w:rsid w:val="00242129"/>
    <w:rsid w:val="00244590"/>
    <w:rsid w:val="002455E4"/>
    <w:rsid w:val="00245A2B"/>
    <w:rsid w:val="00247857"/>
    <w:rsid w:val="002546D7"/>
    <w:rsid w:val="002562A2"/>
    <w:rsid w:val="002563F9"/>
    <w:rsid w:val="00256A29"/>
    <w:rsid w:val="0026299E"/>
    <w:rsid w:val="002630AC"/>
    <w:rsid w:val="0026388F"/>
    <w:rsid w:val="002671EB"/>
    <w:rsid w:val="00267BDE"/>
    <w:rsid w:val="00267C90"/>
    <w:rsid w:val="00272AA7"/>
    <w:rsid w:val="00273FCA"/>
    <w:rsid w:val="002755E2"/>
    <w:rsid w:val="0028078A"/>
    <w:rsid w:val="00283D04"/>
    <w:rsid w:val="00287F95"/>
    <w:rsid w:val="0029046A"/>
    <w:rsid w:val="002929E6"/>
    <w:rsid w:val="002A0768"/>
    <w:rsid w:val="002A0871"/>
    <w:rsid w:val="002A4AB0"/>
    <w:rsid w:val="002B1676"/>
    <w:rsid w:val="002B1D89"/>
    <w:rsid w:val="002B5758"/>
    <w:rsid w:val="002B67CF"/>
    <w:rsid w:val="002B775F"/>
    <w:rsid w:val="002B7773"/>
    <w:rsid w:val="002C7EFE"/>
    <w:rsid w:val="002D0F86"/>
    <w:rsid w:val="002D1C62"/>
    <w:rsid w:val="002D34B3"/>
    <w:rsid w:val="002D7EBF"/>
    <w:rsid w:val="002E064F"/>
    <w:rsid w:val="002E1B47"/>
    <w:rsid w:val="002E22FC"/>
    <w:rsid w:val="002E2BBA"/>
    <w:rsid w:val="002E62F0"/>
    <w:rsid w:val="002E7870"/>
    <w:rsid w:val="002F0183"/>
    <w:rsid w:val="002F3A0B"/>
    <w:rsid w:val="002F4708"/>
    <w:rsid w:val="002F5CFA"/>
    <w:rsid w:val="002F5EB8"/>
    <w:rsid w:val="002F6B1D"/>
    <w:rsid w:val="002F7F73"/>
    <w:rsid w:val="00304D9D"/>
    <w:rsid w:val="00305BFB"/>
    <w:rsid w:val="00306F86"/>
    <w:rsid w:val="003100E8"/>
    <w:rsid w:val="00310F61"/>
    <w:rsid w:val="00310FF3"/>
    <w:rsid w:val="00311438"/>
    <w:rsid w:val="00312697"/>
    <w:rsid w:val="00313C02"/>
    <w:rsid w:val="00314AA7"/>
    <w:rsid w:val="00314E6C"/>
    <w:rsid w:val="00317D0D"/>
    <w:rsid w:val="003239B8"/>
    <w:rsid w:val="00324722"/>
    <w:rsid w:val="003255C7"/>
    <w:rsid w:val="00327793"/>
    <w:rsid w:val="0033110F"/>
    <w:rsid w:val="00331939"/>
    <w:rsid w:val="003322F0"/>
    <w:rsid w:val="00332A37"/>
    <w:rsid w:val="00332D6F"/>
    <w:rsid w:val="00335F99"/>
    <w:rsid w:val="003423EB"/>
    <w:rsid w:val="00342C06"/>
    <w:rsid w:val="00343AEC"/>
    <w:rsid w:val="00343B0A"/>
    <w:rsid w:val="00350E4F"/>
    <w:rsid w:val="003510BD"/>
    <w:rsid w:val="0035190D"/>
    <w:rsid w:val="00354EC2"/>
    <w:rsid w:val="00354F2D"/>
    <w:rsid w:val="00357483"/>
    <w:rsid w:val="003578B7"/>
    <w:rsid w:val="0036065C"/>
    <w:rsid w:val="00361A58"/>
    <w:rsid w:val="003660D4"/>
    <w:rsid w:val="00367F1C"/>
    <w:rsid w:val="00371794"/>
    <w:rsid w:val="003720C8"/>
    <w:rsid w:val="00373026"/>
    <w:rsid w:val="00377397"/>
    <w:rsid w:val="00380621"/>
    <w:rsid w:val="00381D80"/>
    <w:rsid w:val="0038350A"/>
    <w:rsid w:val="00384F0C"/>
    <w:rsid w:val="003854A3"/>
    <w:rsid w:val="00385CF5"/>
    <w:rsid w:val="0038611F"/>
    <w:rsid w:val="00386F6B"/>
    <w:rsid w:val="00387668"/>
    <w:rsid w:val="003A4DB1"/>
    <w:rsid w:val="003A6B88"/>
    <w:rsid w:val="003B17B6"/>
    <w:rsid w:val="003B3EB6"/>
    <w:rsid w:val="003B70CC"/>
    <w:rsid w:val="003C12E3"/>
    <w:rsid w:val="003C144A"/>
    <w:rsid w:val="003C2880"/>
    <w:rsid w:val="003C56E8"/>
    <w:rsid w:val="003D109D"/>
    <w:rsid w:val="003D21EF"/>
    <w:rsid w:val="003D2BED"/>
    <w:rsid w:val="003D3E35"/>
    <w:rsid w:val="003D3E77"/>
    <w:rsid w:val="003D4C7D"/>
    <w:rsid w:val="003D69BD"/>
    <w:rsid w:val="003D7811"/>
    <w:rsid w:val="003E4EC6"/>
    <w:rsid w:val="003E6CF9"/>
    <w:rsid w:val="003F2492"/>
    <w:rsid w:val="003F4A8F"/>
    <w:rsid w:val="004054CD"/>
    <w:rsid w:val="00413417"/>
    <w:rsid w:val="00414605"/>
    <w:rsid w:val="00414E8A"/>
    <w:rsid w:val="0041645E"/>
    <w:rsid w:val="00420AFE"/>
    <w:rsid w:val="004215E6"/>
    <w:rsid w:val="004227ED"/>
    <w:rsid w:val="004306E2"/>
    <w:rsid w:val="0043276F"/>
    <w:rsid w:val="00433C55"/>
    <w:rsid w:val="00437239"/>
    <w:rsid w:val="00440516"/>
    <w:rsid w:val="00441E63"/>
    <w:rsid w:val="00445BCE"/>
    <w:rsid w:val="00454F25"/>
    <w:rsid w:val="0045679E"/>
    <w:rsid w:val="004579D3"/>
    <w:rsid w:val="00457F80"/>
    <w:rsid w:val="00460E45"/>
    <w:rsid w:val="004620AE"/>
    <w:rsid w:val="004627EF"/>
    <w:rsid w:val="004658D6"/>
    <w:rsid w:val="004664B3"/>
    <w:rsid w:val="00466D2F"/>
    <w:rsid w:val="004671B0"/>
    <w:rsid w:val="00470CD3"/>
    <w:rsid w:val="00471823"/>
    <w:rsid w:val="00473944"/>
    <w:rsid w:val="00473EF9"/>
    <w:rsid w:val="0047453A"/>
    <w:rsid w:val="004774F4"/>
    <w:rsid w:val="004808B2"/>
    <w:rsid w:val="00487B29"/>
    <w:rsid w:val="0049155F"/>
    <w:rsid w:val="00494130"/>
    <w:rsid w:val="00496355"/>
    <w:rsid w:val="004A05DC"/>
    <w:rsid w:val="004A1781"/>
    <w:rsid w:val="004A4A83"/>
    <w:rsid w:val="004A5400"/>
    <w:rsid w:val="004A58EE"/>
    <w:rsid w:val="004B0C2F"/>
    <w:rsid w:val="004B1139"/>
    <w:rsid w:val="004B2347"/>
    <w:rsid w:val="004B3A84"/>
    <w:rsid w:val="004B6DE8"/>
    <w:rsid w:val="004C0AC6"/>
    <w:rsid w:val="004C1AC4"/>
    <w:rsid w:val="004C32A7"/>
    <w:rsid w:val="004D26B2"/>
    <w:rsid w:val="004D2E34"/>
    <w:rsid w:val="004D381B"/>
    <w:rsid w:val="004D6450"/>
    <w:rsid w:val="004E4A49"/>
    <w:rsid w:val="004F0996"/>
    <w:rsid w:val="004F1155"/>
    <w:rsid w:val="004F76A8"/>
    <w:rsid w:val="005034FF"/>
    <w:rsid w:val="00505B82"/>
    <w:rsid w:val="00506E74"/>
    <w:rsid w:val="0050752D"/>
    <w:rsid w:val="00514BD2"/>
    <w:rsid w:val="0052100F"/>
    <w:rsid w:val="0052393B"/>
    <w:rsid w:val="0052525C"/>
    <w:rsid w:val="00525DCF"/>
    <w:rsid w:val="00526FF9"/>
    <w:rsid w:val="00533E65"/>
    <w:rsid w:val="00534053"/>
    <w:rsid w:val="00535D82"/>
    <w:rsid w:val="00536901"/>
    <w:rsid w:val="0053788A"/>
    <w:rsid w:val="00537CA3"/>
    <w:rsid w:val="00541DA4"/>
    <w:rsid w:val="00543211"/>
    <w:rsid w:val="0054363A"/>
    <w:rsid w:val="00543E2C"/>
    <w:rsid w:val="005548C9"/>
    <w:rsid w:val="00556495"/>
    <w:rsid w:val="005612C0"/>
    <w:rsid w:val="005614EE"/>
    <w:rsid w:val="00564A06"/>
    <w:rsid w:val="00565E62"/>
    <w:rsid w:val="0056681E"/>
    <w:rsid w:val="005717EB"/>
    <w:rsid w:val="00572AA9"/>
    <w:rsid w:val="005744E2"/>
    <w:rsid w:val="00576B42"/>
    <w:rsid w:val="00581824"/>
    <w:rsid w:val="0058620D"/>
    <w:rsid w:val="00592A14"/>
    <w:rsid w:val="00593192"/>
    <w:rsid w:val="00595906"/>
    <w:rsid w:val="00595BAC"/>
    <w:rsid w:val="005961EE"/>
    <w:rsid w:val="005A15D6"/>
    <w:rsid w:val="005A171A"/>
    <w:rsid w:val="005A45A8"/>
    <w:rsid w:val="005A7F60"/>
    <w:rsid w:val="005B11F9"/>
    <w:rsid w:val="005B14E5"/>
    <w:rsid w:val="005B153E"/>
    <w:rsid w:val="005B1A88"/>
    <w:rsid w:val="005B29B3"/>
    <w:rsid w:val="005B3EB7"/>
    <w:rsid w:val="005B47F1"/>
    <w:rsid w:val="005C6C4A"/>
    <w:rsid w:val="005C7E68"/>
    <w:rsid w:val="005D3D29"/>
    <w:rsid w:val="005D530F"/>
    <w:rsid w:val="005E0E37"/>
    <w:rsid w:val="005E274A"/>
    <w:rsid w:val="005E4255"/>
    <w:rsid w:val="005E6FDD"/>
    <w:rsid w:val="005F402B"/>
    <w:rsid w:val="005F64F5"/>
    <w:rsid w:val="006015B0"/>
    <w:rsid w:val="006056AC"/>
    <w:rsid w:val="00607906"/>
    <w:rsid w:val="006113D7"/>
    <w:rsid w:val="00611699"/>
    <w:rsid w:val="00611C62"/>
    <w:rsid w:val="00614ADA"/>
    <w:rsid w:val="006151A8"/>
    <w:rsid w:val="006168F9"/>
    <w:rsid w:val="00617A5E"/>
    <w:rsid w:val="006207F6"/>
    <w:rsid w:val="00620CA3"/>
    <w:rsid w:val="0062128F"/>
    <w:rsid w:val="00622895"/>
    <w:rsid w:val="00630A3B"/>
    <w:rsid w:val="00631AF0"/>
    <w:rsid w:val="00631D73"/>
    <w:rsid w:val="0063379C"/>
    <w:rsid w:val="00640B56"/>
    <w:rsid w:val="00640FC0"/>
    <w:rsid w:val="00641221"/>
    <w:rsid w:val="00643124"/>
    <w:rsid w:val="0064517E"/>
    <w:rsid w:val="00645A9F"/>
    <w:rsid w:val="00653D4B"/>
    <w:rsid w:val="00661A6D"/>
    <w:rsid w:val="00662131"/>
    <w:rsid w:val="006632B4"/>
    <w:rsid w:val="006670A8"/>
    <w:rsid w:val="006751B9"/>
    <w:rsid w:val="006808C8"/>
    <w:rsid w:val="00682B51"/>
    <w:rsid w:val="0068605A"/>
    <w:rsid w:val="00686B1F"/>
    <w:rsid w:val="00692480"/>
    <w:rsid w:val="006955EF"/>
    <w:rsid w:val="00695C79"/>
    <w:rsid w:val="006A39FA"/>
    <w:rsid w:val="006A5415"/>
    <w:rsid w:val="006B052C"/>
    <w:rsid w:val="006B65C2"/>
    <w:rsid w:val="006C042E"/>
    <w:rsid w:val="006C142D"/>
    <w:rsid w:val="006C1A93"/>
    <w:rsid w:val="006C2AD4"/>
    <w:rsid w:val="006C2E77"/>
    <w:rsid w:val="006C5027"/>
    <w:rsid w:val="006D163D"/>
    <w:rsid w:val="006D58CC"/>
    <w:rsid w:val="006E3E56"/>
    <w:rsid w:val="006E4402"/>
    <w:rsid w:val="006F0142"/>
    <w:rsid w:val="006F5707"/>
    <w:rsid w:val="0070040B"/>
    <w:rsid w:val="00702F1E"/>
    <w:rsid w:val="00703DB6"/>
    <w:rsid w:val="00705B96"/>
    <w:rsid w:val="00711D95"/>
    <w:rsid w:val="00715E81"/>
    <w:rsid w:val="00716C5D"/>
    <w:rsid w:val="00716E04"/>
    <w:rsid w:val="0072057E"/>
    <w:rsid w:val="00721188"/>
    <w:rsid w:val="00721ECD"/>
    <w:rsid w:val="00724ECC"/>
    <w:rsid w:val="00730B09"/>
    <w:rsid w:val="007313C8"/>
    <w:rsid w:val="00731C5F"/>
    <w:rsid w:val="00731E10"/>
    <w:rsid w:val="00732419"/>
    <w:rsid w:val="00737C00"/>
    <w:rsid w:val="0074560C"/>
    <w:rsid w:val="00745F24"/>
    <w:rsid w:val="00747A6C"/>
    <w:rsid w:val="00747A72"/>
    <w:rsid w:val="007525AF"/>
    <w:rsid w:val="00753447"/>
    <w:rsid w:val="007539E2"/>
    <w:rsid w:val="0076016E"/>
    <w:rsid w:val="00760760"/>
    <w:rsid w:val="00760C5B"/>
    <w:rsid w:val="00762480"/>
    <w:rsid w:val="007628A4"/>
    <w:rsid w:val="00763E06"/>
    <w:rsid w:val="00763F68"/>
    <w:rsid w:val="00773D98"/>
    <w:rsid w:val="00775207"/>
    <w:rsid w:val="007814CC"/>
    <w:rsid w:val="007838D4"/>
    <w:rsid w:val="007839A3"/>
    <w:rsid w:val="007877BA"/>
    <w:rsid w:val="00790D40"/>
    <w:rsid w:val="00791C22"/>
    <w:rsid w:val="0079230D"/>
    <w:rsid w:val="00795DBD"/>
    <w:rsid w:val="00795FE7"/>
    <w:rsid w:val="007961E1"/>
    <w:rsid w:val="007A0A30"/>
    <w:rsid w:val="007A4E5A"/>
    <w:rsid w:val="007A6DDC"/>
    <w:rsid w:val="007B0228"/>
    <w:rsid w:val="007B201A"/>
    <w:rsid w:val="007C1BA2"/>
    <w:rsid w:val="007D04F0"/>
    <w:rsid w:val="007D139B"/>
    <w:rsid w:val="007D46FB"/>
    <w:rsid w:val="007D4D36"/>
    <w:rsid w:val="007D7BB6"/>
    <w:rsid w:val="007F0CB9"/>
    <w:rsid w:val="007F1615"/>
    <w:rsid w:val="007F3506"/>
    <w:rsid w:val="007F5608"/>
    <w:rsid w:val="007F679F"/>
    <w:rsid w:val="007F766C"/>
    <w:rsid w:val="00801F99"/>
    <w:rsid w:val="0080242E"/>
    <w:rsid w:val="0080498F"/>
    <w:rsid w:val="00817B9C"/>
    <w:rsid w:val="00821A10"/>
    <w:rsid w:val="00826834"/>
    <w:rsid w:val="0083044B"/>
    <w:rsid w:val="00831933"/>
    <w:rsid w:val="00833DAC"/>
    <w:rsid w:val="00834B5A"/>
    <w:rsid w:val="00837057"/>
    <w:rsid w:val="008432FD"/>
    <w:rsid w:val="00845E9E"/>
    <w:rsid w:val="00847AFC"/>
    <w:rsid w:val="00855B54"/>
    <w:rsid w:val="00860654"/>
    <w:rsid w:val="0086092E"/>
    <w:rsid w:val="00866A6D"/>
    <w:rsid w:val="00870629"/>
    <w:rsid w:val="00871418"/>
    <w:rsid w:val="00871D88"/>
    <w:rsid w:val="00875830"/>
    <w:rsid w:val="00875B5F"/>
    <w:rsid w:val="00875E4E"/>
    <w:rsid w:val="00880A8D"/>
    <w:rsid w:val="00881555"/>
    <w:rsid w:val="0088693F"/>
    <w:rsid w:val="0089024F"/>
    <w:rsid w:val="0089060C"/>
    <w:rsid w:val="00890933"/>
    <w:rsid w:val="00893508"/>
    <w:rsid w:val="008963ED"/>
    <w:rsid w:val="008A5A53"/>
    <w:rsid w:val="008A67D5"/>
    <w:rsid w:val="008B45C0"/>
    <w:rsid w:val="008C19F5"/>
    <w:rsid w:val="008C1EB5"/>
    <w:rsid w:val="008C397C"/>
    <w:rsid w:val="008C4B1D"/>
    <w:rsid w:val="008C4C83"/>
    <w:rsid w:val="008C5D56"/>
    <w:rsid w:val="008D297F"/>
    <w:rsid w:val="008D5BA9"/>
    <w:rsid w:val="008E15C0"/>
    <w:rsid w:val="008E3DEF"/>
    <w:rsid w:val="008E43B5"/>
    <w:rsid w:val="008E72B9"/>
    <w:rsid w:val="008F3FC4"/>
    <w:rsid w:val="008F56FB"/>
    <w:rsid w:val="008F5E31"/>
    <w:rsid w:val="00903467"/>
    <w:rsid w:val="00904BB4"/>
    <w:rsid w:val="00906EAA"/>
    <w:rsid w:val="00910901"/>
    <w:rsid w:val="00912BC1"/>
    <w:rsid w:val="00912FC7"/>
    <w:rsid w:val="0091602E"/>
    <w:rsid w:val="00917A63"/>
    <w:rsid w:val="00922E97"/>
    <w:rsid w:val="00924039"/>
    <w:rsid w:val="00924A58"/>
    <w:rsid w:val="00925C2F"/>
    <w:rsid w:val="009271BB"/>
    <w:rsid w:val="009377B9"/>
    <w:rsid w:val="00937C36"/>
    <w:rsid w:val="00937C46"/>
    <w:rsid w:val="00947A9D"/>
    <w:rsid w:val="00947BEB"/>
    <w:rsid w:val="00951BE8"/>
    <w:rsid w:val="0095343F"/>
    <w:rsid w:val="00953A5D"/>
    <w:rsid w:val="009540A0"/>
    <w:rsid w:val="0095508F"/>
    <w:rsid w:val="00956397"/>
    <w:rsid w:val="00960BE9"/>
    <w:rsid w:val="0096129B"/>
    <w:rsid w:val="009653DA"/>
    <w:rsid w:val="0096571C"/>
    <w:rsid w:val="00970AD3"/>
    <w:rsid w:val="00970DD2"/>
    <w:rsid w:val="0097617A"/>
    <w:rsid w:val="00980289"/>
    <w:rsid w:val="009851A0"/>
    <w:rsid w:val="00986889"/>
    <w:rsid w:val="00990659"/>
    <w:rsid w:val="0099221B"/>
    <w:rsid w:val="00993F64"/>
    <w:rsid w:val="0099545A"/>
    <w:rsid w:val="009966EF"/>
    <w:rsid w:val="009A0AE2"/>
    <w:rsid w:val="009A20D3"/>
    <w:rsid w:val="009A256E"/>
    <w:rsid w:val="009A550C"/>
    <w:rsid w:val="009A6678"/>
    <w:rsid w:val="009A6C4B"/>
    <w:rsid w:val="009A73EC"/>
    <w:rsid w:val="009C023C"/>
    <w:rsid w:val="009C4813"/>
    <w:rsid w:val="009C4DDB"/>
    <w:rsid w:val="009C77F9"/>
    <w:rsid w:val="009C7FED"/>
    <w:rsid w:val="009D15F1"/>
    <w:rsid w:val="009D17A9"/>
    <w:rsid w:val="009D2B10"/>
    <w:rsid w:val="009D41D9"/>
    <w:rsid w:val="009D6FC5"/>
    <w:rsid w:val="009D7C97"/>
    <w:rsid w:val="009E20F2"/>
    <w:rsid w:val="009E2A3C"/>
    <w:rsid w:val="009E3D6F"/>
    <w:rsid w:val="009E470D"/>
    <w:rsid w:val="009F034E"/>
    <w:rsid w:val="009F2A0E"/>
    <w:rsid w:val="009F305E"/>
    <w:rsid w:val="009F543B"/>
    <w:rsid w:val="009F646F"/>
    <w:rsid w:val="009F6FFB"/>
    <w:rsid w:val="009F77EB"/>
    <w:rsid w:val="00A014BC"/>
    <w:rsid w:val="00A0221A"/>
    <w:rsid w:val="00A072CD"/>
    <w:rsid w:val="00A07C91"/>
    <w:rsid w:val="00A07D78"/>
    <w:rsid w:val="00A143CC"/>
    <w:rsid w:val="00A16CAD"/>
    <w:rsid w:val="00A17541"/>
    <w:rsid w:val="00A21178"/>
    <w:rsid w:val="00A25B84"/>
    <w:rsid w:val="00A32675"/>
    <w:rsid w:val="00A32E1B"/>
    <w:rsid w:val="00A341A6"/>
    <w:rsid w:val="00A34924"/>
    <w:rsid w:val="00A3512C"/>
    <w:rsid w:val="00A35350"/>
    <w:rsid w:val="00A366BB"/>
    <w:rsid w:val="00A36FE3"/>
    <w:rsid w:val="00A43896"/>
    <w:rsid w:val="00A4748A"/>
    <w:rsid w:val="00A517EE"/>
    <w:rsid w:val="00A54A59"/>
    <w:rsid w:val="00A552A2"/>
    <w:rsid w:val="00A55739"/>
    <w:rsid w:val="00A57659"/>
    <w:rsid w:val="00A619D9"/>
    <w:rsid w:val="00A6244E"/>
    <w:rsid w:val="00A63F11"/>
    <w:rsid w:val="00A64D7B"/>
    <w:rsid w:val="00A704A6"/>
    <w:rsid w:val="00A7274F"/>
    <w:rsid w:val="00A7378D"/>
    <w:rsid w:val="00A761A5"/>
    <w:rsid w:val="00A76B1C"/>
    <w:rsid w:val="00A77F71"/>
    <w:rsid w:val="00A8427F"/>
    <w:rsid w:val="00A84874"/>
    <w:rsid w:val="00A84B98"/>
    <w:rsid w:val="00A85A50"/>
    <w:rsid w:val="00A85C1E"/>
    <w:rsid w:val="00A879F7"/>
    <w:rsid w:val="00A901EE"/>
    <w:rsid w:val="00A90F65"/>
    <w:rsid w:val="00A91FC8"/>
    <w:rsid w:val="00A95D6A"/>
    <w:rsid w:val="00A97F5D"/>
    <w:rsid w:val="00AA1810"/>
    <w:rsid w:val="00AA242F"/>
    <w:rsid w:val="00AA266A"/>
    <w:rsid w:val="00AA293D"/>
    <w:rsid w:val="00AA3C31"/>
    <w:rsid w:val="00AA582A"/>
    <w:rsid w:val="00AA5A05"/>
    <w:rsid w:val="00AA7A76"/>
    <w:rsid w:val="00AB0383"/>
    <w:rsid w:val="00AB07EA"/>
    <w:rsid w:val="00AB1527"/>
    <w:rsid w:val="00AB4FA1"/>
    <w:rsid w:val="00AC4F02"/>
    <w:rsid w:val="00AC5F28"/>
    <w:rsid w:val="00AC6033"/>
    <w:rsid w:val="00AC71AD"/>
    <w:rsid w:val="00AC78C4"/>
    <w:rsid w:val="00AD3D84"/>
    <w:rsid w:val="00AE00EC"/>
    <w:rsid w:val="00AE30EF"/>
    <w:rsid w:val="00AE3425"/>
    <w:rsid w:val="00AE5140"/>
    <w:rsid w:val="00AF070E"/>
    <w:rsid w:val="00AF09BC"/>
    <w:rsid w:val="00AF39D8"/>
    <w:rsid w:val="00AF6AD1"/>
    <w:rsid w:val="00B0242D"/>
    <w:rsid w:val="00B05301"/>
    <w:rsid w:val="00B0620D"/>
    <w:rsid w:val="00B064A9"/>
    <w:rsid w:val="00B0656A"/>
    <w:rsid w:val="00B06BEF"/>
    <w:rsid w:val="00B10D24"/>
    <w:rsid w:val="00B10E4C"/>
    <w:rsid w:val="00B11480"/>
    <w:rsid w:val="00B14884"/>
    <w:rsid w:val="00B174C6"/>
    <w:rsid w:val="00B208FC"/>
    <w:rsid w:val="00B20975"/>
    <w:rsid w:val="00B229E5"/>
    <w:rsid w:val="00B2693D"/>
    <w:rsid w:val="00B306D2"/>
    <w:rsid w:val="00B332EA"/>
    <w:rsid w:val="00B344A4"/>
    <w:rsid w:val="00B3540C"/>
    <w:rsid w:val="00B372C2"/>
    <w:rsid w:val="00B41635"/>
    <w:rsid w:val="00B418F8"/>
    <w:rsid w:val="00B443DA"/>
    <w:rsid w:val="00B45913"/>
    <w:rsid w:val="00B45FC1"/>
    <w:rsid w:val="00B47CC6"/>
    <w:rsid w:val="00B52DBC"/>
    <w:rsid w:val="00B5357A"/>
    <w:rsid w:val="00B61173"/>
    <w:rsid w:val="00B62DAE"/>
    <w:rsid w:val="00B63606"/>
    <w:rsid w:val="00B636C9"/>
    <w:rsid w:val="00B64D63"/>
    <w:rsid w:val="00B65239"/>
    <w:rsid w:val="00B66FE9"/>
    <w:rsid w:val="00B67445"/>
    <w:rsid w:val="00B765A1"/>
    <w:rsid w:val="00B77CFD"/>
    <w:rsid w:val="00B8793F"/>
    <w:rsid w:val="00B92218"/>
    <w:rsid w:val="00B96286"/>
    <w:rsid w:val="00BA0B04"/>
    <w:rsid w:val="00BA4777"/>
    <w:rsid w:val="00BA5AB3"/>
    <w:rsid w:val="00BB48D3"/>
    <w:rsid w:val="00BB779E"/>
    <w:rsid w:val="00BC1F06"/>
    <w:rsid w:val="00BC29D8"/>
    <w:rsid w:val="00BC4B19"/>
    <w:rsid w:val="00BC6689"/>
    <w:rsid w:val="00BD1AE2"/>
    <w:rsid w:val="00BD34D0"/>
    <w:rsid w:val="00BD52DF"/>
    <w:rsid w:val="00BD6D8F"/>
    <w:rsid w:val="00BD7D54"/>
    <w:rsid w:val="00BE1ABE"/>
    <w:rsid w:val="00BE5146"/>
    <w:rsid w:val="00BE6193"/>
    <w:rsid w:val="00BE692C"/>
    <w:rsid w:val="00BE7504"/>
    <w:rsid w:val="00BF1AA9"/>
    <w:rsid w:val="00BF1C40"/>
    <w:rsid w:val="00BF207C"/>
    <w:rsid w:val="00BF2B8F"/>
    <w:rsid w:val="00BF421A"/>
    <w:rsid w:val="00BF477E"/>
    <w:rsid w:val="00BF53C3"/>
    <w:rsid w:val="00BF55E3"/>
    <w:rsid w:val="00BF5817"/>
    <w:rsid w:val="00BF63C8"/>
    <w:rsid w:val="00BF6C51"/>
    <w:rsid w:val="00BF78C1"/>
    <w:rsid w:val="00C03E08"/>
    <w:rsid w:val="00C24EE2"/>
    <w:rsid w:val="00C32537"/>
    <w:rsid w:val="00C335EE"/>
    <w:rsid w:val="00C34A1B"/>
    <w:rsid w:val="00C34ACB"/>
    <w:rsid w:val="00C352FB"/>
    <w:rsid w:val="00C35608"/>
    <w:rsid w:val="00C3573E"/>
    <w:rsid w:val="00C41294"/>
    <w:rsid w:val="00C438A3"/>
    <w:rsid w:val="00C5215F"/>
    <w:rsid w:val="00C54C74"/>
    <w:rsid w:val="00C56A51"/>
    <w:rsid w:val="00C611B2"/>
    <w:rsid w:val="00C63100"/>
    <w:rsid w:val="00C64095"/>
    <w:rsid w:val="00C66261"/>
    <w:rsid w:val="00C675C1"/>
    <w:rsid w:val="00C67C1A"/>
    <w:rsid w:val="00C67C42"/>
    <w:rsid w:val="00C67FB6"/>
    <w:rsid w:val="00C70835"/>
    <w:rsid w:val="00C71D76"/>
    <w:rsid w:val="00C74A97"/>
    <w:rsid w:val="00C7578E"/>
    <w:rsid w:val="00C80743"/>
    <w:rsid w:val="00C807DB"/>
    <w:rsid w:val="00C82111"/>
    <w:rsid w:val="00C84838"/>
    <w:rsid w:val="00C86D0D"/>
    <w:rsid w:val="00C870EA"/>
    <w:rsid w:val="00C87C12"/>
    <w:rsid w:val="00C9233D"/>
    <w:rsid w:val="00C92B40"/>
    <w:rsid w:val="00C93A37"/>
    <w:rsid w:val="00C93A84"/>
    <w:rsid w:val="00C93F62"/>
    <w:rsid w:val="00CA5D7C"/>
    <w:rsid w:val="00CB062E"/>
    <w:rsid w:val="00CB3065"/>
    <w:rsid w:val="00CB4106"/>
    <w:rsid w:val="00CB4A28"/>
    <w:rsid w:val="00CB5018"/>
    <w:rsid w:val="00CB687B"/>
    <w:rsid w:val="00CB774D"/>
    <w:rsid w:val="00CC03F0"/>
    <w:rsid w:val="00CC5235"/>
    <w:rsid w:val="00CC5848"/>
    <w:rsid w:val="00CC6628"/>
    <w:rsid w:val="00CC6F77"/>
    <w:rsid w:val="00CD1161"/>
    <w:rsid w:val="00CD4ACC"/>
    <w:rsid w:val="00CD70F1"/>
    <w:rsid w:val="00CE0456"/>
    <w:rsid w:val="00CE053D"/>
    <w:rsid w:val="00CE157E"/>
    <w:rsid w:val="00CE4832"/>
    <w:rsid w:val="00CE4F3D"/>
    <w:rsid w:val="00CE6544"/>
    <w:rsid w:val="00CF18E7"/>
    <w:rsid w:val="00CF3556"/>
    <w:rsid w:val="00D01F34"/>
    <w:rsid w:val="00D021CC"/>
    <w:rsid w:val="00D03D94"/>
    <w:rsid w:val="00D06FB8"/>
    <w:rsid w:val="00D12457"/>
    <w:rsid w:val="00D13D82"/>
    <w:rsid w:val="00D13FC4"/>
    <w:rsid w:val="00D14257"/>
    <w:rsid w:val="00D155B7"/>
    <w:rsid w:val="00D177C8"/>
    <w:rsid w:val="00D2399B"/>
    <w:rsid w:val="00D25A12"/>
    <w:rsid w:val="00D30700"/>
    <w:rsid w:val="00D31036"/>
    <w:rsid w:val="00D34EA0"/>
    <w:rsid w:val="00D36279"/>
    <w:rsid w:val="00D40993"/>
    <w:rsid w:val="00D41910"/>
    <w:rsid w:val="00D45185"/>
    <w:rsid w:val="00D51B77"/>
    <w:rsid w:val="00D55779"/>
    <w:rsid w:val="00D60E69"/>
    <w:rsid w:val="00D62FE7"/>
    <w:rsid w:val="00D638DF"/>
    <w:rsid w:val="00D642D0"/>
    <w:rsid w:val="00D6537C"/>
    <w:rsid w:val="00D671FF"/>
    <w:rsid w:val="00D73B95"/>
    <w:rsid w:val="00D806E7"/>
    <w:rsid w:val="00D839C0"/>
    <w:rsid w:val="00D8664E"/>
    <w:rsid w:val="00D90443"/>
    <w:rsid w:val="00D91329"/>
    <w:rsid w:val="00D94964"/>
    <w:rsid w:val="00D9526A"/>
    <w:rsid w:val="00D95BD4"/>
    <w:rsid w:val="00D976B4"/>
    <w:rsid w:val="00DA23A1"/>
    <w:rsid w:val="00DA7765"/>
    <w:rsid w:val="00DB01CC"/>
    <w:rsid w:val="00DB4A19"/>
    <w:rsid w:val="00DC1BE7"/>
    <w:rsid w:val="00DC2D4E"/>
    <w:rsid w:val="00DC4A90"/>
    <w:rsid w:val="00DC50C1"/>
    <w:rsid w:val="00DC548B"/>
    <w:rsid w:val="00DD4188"/>
    <w:rsid w:val="00DD48AC"/>
    <w:rsid w:val="00DD6791"/>
    <w:rsid w:val="00DD7526"/>
    <w:rsid w:val="00DE2E24"/>
    <w:rsid w:val="00DE3859"/>
    <w:rsid w:val="00DE4050"/>
    <w:rsid w:val="00DF25E4"/>
    <w:rsid w:val="00DF323B"/>
    <w:rsid w:val="00DF3B19"/>
    <w:rsid w:val="00DF53FC"/>
    <w:rsid w:val="00DF638A"/>
    <w:rsid w:val="00E003CB"/>
    <w:rsid w:val="00E01E63"/>
    <w:rsid w:val="00E05451"/>
    <w:rsid w:val="00E06EDD"/>
    <w:rsid w:val="00E21268"/>
    <w:rsid w:val="00E2220D"/>
    <w:rsid w:val="00E22DB2"/>
    <w:rsid w:val="00E27105"/>
    <w:rsid w:val="00E3552B"/>
    <w:rsid w:val="00E35CFC"/>
    <w:rsid w:val="00E35D19"/>
    <w:rsid w:val="00E36B24"/>
    <w:rsid w:val="00E4007B"/>
    <w:rsid w:val="00E4041E"/>
    <w:rsid w:val="00E40AC9"/>
    <w:rsid w:val="00E40DE5"/>
    <w:rsid w:val="00E433DA"/>
    <w:rsid w:val="00E435C0"/>
    <w:rsid w:val="00E44BAD"/>
    <w:rsid w:val="00E45067"/>
    <w:rsid w:val="00E4617B"/>
    <w:rsid w:val="00E528A9"/>
    <w:rsid w:val="00E52AB9"/>
    <w:rsid w:val="00E60D25"/>
    <w:rsid w:val="00E61626"/>
    <w:rsid w:val="00E6551C"/>
    <w:rsid w:val="00E65C2E"/>
    <w:rsid w:val="00E6607C"/>
    <w:rsid w:val="00E66B44"/>
    <w:rsid w:val="00E671C3"/>
    <w:rsid w:val="00E676F1"/>
    <w:rsid w:val="00E67E08"/>
    <w:rsid w:val="00E725DE"/>
    <w:rsid w:val="00E72CD4"/>
    <w:rsid w:val="00E7371C"/>
    <w:rsid w:val="00E76E29"/>
    <w:rsid w:val="00E82E7B"/>
    <w:rsid w:val="00E90142"/>
    <w:rsid w:val="00E91F49"/>
    <w:rsid w:val="00E9269E"/>
    <w:rsid w:val="00E92B0B"/>
    <w:rsid w:val="00E955A3"/>
    <w:rsid w:val="00E95B3E"/>
    <w:rsid w:val="00E97522"/>
    <w:rsid w:val="00EA2FA2"/>
    <w:rsid w:val="00EA539C"/>
    <w:rsid w:val="00EA55BA"/>
    <w:rsid w:val="00EB6708"/>
    <w:rsid w:val="00EC24E1"/>
    <w:rsid w:val="00EC28CF"/>
    <w:rsid w:val="00EC2CE7"/>
    <w:rsid w:val="00EC43B7"/>
    <w:rsid w:val="00EC46DD"/>
    <w:rsid w:val="00EC4F91"/>
    <w:rsid w:val="00EC6400"/>
    <w:rsid w:val="00EC7F89"/>
    <w:rsid w:val="00ED0775"/>
    <w:rsid w:val="00ED3ACF"/>
    <w:rsid w:val="00ED3CCA"/>
    <w:rsid w:val="00EE1694"/>
    <w:rsid w:val="00EE59DB"/>
    <w:rsid w:val="00EE66A1"/>
    <w:rsid w:val="00EF012B"/>
    <w:rsid w:val="00EF3C8E"/>
    <w:rsid w:val="00EF432C"/>
    <w:rsid w:val="00F0098F"/>
    <w:rsid w:val="00F03253"/>
    <w:rsid w:val="00F05700"/>
    <w:rsid w:val="00F0678F"/>
    <w:rsid w:val="00F06EE8"/>
    <w:rsid w:val="00F07349"/>
    <w:rsid w:val="00F106AD"/>
    <w:rsid w:val="00F1126F"/>
    <w:rsid w:val="00F13302"/>
    <w:rsid w:val="00F167CA"/>
    <w:rsid w:val="00F17907"/>
    <w:rsid w:val="00F22AE5"/>
    <w:rsid w:val="00F24AB3"/>
    <w:rsid w:val="00F251CF"/>
    <w:rsid w:val="00F276D2"/>
    <w:rsid w:val="00F2783A"/>
    <w:rsid w:val="00F32FB2"/>
    <w:rsid w:val="00F40D27"/>
    <w:rsid w:val="00F434F9"/>
    <w:rsid w:val="00F44409"/>
    <w:rsid w:val="00F4688D"/>
    <w:rsid w:val="00F56333"/>
    <w:rsid w:val="00F618FA"/>
    <w:rsid w:val="00F637F2"/>
    <w:rsid w:val="00F63E18"/>
    <w:rsid w:val="00F66573"/>
    <w:rsid w:val="00F66F5B"/>
    <w:rsid w:val="00F81587"/>
    <w:rsid w:val="00F816D2"/>
    <w:rsid w:val="00F842F6"/>
    <w:rsid w:val="00F84BF6"/>
    <w:rsid w:val="00F87F64"/>
    <w:rsid w:val="00F9217C"/>
    <w:rsid w:val="00F926FD"/>
    <w:rsid w:val="00F940BA"/>
    <w:rsid w:val="00F94B16"/>
    <w:rsid w:val="00F959F3"/>
    <w:rsid w:val="00F967DE"/>
    <w:rsid w:val="00F9722B"/>
    <w:rsid w:val="00FA1003"/>
    <w:rsid w:val="00FA205D"/>
    <w:rsid w:val="00FA5036"/>
    <w:rsid w:val="00FA64C9"/>
    <w:rsid w:val="00FB0D02"/>
    <w:rsid w:val="00FB0D4F"/>
    <w:rsid w:val="00FB2128"/>
    <w:rsid w:val="00FB2562"/>
    <w:rsid w:val="00FB687D"/>
    <w:rsid w:val="00FC0A38"/>
    <w:rsid w:val="00FC29F9"/>
    <w:rsid w:val="00FC3339"/>
    <w:rsid w:val="00FC3E7C"/>
    <w:rsid w:val="00FC46FC"/>
    <w:rsid w:val="00FC5093"/>
    <w:rsid w:val="00FC7E74"/>
    <w:rsid w:val="00FD0543"/>
    <w:rsid w:val="00FD19B2"/>
    <w:rsid w:val="00FD1B5A"/>
    <w:rsid w:val="00FD2DCB"/>
    <w:rsid w:val="00FD4BDF"/>
    <w:rsid w:val="00FD530F"/>
    <w:rsid w:val="00FD55BC"/>
    <w:rsid w:val="00FE0615"/>
    <w:rsid w:val="00FE40CB"/>
    <w:rsid w:val="00FE655C"/>
    <w:rsid w:val="00FE69B2"/>
    <w:rsid w:val="00FF57C3"/>
    <w:rsid w:val="00FF5D05"/>
    <w:rsid w:val="00FF778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qFormat="1"/>
    <w:lsdException w:name="heading 4" w:semiHidden="0" w:qFormat="1"/>
    <w:lsdException w:name="heading 5" w:uiPriority="9"/>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35" w:qFormat="1"/>
    <w:lsdException w:name="footnote reference" w:uiPriority="0"/>
    <w:lsdException w:name="macro" w:unhideWhenUsed="0"/>
    <w:lsdException w:name="List" w:semiHidden="0"/>
    <w:lsdException w:name="List Bullet" w:semiHidden="0" w:unhideWhenUsed="0"/>
    <w:lsdException w:name="List Number" w:unhideWhenUsed="0"/>
    <w:lsdException w:name="List 2" w:semiHidden="0"/>
    <w:lsdException w:name="List 3" w:semiHidden="0"/>
    <w:lsdException w:name="List Bullet 2" w:semiHidden="0"/>
    <w:lsdException w:name="List Bullet 5" w:uiPriority="0"/>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qFormat="1"/>
    <w:lsdException w:name="Strong" w:semiHidden="0" w:uiPriority="22" w:unhideWhenUsed="0"/>
    <w:lsdException w:name="Emphasis" w:locked="1" w:semiHidden="0" w:uiPriority="20" w:unhideWhenUsed="0"/>
    <w:lsdException w:name="Balloon Text"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Normal">
    <w:name w:val="Normal"/>
    <w:qFormat/>
    <w:rsid w:val="002A0871"/>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F63E18"/>
    <w:pPr>
      <w:keepNext/>
      <w:keepLines/>
      <w:pBdr>
        <w:bottom w:val="single" w:sz="4" w:space="1" w:color="121F6B"/>
      </w:pBdr>
      <w:spacing w:before="360" w:after="2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uiPriority w:val="99"/>
    <w:qFormat/>
    <w:rsid w:val="00AC5F28"/>
    <w:pPr>
      <w:keepNext/>
      <w:spacing w:before="240"/>
      <w:outlineLvl w:val="1"/>
    </w:pPr>
    <w:rPr>
      <w:b/>
      <w:sz w:val="28"/>
      <w:szCs w:val="28"/>
    </w:rPr>
  </w:style>
  <w:style w:type="paragraph" w:styleId="Heading3">
    <w:name w:val="heading 3"/>
    <w:basedOn w:val="Normal"/>
    <w:next w:val="Normal"/>
    <w:link w:val="Heading3Char"/>
    <w:uiPriority w:val="99"/>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D155B7"/>
    <w:pPr>
      <w:keepNext/>
      <w:keepLines/>
      <w:spacing w:before="120" w:after="60"/>
      <w:outlineLvl w:val="3"/>
    </w:pPr>
    <w:rPr>
      <w:rFonts w:eastAsiaTheme="majorEastAsia" w:cs="Times New Roman"/>
      <w:b/>
      <w:bCs/>
      <w:i/>
      <w:iCs/>
      <w:kern w:val="0"/>
      <w:sz w:val="22"/>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EC28CF"/>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EC28CF"/>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EC28CF"/>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locked/>
    <w:rsid w:val="00EC28CF"/>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3E18"/>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9"/>
    <w:rsid w:val="00AC5F28"/>
    <w:rPr>
      <w:rFonts w:ascii="Verdana" w:hAnsi="Verdana" w:cs="Arial"/>
      <w:b/>
      <w:kern w:val="28"/>
      <w:sz w:val="28"/>
      <w:szCs w:val="28"/>
    </w:rPr>
  </w:style>
  <w:style w:type="character" w:customStyle="1" w:styleId="Heading3Char">
    <w:name w:val="Heading 3 Char"/>
    <w:basedOn w:val="DefaultParagraphFont"/>
    <w:link w:val="Heading3"/>
    <w:uiPriority w:val="9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D155B7"/>
    <w:rPr>
      <w:rFonts w:ascii="Verdana" w:eastAsiaTheme="majorEastAsia" w:hAnsi="Verdana"/>
      <w:b/>
      <w:bCs/>
      <w:i/>
      <w:iCs/>
      <w:sz w:val="2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1"/>
      </w:numPr>
      <w:tabs>
        <w:tab w:val="num" w:pos="2520"/>
      </w:tabs>
      <w:ind w:left="2232" w:hanging="792"/>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2"/>
      </w:numPr>
      <w:tabs>
        <w:tab w:val="clear" w:pos="360"/>
      </w:tabs>
      <w:suppressAutoHyphens/>
      <w:autoSpaceDE w:val="0"/>
      <w:autoSpaceDN w:val="0"/>
      <w:adjustRightInd w:val="0"/>
      <w:ind w:left="284" w:hanging="284"/>
      <w:textAlignment w:val="center"/>
    </w:pPr>
    <w:rPr>
      <w:rFonts w:eastAsia="Times New Roman"/>
      <w:lang w:eastAsia="en-AU"/>
    </w:rPr>
  </w:style>
  <w:style w:type="paragraph" w:customStyle="1" w:styleId="Bullet2">
    <w:name w:val="Bullet2"/>
    <w:qFormat/>
    <w:rsid w:val="006A5415"/>
    <w:pPr>
      <w:numPr>
        <w:numId w:val="3"/>
      </w:numPr>
      <w:tabs>
        <w:tab w:val="clear" w:pos="797"/>
      </w:tabs>
      <w:spacing w:before="120"/>
      <w:ind w:left="709" w:hanging="272"/>
    </w:pPr>
    <w:rPr>
      <w:rFonts w:ascii="Verdana" w:eastAsia="Times New Roman" w:hAnsi="Verdana"/>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38350A"/>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A3512C"/>
    <w:pPr>
      <w:tabs>
        <w:tab w:val="right" w:leader="dot" w:pos="9016"/>
      </w:tabs>
      <w:spacing w:after="100" w:line="240" w:lineRule="auto"/>
      <w:ind w:left="72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styleId="NormalWeb">
    <w:name w:val="Normal (Web)"/>
    <w:basedOn w:val="Normal"/>
    <w:uiPriority w:val="99"/>
    <w:semiHidden/>
    <w:rsid w:val="00E40DE5"/>
    <w:rPr>
      <w:rFonts w:cs="Times New Roman"/>
      <w:kern w:val="0"/>
      <w:szCs w:val="24"/>
    </w:rPr>
  </w:style>
  <w:style w:type="paragraph" w:styleId="FootnoteText">
    <w:name w:val="footnote text"/>
    <w:basedOn w:val="Normal"/>
    <w:link w:val="FootnoteTextChar"/>
    <w:rsid w:val="00B10D24"/>
    <w:pPr>
      <w:spacing w:before="60" w:after="60" w:line="247" w:lineRule="auto"/>
    </w:pPr>
    <w:rPr>
      <w:rFonts w:eastAsia="Times New Roman" w:cs="Times New Roman"/>
      <w:kern w:val="0"/>
      <w:sz w:val="18"/>
      <w:lang w:val="en-AU" w:eastAsia="en-AU"/>
    </w:rPr>
  </w:style>
  <w:style w:type="character" w:customStyle="1" w:styleId="FootnoteTextChar">
    <w:name w:val="Footnote Text Char"/>
    <w:basedOn w:val="DefaultParagraphFont"/>
    <w:link w:val="FootnoteText"/>
    <w:rsid w:val="00B10D24"/>
    <w:rPr>
      <w:rFonts w:ascii="Verdana" w:eastAsia="Times New Roman" w:hAnsi="Verdana"/>
      <w:sz w:val="18"/>
      <w:lang w:val="en-AU" w:eastAsia="en-AU"/>
    </w:rPr>
  </w:style>
  <w:style w:type="character" w:styleId="FootnoteReference">
    <w:name w:val="footnote reference"/>
    <w:rsid w:val="00AC5F28"/>
    <w:rPr>
      <w:rFonts w:ascii="Verdana" w:hAnsi="Verdana"/>
      <w:sz w:val="20"/>
      <w:vertAlign w:val="superscript"/>
    </w:rPr>
  </w:style>
  <w:style w:type="character" w:styleId="CommentReference">
    <w:name w:val="annotation reference"/>
    <w:uiPriority w:val="99"/>
    <w:semiHidden/>
    <w:rsid w:val="00845E9E"/>
    <w:rPr>
      <w:sz w:val="16"/>
      <w:szCs w:val="16"/>
    </w:rPr>
  </w:style>
  <w:style w:type="paragraph" w:customStyle="1" w:styleId="Default">
    <w:name w:val="Default"/>
    <w:rsid w:val="0068605A"/>
    <w:pPr>
      <w:autoSpaceDE w:val="0"/>
      <w:autoSpaceDN w:val="0"/>
      <w:adjustRightInd w:val="0"/>
    </w:pPr>
    <w:rPr>
      <w:rFonts w:ascii="National Semibold" w:hAnsi="National Semibold" w:cs="National Semibold"/>
      <w:color w:val="000000"/>
      <w:sz w:val="24"/>
      <w:szCs w:val="24"/>
    </w:rPr>
  </w:style>
  <w:style w:type="paragraph" w:customStyle="1" w:styleId="Pa8">
    <w:name w:val="Pa8"/>
    <w:basedOn w:val="Default"/>
    <w:next w:val="Default"/>
    <w:uiPriority w:val="99"/>
    <w:rsid w:val="0068605A"/>
    <w:pPr>
      <w:spacing w:line="281" w:lineRule="atLeast"/>
    </w:pPr>
    <w:rPr>
      <w:rFonts w:cs="Times New Roman"/>
      <w:color w:val="auto"/>
    </w:rPr>
  </w:style>
  <w:style w:type="paragraph" w:customStyle="1" w:styleId="Pa9">
    <w:name w:val="Pa9"/>
    <w:basedOn w:val="Default"/>
    <w:next w:val="Default"/>
    <w:uiPriority w:val="99"/>
    <w:rsid w:val="0068605A"/>
    <w:pPr>
      <w:spacing w:line="241" w:lineRule="atLeast"/>
    </w:pPr>
    <w:rPr>
      <w:rFonts w:cs="Times New Roman"/>
      <w:color w:val="auto"/>
    </w:rPr>
  </w:style>
  <w:style w:type="paragraph" w:customStyle="1" w:styleId="Pa6">
    <w:name w:val="Pa6"/>
    <w:basedOn w:val="Default"/>
    <w:next w:val="Default"/>
    <w:uiPriority w:val="99"/>
    <w:rsid w:val="0068605A"/>
    <w:pPr>
      <w:spacing w:line="201" w:lineRule="atLeast"/>
    </w:pPr>
    <w:rPr>
      <w:rFonts w:cs="Times New Roman"/>
      <w:color w:val="auto"/>
    </w:rPr>
  </w:style>
  <w:style w:type="paragraph" w:customStyle="1" w:styleId="summary">
    <w:name w:val="summary"/>
    <w:basedOn w:val="Normal"/>
    <w:rsid w:val="0047453A"/>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CommentText">
    <w:name w:val="annotation text"/>
    <w:basedOn w:val="Normal"/>
    <w:link w:val="CommentTextChar"/>
    <w:uiPriority w:val="99"/>
    <w:semiHidden/>
    <w:rsid w:val="003B17B6"/>
    <w:pPr>
      <w:spacing w:line="240" w:lineRule="auto"/>
    </w:pPr>
  </w:style>
  <w:style w:type="character" w:customStyle="1" w:styleId="CommentTextChar">
    <w:name w:val="Comment Text Char"/>
    <w:basedOn w:val="DefaultParagraphFont"/>
    <w:link w:val="CommentText"/>
    <w:uiPriority w:val="99"/>
    <w:semiHidden/>
    <w:rsid w:val="003B17B6"/>
    <w:rPr>
      <w:rFonts w:ascii="Verdana" w:hAnsi="Verdana" w:cs="Arial"/>
      <w:kern w:val="28"/>
    </w:rPr>
  </w:style>
  <w:style w:type="paragraph" w:styleId="CommentSubject">
    <w:name w:val="annotation subject"/>
    <w:basedOn w:val="CommentText"/>
    <w:next w:val="CommentText"/>
    <w:link w:val="CommentSubjectChar"/>
    <w:uiPriority w:val="99"/>
    <w:semiHidden/>
    <w:rsid w:val="003B17B6"/>
    <w:rPr>
      <w:b/>
      <w:bCs/>
    </w:rPr>
  </w:style>
  <w:style w:type="character" w:customStyle="1" w:styleId="CommentSubjectChar">
    <w:name w:val="Comment Subject Char"/>
    <w:basedOn w:val="CommentTextChar"/>
    <w:link w:val="CommentSubject"/>
    <w:uiPriority w:val="99"/>
    <w:semiHidden/>
    <w:rsid w:val="003B17B6"/>
    <w:rPr>
      <w:rFonts w:ascii="Verdana" w:hAnsi="Verdana" w:cs="Arial"/>
      <w:b/>
      <w:bCs/>
      <w:kern w:val="28"/>
    </w:rPr>
  </w:style>
  <w:style w:type="paragraph" w:customStyle="1" w:styleId="Figuretitle">
    <w:name w:val="Figure title"/>
    <w:basedOn w:val="Normal"/>
    <w:qFormat/>
    <w:rsid w:val="00662131"/>
    <w:pPr>
      <w:keepNext/>
    </w:pPr>
    <w:rPr>
      <w:b/>
      <w:color w:val="000000" w:themeColor="text1"/>
      <w:sz w:val="18"/>
      <w:szCs w:val="18"/>
      <w:lang w:eastAsia="en-AU"/>
    </w:rPr>
  </w:style>
  <w:style w:type="paragraph" w:styleId="TOC4">
    <w:name w:val="toc 4"/>
    <w:basedOn w:val="Normal"/>
    <w:next w:val="Normal"/>
    <w:autoRedefine/>
    <w:uiPriority w:val="39"/>
    <w:rsid w:val="00C67C1A"/>
    <w:pPr>
      <w:spacing w:after="100"/>
      <w:ind w:left="600"/>
    </w:pPr>
  </w:style>
  <w:style w:type="paragraph" w:customStyle="1" w:styleId="Tabletitle">
    <w:name w:val="Table title"/>
    <w:basedOn w:val="Normal"/>
    <w:qFormat/>
    <w:rsid w:val="00732419"/>
    <w:pPr>
      <w:keepNext/>
    </w:pPr>
    <w:rPr>
      <w:b/>
      <w:color w:val="4F81BD" w:themeColor="accent1"/>
      <w:sz w:val="18"/>
      <w:szCs w:val="18"/>
      <w:lang w:eastAsia="en-AU"/>
    </w:rPr>
  </w:style>
  <w:style w:type="paragraph" w:styleId="TOC6">
    <w:name w:val="toc 6"/>
    <w:basedOn w:val="Normal"/>
    <w:next w:val="Normal"/>
    <w:autoRedefine/>
    <w:uiPriority w:val="39"/>
    <w:rsid w:val="00E433DA"/>
    <w:pPr>
      <w:spacing w:after="100"/>
      <w:ind w:left="1000"/>
    </w:pPr>
  </w:style>
  <w:style w:type="paragraph" w:styleId="TOC9">
    <w:name w:val="toc 9"/>
    <w:basedOn w:val="Normal"/>
    <w:next w:val="Normal"/>
    <w:autoRedefine/>
    <w:uiPriority w:val="39"/>
    <w:rsid w:val="00E433DA"/>
    <w:pPr>
      <w:spacing w:after="100"/>
      <w:ind w:left="1600"/>
    </w:pPr>
  </w:style>
  <w:style w:type="character" w:styleId="FollowedHyperlink">
    <w:name w:val="FollowedHyperlink"/>
    <w:basedOn w:val="DefaultParagraphFont"/>
    <w:uiPriority w:val="99"/>
    <w:semiHidden/>
    <w:rsid w:val="00C70835"/>
    <w:rPr>
      <w:color w:val="800080" w:themeColor="followedHyperlink"/>
      <w:u w:val="single"/>
    </w:rPr>
  </w:style>
  <w:style w:type="table" w:customStyle="1" w:styleId="TableGrid1">
    <w:name w:val="Table Grid1"/>
    <w:basedOn w:val="TableNormal"/>
    <w:next w:val="TableGrid"/>
    <w:uiPriority w:val="59"/>
    <w:rsid w:val="007A4E5A"/>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E5A"/>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DE4050"/>
    <w:rPr>
      <w:rFonts w:ascii="Verdana" w:hAnsi="Verdana"/>
      <w:sz w:val="18"/>
      <w:vertAlign w:val="superscript"/>
    </w:rPr>
  </w:style>
  <w:style w:type="paragraph" w:styleId="EndnoteText">
    <w:name w:val="endnote text"/>
    <w:basedOn w:val="Normal"/>
    <w:link w:val="EndnoteTextChar"/>
    <w:uiPriority w:val="99"/>
    <w:semiHidden/>
    <w:rsid w:val="00DE4050"/>
    <w:pPr>
      <w:spacing w:after="0" w:line="240" w:lineRule="auto"/>
    </w:pPr>
  </w:style>
  <w:style w:type="character" w:customStyle="1" w:styleId="EndnoteTextChar">
    <w:name w:val="Endnote Text Char"/>
    <w:basedOn w:val="DefaultParagraphFont"/>
    <w:link w:val="EndnoteText"/>
    <w:uiPriority w:val="99"/>
    <w:semiHidden/>
    <w:rsid w:val="00DE4050"/>
    <w:rPr>
      <w:rFonts w:ascii="Verdana" w:hAnsi="Verdana" w:cs="Arial"/>
      <w:kern w:val="28"/>
    </w:rPr>
  </w:style>
  <w:style w:type="paragraph" w:customStyle="1" w:styleId="Info1">
    <w:name w:val="Info1"/>
    <w:basedOn w:val="Normal"/>
    <w:qFormat/>
    <w:rsid w:val="00FC7E74"/>
    <w:pPr>
      <w:spacing w:before="240"/>
    </w:pPr>
    <w:rPr>
      <w:b/>
      <w:sz w:val="24"/>
    </w:rPr>
  </w:style>
  <w:style w:type="paragraph" w:customStyle="1" w:styleId="TableText">
    <w:name w:val="Table Text"/>
    <w:basedOn w:val="BodyText"/>
    <w:qFormat/>
    <w:rsid w:val="005548C9"/>
    <w:pPr>
      <w:widowControl w:val="0"/>
      <w:suppressAutoHyphens/>
      <w:autoSpaceDE w:val="0"/>
      <w:autoSpaceDN w:val="0"/>
      <w:adjustRightInd w:val="0"/>
      <w:spacing w:before="40" w:after="40" w:line="220" w:lineRule="atLeast"/>
      <w:textAlignment w:val="center"/>
    </w:pPr>
    <w:rPr>
      <w:rFonts w:eastAsiaTheme="minorHAnsi"/>
      <w:color w:val="1F497D" w:themeColor="text2"/>
      <w:kern w:val="0"/>
      <w:szCs w:val="16"/>
      <w:lang w:eastAsia="en-NZ"/>
    </w:rPr>
  </w:style>
  <w:style w:type="paragraph" w:styleId="BodyText">
    <w:name w:val="Body Text"/>
    <w:basedOn w:val="Normal"/>
    <w:link w:val="BodyTextChar"/>
    <w:uiPriority w:val="99"/>
    <w:semiHidden/>
    <w:unhideWhenUsed/>
    <w:rsid w:val="005548C9"/>
  </w:style>
  <w:style w:type="character" w:customStyle="1" w:styleId="BodyTextChar">
    <w:name w:val="Body Text Char"/>
    <w:basedOn w:val="DefaultParagraphFont"/>
    <w:link w:val="BodyText"/>
    <w:uiPriority w:val="99"/>
    <w:semiHidden/>
    <w:rsid w:val="005548C9"/>
    <w:rPr>
      <w:rFonts w:ascii="Verdana" w:hAnsi="Verdana" w:cs="Arial"/>
      <w:kern w:val="28"/>
    </w:rPr>
  </w:style>
  <w:style w:type="table" w:customStyle="1" w:styleId="ListTable1Light-Accent11">
    <w:name w:val="List Table 1 Light - Accent 11"/>
    <w:basedOn w:val="TableNormal"/>
    <w:uiPriority w:val="46"/>
    <w:rsid w:val="005548C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SDreportstyle">
    <w:name w:val="MSDreportstyle"/>
    <w:basedOn w:val="TableNormal"/>
    <w:uiPriority w:val="99"/>
    <w:rsid w:val="00C3573E"/>
    <w:rPr>
      <w:rFonts w:ascii="Verdana" w:hAnsi="Verdana"/>
      <w:color w:val="262626" w:themeColor="text1" w:themeTint="D9"/>
    </w:rPr>
    <w:tblPr>
      <w:tblStyleRowBandSize w:val="1"/>
      <w:tblBorders>
        <w:bottom w:val="single" w:sz="4" w:space="0" w:color="auto"/>
      </w:tblBorders>
    </w:tblPr>
    <w:tblStylePr w:type="firstRow">
      <w:rPr>
        <w:rFonts w:ascii="Verdana" w:hAnsi="Verdana"/>
        <w:color w:val="FFFFFF" w:themeColor="background1"/>
        <w:sz w:val="20"/>
      </w:rPr>
      <w:tblPr/>
      <w:tcPr>
        <w:shd w:val="clear" w:color="auto" w:fill="1F497D" w:themeFill="text2"/>
      </w:tcPr>
    </w:tblStylePr>
    <w:tblStylePr w:type="lastRow">
      <w:tblPr/>
      <w:tcPr>
        <w:tcBorders>
          <w:bottom w:val="nil"/>
        </w:tcBorders>
      </w:tcPr>
    </w:tblStylePr>
    <w:tblStylePr w:type="band1Horz">
      <w:tblPr/>
      <w:tcPr>
        <w:shd w:val="clear" w:color="auto" w:fill="C6D9F1" w:themeFill="text2" w:themeFillTint="33"/>
      </w:tcPr>
    </w:tblStylePr>
  </w:style>
  <w:style w:type="table" w:styleId="LightShading-Accent1">
    <w:name w:val="Light Shading Accent 1"/>
    <w:basedOn w:val="TableNormal"/>
    <w:uiPriority w:val="60"/>
    <w:rsid w:val="00AC5F2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portBody">
    <w:name w:val="Report Body"/>
    <w:basedOn w:val="Normal"/>
    <w:link w:val="ReportBodyChar"/>
    <w:rsid w:val="00AC5F28"/>
    <w:pPr>
      <w:numPr>
        <w:numId w:val="23"/>
      </w:numPr>
      <w:spacing w:before="60" w:after="60" w:line="259" w:lineRule="auto"/>
    </w:pPr>
    <w:rPr>
      <w:rFonts w:eastAsia="Times New Roman" w:cs="Times New Roman"/>
      <w:color w:val="000000"/>
      <w:kern w:val="22"/>
      <w:szCs w:val="22"/>
    </w:rPr>
  </w:style>
  <w:style w:type="paragraph" w:customStyle="1" w:styleId="ReportBody2">
    <w:name w:val="Report Body 2"/>
    <w:basedOn w:val="ReportBody"/>
    <w:qFormat/>
    <w:rsid w:val="00AC5F28"/>
    <w:pPr>
      <w:numPr>
        <w:ilvl w:val="1"/>
      </w:numPr>
      <w:tabs>
        <w:tab w:val="clear" w:pos="493"/>
      </w:tabs>
      <w:ind w:left="1440" w:hanging="360"/>
    </w:pPr>
  </w:style>
  <w:style w:type="character" w:customStyle="1" w:styleId="ReportBodyChar">
    <w:name w:val="Report Body Char"/>
    <w:basedOn w:val="DefaultParagraphFont"/>
    <w:link w:val="ReportBody"/>
    <w:locked/>
    <w:rsid w:val="00AC5F28"/>
    <w:rPr>
      <w:rFonts w:ascii="Verdana" w:eastAsia="Times New Roman" w:hAnsi="Verdana"/>
      <w:color w:val="000000"/>
      <w:kern w:val="22"/>
      <w:szCs w:val="22"/>
    </w:rPr>
  </w:style>
  <w:style w:type="paragraph" w:styleId="ListBullet2">
    <w:name w:val="List Bullet 2"/>
    <w:basedOn w:val="Normal"/>
    <w:uiPriority w:val="99"/>
    <w:rsid w:val="00AC5F28"/>
    <w:pPr>
      <w:spacing w:before="60" w:after="60"/>
      <w:ind w:left="643" w:hanging="360"/>
      <w:contextualSpacing/>
    </w:pPr>
  </w:style>
  <w:style w:type="character" w:customStyle="1" w:styleId="Heading6Char">
    <w:name w:val="Heading 6 Char"/>
    <w:basedOn w:val="DefaultParagraphFont"/>
    <w:link w:val="Heading6"/>
    <w:uiPriority w:val="9"/>
    <w:semiHidden/>
    <w:rsid w:val="00EC28CF"/>
    <w:rPr>
      <w:rFonts w:ascii="Verdana" w:eastAsiaTheme="majorEastAsia" w:hAnsi="Verdana" w:cstheme="majorBidi"/>
      <w:i/>
      <w:iCs/>
      <w:color w:val="243F60" w:themeColor="accent1" w:themeShade="7F"/>
      <w:kern w:val="28"/>
    </w:rPr>
  </w:style>
  <w:style w:type="character" w:customStyle="1" w:styleId="Heading7Char">
    <w:name w:val="Heading 7 Char"/>
    <w:basedOn w:val="DefaultParagraphFont"/>
    <w:link w:val="Heading7"/>
    <w:uiPriority w:val="9"/>
    <w:semiHidden/>
    <w:rsid w:val="00EC28CF"/>
    <w:rPr>
      <w:rFonts w:ascii="Verdana" w:eastAsiaTheme="majorEastAsia" w:hAnsi="Verdana" w:cstheme="majorBidi"/>
      <w:i/>
      <w:iCs/>
      <w:color w:val="404040" w:themeColor="text1" w:themeTint="BF"/>
      <w:kern w:val="28"/>
    </w:rPr>
  </w:style>
  <w:style w:type="character" w:customStyle="1" w:styleId="Heading8Char">
    <w:name w:val="Heading 8 Char"/>
    <w:basedOn w:val="DefaultParagraphFont"/>
    <w:link w:val="Heading8"/>
    <w:uiPriority w:val="9"/>
    <w:semiHidden/>
    <w:rsid w:val="00EC28CF"/>
    <w:rPr>
      <w:rFonts w:ascii="Verdana" w:eastAsiaTheme="majorEastAsia" w:hAnsi="Verdana" w:cstheme="majorBidi"/>
      <w:color w:val="404040" w:themeColor="text1" w:themeTint="BF"/>
      <w:kern w:val="28"/>
    </w:rPr>
  </w:style>
  <w:style w:type="character" w:customStyle="1" w:styleId="Heading9Char">
    <w:name w:val="Heading 9 Char"/>
    <w:basedOn w:val="DefaultParagraphFont"/>
    <w:link w:val="Heading9"/>
    <w:uiPriority w:val="9"/>
    <w:semiHidden/>
    <w:rsid w:val="00EC28CF"/>
    <w:rPr>
      <w:rFonts w:ascii="Verdana" w:eastAsiaTheme="majorEastAsia" w:hAnsi="Verdana" w:cstheme="majorBidi"/>
      <w:i/>
      <w:iCs/>
      <w:color w:val="404040" w:themeColor="text1" w:themeTint="BF"/>
      <w:kern w:val="28"/>
    </w:rPr>
  </w:style>
  <w:style w:type="paragraph" w:styleId="NoSpacing">
    <w:name w:val="No Spacing"/>
    <w:uiPriority w:val="1"/>
    <w:rsid w:val="00EC28CF"/>
    <w:rPr>
      <w:rFonts w:ascii="Verdana" w:hAnsi="Verdana" w:cs="Arial"/>
      <w:kern w:val="28"/>
      <w:sz w:val="22"/>
    </w:rPr>
  </w:style>
  <w:style w:type="paragraph" w:styleId="Quote">
    <w:name w:val="Quote"/>
    <w:basedOn w:val="Normal"/>
    <w:next w:val="Normal"/>
    <w:link w:val="QuoteChar"/>
    <w:uiPriority w:val="29"/>
    <w:rsid w:val="00EC28CF"/>
    <w:pPr>
      <w:spacing w:before="60" w:after="60"/>
    </w:pPr>
    <w:rPr>
      <w:i/>
      <w:iCs/>
      <w:color w:val="000000" w:themeColor="text1"/>
    </w:rPr>
  </w:style>
  <w:style w:type="character" w:customStyle="1" w:styleId="QuoteChar">
    <w:name w:val="Quote Char"/>
    <w:basedOn w:val="DefaultParagraphFont"/>
    <w:link w:val="Quote"/>
    <w:uiPriority w:val="29"/>
    <w:rsid w:val="00EC28CF"/>
    <w:rPr>
      <w:rFonts w:ascii="Verdana" w:hAnsi="Verdana" w:cs="Arial"/>
      <w:i/>
      <w:iCs/>
      <w:color w:val="000000" w:themeColor="text1"/>
      <w:kern w:val="28"/>
    </w:rPr>
  </w:style>
  <w:style w:type="character" w:styleId="Emphasis">
    <w:name w:val="Emphasis"/>
    <w:basedOn w:val="DefaultParagraphFont"/>
    <w:uiPriority w:val="20"/>
    <w:locked/>
    <w:rsid w:val="00EC28CF"/>
    <w:rPr>
      <w:rFonts w:ascii="Verdana" w:hAnsi="Verdana"/>
      <w:b/>
      <w:sz w:val="20"/>
    </w:rPr>
  </w:style>
  <w:style w:type="paragraph" w:styleId="IntenseQuote">
    <w:name w:val="Intense Quote"/>
    <w:basedOn w:val="Normal"/>
    <w:next w:val="Normal"/>
    <w:link w:val="IntenseQuoteChar"/>
    <w:uiPriority w:val="30"/>
    <w:rsid w:val="00EC28CF"/>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C28CF"/>
    <w:rPr>
      <w:rFonts w:ascii="Verdana" w:hAnsi="Verdana" w:cs="Arial"/>
      <w:b/>
      <w:bCs/>
      <w:i/>
      <w:iCs/>
      <w:kern w:val="28"/>
    </w:rPr>
  </w:style>
  <w:style w:type="paragraph" w:styleId="ListBullet">
    <w:name w:val="List Bullet"/>
    <w:basedOn w:val="Normal"/>
    <w:uiPriority w:val="99"/>
    <w:rsid w:val="00EC28CF"/>
    <w:pPr>
      <w:spacing w:before="60" w:after="60"/>
      <w:contextualSpacing/>
    </w:pPr>
  </w:style>
  <w:style w:type="character" w:styleId="BookTitle">
    <w:name w:val="Book Title"/>
    <w:basedOn w:val="DefaultParagraphFont"/>
    <w:uiPriority w:val="33"/>
    <w:rsid w:val="00EC28CF"/>
    <w:rPr>
      <w:rFonts w:ascii="Verdana" w:hAnsi="Verdana"/>
      <w:b w:val="0"/>
      <w:bCs/>
      <w:i/>
      <w:caps w:val="0"/>
      <w:smallCaps w:val="0"/>
      <w:spacing w:val="5"/>
      <w:sz w:val="20"/>
    </w:rPr>
  </w:style>
  <w:style w:type="character" w:styleId="IntenseReference">
    <w:name w:val="Intense Reference"/>
    <w:basedOn w:val="DefaultParagraphFont"/>
    <w:uiPriority w:val="32"/>
    <w:rsid w:val="00EC28CF"/>
    <w:rPr>
      <w:b/>
      <w:bCs/>
      <w:smallCaps/>
      <w:spacing w:val="5"/>
    </w:rPr>
  </w:style>
  <w:style w:type="character" w:styleId="SubtleReference">
    <w:name w:val="Subtle Reference"/>
    <w:basedOn w:val="DefaultParagraphFont"/>
    <w:uiPriority w:val="31"/>
    <w:rsid w:val="00EC28CF"/>
    <w:rPr>
      <w:smallCaps/>
    </w:rPr>
  </w:style>
  <w:style w:type="character" w:styleId="IntenseEmphasis">
    <w:name w:val="Intense Emphasis"/>
    <w:basedOn w:val="DefaultParagraphFont"/>
    <w:uiPriority w:val="21"/>
    <w:rsid w:val="00EC28CF"/>
    <w:rPr>
      <w:b/>
      <w:bCs/>
      <w:i/>
      <w:iCs/>
      <w:color w:val="auto"/>
    </w:rPr>
  </w:style>
  <w:style w:type="paragraph" w:styleId="BlockText">
    <w:name w:val="Block Text"/>
    <w:basedOn w:val="Normal"/>
    <w:uiPriority w:val="99"/>
    <w:semiHidden/>
    <w:rsid w:val="00EC28C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before="60" w:after="60"/>
      <w:ind w:left="1152" w:right="1152"/>
    </w:pPr>
    <w:rPr>
      <w:rFonts w:eastAsiaTheme="minorEastAsia" w:cstheme="minorBidi"/>
      <w:iCs/>
    </w:rPr>
  </w:style>
  <w:style w:type="paragraph" w:styleId="BodyText2">
    <w:name w:val="Body Text 2"/>
    <w:basedOn w:val="Normal"/>
    <w:link w:val="BodyText2Char"/>
    <w:uiPriority w:val="99"/>
    <w:semiHidden/>
    <w:rsid w:val="00EC28CF"/>
    <w:pPr>
      <w:spacing w:before="60" w:after="60" w:line="480" w:lineRule="auto"/>
    </w:pPr>
  </w:style>
  <w:style w:type="character" w:customStyle="1" w:styleId="BodyText2Char">
    <w:name w:val="Body Text 2 Char"/>
    <w:basedOn w:val="DefaultParagraphFont"/>
    <w:link w:val="BodyText2"/>
    <w:uiPriority w:val="99"/>
    <w:semiHidden/>
    <w:rsid w:val="00EC28CF"/>
    <w:rPr>
      <w:rFonts w:ascii="Verdana" w:hAnsi="Verdana" w:cs="Arial"/>
      <w:kern w:val="28"/>
    </w:rPr>
  </w:style>
  <w:style w:type="paragraph" w:styleId="BodyText3">
    <w:name w:val="Body Text 3"/>
    <w:basedOn w:val="Normal"/>
    <w:link w:val="BodyText3Char"/>
    <w:uiPriority w:val="99"/>
    <w:semiHidden/>
    <w:rsid w:val="00EC28CF"/>
    <w:pPr>
      <w:spacing w:before="60" w:after="60"/>
    </w:pPr>
    <w:rPr>
      <w:szCs w:val="16"/>
    </w:rPr>
  </w:style>
  <w:style w:type="character" w:customStyle="1" w:styleId="BodyText3Char">
    <w:name w:val="Body Text 3 Char"/>
    <w:basedOn w:val="DefaultParagraphFont"/>
    <w:link w:val="BodyText3"/>
    <w:uiPriority w:val="99"/>
    <w:semiHidden/>
    <w:rsid w:val="00EC28CF"/>
    <w:rPr>
      <w:rFonts w:ascii="Verdana" w:hAnsi="Verdana" w:cs="Arial"/>
      <w:kern w:val="28"/>
      <w:szCs w:val="16"/>
    </w:rPr>
  </w:style>
  <w:style w:type="paragraph" w:styleId="BodyTextIndent">
    <w:name w:val="Body Text Indent"/>
    <w:basedOn w:val="Normal"/>
    <w:link w:val="BodyTextIndentChar"/>
    <w:uiPriority w:val="99"/>
    <w:semiHidden/>
    <w:rsid w:val="00EC28CF"/>
    <w:pPr>
      <w:spacing w:before="60" w:after="60"/>
      <w:ind w:left="283"/>
    </w:pPr>
  </w:style>
  <w:style w:type="character" w:customStyle="1" w:styleId="BodyTextIndentChar">
    <w:name w:val="Body Text Indent Char"/>
    <w:basedOn w:val="DefaultParagraphFont"/>
    <w:link w:val="BodyTextIndent"/>
    <w:uiPriority w:val="99"/>
    <w:semiHidden/>
    <w:rsid w:val="00EC28CF"/>
    <w:rPr>
      <w:rFonts w:ascii="Verdana" w:hAnsi="Verdana" w:cs="Arial"/>
      <w:kern w:val="28"/>
    </w:rPr>
  </w:style>
  <w:style w:type="paragraph" w:styleId="TOC5">
    <w:name w:val="toc 5"/>
    <w:basedOn w:val="Normal"/>
    <w:next w:val="Normal"/>
    <w:autoRedefine/>
    <w:uiPriority w:val="39"/>
    <w:unhideWhenUsed/>
    <w:rsid w:val="00EC28CF"/>
    <w:pPr>
      <w:spacing w:after="100" w:line="276" w:lineRule="auto"/>
      <w:ind w:left="880"/>
    </w:pPr>
    <w:rPr>
      <w:rFonts w:asciiTheme="minorHAnsi" w:eastAsiaTheme="minorEastAsia" w:hAnsiTheme="minorHAnsi" w:cstheme="minorBidi"/>
      <w:kern w:val="0"/>
      <w:szCs w:val="22"/>
      <w:lang w:eastAsia="en-NZ"/>
    </w:rPr>
  </w:style>
  <w:style w:type="paragraph" w:styleId="TOC7">
    <w:name w:val="toc 7"/>
    <w:basedOn w:val="Normal"/>
    <w:next w:val="Normal"/>
    <w:autoRedefine/>
    <w:uiPriority w:val="39"/>
    <w:unhideWhenUsed/>
    <w:rsid w:val="00EC28CF"/>
    <w:pPr>
      <w:spacing w:after="100" w:line="276" w:lineRule="auto"/>
      <w:ind w:left="1320"/>
    </w:pPr>
    <w:rPr>
      <w:rFonts w:asciiTheme="minorHAnsi" w:eastAsiaTheme="minorEastAsia" w:hAnsiTheme="minorHAnsi" w:cstheme="minorBidi"/>
      <w:kern w:val="0"/>
      <w:szCs w:val="22"/>
      <w:lang w:eastAsia="en-NZ"/>
    </w:rPr>
  </w:style>
  <w:style w:type="paragraph" w:styleId="TOC8">
    <w:name w:val="toc 8"/>
    <w:basedOn w:val="Normal"/>
    <w:next w:val="Normal"/>
    <w:autoRedefine/>
    <w:uiPriority w:val="39"/>
    <w:unhideWhenUsed/>
    <w:rsid w:val="00EC28CF"/>
    <w:pPr>
      <w:spacing w:after="100" w:line="276" w:lineRule="auto"/>
      <w:ind w:left="1540"/>
    </w:pPr>
    <w:rPr>
      <w:rFonts w:asciiTheme="minorHAnsi" w:eastAsiaTheme="minorEastAsia" w:hAnsiTheme="minorHAnsi" w:cstheme="minorBidi"/>
      <w:kern w:val="0"/>
      <w:szCs w:val="22"/>
      <w:lang w:eastAsia="en-NZ"/>
    </w:rPr>
  </w:style>
  <w:style w:type="table" w:styleId="LightShading">
    <w:name w:val="Light Shading"/>
    <w:basedOn w:val="TableNormal"/>
    <w:uiPriority w:val="60"/>
    <w:rsid w:val="00EC28CF"/>
    <w:rPr>
      <w:rFonts w:ascii="Times New Roman" w:eastAsia="Times New Roman" w:hAnsi="Times New Roman"/>
      <w:color w:val="000000" w:themeColor="text1" w:themeShade="BF"/>
      <w:lang w:eastAsia="en-N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EC28CF"/>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C28CF"/>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C28CF"/>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C28C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C28CF"/>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EC28CF"/>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C28CF"/>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C28CF"/>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C28CF"/>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C28CF"/>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C28CF"/>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C28CF"/>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EC28CF"/>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C28CF"/>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C28CF"/>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C28CF"/>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C28CF"/>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C28CF"/>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C28CF"/>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EC28CF"/>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EC28CF"/>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C28CF"/>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C28CF"/>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C28CF"/>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C28CF"/>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C28CF"/>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C28CF"/>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C28CF"/>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C28CF"/>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C28CF"/>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C28CF"/>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C28CF"/>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C28CF"/>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EC28CF"/>
    <w:pPr>
      <w:spacing w:before="60"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EC28CF"/>
    <w:rPr>
      <w:rFonts w:ascii="Verdana" w:hAnsi="Verdana" w:cs="Tahoma"/>
      <w:kern w:val="28"/>
      <w:sz w:val="16"/>
      <w:szCs w:val="16"/>
    </w:rPr>
  </w:style>
  <w:style w:type="table" w:styleId="MediumShading1-Accent1">
    <w:name w:val="Medium Shading 1 Accent 1"/>
    <w:basedOn w:val="TableNormal"/>
    <w:uiPriority w:val="63"/>
    <w:rsid w:val="00EC28CF"/>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C28CF"/>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C28CF"/>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C28CF"/>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28CF"/>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C28CF"/>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C28CF"/>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C28CF"/>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C28CF"/>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C28CF"/>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C28CF"/>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C28CF"/>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C28CF"/>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EC28CF"/>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C28CF"/>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C28CF"/>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C28CF"/>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C28CF"/>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C28CF"/>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C28CF"/>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EC28CF"/>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C28CF"/>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C28CF"/>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C28CF"/>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C28CF"/>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C28CF"/>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C28CF"/>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C28CF"/>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C28CF"/>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C28CF"/>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C28CF"/>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EC28CF"/>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C28CF"/>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C28CF"/>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C28CF"/>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C28CF"/>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C28CF"/>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C28CF"/>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EC28CF"/>
    <w:pPr>
      <w:framePr w:w="7920" w:h="1980" w:hRule="exact" w:hSpace="180" w:wrap="auto" w:hAnchor="page" w:xAlign="center" w:yAlign="bottom"/>
      <w:spacing w:before="60"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EC28CF"/>
    <w:pPr>
      <w:spacing w:before="60" w:after="0" w:line="240" w:lineRule="auto"/>
    </w:pPr>
    <w:rPr>
      <w:rFonts w:eastAsiaTheme="majorEastAsia" w:cstheme="majorBidi"/>
      <w:sz w:val="18"/>
    </w:rPr>
  </w:style>
  <w:style w:type="paragraph" w:styleId="Index1">
    <w:name w:val="index 1"/>
    <w:basedOn w:val="Normal"/>
    <w:next w:val="Normal"/>
    <w:autoRedefine/>
    <w:uiPriority w:val="99"/>
    <w:semiHidden/>
    <w:rsid w:val="00EC28CF"/>
    <w:pPr>
      <w:spacing w:before="60" w:after="0" w:line="240" w:lineRule="auto"/>
      <w:ind w:left="200" w:hanging="200"/>
    </w:pPr>
  </w:style>
  <w:style w:type="paragraph" w:styleId="IndexHeading">
    <w:name w:val="index heading"/>
    <w:basedOn w:val="Normal"/>
    <w:next w:val="Index1"/>
    <w:uiPriority w:val="99"/>
    <w:semiHidden/>
    <w:rsid w:val="00EC28CF"/>
    <w:pPr>
      <w:spacing w:before="60" w:after="60"/>
    </w:pPr>
    <w:rPr>
      <w:rFonts w:eastAsiaTheme="majorEastAsia" w:cstheme="majorBidi"/>
      <w:b/>
      <w:bCs/>
      <w:sz w:val="18"/>
    </w:rPr>
  </w:style>
  <w:style w:type="paragraph" w:styleId="MessageHeader">
    <w:name w:val="Message Header"/>
    <w:basedOn w:val="Normal"/>
    <w:link w:val="MessageHeaderChar"/>
    <w:uiPriority w:val="99"/>
    <w:semiHidden/>
    <w:rsid w:val="00EC28CF"/>
    <w:pPr>
      <w:pBdr>
        <w:top w:val="single" w:sz="6" w:space="1" w:color="auto"/>
        <w:left w:val="single" w:sz="6" w:space="1" w:color="auto"/>
        <w:bottom w:val="single" w:sz="6" w:space="1" w:color="auto"/>
        <w:right w:val="single" w:sz="6" w:space="1" w:color="auto"/>
      </w:pBdr>
      <w:shd w:val="pct20" w:color="auto" w:fill="auto"/>
      <w:spacing w:before="60"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EC28CF"/>
    <w:rPr>
      <w:rFonts w:ascii="Verdana" w:eastAsiaTheme="majorEastAsia" w:hAnsi="Verdana" w:cstheme="majorBidi"/>
      <w:kern w:val="28"/>
      <w:sz w:val="22"/>
      <w:szCs w:val="24"/>
      <w:shd w:val="pct20" w:color="auto" w:fill="auto"/>
    </w:rPr>
  </w:style>
  <w:style w:type="paragraph" w:styleId="PlainText">
    <w:name w:val="Plain Text"/>
    <w:basedOn w:val="Normal"/>
    <w:link w:val="PlainTextChar"/>
    <w:uiPriority w:val="99"/>
    <w:semiHidden/>
    <w:rsid w:val="00EC28CF"/>
    <w:pPr>
      <w:spacing w:before="60" w:after="0" w:line="240" w:lineRule="auto"/>
    </w:pPr>
    <w:rPr>
      <w:rFonts w:cs="Consolas"/>
      <w:szCs w:val="21"/>
    </w:rPr>
  </w:style>
  <w:style w:type="character" w:customStyle="1" w:styleId="PlainTextChar">
    <w:name w:val="Plain Text Char"/>
    <w:basedOn w:val="DefaultParagraphFont"/>
    <w:link w:val="PlainText"/>
    <w:uiPriority w:val="99"/>
    <w:semiHidden/>
    <w:rsid w:val="00EC28CF"/>
    <w:rPr>
      <w:rFonts w:ascii="Verdana" w:hAnsi="Verdana" w:cs="Consolas"/>
      <w:kern w:val="28"/>
      <w:szCs w:val="21"/>
    </w:rPr>
  </w:style>
  <w:style w:type="table" w:styleId="Table3Deffects1">
    <w:name w:val="Table 3D effects 1"/>
    <w:basedOn w:val="TableNormal"/>
    <w:uiPriority w:val="99"/>
    <w:semiHidden/>
    <w:unhideWhenUsed/>
    <w:rsid w:val="00EC28CF"/>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C28CF"/>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C28CF"/>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C28CF"/>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C28CF"/>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C28CF"/>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C28CF"/>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C28CF"/>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C28CF"/>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C28CF"/>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C28CF"/>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C28CF"/>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C28CF"/>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C28CF"/>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EC28CF"/>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C28CF"/>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C28CF"/>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C28CF"/>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C28CF"/>
    <w:pPr>
      <w:spacing w:before="120" w:after="60"/>
    </w:pPr>
    <w:rPr>
      <w:rFonts w:eastAsiaTheme="majorEastAsia" w:cstheme="majorBidi"/>
      <w:b/>
      <w:bCs/>
      <w:sz w:val="24"/>
      <w:szCs w:val="24"/>
    </w:rPr>
  </w:style>
  <w:style w:type="character" w:styleId="HTMLKeyboard">
    <w:name w:val="HTML Keyboard"/>
    <w:basedOn w:val="DefaultParagraphFont"/>
    <w:uiPriority w:val="99"/>
    <w:semiHidden/>
    <w:rsid w:val="00EC28CF"/>
    <w:rPr>
      <w:rFonts w:ascii="Verdana" w:hAnsi="Verdana" w:cs="Consolas"/>
      <w:sz w:val="20"/>
      <w:szCs w:val="20"/>
    </w:rPr>
  </w:style>
  <w:style w:type="paragraph" w:styleId="HTMLPreformatted">
    <w:name w:val="HTML Preformatted"/>
    <w:basedOn w:val="Normal"/>
    <w:link w:val="HTMLPreformattedChar"/>
    <w:uiPriority w:val="99"/>
    <w:semiHidden/>
    <w:rsid w:val="00EC28CF"/>
    <w:pPr>
      <w:spacing w:before="60" w:after="0" w:line="240" w:lineRule="auto"/>
    </w:pPr>
    <w:rPr>
      <w:rFonts w:cs="Consolas"/>
    </w:rPr>
  </w:style>
  <w:style w:type="character" w:customStyle="1" w:styleId="HTMLPreformattedChar">
    <w:name w:val="HTML Preformatted Char"/>
    <w:basedOn w:val="DefaultParagraphFont"/>
    <w:link w:val="HTMLPreformatted"/>
    <w:uiPriority w:val="99"/>
    <w:semiHidden/>
    <w:rsid w:val="00EC28CF"/>
    <w:rPr>
      <w:rFonts w:ascii="Verdana" w:hAnsi="Verdana" w:cs="Consolas"/>
      <w:kern w:val="28"/>
    </w:rPr>
  </w:style>
  <w:style w:type="character" w:styleId="HTMLSample">
    <w:name w:val="HTML Sample"/>
    <w:basedOn w:val="DefaultParagraphFont"/>
    <w:uiPriority w:val="99"/>
    <w:semiHidden/>
    <w:rsid w:val="00EC28CF"/>
    <w:rPr>
      <w:rFonts w:ascii="Verdana" w:hAnsi="Verdana" w:cs="Consolas"/>
      <w:sz w:val="24"/>
      <w:szCs w:val="24"/>
    </w:rPr>
  </w:style>
  <w:style w:type="character" w:styleId="HTMLTypewriter">
    <w:name w:val="HTML Typewriter"/>
    <w:basedOn w:val="DefaultParagraphFont"/>
    <w:uiPriority w:val="99"/>
    <w:semiHidden/>
    <w:rsid w:val="00EC28CF"/>
    <w:rPr>
      <w:rFonts w:ascii="Verdana" w:hAnsi="Verdana" w:cs="Consolas"/>
      <w:sz w:val="20"/>
      <w:szCs w:val="20"/>
    </w:rPr>
  </w:style>
  <w:style w:type="paragraph" w:styleId="MacroText">
    <w:name w:val="macro"/>
    <w:link w:val="MacroTextChar"/>
    <w:uiPriority w:val="99"/>
    <w:semiHidden/>
    <w:rsid w:val="00EC28CF"/>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EC28CF"/>
    <w:rPr>
      <w:rFonts w:ascii="Verdana" w:hAnsi="Verdana" w:cs="Consolas"/>
    </w:rPr>
  </w:style>
  <w:style w:type="paragraph" w:customStyle="1" w:styleId="ImpactBoxTxt">
    <w:name w:val="ImpactBoxTxt"/>
    <w:basedOn w:val="Normal"/>
    <w:qFormat/>
    <w:rsid w:val="00EC28CF"/>
    <w:pPr>
      <w:spacing w:after="0" w:line="240" w:lineRule="auto"/>
      <w:jc w:val="center"/>
    </w:pPr>
    <w:rPr>
      <w:color w:val="17365D" w:themeColor="text2" w:themeShade="BF"/>
      <w:sz w:val="16"/>
    </w:rPr>
  </w:style>
  <w:style w:type="paragraph" w:customStyle="1" w:styleId="TechnicalNotesText">
    <w:name w:val="TechnicalNotesText"/>
    <w:basedOn w:val="Normal"/>
    <w:qFormat/>
    <w:rsid w:val="00EC28CF"/>
    <w:pPr>
      <w:spacing w:before="60" w:after="60" w:line="240" w:lineRule="auto"/>
    </w:pPr>
    <w:rPr>
      <w:color w:val="4A442A" w:themeColor="background2" w:themeShade="40"/>
      <w:sz w:val="16"/>
    </w:rPr>
  </w:style>
  <w:style w:type="paragraph" w:customStyle="1" w:styleId="EAIntTitle">
    <w:name w:val="EAIntTitle"/>
    <w:basedOn w:val="Heading2"/>
    <w:qFormat/>
    <w:rsid w:val="00EC28CF"/>
    <w:pPr>
      <w:pBdr>
        <w:bottom w:val="single" w:sz="4" w:space="1" w:color="1F497D" w:themeColor="text2"/>
      </w:pBdr>
      <w:spacing w:before="600" w:after="60"/>
      <w:jc w:val="center"/>
    </w:pPr>
    <w:rPr>
      <w:rFonts w:eastAsia="Times New Roman"/>
      <w:noProof/>
      <w:color w:val="121F6B"/>
      <w:sz w:val="36"/>
    </w:rPr>
  </w:style>
  <w:style w:type="numbering" w:customStyle="1" w:styleId="RecList">
    <w:name w:val="Rec List"/>
    <w:basedOn w:val="NoList"/>
    <w:rsid w:val="00EC28CF"/>
    <w:pPr>
      <w:numPr>
        <w:numId w:val="27"/>
      </w:numPr>
    </w:pPr>
  </w:style>
  <w:style w:type="paragraph" w:customStyle="1" w:styleId="RecNumber">
    <w:name w:val="Rec Number"/>
    <w:basedOn w:val="Normal"/>
    <w:rsid w:val="00EC28CF"/>
    <w:pPr>
      <w:numPr>
        <w:numId w:val="27"/>
      </w:numPr>
      <w:spacing w:before="240" w:after="0" w:line="260" w:lineRule="exact"/>
      <w:jc w:val="both"/>
    </w:pPr>
    <w:rPr>
      <w:rFonts w:ascii="Arial Mäori" w:eastAsia="Times New Roman" w:hAnsi="Arial Mäori" w:cs="Times New Roman"/>
      <w:kern w:val="22"/>
      <w:szCs w:val="22"/>
    </w:rPr>
  </w:style>
  <w:style w:type="paragraph" w:customStyle="1" w:styleId="RecLevel2">
    <w:name w:val="Rec Level2"/>
    <w:basedOn w:val="RecNumber"/>
    <w:qFormat/>
    <w:rsid w:val="00EC28CF"/>
    <w:pPr>
      <w:numPr>
        <w:ilvl w:val="1"/>
      </w:numPr>
    </w:pPr>
  </w:style>
  <w:style w:type="character" w:customStyle="1" w:styleId="FootnoteTextChar1">
    <w:name w:val="Footnote Text Char1"/>
    <w:basedOn w:val="DefaultParagraphFont"/>
    <w:uiPriority w:val="99"/>
    <w:semiHidden/>
    <w:rsid w:val="00EC28CF"/>
    <w:rPr>
      <w:rFonts w:ascii="Verdana" w:hAnsi="Verdana" w:cs="Arial"/>
      <w:kern w:val="28"/>
    </w:rPr>
  </w:style>
  <w:style w:type="paragraph" w:customStyle="1" w:styleId="ReportBodyNoNum">
    <w:name w:val="Report Body No Num"/>
    <w:basedOn w:val="ReportBody"/>
    <w:qFormat/>
    <w:rsid w:val="00EC28CF"/>
    <w:pPr>
      <w:numPr>
        <w:numId w:val="0"/>
      </w:numPr>
      <w:spacing w:before="80" w:after="80"/>
      <w:ind w:left="397"/>
    </w:pPr>
  </w:style>
  <w:style w:type="paragraph" w:styleId="ListBullet5">
    <w:name w:val="List Bullet 5"/>
    <w:basedOn w:val="Normal"/>
    <w:semiHidden/>
    <w:rsid w:val="00EC28CF"/>
    <w:pPr>
      <w:numPr>
        <w:numId w:val="25"/>
      </w:numPr>
      <w:suppressAutoHyphens/>
      <w:autoSpaceDE w:val="0"/>
      <w:autoSpaceDN w:val="0"/>
      <w:adjustRightInd w:val="0"/>
      <w:spacing w:after="170" w:line="280" w:lineRule="atLeast"/>
      <w:textAlignment w:val="center"/>
    </w:pPr>
    <w:rPr>
      <w:rFonts w:ascii="Arial" w:eastAsia="Times New Roman" w:hAnsi="Arial"/>
      <w:color w:val="54534C"/>
      <w:kern w:val="0"/>
      <w:szCs w:val="22"/>
      <w:lang w:eastAsia="en-NZ"/>
    </w:rPr>
  </w:style>
  <w:style w:type="table" w:customStyle="1" w:styleId="TableGridLight1">
    <w:name w:val="Table Grid Light1"/>
    <w:basedOn w:val="TableNormal"/>
    <w:uiPriority w:val="40"/>
    <w:rsid w:val="00EC28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EC28C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bering">
    <w:name w:val="Numbering"/>
    <w:basedOn w:val="Normal"/>
    <w:qFormat/>
    <w:rsid w:val="00EC28CF"/>
    <w:pPr>
      <w:numPr>
        <w:numId w:val="26"/>
      </w:numPr>
      <w:spacing w:before="60" w:after="60"/>
    </w:pPr>
  </w:style>
  <w:style w:type="paragraph" w:customStyle="1" w:styleId="TableNotes">
    <w:name w:val="TableNotes"/>
    <w:basedOn w:val="TableText"/>
    <w:qFormat/>
    <w:rsid w:val="00AA242F"/>
    <w:rPr>
      <w:sz w:val="18"/>
    </w:rPr>
  </w:style>
  <w:style w:type="paragraph" w:styleId="Revision">
    <w:name w:val="Revision"/>
    <w:hidden/>
    <w:uiPriority w:val="99"/>
    <w:semiHidden/>
    <w:rsid w:val="00EC28CF"/>
    <w:rPr>
      <w:rFonts w:ascii="Verdana" w:hAnsi="Verdana" w:cs="Arial"/>
      <w:kern w:val="28"/>
    </w:rPr>
  </w:style>
  <w:style w:type="table" w:customStyle="1" w:styleId="ImpactEvalTable">
    <w:name w:val="ImpactEvalTable"/>
    <w:basedOn w:val="TableNormal"/>
    <w:uiPriority w:val="61"/>
    <w:rsid w:val="00EC28CF"/>
    <w:rPr>
      <w:rFonts w:asciiTheme="minorHAnsi" w:eastAsiaTheme="minorHAnsi" w:hAnsiTheme="minorHAnsi" w:cstheme="minorBidi"/>
      <w:sz w:val="22"/>
      <w:szCs w:val="22"/>
      <w:lang w:val="en-GB"/>
    </w:rPr>
    <w:tblPr>
      <w:tblStyleRowBandSize w:val="1"/>
      <w:tblStyleColBandSize w:val="1"/>
      <w:tblBorders>
        <w:bottom w:val="single" w:sz="4" w:space="0" w:color="auto"/>
      </w:tblBorders>
    </w:tblPr>
    <w:tblStylePr w:type="firstRow">
      <w:pPr>
        <w:spacing w:before="0" w:after="0" w:line="240" w:lineRule="auto"/>
      </w:pPr>
      <w:rPr>
        <w:b/>
        <w:bCs/>
        <w:color w:val="1F497D" w:themeColor="text2"/>
      </w:rPr>
      <w:tbl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tblStylePr w:type="lastRow">
      <w:pPr>
        <w:spacing w:before="0" w:after="0" w:line="240" w:lineRule="auto"/>
      </w:pPr>
      <w:rPr>
        <w:b w:val="0"/>
        <w:bCs/>
      </w:rPr>
      <w:tblPr/>
      <w:tcPr>
        <w:tcBorders>
          <w:top w:val="nil"/>
          <w:left w:val="nil"/>
          <w:bottom w:val="single" w:sz="4" w:space="0" w:color="auto"/>
          <w:right w:val="nil"/>
          <w:insideH w:val="nil"/>
          <w:insideV w:val="nil"/>
          <w:tl2br w:val="nil"/>
          <w:tr2bl w:val="nil"/>
        </w:tcBorders>
      </w:tcPr>
    </w:tblStylePr>
    <w:tblStylePr w:type="firstCol">
      <w:rPr>
        <w:b w:val="0"/>
        <w:bCs/>
      </w:rPr>
      <w:tblPr/>
      <w:tcPr>
        <w:tcBorders>
          <w:top w:val="nil"/>
          <w:left w:val="nil"/>
          <w:bottom w:val="single" w:sz="4" w:space="0" w:color="auto"/>
          <w:right w:val="nil"/>
          <w:insideH w:val="nil"/>
          <w:insideV w:val="nil"/>
          <w:tl2br w:val="nil"/>
          <w:tr2bl w:val="nil"/>
        </w:tcBorders>
      </w:tcPr>
    </w:tblStylePr>
    <w:tblStylePr w:type="lastCol">
      <w:rPr>
        <w:b w:val="0"/>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seCell">
      <w:tblPr/>
      <w:tcPr>
        <w:tcBorders>
          <w:bottom w:val="single" w:sz="4" w:space="0" w:color="auto"/>
        </w:tcBorders>
      </w:tcPr>
    </w:tblStylePr>
    <w:tblStylePr w:type="swCell">
      <w:tblPr/>
      <w:tcPr>
        <w:tcBorders>
          <w:bottom w:val="single" w:sz="4" w:space="0" w:color="auto"/>
        </w:tcBorders>
      </w:tcPr>
    </w:tblStylePr>
  </w:style>
  <w:style w:type="paragraph" w:customStyle="1" w:styleId="xl65">
    <w:name w:val="xl65"/>
    <w:basedOn w:val="Normal"/>
    <w:rsid w:val="00EC28CF"/>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customStyle="1" w:styleId="xl66">
    <w:name w:val="xl66"/>
    <w:basedOn w:val="Normal"/>
    <w:rsid w:val="00EC28CF"/>
    <w:pP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xl67">
    <w:name w:val="xl67"/>
    <w:basedOn w:val="Normal"/>
    <w:rsid w:val="00EC28CF"/>
    <w:pPr>
      <w:pBdr>
        <w:top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xl68">
    <w:name w:val="xl68"/>
    <w:basedOn w:val="Normal"/>
    <w:rsid w:val="00EC28CF"/>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InfoBody">
    <w:name w:val="Info Body"/>
    <w:basedOn w:val="Normal"/>
    <w:qFormat/>
    <w:rsid w:val="00EC28CF"/>
  </w:style>
  <w:style w:type="paragraph" w:customStyle="1" w:styleId="Info2">
    <w:name w:val="Info2"/>
    <w:basedOn w:val="Normal"/>
    <w:qFormat/>
    <w:rsid w:val="00EC28C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N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semiHidden="0" w:qFormat="1"/>
    <w:lsdException w:name="heading 4" w:semiHidden="0" w:qFormat="1"/>
    <w:lsdException w:name="heading 5" w:uiPriority="9"/>
    <w:lsdException w:name="heading 6" w:locked="1" w:uiPriority="9" w:qFormat="1"/>
    <w:lsdException w:name="heading 7" w:locked="1" w:uiPriority="9" w:qFormat="1"/>
    <w:lsdException w:name="heading 8" w:locked="1" w:uiPriority="9"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35" w:qFormat="1"/>
    <w:lsdException w:name="footnote reference" w:uiPriority="0"/>
    <w:lsdException w:name="macro" w:unhideWhenUsed="0"/>
    <w:lsdException w:name="List" w:semiHidden="0"/>
    <w:lsdException w:name="List Bullet" w:semiHidden="0" w:unhideWhenUsed="0"/>
    <w:lsdException w:name="List Number" w:unhideWhenUsed="0"/>
    <w:lsdException w:name="List 2" w:semiHidden="0"/>
    <w:lsdException w:name="List 3" w:semiHidden="0"/>
    <w:lsdException w:name="List Bullet 2" w:semiHidden="0"/>
    <w:lsdException w:name="List Bullet 5" w:uiPriority="0"/>
    <w:lsdException w:name="Title" w:semiHidden="0" w:unhideWhenUsed="0"/>
    <w:lsdException w:name="Default Paragraph Font" w:uiPriority="1"/>
    <w:lsdException w:name="List Continue 3" w:unhideWhenUsed="0"/>
    <w:lsdException w:name="List Continue 4" w:unhideWhenUsed="0"/>
    <w:lsdException w:name="List Continue 5" w:unhideWhenUsed="0"/>
    <w:lsdException w:name="Message Header" w:unhideWhenUsed="0"/>
    <w:lsdException w:name="Subtitle" w:semiHidden="0" w:unhideWhenUsed="0" w:qFormat="1"/>
    <w:lsdException w:name="Strong" w:semiHidden="0" w:uiPriority="22" w:unhideWhenUsed="0"/>
    <w:lsdException w:name="Emphasis" w:locked="1" w:semiHidden="0" w:uiPriority="20" w:unhideWhenUsed="0"/>
    <w:lsdException w:name="Balloon Text"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unhideWhenUsed="0"/>
    <w:lsdException w:name="TOC Heading" w:uiPriority="39" w:unhideWhenUsed="0" w:qFormat="1"/>
  </w:latentStyles>
  <w:style w:type="paragraph" w:default="1" w:styleId="Normal">
    <w:name w:val="Normal"/>
    <w:qFormat/>
    <w:rsid w:val="002A0871"/>
    <w:pPr>
      <w:spacing w:after="120" w:line="288" w:lineRule="auto"/>
    </w:pPr>
    <w:rPr>
      <w:rFonts w:ascii="Verdana" w:hAnsi="Verdana" w:cs="Arial"/>
      <w:kern w:val="28"/>
    </w:rPr>
  </w:style>
  <w:style w:type="paragraph" w:styleId="Heading1">
    <w:name w:val="heading 1"/>
    <w:basedOn w:val="Normal"/>
    <w:next w:val="Normal"/>
    <w:link w:val="Heading1Char"/>
    <w:uiPriority w:val="99"/>
    <w:qFormat/>
    <w:rsid w:val="00F63E18"/>
    <w:pPr>
      <w:keepNext/>
      <w:keepLines/>
      <w:pBdr>
        <w:bottom w:val="single" w:sz="4" w:space="1" w:color="121F6B"/>
      </w:pBdr>
      <w:spacing w:before="360" w:after="240"/>
      <w:outlineLvl w:val="0"/>
    </w:pPr>
    <w:rPr>
      <w:rFonts w:ascii="Georgia" w:eastAsiaTheme="majorEastAsia" w:hAnsi="Georgia"/>
      <w:b/>
      <w:bCs/>
      <w:color w:val="121F6B"/>
      <w:kern w:val="0"/>
      <w:sz w:val="36"/>
      <w:szCs w:val="36"/>
    </w:rPr>
  </w:style>
  <w:style w:type="paragraph" w:styleId="Heading2">
    <w:name w:val="heading 2"/>
    <w:basedOn w:val="Normal"/>
    <w:next w:val="Normal"/>
    <w:link w:val="Heading2Char"/>
    <w:uiPriority w:val="99"/>
    <w:qFormat/>
    <w:rsid w:val="00AC5F28"/>
    <w:pPr>
      <w:keepNext/>
      <w:spacing w:before="240"/>
      <w:outlineLvl w:val="1"/>
    </w:pPr>
    <w:rPr>
      <w:b/>
      <w:sz w:val="28"/>
      <w:szCs w:val="28"/>
    </w:rPr>
  </w:style>
  <w:style w:type="paragraph" w:styleId="Heading3">
    <w:name w:val="heading 3"/>
    <w:basedOn w:val="Normal"/>
    <w:next w:val="Normal"/>
    <w:link w:val="Heading3Char"/>
    <w:uiPriority w:val="99"/>
    <w:qFormat/>
    <w:rsid w:val="007814CC"/>
    <w:pPr>
      <w:keepNext/>
      <w:keepLines/>
      <w:spacing w:before="240"/>
      <w:outlineLvl w:val="2"/>
    </w:pPr>
    <w:rPr>
      <w:rFonts w:eastAsiaTheme="majorEastAsia"/>
      <w:b/>
      <w:bCs/>
      <w:kern w:val="0"/>
      <w:sz w:val="24"/>
      <w:szCs w:val="22"/>
      <w:lang w:eastAsia="en-AU"/>
    </w:rPr>
  </w:style>
  <w:style w:type="paragraph" w:styleId="Heading4">
    <w:name w:val="heading 4"/>
    <w:basedOn w:val="Normal"/>
    <w:next w:val="Normal"/>
    <w:link w:val="Heading4Char"/>
    <w:uiPriority w:val="99"/>
    <w:qFormat/>
    <w:rsid w:val="00D155B7"/>
    <w:pPr>
      <w:keepNext/>
      <w:keepLines/>
      <w:spacing w:before="120" w:after="60"/>
      <w:outlineLvl w:val="3"/>
    </w:pPr>
    <w:rPr>
      <w:rFonts w:eastAsiaTheme="majorEastAsia" w:cs="Times New Roman"/>
      <w:b/>
      <w:bCs/>
      <w:i/>
      <w:iCs/>
      <w:kern w:val="0"/>
      <w:sz w:val="22"/>
    </w:rPr>
  </w:style>
  <w:style w:type="paragraph" w:styleId="Heading5">
    <w:name w:val="heading 5"/>
    <w:basedOn w:val="Normal"/>
    <w:next w:val="Normal"/>
    <w:link w:val="Heading5Char"/>
    <w:uiPriority w:val="9"/>
    <w:semiHidden/>
    <w:unhideWhenUsed/>
    <w:rsid w:val="00F167C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EC28CF"/>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EC28CF"/>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EC28CF"/>
    <w:pPr>
      <w:keepNext/>
      <w:keepLines/>
      <w:spacing w:before="200" w:after="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locked/>
    <w:rsid w:val="00EC28CF"/>
    <w:pPr>
      <w:keepNext/>
      <w:keepLines/>
      <w:spacing w:before="200" w:after="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63E18"/>
    <w:rPr>
      <w:rFonts w:ascii="Georgia" w:eastAsiaTheme="majorEastAsia" w:hAnsi="Georgia" w:cs="Arial"/>
      <w:b/>
      <w:bCs/>
      <w:color w:val="121F6B"/>
      <w:sz w:val="36"/>
      <w:szCs w:val="36"/>
    </w:rPr>
  </w:style>
  <w:style w:type="character" w:customStyle="1" w:styleId="Heading2Char">
    <w:name w:val="Heading 2 Char"/>
    <w:basedOn w:val="DefaultParagraphFont"/>
    <w:link w:val="Heading2"/>
    <w:uiPriority w:val="99"/>
    <w:rsid w:val="00AC5F28"/>
    <w:rPr>
      <w:rFonts w:ascii="Verdana" w:hAnsi="Verdana" w:cs="Arial"/>
      <w:b/>
      <w:kern w:val="28"/>
      <w:sz w:val="28"/>
      <w:szCs w:val="28"/>
    </w:rPr>
  </w:style>
  <w:style w:type="character" w:customStyle="1" w:styleId="Heading3Char">
    <w:name w:val="Heading 3 Char"/>
    <w:basedOn w:val="DefaultParagraphFont"/>
    <w:link w:val="Heading3"/>
    <w:uiPriority w:val="99"/>
    <w:rsid w:val="007814CC"/>
    <w:rPr>
      <w:rFonts w:ascii="Verdana" w:eastAsiaTheme="majorEastAsia" w:hAnsi="Verdana" w:cs="Arial"/>
      <w:b/>
      <w:bCs/>
      <w:sz w:val="24"/>
      <w:szCs w:val="22"/>
      <w:lang w:eastAsia="en-AU"/>
    </w:rPr>
  </w:style>
  <w:style w:type="character" w:customStyle="1" w:styleId="Heading4Char">
    <w:name w:val="Heading 4 Char"/>
    <w:basedOn w:val="DefaultParagraphFont"/>
    <w:link w:val="Heading4"/>
    <w:uiPriority w:val="99"/>
    <w:rsid w:val="00D155B7"/>
    <w:rPr>
      <w:rFonts w:ascii="Verdana" w:eastAsiaTheme="majorEastAsia" w:hAnsi="Verdana"/>
      <w:b/>
      <w:bCs/>
      <w:i/>
      <w:iCs/>
      <w:sz w:val="22"/>
    </w:rPr>
  </w:style>
  <w:style w:type="paragraph" w:styleId="ListParagraph">
    <w:name w:val="List Paragraph"/>
    <w:basedOn w:val="Normal"/>
    <w:uiPriority w:val="34"/>
    <w:rsid w:val="00F167CA"/>
    <w:pPr>
      <w:ind w:left="720"/>
      <w:contextualSpacing/>
    </w:pPr>
  </w:style>
  <w:style w:type="paragraph" w:styleId="List5">
    <w:name w:val="List 5"/>
    <w:basedOn w:val="Normal"/>
    <w:uiPriority w:val="99"/>
    <w:semiHidden/>
    <w:rsid w:val="00C5215F"/>
    <w:pPr>
      <w:numPr>
        <w:ilvl w:val="4"/>
        <w:numId w:val="1"/>
      </w:numPr>
      <w:tabs>
        <w:tab w:val="num" w:pos="2520"/>
      </w:tabs>
      <w:ind w:left="2232" w:hanging="792"/>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rsid w:val="001D507A"/>
    <w:pPr>
      <w:pBdr>
        <w:bottom w:val="none" w:sz="0" w:space="0" w:color="auto"/>
      </w:pBdr>
    </w:pPr>
    <w:rPr>
      <w:color w:val="FFFFFF" w:themeColor="background1"/>
    </w:rPr>
  </w:style>
  <w:style w:type="character" w:customStyle="1" w:styleId="TitleChar">
    <w:name w:val="Title Char"/>
    <w:basedOn w:val="DefaultParagraphFont"/>
    <w:link w:val="Title"/>
    <w:uiPriority w:val="99"/>
    <w:rsid w:val="001D507A"/>
    <w:rPr>
      <w:rFonts w:ascii="Georgia" w:eastAsiaTheme="majorEastAsia" w:hAnsi="Georgia" w:cs="Arial"/>
      <w:b/>
      <w:bCs/>
      <w:color w:val="FFFFFF" w:themeColor="background1"/>
      <w:sz w:val="40"/>
      <w:szCs w:val="28"/>
    </w:rPr>
  </w:style>
  <w:style w:type="paragraph" w:styleId="Subtitle">
    <w:name w:val="Subtitle"/>
    <w:basedOn w:val="Normal"/>
    <w:next w:val="Normal"/>
    <w:link w:val="SubtitleChar"/>
    <w:uiPriority w:val="99"/>
    <w:qFormat/>
    <w:rsid w:val="00F167CA"/>
    <w:pPr>
      <w:numPr>
        <w:ilvl w:val="1"/>
      </w:numPr>
    </w:pPr>
    <w:rPr>
      <w:rFonts w:ascii="Arial" w:eastAsiaTheme="majorEastAsia" w:hAnsi="Arial" w:cs="Times New Roman"/>
      <w:i/>
      <w:iCs/>
      <w:spacing w:val="15"/>
      <w:kern w:val="0"/>
      <w:sz w:val="24"/>
      <w:szCs w:val="24"/>
    </w:rPr>
  </w:style>
  <w:style w:type="character" w:customStyle="1" w:styleId="SubtitleChar">
    <w:name w:val="Subtitle Char"/>
    <w:basedOn w:val="DefaultParagraphFont"/>
    <w:link w:val="Subtitle"/>
    <w:uiPriority w:val="99"/>
    <w:rsid w:val="00F167CA"/>
    <w:rPr>
      <w:rFonts w:ascii="Arial" w:eastAsiaTheme="majorEastAsia" w:hAnsi="Arial"/>
      <w:i/>
      <w:iCs/>
      <w:spacing w:val="15"/>
      <w:sz w:val="24"/>
      <w:szCs w:val="24"/>
    </w:rPr>
  </w:style>
  <w:style w:type="character" w:styleId="SubtleEmphasis">
    <w:name w:val="Subtle Emphasis"/>
    <w:basedOn w:val="DefaultParagraphFont"/>
    <w:uiPriority w:val="99"/>
    <w:rsid w:val="00F167CA"/>
    <w:rPr>
      <w:rFonts w:ascii="Arial" w:hAnsi="Arial" w:cs="Times New Roman"/>
      <w:i/>
      <w:iCs/>
      <w:color w:val="auto"/>
      <w:sz w:val="20"/>
    </w:rPr>
  </w:style>
  <w:style w:type="paragraph" w:customStyle="1" w:styleId="Bullet1">
    <w:name w:val="Bullet1"/>
    <w:basedOn w:val="Normal"/>
    <w:qFormat/>
    <w:rsid w:val="009E3D6F"/>
    <w:pPr>
      <w:numPr>
        <w:numId w:val="2"/>
      </w:numPr>
      <w:tabs>
        <w:tab w:val="clear" w:pos="360"/>
      </w:tabs>
      <w:suppressAutoHyphens/>
      <w:autoSpaceDE w:val="0"/>
      <w:autoSpaceDN w:val="0"/>
      <w:adjustRightInd w:val="0"/>
      <w:ind w:left="284" w:hanging="284"/>
      <w:textAlignment w:val="center"/>
    </w:pPr>
    <w:rPr>
      <w:rFonts w:eastAsia="Times New Roman"/>
      <w:lang w:eastAsia="en-AU"/>
    </w:rPr>
  </w:style>
  <w:style w:type="paragraph" w:customStyle="1" w:styleId="Bullet2">
    <w:name w:val="Bullet2"/>
    <w:qFormat/>
    <w:rsid w:val="006A5415"/>
    <w:pPr>
      <w:numPr>
        <w:numId w:val="3"/>
      </w:numPr>
      <w:tabs>
        <w:tab w:val="clear" w:pos="797"/>
      </w:tabs>
      <w:spacing w:before="120"/>
      <w:ind w:left="709" w:hanging="272"/>
    </w:pPr>
    <w:rPr>
      <w:rFonts w:ascii="Verdana" w:eastAsia="Times New Roman" w:hAnsi="Verdana"/>
      <w:lang w:eastAsia="en-AU"/>
    </w:rPr>
  </w:style>
  <w:style w:type="character" w:customStyle="1" w:styleId="Heading5Char">
    <w:name w:val="Heading 5 Char"/>
    <w:basedOn w:val="DefaultParagraphFont"/>
    <w:link w:val="Heading5"/>
    <w:uiPriority w:val="9"/>
    <w:semiHidden/>
    <w:rsid w:val="00F167CA"/>
    <w:rPr>
      <w:rFonts w:asciiTheme="majorHAnsi" w:eastAsiaTheme="majorEastAsia" w:hAnsiTheme="majorHAnsi" w:cstheme="majorBidi"/>
      <w:color w:val="243F60" w:themeColor="accent1" w:themeShade="7F"/>
      <w:sz w:val="22"/>
      <w:szCs w:val="22"/>
    </w:rPr>
  </w:style>
  <w:style w:type="character" w:styleId="Strong">
    <w:name w:val="Strong"/>
    <w:basedOn w:val="DefaultParagraphFont"/>
    <w:uiPriority w:val="22"/>
    <w:rsid w:val="00F167CA"/>
    <w:rPr>
      <w:b/>
      <w:bCs/>
    </w:rPr>
  </w:style>
  <w:style w:type="paragraph" w:styleId="TOCHeading">
    <w:name w:val="TOC Heading"/>
    <w:basedOn w:val="Heading1"/>
    <w:next w:val="Normal"/>
    <w:uiPriority w:val="39"/>
    <w:unhideWhenUsed/>
    <w:qFormat/>
    <w:rsid w:val="0038350A"/>
  </w:style>
  <w:style w:type="paragraph" w:styleId="BalloonText">
    <w:name w:val="Balloon Text"/>
    <w:basedOn w:val="Normal"/>
    <w:link w:val="BalloonTextChar"/>
    <w:uiPriority w:val="99"/>
    <w:semiHidden/>
    <w:rsid w:val="00F16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67CA"/>
    <w:rPr>
      <w:rFonts w:ascii="Tahoma" w:hAnsi="Tahoma" w:cs="Tahoma"/>
      <w:kern w:val="28"/>
      <w:sz w:val="16"/>
      <w:szCs w:val="16"/>
      <w:lang w:val="en-US"/>
    </w:rPr>
  </w:style>
  <w:style w:type="paragraph" w:styleId="TOC1">
    <w:name w:val="toc 1"/>
    <w:basedOn w:val="Normal"/>
    <w:next w:val="Normal"/>
    <w:autoRedefine/>
    <w:uiPriority w:val="39"/>
    <w:rsid w:val="00D31036"/>
    <w:pPr>
      <w:tabs>
        <w:tab w:val="right" w:leader="dot" w:pos="9016"/>
      </w:tabs>
      <w:spacing w:after="100"/>
    </w:pPr>
    <w:rPr>
      <w:b/>
      <w:noProof/>
    </w:rPr>
  </w:style>
  <w:style w:type="character" w:styleId="Hyperlink">
    <w:name w:val="Hyperlink"/>
    <w:basedOn w:val="DefaultParagraphFont"/>
    <w:uiPriority w:val="99"/>
    <w:unhideWhenUsed/>
    <w:rsid w:val="00EC2CE7"/>
    <w:rPr>
      <w:color w:val="0000FF" w:themeColor="hyperlink"/>
      <w:u w:val="single"/>
    </w:rPr>
  </w:style>
  <w:style w:type="paragraph" w:styleId="TOC2">
    <w:name w:val="toc 2"/>
    <w:basedOn w:val="Normal"/>
    <w:next w:val="Normal"/>
    <w:autoRedefine/>
    <w:uiPriority w:val="39"/>
    <w:rsid w:val="00D31036"/>
    <w:pPr>
      <w:spacing w:after="100"/>
      <w:ind w:left="220"/>
    </w:pPr>
  </w:style>
  <w:style w:type="paragraph" w:styleId="Caption">
    <w:name w:val="caption"/>
    <w:basedOn w:val="Normal"/>
    <w:next w:val="Normal"/>
    <w:uiPriority w:val="35"/>
    <w:unhideWhenUsed/>
    <w:qFormat/>
    <w:locked/>
    <w:rsid w:val="006207F6"/>
    <w:pPr>
      <w:spacing w:after="200" w:line="240" w:lineRule="auto"/>
    </w:pPr>
    <w:rPr>
      <w:b/>
      <w:bCs/>
      <w:color w:val="4F81BD" w:themeColor="accent1"/>
      <w:sz w:val="18"/>
      <w:szCs w:val="18"/>
    </w:rPr>
  </w:style>
  <w:style w:type="paragraph" w:styleId="TableofFigures">
    <w:name w:val="table of figures"/>
    <w:basedOn w:val="Normal"/>
    <w:next w:val="Normal"/>
    <w:uiPriority w:val="99"/>
    <w:rsid w:val="00414E8A"/>
    <w:pPr>
      <w:spacing w:after="0"/>
    </w:pPr>
  </w:style>
  <w:style w:type="paragraph" w:styleId="TOC3">
    <w:name w:val="toc 3"/>
    <w:basedOn w:val="Normal"/>
    <w:next w:val="Normal"/>
    <w:autoRedefine/>
    <w:uiPriority w:val="39"/>
    <w:rsid w:val="00A3512C"/>
    <w:pPr>
      <w:tabs>
        <w:tab w:val="right" w:leader="dot" w:pos="9016"/>
      </w:tabs>
      <w:spacing w:after="100" w:line="240" w:lineRule="auto"/>
      <w:ind w:left="720"/>
    </w:pPr>
  </w:style>
  <w:style w:type="paragraph" w:styleId="Header">
    <w:name w:val="header"/>
    <w:basedOn w:val="Normal"/>
    <w:link w:val="HeaderChar"/>
    <w:uiPriority w:val="99"/>
    <w:semiHidden/>
    <w:rsid w:val="0031269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12697"/>
    <w:rPr>
      <w:rFonts w:ascii="Verdana" w:hAnsi="Verdana" w:cs="Arial"/>
      <w:kern w:val="28"/>
      <w:sz w:val="22"/>
      <w:lang w:val="en-US"/>
    </w:rPr>
  </w:style>
  <w:style w:type="paragraph" w:styleId="Footer">
    <w:name w:val="footer"/>
    <w:basedOn w:val="Normal"/>
    <w:link w:val="FooterChar"/>
    <w:uiPriority w:val="99"/>
    <w:rsid w:val="003126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697"/>
    <w:rPr>
      <w:rFonts w:ascii="Verdana" w:hAnsi="Verdana" w:cs="Arial"/>
      <w:kern w:val="28"/>
      <w:sz w:val="22"/>
      <w:lang w:val="en-US"/>
    </w:rPr>
  </w:style>
  <w:style w:type="paragraph" w:customStyle="1" w:styleId="Report">
    <w:name w:val="Report"/>
    <w:qFormat/>
    <w:rsid w:val="00B47CC6"/>
    <w:pPr>
      <w:pBdr>
        <w:bottom w:val="single" w:sz="24" w:space="9" w:color="121F6B"/>
      </w:pBdr>
      <w:spacing w:before="9960" w:line="960" w:lineRule="exact"/>
      <w:ind w:right="-1440"/>
    </w:pPr>
    <w:rPr>
      <w:rFonts w:ascii="Georgia" w:hAnsi="Georgia" w:cs="Arial"/>
      <w:b/>
      <w:noProof/>
      <w:color w:val="121F6B"/>
      <w:kern w:val="28"/>
      <w:sz w:val="96"/>
      <w:lang w:eastAsia="en-NZ"/>
    </w:rPr>
  </w:style>
  <w:style w:type="paragraph" w:customStyle="1" w:styleId="Report2">
    <w:name w:val="Report2"/>
    <w:qFormat/>
    <w:rsid w:val="00B47CC6"/>
    <w:pPr>
      <w:spacing w:before="240"/>
    </w:pPr>
    <w:rPr>
      <w:rFonts w:ascii="Georgia" w:hAnsi="Georgia" w:cs="Arial"/>
      <w:b/>
      <w:color w:val="121F6B"/>
      <w:kern w:val="28"/>
      <w:sz w:val="40"/>
      <w:szCs w:val="40"/>
      <w:lang w:val="en-US"/>
    </w:rPr>
  </w:style>
  <w:style w:type="paragraph" w:styleId="NormalWeb">
    <w:name w:val="Normal (Web)"/>
    <w:basedOn w:val="Normal"/>
    <w:uiPriority w:val="99"/>
    <w:semiHidden/>
    <w:rsid w:val="00E40DE5"/>
    <w:rPr>
      <w:rFonts w:cs="Times New Roman"/>
      <w:kern w:val="0"/>
      <w:szCs w:val="24"/>
    </w:rPr>
  </w:style>
  <w:style w:type="paragraph" w:styleId="FootnoteText">
    <w:name w:val="footnote text"/>
    <w:basedOn w:val="Normal"/>
    <w:link w:val="FootnoteTextChar"/>
    <w:rsid w:val="00B10D24"/>
    <w:pPr>
      <w:spacing w:before="60" w:after="60" w:line="247" w:lineRule="auto"/>
    </w:pPr>
    <w:rPr>
      <w:rFonts w:eastAsia="Times New Roman" w:cs="Times New Roman"/>
      <w:kern w:val="0"/>
      <w:sz w:val="18"/>
      <w:lang w:val="en-AU" w:eastAsia="en-AU"/>
    </w:rPr>
  </w:style>
  <w:style w:type="character" w:customStyle="1" w:styleId="FootnoteTextChar">
    <w:name w:val="Footnote Text Char"/>
    <w:basedOn w:val="DefaultParagraphFont"/>
    <w:link w:val="FootnoteText"/>
    <w:rsid w:val="00B10D24"/>
    <w:rPr>
      <w:rFonts w:ascii="Verdana" w:eastAsia="Times New Roman" w:hAnsi="Verdana"/>
      <w:sz w:val="18"/>
      <w:lang w:val="en-AU" w:eastAsia="en-AU"/>
    </w:rPr>
  </w:style>
  <w:style w:type="character" w:styleId="FootnoteReference">
    <w:name w:val="footnote reference"/>
    <w:rsid w:val="00AC5F28"/>
    <w:rPr>
      <w:rFonts w:ascii="Verdana" w:hAnsi="Verdana"/>
      <w:sz w:val="20"/>
      <w:vertAlign w:val="superscript"/>
    </w:rPr>
  </w:style>
  <w:style w:type="character" w:styleId="CommentReference">
    <w:name w:val="annotation reference"/>
    <w:uiPriority w:val="99"/>
    <w:semiHidden/>
    <w:rsid w:val="00845E9E"/>
    <w:rPr>
      <w:sz w:val="16"/>
      <w:szCs w:val="16"/>
    </w:rPr>
  </w:style>
  <w:style w:type="paragraph" w:customStyle="1" w:styleId="Default">
    <w:name w:val="Default"/>
    <w:rsid w:val="0068605A"/>
    <w:pPr>
      <w:autoSpaceDE w:val="0"/>
      <w:autoSpaceDN w:val="0"/>
      <w:adjustRightInd w:val="0"/>
    </w:pPr>
    <w:rPr>
      <w:rFonts w:ascii="National Semibold" w:hAnsi="National Semibold" w:cs="National Semibold"/>
      <w:color w:val="000000"/>
      <w:sz w:val="24"/>
      <w:szCs w:val="24"/>
    </w:rPr>
  </w:style>
  <w:style w:type="paragraph" w:customStyle="1" w:styleId="Pa8">
    <w:name w:val="Pa8"/>
    <w:basedOn w:val="Default"/>
    <w:next w:val="Default"/>
    <w:uiPriority w:val="99"/>
    <w:rsid w:val="0068605A"/>
    <w:pPr>
      <w:spacing w:line="281" w:lineRule="atLeast"/>
    </w:pPr>
    <w:rPr>
      <w:rFonts w:cs="Times New Roman"/>
      <w:color w:val="auto"/>
    </w:rPr>
  </w:style>
  <w:style w:type="paragraph" w:customStyle="1" w:styleId="Pa9">
    <w:name w:val="Pa9"/>
    <w:basedOn w:val="Default"/>
    <w:next w:val="Default"/>
    <w:uiPriority w:val="99"/>
    <w:rsid w:val="0068605A"/>
    <w:pPr>
      <w:spacing w:line="241" w:lineRule="atLeast"/>
    </w:pPr>
    <w:rPr>
      <w:rFonts w:cs="Times New Roman"/>
      <w:color w:val="auto"/>
    </w:rPr>
  </w:style>
  <w:style w:type="paragraph" w:customStyle="1" w:styleId="Pa6">
    <w:name w:val="Pa6"/>
    <w:basedOn w:val="Default"/>
    <w:next w:val="Default"/>
    <w:uiPriority w:val="99"/>
    <w:rsid w:val="0068605A"/>
    <w:pPr>
      <w:spacing w:line="201" w:lineRule="atLeast"/>
    </w:pPr>
    <w:rPr>
      <w:rFonts w:cs="Times New Roman"/>
      <w:color w:val="auto"/>
    </w:rPr>
  </w:style>
  <w:style w:type="paragraph" w:customStyle="1" w:styleId="summary">
    <w:name w:val="summary"/>
    <w:basedOn w:val="Normal"/>
    <w:rsid w:val="0047453A"/>
    <w:pP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styleId="CommentText">
    <w:name w:val="annotation text"/>
    <w:basedOn w:val="Normal"/>
    <w:link w:val="CommentTextChar"/>
    <w:uiPriority w:val="99"/>
    <w:semiHidden/>
    <w:rsid w:val="003B17B6"/>
    <w:pPr>
      <w:spacing w:line="240" w:lineRule="auto"/>
    </w:pPr>
  </w:style>
  <w:style w:type="character" w:customStyle="1" w:styleId="CommentTextChar">
    <w:name w:val="Comment Text Char"/>
    <w:basedOn w:val="DefaultParagraphFont"/>
    <w:link w:val="CommentText"/>
    <w:uiPriority w:val="99"/>
    <w:semiHidden/>
    <w:rsid w:val="003B17B6"/>
    <w:rPr>
      <w:rFonts w:ascii="Verdana" w:hAnsi="Verdana" w:cs="Arial"/>
      <w:kern w:val="28"/>
    </w:rPr>
  </w:style>
  <w:style w:type="paragraph" w:styleId="CommentSubject">
    <w:name w:val="annotation subject"/>
    <w:basedOn w:val="CommentText"/>
    <w:next w:val="CommentText"/>
    <w:link w:val="CommentSubjectChar"/>
    <w:uiPriority w:val="99"/>
    <w:semiHidden/>
    <w:rsid w:val="003B17B6"/>
    <w:rPr>
      <w:b/>
      <w:bCs/>
    </w:rPr>
  </w:style>
  <w:style w:type="character" w:customStyle="1" w:styleId="CommentSubjectChar">
    <w:name w:val="Comment Subject Char"/>
    <w:basedOn w:val="CommentTextChar"/>
    <w:link w:val="CommentSubject"/>
    <w:uiPriority w:val="99"/>
    <w:semiHidden/>
    <w:rsid w:val="003B17B6"/>
    <w:rPr>
      <w:rFonts w:ascii="Verdana" w:hAnsi="Verdana" w:cs="Arial"/>
      <w:b/>
      <w:bCs/>
      <w:kern w:val="28"/>
    </w:rPr>
  </w:style>
  <w:style w:type="paragraph" w:customStyle="1" w:styleId="Figuretitle">
    <w:name w:val="Figure title"/>
    <w:basedOn w:val="Normal"/>
    <w:qFormat/>
    <w:rsid w:val="00662131"/>
    <w:pPr>
      <w:keepNext/>
    </w:pPr>
    <w:rPr>
      <w:b/>
      <w:color w:val="000000" w:themeColor="text1"/>
      <w:sz w:val="18"/>
      <w:szCs w:val="18"/>
      <w:lang w:eastAsia="en-AU"/>
    </w:rPr>
  </w:style>
  <w:style w:type="paragraph" w:styleId="TOC4">
    <w:name w:val="toc 4"/>
    <w:basedOn w:val="Normal"/>
    <w:next w:val="Normal"/>
    <w:autoRedefine/>
    <w:uiPriority w:val="39"/>
    <w:rsid w:val="00C67C1A"/>
    <w:pPr>
      <w:spacing w:after="100"/>
      <w:ind w:left="600"/>
    </w:pPr>
  </w:style>
  <w:style w:type="paragraph" w:customStyle="1" w:styleId="Tabletitle">
    <w:name w:val="Table title"/>
    <w:basedOn w:val="Normal"/>
    <w:qFormat/>
    <w:rsid w:val="00732419"/>
    <w:pPr>
      <w:keepNext/>
    </w:pPr>
    <w:rPr>
      <w:b/>
      <w:color w:val="4F81BD" w:themeColor="accent1"/>
      <w:sz w:val="18"/>
      <w:szCs w:val="18"/>
      <w:lang w:eastAsia="en-AU"/>
    </w:rPr>
  </w:style>
  <w:style w:type="paragraph" w:styleId="TOC6">
    <w:name w:val="toc 6"/>
    <w:basedOn w:val="Normal"/>
    <w:next w:val="Normal"/>
    <w:autoRedefine/>
    <w:uiPriority w:val="39"/>
    <w:rsid w:val="00E433DA"/>
    <w:pPr>
      <w:spacing w:after="100"/>
      <w:ind w:left="1000"/>
    </w:pPr>
  </w:style>
  <w:style w:type="paragraph" w:styleId="TOC9">
    <w:name w:val="toc 9"/>
    <w:basedOn w:val="Normal"/>
    <w:next w:val="Normal"/>
    <w:autoRedefine/>
    <w:uiPriority w:val="39"/>
    <w:rsid w:val="00E433DA"/>
    <w:pPr>
      <w:spacing w:after="100"/>
      <w:ind w:left="1600"/>
    </w:pPr>
  </w:style>
  <w:style w:type="character" w:styleId="FollowedHyperlink">
    <w:name w:val="FollowedHyperlink"/>
    <w:basedOn w:val="DefaultParagraphFont"/>
    <w:uiPriority w:val="99"/>
    <w:semiHidden/>
    <w:rsid w:val="00C70835"/>
    <w:rPr>
      <w:color w:val="800080" w:themeColor="followedHyperlink"/>
      <w:u w:val="single"/>
    </w:rPr>
  </w:style>
  <w:style w:type="table" w:customStyle="1" w:styleId="TableGrid1">
    <w:name w:val="Table Grid1"/>
    <w:basedOn w:val="TableNormal"/>
    <w:next w:val="TableGrid"/>
    <w:uiPriority w:val="59"/>
    <w:rsid w:val="007A4E5A"/>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E5A"/>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semiHidden/>
    <w:rsid w:val="00DE4050"/>
    <w:rPr>
      <w:rFonts w:ascii="Verdana" w:hAnsi="Verdana"/>
      <w:sz w:val="18"/>
      <w:vertAlign w:val="superscript"/>
    </w:rPr>
  </w:style>
  <w:style w:type="paragraph" w:styleId="EndnoteText">
    <w:name w:val="endnote text"/>
    <w:basedOn w:val="Normal"/>
    <w:link w:val="EndnoteTextChar"/>
    <w:uiPriority w:val="99"/>
    <w:semiHidden/>
    <w:rsid w:val="00DE4050"/>
    <w:pPr>
      <w:spacing w:after="0" w:line="240" w:lineRule="auto"/>
    </w:pPr>
  </w:style>
  <w:style w:type="character" w:customStyle="1" w:styleId="EndnoteTextChar">
    <w:name w:val="Endnote Text Char"/>
    <w:basedOn w:val="DefaultParagraphFont"/>
    <w:link w:val="EndnoteText"/>
    <w:uiPriority w:val="99"/>
    <w:semiHidden/>
    <w:rsid w:val="00DE4050"/>
    <w:rPr>
      <w:rFonts w:ascii="Verdana" w:hAnsi="Verdana" w:cs="Arial"/>
      <w:kern w:val="28"/>
    </w:rPr>
  </w:style>
  <w:style w:type="paragraph" w:customStyle="1" w:styleId="Info1">
    <w:name w:val="Info1"/>
    <w:basedOn w:val="Normal"/>
    <w:qFormat/>
    <w:rsid w:val="00FC7E74"/>
    <w:pPr>
      <w:spacing w:before="240"/>
    </w:pPr>
    <w:rPr>
      <w:b/>
      <w:sz w:val="24"/>
    </w:rPr>
  </w:style>
  <w:style w:type="paragraph" w:customStyle="1" w:styleId="TableText">
    <w:name w:val="Table Text"/>
    <w:basedOn w:val="BodyText"/>
    <w:qFormat/>
    <w:rsid w:val="005548C9"/>
    <w:pPr>
      <w:widowControl w:val="0"/>
      <w:suppressAutoHyphens/>
      <w:autoSpaceDE w:val="0"/>
      <w:autoSpaceDN w:val="0"/>
      <w:adjustRightInd w:val="0"/>
      <w:spacing w:before="40" w:after="40" w:line="220" w:lineRule="atLeast"/>
      <w:textAlignment w:val="center"/>
    </w:pPr>
    <w:rPr>
      <w:rFonts w:eastAsiaTheme="minorHAnsi"/>
      <w:color w:val="1F497D" w:themeColor="text2"/>
      <w:kern w:val="0"/>
      <w:szCs w:val="16"/>
      <w:lang w:eastAsia="en-NZ"/>
    </w:rPr>
  </w:style>
  <w:style w:type="paragraph" w:styleId="BodyText">
    <w:name w:val="Body Text"/>
    <w:basedOn w:val="Normal"/>
    <w:link w:val="BodyTextChar"/>
    <w:uiPriority w:val="99"/>
    <w:semiHidden/>
    <w:unhideWhenUsed/>
    <w:rsid w:val="005548C9"/>
  </w:style>
  <w:style w:type="character" w:customStyle="1" w:styleId="BodyTextChar">
    <w:name w:val="Body Text Char"/>
    <w:basedOn w:val="DefaultParagraphFont"/>
    <w:link w:val="BodyText"/>
    <w:uiPriority w:val="99"/>
    <w:semiHidden/>
    <w:rsid w:val="005548C9"/>
    <w:rPr>
      <w:rFonts w:ascii="Verdana" w:hAnsi="Verdana" w:cs="Arial"/>
      <w:kern w:val="28"/>
    </w:rPr>
  </w:style>
  <w:style w:type="table" w:customStyle="1" w:styleId="ListTable1Light-Accent11">
    <w:name w:val="List Table 1 Light - Accent 11"/>
    <w:basedOn w:val="TableNormal"/>
    <w:uiPriority w:val="46"/>
    <w:rsid w:val="005548C9"/>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SDreportstyle">
    <w:name w:val="MSDreportstyle"/>
    <w:basedOn w:val="TableNormal"/>
    <w:uiPriority w:val="99"/>
    <w:rsid w:val="00C3573E"/>
    <w:rPr>
      <w:rFonts w:ascii="Verdana" w:hAnsi="Verdana"/>
      <w:color w:val="262626" w:themeColor="text1" w:themeTint="D9"/>
    </w:rPr>
    <w:tblPr>
      <w:tblStyleRowBandSize w:val="1"/>
      <w:tblBorders>
        <w:bottom w:val="single" w:sz="4" w:space="0" w:color="auto"/>
      </w:tblBorders>
    </w:tblPr>
    <w:tblStylePr w:type="firstRow">
      <w:rPr>
        <w:rFonts w:ascii="Verdana" w:hAnsi="Verdana"/>
        <w:color w:val="FFFFFF" w:themeColor="background1"/>
        <w:sz w:val="20"/>
      </w:rPr>
      <w:tblPr/>
      <w:tcPr>
        <w:shd w:val="clear" w:color="auto" w:fill="1F497D" w:themeFill="text2"/>
      </w:tcPr>
    </w:tblStylePr>
    <w:tblStylePr w:type="lastRow">
      <w:tblPr/>
      <w:tcPr>
        <w:tcBorders>
          <w:bottom w:val="nil"/>
        </w:tcBorders>
      </w:tcPr>
    </w:tblStylePr>
    <w:tblStylePr w:type="band1Horz">
      <w:tblPr/>
      <w:tcPr>
        <w:shd w:val="clear" w:color="auto" w:fill="C6D9F1" w:themeFill="text2" w:themeFillTint="33"/>
      </w:tcPr>
    </w:tblStylePr>
  </w:style>
  <w:style w:type="table" w:styleId="LightShading-Accent1">
    <w:name w:val="Light Shading Accent 1"/>
    <w:basedOn w:val="TableNormal"/>
    <w:uiPriority w:val="60"/>
    <w:rsid w:val="00AC5F2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ReportBody">
    <w:name w:val="Report Body"/>
    <w:basedOn w:val="Normal"/>
    <w:link w:val="ReportBodyChar"/>
    <w:rsid w:val="00AC5F28"/>
    <w:pPr>
      <w:numPr>
        <w:numId w:val="23"/>
      </w:numPr>
      <w:spacing w:before="60" w:after="60" w:line="259" w:lineRule="auto"/>
    </w:pPr>
    <w:rPr>
      <w:rFonts w:eastAsia="Times New Roman" w:cs="Times New Roman"/>
      <w:color w:val="000000"/>
      <w:kern w:val="22"/>
      <w:szCs w:val="22"/>
    </w:rPr>
  </w:style>
  <w:style w:type="paragraph" w:customStyle="1" w:styleId="ReportBody2">
    <w:name w:val="Report Body 2"/>
    <w:basedOn w:val="ReportBody"/>
    <w:qFormat/>
    <w:rsid w:val="00AC5F28"/>
    <w:pPr>
      <w:numPr>
        <w:ilvl w:val="1"/>
      </w:numPr>
      <w:tabs>
        <w:tab w:val="clear" w:pos="493"/>
      </w:tabs>
      <w:ind w:left="1440" w:hanging="360"/>
    </w:pPr>
  </w:style>
  <w:style w:type="character" w:customStyle="1" w:styleId="ReportBodyChar">
    <w:name w:val="Report Body Char"/>
    <w:basedOn w:val="DefaultParagraphFont"/>
    <w:link w:val="ReportBody"/>
    <w:locked/>
    <w:rsid w:val="00AC5F28"/>
    <w:rPr>
      <w:rFonts w:ascii="Verdana" w:eastAsia="Times New Roman" w:hAnsi="Verdana"/>
      <w:color w:val="000000"/>
      <w:kern w:val="22"/>
      <w:szCs w:val="22"/>
    </w:rPr>
  </w:style>
  <w:style w:type="paragraph" w:styleId="ListBullet2">
    <w:name w:val="List Bullet 2"/>
    <w:basedOn w:val="Normal"/>
    <w:uiPriority w:val="99"/>
    <w:rsid w:val="00AC5F28"/>
    <w:pPr>
      <w:spacing w:before="60" w:after="60"/>
      <w:ind w:left="643" w:hanging="360"/>
      <w:contextualSpacing/>
    </w:pPr>
  </w:style>
  <w:style w:type="character" w:customStyle="1" w:styleId="Heading6Char">
    <w:name w:val="Heading 6 Char"/>
    <w:basedOn w:val="DefaultParagraphFont"/>
    <w:link w:val="Heading6"/>
    <w:uiPriority w:val="9"/>
    <w:semiHidden/>
    <w:rsid w:val="00EC28CF"/>
    <w:rPr>
      <w:rFonts w:ascii="Verdana" w:eastAsiaTheme="majorEastAsia" w:hAnsi="Verdana" w:cstheme="majorBidi"/>
      <w:i/>
      <w:iCs/>
      <w:color w:val="243F60" w:themeColor="accent1" w:themeShade="7F"/>
      <w:kern w:val="28"/>
    </w:rPr>
  </w:style>
  <w:style w:type="character" w:customStyle="1" w:styleId="Heading7Char">
    <w:name w:val="Heading 7 Char"/>
    <w:basedOn w:val="DefaultParagraphFont"/>
    <w:link w:val="Heading7"/>
    <w:uiPriority w:val="9"/>
    <w:semiHidden/>
    <w:rsid w:val="00EC28CF"/>
    <w:rPr>
      <w:rFonts w:ascii="Verdana" w:eastAsiaTheme="majorEastAsia" w:hAnsi="Verdana" w:cstheme="majorBidi"/>
      <w:i/>
      <w:iCs/>
      <w:color w:val="404040" w:themeColor="text1" w:themeTint="BF"/>
      <w:kern w:val="28"/>
    </w:rPr>
  </w:style>
  <w:style w:type="character" w:customStyle="1" w:styleId="Heading8Char">
    <w:name w:val="Heading 8 Char"/>
    <w:basedOn w:val="DefaultParagraphFont"/>
    <w:link w:val="Heading8"/>
    <w:uiPriority w:val="9"/>
    <w:semiHidden/>
    <w:rsid w:val="00EC28CF"/>
    <w:rPr>
      <w:rFonts w:ascii="Verdana" w:eastAsiaTheme="majorEastAsia" w:hAnsi="Verdana" w:cstheme="majorBidi"/>
      <w:color w:val="404040" w:themeColor="text1" w:themeTint="BF"/>
      <w:kern w:val="28"/>
    </w:rPr>
  </w:style>
  <w:style w:type="character" w:customStyle="1" w:styleId="Heading9Char">
    <w:name w:val="Heading 9 Char"/>
    <w:basedOn w:val="DefaultParagraphFont"/>
    <w:link w:val="Heading9"/>
    <w:uiPriority w:val="9"/>
    <w:semiHidden/>
    <w:rsid w:val="00EC28CF"/>
    <w:rPr>
      <w:rFonts w:ascii="Verdana" w:eastAsiaTheme="majorEastAsia" w:hAnsi="Verdana" w:cstheme="majorBidi"/>
      <w:i/>
      <w:iCs/>
      <w:color w:val="404040" w:themeColor="text1" w:themeTint="BF"/>
      <w:kern w:val="28"/>
    </w:rPr>
  </w:style>
  <w:style w:type="paragraph" w:styleId="NoSpacing">
    <w:name w:val="No Spacing"/>
    <w:uiPriority w:val="1"/>
    <w:rsid w:val="00EC28CF"/>
    <w:rPr>
      <w:rFonts w:ascii="Verdana" w:hAnsi="Verdana" w:cs="Arial"/>
      <w:kern w:val="28"/>
      <w:sz w:val="22"/>
    </w:rPr>
  </w:style>
  <w:style w:type="paragraph" w:styleId="Quote">
    <w:name w:val="Quote"/>
    <w:basedOn w:val="Normal"/>
    <w:next w:val="Normal"/>
    <w:link w:val="QuoteChar"/>
    <w:uiPriority w:val="29"/>
    <w:rsid w:val="00EC28CF"/>
    <w:pPr>
      <w:spacing w:before="60" w:after="60"/>
    </w:pPr>
    <w:rPr>
      <w:i/>
      <w:iCs/>
      <w:color w:val="000000" w:themeColor="text1"/>
    </w:rPr>
  </w:style>
  <w:style w:type="character" w:customStyle="1" w:styleId="QuoteChar">
    <w:name w:val="Quote Char"/>
    <w:basedOn w:val="DefaultParagraphFont"/>
    <w:link w:val="Quote"/>
    <w:uiPriority w:val="29"/>
    <w:rsid w:val="00EC28CF"/>
    <w:rPr>
      <w:rFonts w:ascii="Verdana" w:hAnsi="Verdana" w:cs="Arial"/>
      <w:i/>
      <w:iCs/>
      <w:color w:val="000000" w:themeColor="text1"/>
      <w:kern w:val="28"/>
    </w:rPr>
  </w:style>
  <w:style w:type="character" w:styleId="Emphasis">
    <w:name w:val="Emphasis"/>
    <w:basedOn w:val="DefaultParagraphFont"/>
    <w:uiPriority w:val="20"/>
    <w:locked/>
    <w:rsid w:val="00EC28CF"/>
    <w:rPr>
      <w:rFonts w:ascii="Verdana" w:hAnsi="Verdana"/>
      <w:b/>
      <w:sz w:val="20"/>
    </w:rPr>
  </w:style>
  <w:style w:type="paragraph" w:styleId="IntenseQuote">
    <w:name w:val="Intense Quote"/>
    <w:basedOn w:val="Normal"/>
    <w:next w:val="Normal"/>
    <w:link w:val="IntenseQuoteChar"/>
    <w:uiPriority w:val="30"/>
    <w:rsid w:val="00EC28CF"/>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EC28CF"/>
    <w:rPr>
      <w:rFonts w:ascii="Verdana" w:hAnsi="Verdana" w:cs="Arial"/>
      <w:b/>
      <w:bCs/>
      <w:i/>
      <w:iCs/>
      <w:kern w:val="28"/>
    </w:rPr>
  </w:style>
  <w:style w:type="paragraph" w:styleId="ListBullet">
    <w:name w:val="List Bullet"/>
    <w:basedOn w:val="Normal"/>
    <w:uiPriority w:val="99"/>
    <w:rsid w:val="00EC28CF"/>
    <w:pPr>
      <w:spacing w:before="60" w:after="60"/>
      <w:contextualSpacing/>
    </w:pPr>
  </w:style>
  <w:style w:type="character" w:styleId="BookTitle">
    <w:name w:val="Book Title"/>
    <w:basedOn w:val="DefaultParagraphFont"/>
    <w:uiPriority w:val="33"/>
    <w:rsid w:val="00EC28CF"/>
    <w:rPr>
      <w:rFonts w:ascii="Verdana" w:hAnsi="Verdana"/>
      <w:b w:val="0"/>
      <w:bCs/>
      <w:i/>
      <w:caps w:val="0"/>
      <w:smallCaps w:val="0"/>
      <w:spacing w:val="5"/>
      <w:sz w:val="20"/>
    </w:rPr>
  </w:style>
  <w:style w:type="character" w:styleId="IntenseReference">
    <w:name w:val="Intense Reference"/>
    <w:basedOn w:val="DefaultParagraphFont"/>
    <w:uiPriority w:val="32"/>
    <w:rsid w:val="00EC28CF"/>
    <w:rPr>
      <w:b/>
      <w:bCs/>
      <w:smallCaps/>
      <w:spacing w:val="5"/>
    </w:rPr>
  </w:style>
  <w:style w:type="character" w:styleId="SubtleReference">
    <w:name w:val="Subtle Reference"/>
    <w:basedOn w:val="DefaultParagraphFont"/>
    <w:uiPriority w:val="31"/>
    <w:rsid w:val="00EC28CF"/>
    <w:rPr>
      <w:smallCaps/>
    </w:rPr>
  </w:style>
  <w:style w:type="character" w:styleId="IntenseEmphasis">
    <w:name w:val="Intense Emphasis"/>
    <w:basedOn w:val="DefaultParagraphFont"/>
    <w:uiPriority w:val="21"/>
    <w:rsid w:val="00EC28CF"/>
    <w:rPr>
      <w:b/>
      <w:bCs/>
      <w:i/>
      <w:iCs/>
      <w:color w:val="auto"/>
    </w:rPr>
  </w:style>
  <w:style w:type="paragraph" w:styleId="BlockText">
    <w:name w:val="Block Text"/>
    <w:basedOn w:val="Normal"/>
    <w:uiPriority w:val="99"/>
    <w:semiHidden/>
    <w:rsid w:val="00EC28C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before="60" w:after="60"/>
      <w:ind w:left="1152" w:right="1152"/>
    </w:pPr>
    <w:rPr>
      <w:rFonts w:eastAsiaTheme="minorEastAsia" w:cstheme="minorBidi"/>
      <w:iCs/>
    </w:rPr>
  </w:style>
  <w:style w:type="paragraph" w:styleId="BodyText2">
    <w:name w:val="Body Text 2"/>
    <w:basedOn w:val="Normal"/>
    <w:link w:val="BodyText2Char"/>
    <w:uiPriority w:val="99"/>
    <w:semiHidden/>
    <w:rsid w:val="00EC28CF"/>
    <w:pPr>
      <w:spacing w:before="60" w:after="60" w:line="480" w:lineRule="auto"/>
    </w:pPr>
  </w:style>
  <w:style w:type="character" w:customStyle="1" w:styleId="BodyText2Char">
    <w:name w:val="Body Text 2 Char"/>
    <w:basedOn w:val="DefaultParagraphFont"/>
    <w:link w:val="BodyText2"/>
    <w:uiPriority w:val="99"/>
    <w:semiHidden/>
    <w:rsid w:val="00EC28CF"/>
    <w:rPr>
      <w:rFonts w:ascii="Verdana" w:hAnsi="Verdana" w:cs="Arial"/>
      <w:kern w:val="28"/>
    </w:rPr>
  </w:style>
  <w:style w:type="paragraph" w:styleId="BodyText3">
    <w:name w:val="Body Text 3"/>
    <w:basedOn w:val="Normal"/>
    <w:link w:val="BodyText3Char"/>
    <w:uiPriority w:val="99"/>
    <w:semiHidden/>
    <w:rsid w:val="00EC28CF"/>
    <w:pPr>
      <w:spacing w:before="60" w:after="60"/>
    </w:pPr>
    <w:rPr>
      <w:szCs w:val="16"/>
    </w:rPr>
  </w:style>
  <w:style w:type="character" w:customStyle="1" w:styleId="BodyText3Char">
    <w:name w:val="Body Text 3 Char"/>
    <w:basedOn w:val="DefaultParagraphFont"/>
    <w:link w:val="BodyText3"/>
    <w:uiPriority w:val="99"/>
    <w:semiHidden/>
    <w:rsid w:val="00EC28CF"/>
    <w:rPr>
      <w:rFonts w:ascii="Verdana" w:hAnsi="Verdana" w:cs="Arial"/>
      <w:kern w:val="28"/>
      <w:szCs w:val="16"/>
    </w:rPr>
  </w:style>
  <w:style w:type="paragraph" w:styleId="BodyTextIndent">
    <w:name w:val="Body Text Indent"/>
    <w:basedOn w:val="Normal"/>
    <w:link w:val="BodyTextIndentChar"/>
    <w:uiPriority w:val="99"/>
    <w:semiHidden/>
    <w:rsid w:val="00EC28CF"/>
    <w:pPr>
      <w:spacing w:before="60" w:after="60"/>
      <w:ind w:left="283"/>
    </w:pPr>
  </w:style>
  <w:style w:type="character" w:customStyle="1" w:styleId="BodyTextIndentChar">
    <w:name w:val="Body Text Indent Char"/>
    <w:basedOn w:val="DefaultParagraphFont"/>
    <w:link w:val="BodyTextIndent"/>
    <w:uiPriority w:val="99"/>
    <w:semiHidden/>
    <w:rsid w:val="00EC28CF"/>
    <w:rPr>
      <w:rFonts w:ascii="Verdana" w:hAnsi="Verdana" w:cs="Arial"/>
      <w:kern w:val="28"/>
    </w:rPr>
  </w:style>
  <w:style w:type="paragraph" w:styleId="TOC5">
    <w:name w:val="toc 5"/>
    <w:basedOn w:val="Normal"/>
    <w:next w:val="Normal"/>
    <w:autoRedefine/>
    <w:uiPriority w:val="39"/>
    <w:unhideWhenUsed/>
    <w:rsid w:val="00EC28CF"/>
    <w:pPr>
      <w:spacing w:after="100" w:line="276" w:lineRule="auto"/>
      <w:ind w:left="880"/>
    </w:pPr>
    <w:rPr>
      <w:rFonts w:asciiTheme="minorHAnsi" w:eastAsiaTheme="minorEastAsia" w:hAnsiTheme="minorHAnsi" w:cstheme="minorBidi"/>
      <w:kern w:val="0"/>
      <w:szCs w:val="22"/>
      <w:lang w:eastAsia="en-NZ"/>
    </w:rPr>
  </w:style>
  <w:style w:type="paragraph" w:styleId="TOC7">
    <w:name w:val="toc 7"/>
    <w:basedOn w:val="Normal"/>
    <w:next w:val="Normal"/>
    <w:autoRedefine/>
    <w:uiPriority w:val="39"/>
    <w:unhideWhenUsed/>
    <w:rsid w:val="00EC28CF"/>
    <w:pPr>
      <w:spacing w:after="100" w:line="276" w:lineRule="auto"/>
      <w:ind w:left="1320"/>
    </w:pPr>
    <w:rPr>
      <w:rFonts w:asciiTheme="minorHAnsi" w:eastAsiaTheme="minorEastAsia" w:hAnsiTheme="minorHAnsi" w:cstheme="minorBidi"/>
      <w:kern w:val="0"/>
      <w:szCs w:val="22"/>
      <w:lang w:eastAsia="en-NZ"/>
    </w:rPr>
  </w:style>
  <w:style w:type="paragraph" w:styleId="TOC8">
    <w:name w:val="toc 8"/>
    <w:basedOn w:val="Normal"/>
    <w:next w:val="Normal"/>
    <w:autoRedefine/>
    <w:uiPriority w:val="39"/>
    <w:unhideWhenUsed/>
    <w:rsid w:val="00EC28CF"/>
    <w:pPr>
      <w:spacing w:after="100" w:line="276" w:lineRule="auto"/>
      <w:ind w:left="1540"/>
    </w:pPr>
    <w:rPr>
      <w:rFonts w:asciiTheme="minorHAnsi" w:eastAsiaTheme="minorEastAsia" w:hAnsiTheme="minorHAnsi" w:cstheme="minorBidi"/>
      <w:kern w:val="0"/>
      <w:szCs w:val="22"/>
      <w:lang w:eastAsia="en-NZ"/>
    </w:rPr>
  </w:style>
  <w:style w:type="table" w:styleId="LightShading">
    <w:name w:val="Light Shading"/>
    <w:basedOn w:val="TableNormal"/>
    <w:uiPriority w:val="60"/>
    <w:rsid w:val="00EC28CF"/>
    <w:rPr>
      <w:rFonts w:ascii="Times New Roman" w:eastAsia="Times New Roman" w:hAnsi="Times New Roman"/>
      <w:color w:val="000000" w:themeColor="text1" w:themeShade="BF"/>
      <w:lang w:eastAsia="en-NZ"/>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EC28CF"/>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C28CF"/>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C28CF"/>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C28CF"/>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C28CF"/>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EC28CF"/>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C28CF"/>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C28CF"/>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C28CF"/>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C28CF"/>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C28CF"/>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C28CF"/>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EC28CF"/>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C28CF"/>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C28CF"/>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C28CF"/>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C28CF"/>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C28CF"/>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C28CF"/>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EC28CF"/>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EC28CF"/>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C28CF"/>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C28CF"/>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C28CF"/>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C28CF"/>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C28CF"/>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C28CF"/>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C28CF"/>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C28CF"/>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C28CF"/>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C28CF"/>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C28CF"/>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C28CF"/>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EC28CF"/>
    <w:pPr>
      <w:spacing w:before="60"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EC28CF"/>
    <w:rPr>
      <w:rFonts w:ascii="Verdana" w:hAnsi="Verdana" w:cs="Tahoma"/>
      <w:kern w:val="28"/>
      <w:sz w:val="16"/>
      <w:szCs w:val="16"/>
    </w:rPr>
  </w:style>
  <w:style w:type="table" w:styleId="MediumShading1-Accent1">
    <w:name w:val="Medium Shading 1 Accent 1"/>
    <w:basedOn w:val="TableNormal"/>
    <w:uiPriority w:val="63"/>
    <w:rsid w:val="00EC28CF"/>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C28CF"/>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C28CF"/>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C28CF"/>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C28CF"/>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C28CF"/>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C28CF"/>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EC28CF"/>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C28CF"/>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C28CF"/>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C28CF"/>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C28CF"/>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C28CF"/>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C28CF"/>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EC28CF"/>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C28CF"/>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C28CF"/>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C28CF"/>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C28CF"/>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C28CF"/>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C28CF"/>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C28CF"/>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C28CF"/>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C28CF"/>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EC28CF"/>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C28CF"/>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C28CF"/>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C28CF"/>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C28CF"/>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C28CF"/>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C28CF"/>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C28CF"/>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C28CF"/>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C28CF"/>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C28CF"/>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C28CF"/>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EC28CF"/>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C28CF"/>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C28CF"/>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C28CF"/>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C28CF"/>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C28CF"/>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C28CF"/>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C28CF"/>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EC28CF"/>
    <w:pPr>
      <w:framePr w:w="7920" w:h="1980" w:hRule="exact" w:hSpace="180" w:wrap="auto" w:hAnchor="page" w:xAlign="center" w:yAlign="bottom"/>
      <w:spacing w:before="60"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EC28CF"/>
    <w:pPr>
      <w:spacing w:before="60" w:after="0" w:line="240" w:lineRule="auto"/>
    </w:pPr>
    <w:rPr>
      <w:rFonts w:eastAsiaTheme="majorEastAsia" w:cstheme="majorBidi"/>
      <w:sz w:val="18"/>
    </w:rPr>
  </w:style>
  <w:style w:type="paragraph" w:styleId="Index1">
    <w:name w:val="index 1"/>
    <w:basedOn w:val="Normal"/>
    <w:next w:val="Normal"/>
    <w:autoRedefine/>
    <w:uiPriority w:val="99"/>
    <w:semiHidden/>
    <w:rsid w:val="00EC28CF"/>
    <w:pPr>
      <w:spacing w:before="60" w:after="0" w:line="240" w:lineRule="auto"/>
      <w:ind w:left="200" w:hanging="200"/>
    </w:pPr>
  </w:style>
  <w:style w:type="paragraph" w:styleId="IndexHeading">
    <w:name w:val="index heading"/>
    <w:basedOn w:val="Normal"/>
    <w:next w:val="Index1"/>
    <w:uiPriority w:val="99"/>
    <w:semiHidden/>
    <w:rsid w:val="00EC28CF"/>
    <w:pPr>
      <w:spacing w:before="60" w:after="60"/>
    </w:pPr>
    <w:rPr>
      <w:rFonts w:eastAsiaTheme="majorEastAsia" w:cstheme="majorBidi"/>
      <w:b/>
      <w:bCs/>
      <w:sz w:val="18"/>
    </w:rPr>
  </w:style>
  <w:style w:type="paragraph" w:styleId="MessageHeader">
    <w:name w:val="Message Header"/>
    <w:basedOn w:val="Normal"/>
    <w:link w:val="MessageHeaderChar"/>
    <w:uiPriority w:val="99"/>
    <w:semiHidden/>
    <w:rsid w:val="00EC28CF"/>
    <w:pPr>
      <w:pBdr>
        <w:top w:val="single" w:sz="6" w:space="1" w:color="auto"/>
        <w:left w:val="single" w:sz="6" w:space="1" w:color="auto"/>
        <w:bottom w:val="single" w:sz="6" w:space="1" w:color="auto"/>
        <w:right w:val="single" w:sz="6" w:space="1" w:color="auto"/>
      </w:pBdr>
      <w:shd w:val="pct20" w:color="auto" w:fill="auto"/>
      <w:spacing w:before="60"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EC28CF"/>
    <w:rPr>
      <w:rFonts w:ascii="Verdana" w:eastAsiaTheme="majorEastAsia" w:hAnsi="Verdana" w:cstheme="majorBidi"/>
      <w:kern w:val="28"/>
      <w:sz w:val="22"/>
      <w:szCs w:val="24"/>
      <w:shd w:val="pct20" w:color="auto" w:fill="auto"/>
    </w:rPr>
  </w:style>
  <w:style w:type="paragraph" w:styleId="PlainText">
    <w:name w:val="Plain Text"/>
    <w:basedOn w:val="Normal"/>
    <w:link w:val="PlainTextChar"/>
    <w:uiPriority w:val="99"/>
    <w:semiHidden/>
    <w:rsid w:val="00EC28CF"/>
    <w:pPr>
      <w:spacing w:before="60" w:after="0" w:line="240" w:lineRule="auto"/>
    </w:pPr>
    <w:rPr>
      <w:rFonts w:cs="Consolas"/>
      <w:szCs w:val="21"/>
    </w:rPr>
  </w:style>
  <w:style w:type="character" w:customStyle="1" w:styleId="PlainTextChar">
    <w:name w:val="Plain Text Char"/>
    <w:basedOn w:val="DefaultParagraphFont"/>
    <w:link w:val="PlainText"/>
    <w:uiPriority w:val="99"/>
    <w:semiHidden/>
    <w:rsid w:val="00EC28CF"/>
    <w:rPr>
      <w:rFonts w:ascii="Verdana" w:hAnsi="Verdana" w:cs="Consolas"/>
      <w:kern w:val="28"/>
      <w:szCs w:val="21"/>
    </w:rPr>
  </w:style>
  <w:style w:type="table" w:styleId="Table3Deffects1">
    <w:name w:val="Table 3D effects 1"/>
    <w:basedOn w:val="TableNormal"/>
    <w:uiPriority w:val="99"/>
    <w:semiHidden/>
    <w:unhideWhenUsed/>
    <w:rsid w:val="00EC28CF"/>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C28CF"/>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C28CF"/>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C28CF"/>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C28CF"/>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C28CF"/>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C28CF"/>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C28CF"/>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C28CF"/>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C28CF"/>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C28CF"/>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C28CF"/>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C28CF"/>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C28CF"/>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C28CF"/>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uiPriority w:val="99"/>
    <w:semiHidden/>
    <w:unhideWhenUsed/>
    <w:rsid w:val="00EC28CF"/>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C28CF"/>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C28CF"/>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C28CF"/>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C28CF"/>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C28CF"/>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C28CF"/>
    <w:pPr>
      <w:spacing w:before="120" w:after="60"/>
    </w:pPr>
    <w:rPr>
      <w:rFonts w:eastAsiaTheme="majorEastAsia" w:cstheme="majorBidi"/>
      <w:b/>
      <w:bCs/>
      <w:sz w:val="24"/>
      <w:szCs w:val="24"/>
    </w:rPr>
  </w:style>
  <w:style w:type="character" w:styleId="HTMLKeyboard">
    <w:name w:val="HTML Keyboard"/>
    <w:basedOn w:val="DefaultParagraphFont"/>
    <w:uiPriority w:val="99"/>
    <w:semiHidden/>
    <w:rsid w:val="00EC28CF"/>
    <w:rPr>
      <w:rFonts w:ascii="Verdana" w:hAnsi="Verdana" w:cs="Consolas"/>
      <w:sz w:val="20"/>
      <w:szCs w:val="20"/>
    </w:rPr>
  </w:style>
  <w:style w:type="paragraph" w:styleId="HTMLPreformatted">
    <w:name w:val="HTML Preformatted"/>
    <w:basedOn w:val="Normal"/>
    <w:link w:val="HTMLPreformattedChar"/>
    <w:uiPriority w:val="99"/>
    <w:semiHidden/>
    <w:rsid w:val="00EC28CF"/>
    <w:pPr>
      <w:spacing w:before="60" w:after="0" w:line="240" w:lineRule="auto"/>
    </w:pPr>
    <w:rPr>
      <w:rFonts w:cs="Consolas"/>
    </w:rPr>
  </w:style>
  <w:style w:type="character" w:customStyle="1" w:styleId="HTMLPreformattedChar">
    <w:name w:val="HTML Preformatted Char"/>
    <w:basedOn w:val="DefaultParagraphFont"/>
    <w:link w:val="HTMLPreformatted"/>
    <w:uiPriority w:val="99"/>
    <w:semiHidden/>
    <w:rsid w:val="00EC28CF"/>
    <w:rPr>
      <w:rFonts w:ascii="Verdana" w:hAnsi="Verdana" w:cs="Consolas"/>
      <w:kern w:val="28"/>
    </w:rPr>
  </w:style>
  <w:style w:type="character" w:styleId="HTMLSample">
    <w:name w:val="HTML Sample"/>
    <w:basedOn w:val="DefaultParagraphFont"/>
    <w:uiPriority w:val="99"/>
    <w:semiHidden/>
    <w:rsid w:val="00EC28CF"/>
    <w:rPr>
      <w:rFonts w:ascii="Verdana" w:hAnsi="Verdana" w:cs="Consolas"/>
      <w:sz w:val="24"/>
      <w:szCs w:val="24"/>
    </w:rPr>
  </w:style>
  <w:style w:type="character" w:styleId="HTMLTypewriter">
    <w:name w:val="HTML Typewriter"/>
    <w:basedOn w:val="DefaultParagraphFont"/>
    <w:uiPriority w:val="99"/>
    <w:semiHidden/>
    <w:rsid w:val="00EC28CF"/>
    <w:rPr>
      <w:rFonts w:ascii="Verdana" w:hAnsi="Verdana" w:cs="Consolas"/>
      <w:sz w:val="20"/>
      <w:szCs w:val="20"/>
    </w:rPr>
  </w:style>
  <w:style w:type="paragraph" w:styleId="MacroText">
    <w:name w:val="macro"/>
    <w:link w:val="MacroTextChar"/>
    <w:uiPriority w:val="99"/>
    <w:semiHidden/>
    <w:rsid w:val="00EC28CF"/>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EC28CF"/>
    <w:rPr>
      <w:rFonts w:ascii="Verdana" w:hAnsi="Verdana" w:cs="Consolas"/>
    </w:rPr>
  </w:style>
  <w:style w:type="paragraph" w:customStyle="1" w:styleId="ImpactBoxTxt">
    <w:name w:val="ImpactBoxTxt"/>
    <w:basedOn w:val="Normal"/>
    <w:qFormat/>
    <w:rsid w:val="00EC28CF"/>
    <w:pPr>
      <w:spacing w:after="0" w:line="240" w:lineRule="auto"/>
      <w:jc w:val="center"/>
    </w:pPr>
    <w:rPr>
      <w:color w:val="17365D" w:themeColor="text2" w:themeShade="BF"/>
      <w:sz w:val="16"/>
    </w:rPr>
  </w:style>
  <w:style w:type="paragraph" w:customStyle="1" w:styleId="TechnicalNotesText">
    <w:name w:val="TechnicalNotesText"/>
    <w:basedOn w:val="Normal"/>
    <w:qFormat/>
    <w:rsid w:val="00EC28CF"/>
    <w:pPr>
      <w:spacing w:before="60" w:after="60" w:line="240" w:lineRule="auto"/>
    </w:pPr>
    <w:rPr>
      <w:color w:val="4A442A" w:themeColor="background2" w:themeShade="40"/>
      <w:sz w:val="16"/>
    </w:rPr>
  </w:style>
  <w:style w:type="paragraph" w:customStyle="1" w:styleId="EAIntTitle">
    <w:name w:val="EAIntTitle"/>
    <w:basedOn w:val="Heading2"/>
    <w:qFormat/>
    <w:rsid w:val="00EC28CF"/>
    <w:pPr>
      <w:pBdr>
        <w:bottom w:val="single" w:sz="4" w:space="1" w:color="1F497D" w:themeColor="text2"/>
      </w:pBdr>
      <w:spacing w:before="600" w:after="60"/>
      <w:jc w:val="center"/>
    </w:pPr>
    <w:rPr>
      <w:rFonts w:eastAsia="Times New Roman"/>
      <w:noProof/>
      <w:color w:val="121F6B"/>
      <w:sz w:val="36"/>
    </w:rPr>
  </w:style>
  <w:style w:type="numbering" w:customStyle="1" w:styleId="RecList">
    <w:name w:val="Rec List"/>
    <w:basedOn w:val="NoList"/>
    <w:rsid w:val="00EC28CF"/>
    <w:pPr>
      <w:numPr>
        <w:numId w:val="27"/>
      </w:numPr>
    </w:pPr>
  </w:style>
  <w:style w:type="paragraph" w:customStyle="1" w:styleId="RecNumber">
    <w:name w:val="Rec Number"/>
    <w:basedOn w:val="Normal"/>
    <w:rsid w:val="00EC28CF"/>
    <w:pPr>
      <w:numPr>
        <w:numId w:val="27"/>
      </w:numPr>
      <w:spacing w:before="240" w:after="0" w:line="260" w:lineRule="exact"/>
      <w:jc w:val="both"/>
    </w:pPr>
    <w:rPr>
      <w:rFonts w:ascii="Arial Mäori" w:eastAsia="Times New Roman" w:hAnsi="Arial Mäori" w:cs="Times New Roman"/>
      <w:kern w:val="22"/>
      <w:szCs w:val="22"/>
    </w:rPr>
  </w:style>
  <w:style w:type="paragraph" w:customStyle="1" w:styleId="RecLevel2">
    <w:name w:val="Rec Level2"/>
    <w:basedOn w:val="RecNumber"/>
    <w:qFormat/>
    <w:rsid w:val="00EC28CF"/>
    <w:pPr>
      <w:numPr>
        <w:ilvl w:val="1"/>
      </w:numPr>
    </w:pPr>
  </w:style>
  <w:style w:type="character" w:customStyle="1" w:styleId="FootnoteTextChar1">
    <w:name w:val="Footnote Text Char1"/>
    <w:basedOn w:val="DefaultParagraphFont"/>
    <w:uiPriority w:val="99"/>
    <w:semiHidden/>
    <w:rsid w:val="00EC28CF"/>
    <w:rPr>
      <w:rFonts w:ascii="Verdana" w:hAnsi="Verdana" w:cs="Arial"/>
      <w:kern w:val="28"/>
    </w:rPr>
  </w:style>
  <w:style w:type="paragraph" w:customStyle="1" w:styleId="ReportBodyNoNum">
    <w:name w:val="Report Body No Num"/>
    <w:basedOn w:val="ReportBody"/>
    <w:qFormat/>
    <w:rsid w:val="00EC28CF"/>
    <w:pPr>
      <w:numPr>
        <w:numId w:val="0"/>
      </w:numPr>
      <w:spacing w:before="80" w:after="80"/>
      <w:ind w:left="397"/>
    </w:pPr>
  </w:style>
  <w:style w:type="paragraph" w:styleId="ListBullet5">
    <w:name w:val="List Bullet 5"/>
    <w:basedOn w:val="Normal"/>
    <w:semiHidden/>
    <w:rsid w:val="00EC28CF"/>
    <w:pPr>
      <w:numPr>
        <w:numId w:val="25"/>
      </w:numPr>
      <w:suppressAutoHyphens/>
      <w:autoSpaceDE w:val="0"/>
      <w:autoSpaceDN w:val="0"/>
      <w:adjustRightInd w:val="0"/>
      <w:spacing w:after="170" w:line="280" w:lineRule="atLeast"/>
      <w:textAlignment w:val="center"/>
    </w:pPr>
    <w:rPr>
      <w:rFonts w:ascii="Arial" w:eastAsia="Times New Roman" w:hAnsi="Arial"/>
      <w:color w:val="54534C"/>
      <w:kern w:val="0"/>
      <w:szCs w:val="22"/>
      <w:lang w:eastAsia="en-NZ"/>
    </w:rPr>
  </w:style>
  <w:style w:type="table" w:customStyle="1" w:styleId="TableGridLight1">
    <w:name w:val="Table Grid Light1"/>
    <w:basedOn w:val="TableNormal"/>
    <w:uiPriority w:val="40"/>
    <w:rsid w:val="00EC28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EC28C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Numbering">
    <w:name w:val="Numbering"/>
    <w:basedOn w:val="Normal"/>
    <w:qFormat/>
    <w:rsid w:val="00EC28CF"/>
    <w:pPr>
      <w:numPr>
        <w:numId w:val="26"/>
      </w:numPr>
      <w:spacing w:before="60" w:after="60"/>
    </w:pPr>
  </w:style>
  <w:style w:type="paragraph" w:customStyle="1" w:styleId="TableNotes">
    <w:name w:val="TableNotes"/>
    <w:basedOn w:val="TableText"/>
    <w:qFormat/>
    <w:rsid w:val="00AA242F"/>
    <w:rPr>
      <w:sz w:val="18"/>
    </w:rPr>
  </w:style>
  <w:style w:type="paragraph" w:styleId="Revision">
    <w:name w:val="Revision"/>
    <w:hidden/>
    <w:uiPriority w:val="99"/>
    <w:semiHidden/>
    <w:rsid w:val="00EC28CF"/>
    <w:rPr>
      <w:rFonts w:ascii="Verdana" w:hAnsi="Verdana" w:cs="Arial"/>
      <w:kern w:val="28"/>
    </w:rPr>
  </w:style>
  <w:style w:type="table" w:customStyle="1" w:styleId="ImpactEvalTable">
    <w:name w:val="ImpactEvalTable"/>
    <w:basedOn w:val="TableNormal"/>
    <w:uiPriority w:val="61"/>
    <w:rsid w:val="00EC28CF"/>
    <w:rPr>
      <w:rFonts w:asciiTheme="minorHAnsi" w:eastAsiaTheme="minorHAnsi" w:hAnsiTheme="minorHAnsi" w:cstheme="minorBidi"/>
      <w:sz w:val="22"/>
      <w:szCs w:val="22"/>
      <w:lang w:val="en-GB"/>
    </w:rPr>
    <w:tblPr>
      <w:tblStyleRowBandSize w:val="1"/>
      <w:tblStyleColBandSize w:val="1"/>
      <w:tblBorders>
        <w:bottom w:val="single" w:sz="4" w:space="0" w:color="auto"/>
      </w:tblBorders>
    </w:tblPr>
    <w:tblStylePr w:type="firstRow">
      <w:pPr>
        <w:spacing w:before="0" w:after="0" w:line="240" w:lineRule="auto"/>
      </w:pPr>
      <w:rPr>
        <w:b/>
        <w:bCs/>
        <w:color w:val="1F497D" w:themeColor="text2"/>
      </w:rPr>
      <w:tblPr/>
      <w:tcPr>
        <w:tcBorders>
          <w:top w:val="single" w:sz="4" w:space="0" w:color="auto"/>
          <w:left w:val="nil"/>
          <w:bottom w:val="single" w:sz="4" w:space="0" w:color="auto"/>
          <w:right w:val="nil"/>
          <w:insideH w:val="nil"/>
          <w:insideV w:val="nil"/>
          <w:tl2br w:val="nil"/>
          <w:tr2bl w:val="nil"/>
        </w:tcBorders>
        <w:shd w:val="clear" w:color="auto" w:fill="C6D9F1" w:themeFill="text2" w:themeFillTint="33"/>
      </w:tcPr>
    </w:tblStylePr>
    <w:tblStylePr w:type="lastRow">
      <w:pPr>
        <w:spacing w:before="0" w:after="0" w:line="240" w:lineRule="auto"/>
      </w:pPr>
      <w:rPr>
        <w:b w:val="0"/>
        <w:bCs/>
      </w:rPr>
      <w:tblPr/>
      <w:tcPr>
        <w:tcBorders>
          <w:top w:val="nil"/>
          <w:left w:val="nil"/>
          <w:bottom w:val="single" w:sz="4" w:space="0" w:color="auto"/>
          <w:right w:val="nil"/>
          <w:insideH w:val="nil"/>
          <w:insideV w:val="nil"/>
          <w:tl2br w:val="nil"/>
          <w:tr2bl w:val="nil"/>
        </w:tcBorders>
      </w:tcPr>
    </w:tblStylePr>
    <w:tblStylePr w:type="firstCol">
      <w:rPr>
        <w:b w:val="0"/>
        <w:bCs/>
      </w:rPr>
      <w:tblPr/>
      <w:tcPr>
        <w:tcBorders>
          <w:top w:val="nil"/>
          <w:left w:val="nil"/>
          <w:bottom w:val="single" w:sz="4" w:space="0" w:color="auto"/>
          <w:right w:val="nil"/>
          <w:insideH w:val="nil"/>
          <w:insideV w:val="nil"/>
          <w:tl2br w:val="nil"/>
          <w:tr2bl w:val="nil"/>
        </w:tcBorders>
      </w:tcPr>
    </w:tblStylePr>
    <w:tblStylePr w:type="lastCol">
      <w:rPr>
        <w:b w:val="0"/>
        <w:bCs/>
      </w:rPr>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seCell">
      <w:tblPr/>
      <w:tcPr>
        <w:tcBorders>
          <w:bottom w:val="single" w:sz="4" w:space="0" w:color="auto"/>
        </w:tcBorders>
      </w:tcPr>
    </w:tblStylePr>
    <w:tblStylePr w:type="swCell">
      <w:tblPr/>
      <w:tcPr>
        <w:tcBorders>
          <w:bottom w:val="single" w:sz="4" w:space="0" w:color="auto"/>
        </w:tcBorders>
      </w:tcPr>
    </w:tblStylePr>
  </w:style>
  <w:style w:type="paragraph" w:customStyle="1" w:styleId="xl65">
    <w:name w:val="xl65"/>
    <w:basedOn w:val="Normal"/>
    <w:rsid w:val="00EC28CF"/>
    <w:pPr>
      <w:pBdr>
        <w:bottom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en-NZ"/>
    </w:rPr>
  </w:style>
  <w:style w:type="paragraph" w:customStyle="1" w:styleId="xl66">
    <w:name w:val="xl66"/>
    <w:basedOn w:val="Normal"/>
    <w:rsid w:val="00EC28CF"/>
    <w:pP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xl67">
    <w:name w:val="xl67"/>
    <w:basedOn w:val="Normal"/>
    <w:rsid w:val="00EC28CF"/>
    <w:pPr>
      <w:pBdr>
        <w:top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xl68">
    <w:name w:val="xl68"/>
    <w:basedOn w:val="Normal"/>
    <w:rsid w:val="00EC28CF"/>
    <w:pPr>
      <w:pBdr>
        <w:bottom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en-NZ"/>
    </w:rPr>
  </w:style>
  <w:style w:type="paragraph" w:customStyle="1" w:styleId="InfoBody">
    <w:name w:val="Info Body"/>
    <w:basedOn w:val="Normal"/>
    <w:qFormat/>
    <w:rsid w:val="00EC28CF"/>
  </w:style>
  <w:style w:type="paragraph" w:customStyle="1" w:styleId="Info2">
    <w:name w:val="Info2"/>
    <w:basedOn w:val="Normal"/>
    <w:qFormat/>
    <w:rsid w:val="00EC28C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3624">
      <w:bodyDiv w:val="1"/>
      <w:marLeft w:val="0"/>
      <w:marRight w:val="0"/>
      <w:marTop w:val="0"/>
      <w:marBottom w:val="0"/>
      <w:divBdr>
        <w:top w:val="none" w:sz="0" w:space="0" w:color="auto"/>
        <w:left w:val="none" w:sz="0" w:space="0" w:color="auto"/>
        <w:bottom w:val="none" w:sz="0" w:space="0" w:color="auto"/>
        <w:right w:val="none" w:sz="0" w:space="0" w:color="auto"/>
      </w:divBdr>
    </w:div>
    <w:div w:id="98650000">
      <w:bodyDiv w:val="1"/>
      <w:marLeft w:val="0"/>
      <w:marRight w:val="0"/>
      <w:marTop w:val="0"/>
      <w:marBottom w:val="0"/>
      <w:divBdr>
        <w:top w:val="none" w:sz="0" w:space="0" w:color="auto"/>
        <w:left w:val="none" w:sz="0" w:space="0" w:color="auto"/>
        <w:bottom w:val="none" w:sz="0" w:space="0" w:color="auto"/>
        <w:right w:val="none" w:sz="0" w:space="0" w:color="auto"/>
      </w:divBdr>
    </w:div>
    <w:div w:id="303318100">
      <w:bodyDiv w:val="1"/>
      <w:marLeft w:val="0"/>
      <w:marRight w:val="0"/>
      <w:marTop w:val="0"/>
      <w:marBottom w:val="0"/>
      <w:divBdr>
        <w:top w:val="none" w:sz="0" w:space="0" w:color="auto"/>
        <w:left w:val="none" w:sz="0" w:space="0" w:color="auto"/>
        <w:bottom w:val="none" w:sz="0" w:space="0" w:color="auto"/>
        <w:right w:val="none" w:sz="0" w:space="0" w:color="auto"/>
      </w:divBdr>
    </w:div>
    <w:div w:id="365258065">
      <w:bodyDiv w:val="1"/>
      <w:marLeft w:val="0"/>
      <w:marRight w:val="0"/>
      <w:marTop w:val="0"/>
      <w:marBottom w:val="0"/>
      <w:divBdr>
        <w:top w:val="none" w:sz="0" w:space="0" w:color="auto"/>
        <w:left w:val="none" w:sz="0" w:space="0" w:color="auto"/>
        <w:bottom w:val="none" w:sz="0" w:space="0" w:color="auto"/>
        <w:right w:val="none" w:sz="0" w:space="0" w:color="auto"/>
      </w:divBdr>
    </w:div>
    <w:div w:id="400904734">
      <w:bodyDiv w:val="1"/>
      <w:marLeft w:val="0"/>
      <w:marRight w:val="0"/>
      <w:marTop w:val="0"/>
      <w:marBottom w:val="0"/>
      <w:divBdr>
        <w:top w:val="none" w:sz="0" w:space="0" w:color="auto"/>
        <w:left w:val="none" w:sz="0" w:space="0" w:color="auto"/>
        <w:bottom w:val="none" w:sz="0" w:space="0" w:color="auto"/>
        <w:right w:val="none" w:sz="0" w:space="0" w:color="auto"/>
      </w:divBdr>
    </w:div>
    <w:div w:id="729809269">
      <w:bodyDiv w:val="1"/>
      <w:marLeft w:val="0"/>
      <w:marRight w:val="0"/>
      <w:marTop w:val="0"/>
      <w:marBottom w:val="0"/>
      <w:divBdr>
        <w:top w:val="none" w:sz="0" w:space="0" w:color="auto"/>
        <w:left w:val="none" w:sz="0" w:space="0" w:color="auto"/>
        <w:bottom w:val="none" w:sz="0" w:space="0" w:color="auto"/>
        <w:right w:val="none" w:sz="0" w:space="0" w:color="auto"/>
      </w:divBdr>
    </w:div>
    <w:div w:id="780414124">
      <w:bodyDiv w:val="1"/>
      <w:marLeft w:val="0"/>
      <w:marRight w:val="0"/>
      <w:marTop w:val="0"/>
      <w:marBottom w:val="0"/>
      <w:divBdr>
        <w:top w:val="none" w:sz="0" w:space="0" w:color="auto"/>
        <w:left w:val="none" w:sz="0" w:space="0" w:color="auto"/>
        <w:bottom w:val="none" w:sz="0" w:space="0" w:color="auto"/>
        <w:right w:val="none" w:sz="0" w:space="0" w:color="auto"/>
      </w:divBdr>
    </w:div>
    <w:div w:id="937323459">
      <w:bodyDiv w:val="1"/>
      <w:marLeft w:val="0"/>
      <w:marRight w:val="0"/>
      <w:marTop w:val="0"/>
      <w:marBottom w:val="0"/>
      <w:divBdr>
        <w:top w:val="none" w:sz="0" w:space="0" w:color="auto"/>
        <w:left w:val="none" w:sz="0" w:space="0" w:color="auto"/>
        <w:bottom w:val="none" w:sz="0" w:space="0" w:color="auto"/>
        <w:right w:val="none" w:sz="0" w:space="0" w:color="auto"/>
      </w:divBdr>
    </w:div>
    <w:div w:id="1103650626">
      <w:bodyDiv w:val="1"/>
      <w:marLeft w:val="0"/>
      <w:marRight w:val="0"/>
      <w:marTop w:val="0"/>
      <w:marBottom w:val="0"/>
      <w:divBdr>
        <w:top w:val="none" w:sz="0" w:space="0" w:color="auto"/>
        <w:left w:val="none" w:sz="0" w:space="0" w:color="auto"/>
        <w:bottom w:val="none" w:sz="0" w:space="0" w:color="auto"/>
        <w:right w:val="none" w:sz="0" w:space="0" w:color="auto"/>
      </w:divBdr>
    </w:div>
    <w:div w:id="1135100809">
      <w:bodyDiv w:val="1"/>
      <w:marLeft w:val="0"/>
      <w:marRight w:val="0"/>
      <w:marTop w:val="0"/>
      <w:marBottom w:val="0"/>
      <w:divBdr>
        <w:top w:val="none" w:sz="0" w:space="0" w:color="auto"/>
        <w:left w:val="none" w:sz="0" w:space="0" w:color="auto"/>
        <w:bottom w:val="none" w:sz="0" w:space="0" w:color="auto"/>
        <w:right w:val="none" w:sz="0" w:space="0" w:color="auto"/>
      </w:divBdr>
    </w:div>
    <w:div w:id="1222329921">
      <w:bodyDiv w:val="1"/>
      <w:marLeft w:val="0"/>
      <w:marRight w:val="0"/>
      <w:marTop w:val="0"/>
      <w:marBottom w:val="0"/>
      <w:divBdr>
        <w:top w:val="none" w:sz="0" w:space="0" w:color="auto"/>
        <w:left w:val="none" w:sz="0" w:space="0" w:color="auto"/>
        <w:bottom w:val="none" w:sz="0" w:space="0" w:color="auto"/>
        <w:right w:val="none" w:sz="0" w:space="0" w:color="auto"/>
      </w:divBdr>
    </w:div>
    <w:div w:id="1284000838">
      <w:bodyDiv w:val="1"/>
      <w:marLeft w:val="0"/>
      <w:marRight w:val="0"/>
      <w:marTop w:val="0"/>
      <w:marBottom w:val="0"/>
      <w:divBdr>
        <w:top w:val="none" w:sz="0" w:space="0" w:color="auto"/>
        <w:left w:val="none" w:sz="0" w:space="0" w:color="auto"/>
        <w:bottom w:val="none" w:sz="0" w:space="0" w:color="auto"/>
        <w:right w:val="none" w:sz="0" w:space="0" w:color="auto"/>
      </w:divBdr>
    </w:div>
    <w:div w:id="1288196665">
      <w:bodyDiv w:val="1"/>
      <w:marLeft w:val="0"/>
      <w:marRight w:val="0"/>
      <w:marTop w:val="0"/>
      <w:marBottom w:val="0"/>
      <w:divBdr>
        <w:top w:val="none" w:sz="0" w:space="0" w:color="auto"/>
        <w:left w:val="none" w:sz="0" w:space="0" w:color="auto"/>
        <w:bottom w:val="none" w:sz="0" w:space="0" w:color="auto"/>
        <w:right w:val="none" w:sz="0" w:space="0" w:color="auto"/>
      </w:divBdr>
    </w:div>
    <w:div w:id="1490362213">
      <w:bodyDiv w:val="1"/>
      <w:marLeft w:val="0"/>
      <w:marRight w:val="0"/>
      <w:marTop w:val="0"/>
      <w:marBottom w:val="0"/>
      <w:divBdr>
        <w:top w:val="none" w:sz="0" w:space="0" w:color="auto"/>
        <w:left w:val="none" w:sz="0" w:space="0" w:color="auto"/>
        <w:bottom w:val="none" w:sz="0" w:space="0" w:color="auto"/>
        <w:right w:val="none" w:sz="0" w:space="0" w:color="auto"/>
      </w:divBdr>
    </w:div>
    <w:div w:id="1493643203">
      <w:bodyDiv w:val="1"/>
      <w:marLeft w:val="0"/>
      <w:marRight w:val="0"/>
      <w:marTop w:val="0"/>
      <w:marBottom w:val="0"/>
      <w:divBdr>
        <w:top w:val="none" w:sz="0" w:space="0" w:color="auto"/>
        <w:left w:val="none" w:sz="0" w:space="0" w:color="auto"/>
        <w:bottom w:val="none" w:sz="0" w:space="0" w:color="auto"/>
        <w:right w:val="none" w:sz="0" w:space="0" w:color="auto"/>
      </w:divBdr>
    </w:div>
    <w:div w:id="1678773113">
      <w:bodyDiv w:val="1"/>
      <w:marLeft w:val="0"/>
      <w:marRight w:val="0"/>
      <w:marTop w:val="0"/>
      <w:marBottom w:val="0"/>
      <w:divBdr>
        <w:top w:val="none" w:sz="0" w:space="0" w:color="auto"/>
        <w:left w:val="none" w:sz="0" w:space="0" w:color="auto"/>
        <w:bottom w:val="none" w:sz="0" w:space="0" w:color="auto"/>
        <w:right w:val="none" w:sz="0" w:space="0" w:color="auto"/>
      </w:divBdr>
    </w:div>
    <w:div w:id="1690330096">
      <w:bodyDiv w:val="1"/>
      <w:marLeft w:val="0"/>
      <w:marRight w:val="0"/>
      <w:marTop w:val="0"/>
      <w:marBottom w:val="0"/>
      <w:divBdr>
        <w:top w:val="none" w:sz="0" w:space="0" w:color="auto"/>
        <w:left w:val="none" w:sz="0" w:space="0" w:color="auto"/>
        <w:bottom w:val="none" w:sz="0" w:space="0" w:color="auto"/>
        <w:right w:val="none" w:sz="0" w:space="0" w:color="auto"/>
      </w:divBdr>
    </w:div>
    <w:div w:id="1740401156">
      <w:bodyDiv w:val="1"/>
      <w:marLeft w:val="0"/>
      <w:marRight w:val="0"/>
      <w:marTop w:val="0"/>
      <w:marBottom w:val="0"/>
      <w:divBdr>
        <w:top w:val="none" w:sz="0" w:space="0" w:color="auto"/>
        <w:left w:val="none" w:sz="0" w:space="0" w:color="auto"/>
        <w:bottom w:val="none" w:sz="0" w:space="0" w:color="auto"/>
        <w:right w:val="none" w:sz="0" w:space="0" w:color="auto"/>
      </w:divBdr>
    </w:div>
    <w:div w:id="1769152661">
      <w:bodyDiv w:val="1"/>
      <w:marLeft w:val="0"/>
      <w:marRight w:val="0"/>
      <w:marTop w:val="0"/>
      <w:marBottom w:val="0"/>
      <w:divBdr>
        <w:top w:val="none" w:sz="0" w:space="0" w:color="auto"/>
        <w:left w:val="none" w:sz="0" w:space="0" w:color="auto"/>
        <w:bottom w:val="none" w:sz="0" w:space="0" w:color="auto"/>
        <w:right w:val="none" w:sz="0" w:space="0" w:color="auto"/>
      </w:divBdr>
    </w:div>
    <w:div w:id="1876964591">
      <w:bodyDiv w:val="1"/>
      <w:marLeft w:val="0"/>
      <w:marRight w:val="0"/>
      <w:marTop w:val="0"/>
      <w:marBottom w:val="0"/>
      <w:divBdr>
        <w:top w:val="none" w:sz="0" w:space="0" w:color="auto"/>
        <w:left w:val="none" w:sz="0" w:space="0" w:color="auto"/>
        <w:bottom w:val="none" w:sz="0" w:space="0" w:color="auto"/>
        <w:right w:val="none" w:sz="0" w:space="0" w:color="auto"/>
      </w:divBdr>
      <w:divsChild>
        <w:div w:id="1138298293">
          <w:marLeft w:val="0"/>
          <w:marRight w:val="0"/>
          <w:marTop w:val="0"/>
          <w:marBottom w:val="0"/>
          <w:divBdr>
            <w:top w:val="none" w:sz="0" w:space="0" w:color="auto"/>
            <w:left w:val="none" w:sz="0" w:space="0" w:color="auto"/>
            <w:bottom w:val="none" w:sz="0" w:space="0" w:color="auto"/>
            <w:right w:val="none" w:sz="0" w:space="0" w:color="auto"/>
          </w:divBdr>
          <w:divsChild>
            <w:div w:id="673335831">
              <w:marLeft w:val="0"/>
              <w:marRight w:val="0"/>
              <w:marTop w:val="0"/>
              <w:marBottom w:val="0"/>
              <w:divBdr>
                <w:top w:val="none" w:sz="0" w:space="0" w:color="auto"/>
                <w:left w:val="none" w:sz="0" w:space="0" w:color="auto"/>
                <w:bottom w:val="none" w:sz="0" w:space="0" w:color="auto"/>
                <w:right w:val="none" w:sz="0" w:space="0" w:color="auto"/>
              </w:divBdr>
            </w:div>
            <w:div w:id="1924676904">
              <w:marLeft w:val="0"/>
              <w:marRight w:val="0"/>
              <w:marTop w:val="0"/>
              <w:marBottom w:val="0"/>
              <w:divBdr>
                <w:top w:val="none" w:sz="0" w:space="0" w:color="auto"/>
                <w:left w:val="none" w:sz="0" w:space="0" w:color="auto"/>
                <w:bottom w:val="none" w:sz="0" w:space="0" w:color="auto"/>
                <w:right w:val="none" w:sz="0" w:space="0" w:color="auto"/>
              </w:divBdr>
            </w:div>
            <w:div w:id="1224755333">
              <w:marLeft w:val="0"/>
              <w:marRight w:val="0"/>
              <w:marTop w:val="0"/>
              <w:marBottom w:val="0"/>
              <w:divBdr>
                <w:top w:val="none" w:sz="0" w:space="0" w:color="auto"/>
                <w:left w:val="none" w:sz="0" w:space="0" w:color="auto"/>
                <w:bottom w:val="none" w:sz="0" w:space="0" w:color="auto"/>
                <w:right w:val="none" w:sz="0" w:space="0" w:color="auto"/>
              </w:divBdr>
            </w:div>
          </w:divsChild>
        </w:div>
        <w:div w:id="1403989990">
          <w:marLeft w:val="0"/>
          <w:marRight w:val="0"/>
          <w:marTop w:val="0"/>
          <w:marBottom w:val="0"/>
          <w:divBdr>
            <w:top w:val="none" w:sz="0" w:space="0" w:color="auto"/>
            <w:left w:val="none" w:sz="0" w:space="0" w:color="auto"/>
            <w:bottom w:val="none" w:sz="0" w:space="0" w:color="auto"/>
            <w:right w:val="none" w:sz="0" w:space="0" w:color="auto"/>
          </w:divBdr>
        </w:div>
        <w:div w:id="440807488">
          <w:marLeft w:val="0"/>
          <w:marRight w:val="0"/>
          <w:marTop w:val="0"/>
          <w:marBottom w:val="0"/>
          <w:divBdr>
            <w:top w:val="none" w:sz="0" w:space="0" w:color="auto"/>
            <w:left w:val="none" w:sz="0" w:space="0" w:color="auto"/>
            <w:bottom w:val="none" w:sz="0" w:space="0" w:color="auto"/>
            <w:right w:val="none" w:sz="0" w:space="0" w:color="auto"/>
          </w:divBdr>
        </w:div>
        <w:div w:id="316539807">
          <w:marLeft w:val="0"/>
          <w:marRight w:val="0"/>
          <w:marTop w:val="0"/>
          <w:marBottom w:val="0"/>
          <w:divBdr>
            <w:top w:val="none" w:sz="0" w:space="0" w:color="auto"/>
            <w:left w:val="none" w:sz="0" w:space="0" w:color="auto"/>
            <w:bottom w:val="none" w:sz="0" w:space="0" w:color="auto"/>
            <w:right w:val="none" w:sz="0" w:space="0" w:color="auto"/>
          </w:divBdr>
        </w:div>
      </w:divsChild>
    </w:div>
    <w:div w:id="2019386136">
      <w:bodyDiv w:val="1"/>
      <w:marLeft w:val="0"/>
      <w:marRight w:val="0"/>
      <w:marTop w:val="0"/>
      <w:marBottom w:val="0"/>
      <w:divBdr>
        <w:top w:val="none" w:sz="0" w:space="0" w:color="auto"/>
        <w:left w:val="none" w:sz="0" w:space="0" w:color="auto"/>
        <w:bottom w:val="none" w:sz="0" w:space="0" w:color="auto"/>
        <w:right w:val="none" w:sz="0" w:space="0" w:color="auto"/>
      </w:divBdr>
    </w:div>
    <w:div w:id="204605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chart" Target="charts/chart6.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chart" Target="charts/chart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hart" Target="charts/chart3.xml"/><Relationship Id="rId23" Type="http://schemas.openxmlformats.org/officeDocument/2006/relationships/footer" Target="footer1.xml"/><Relationship Id="rId28"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chart" Target="charts/chart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6.png"/><Relationship Id="rId27" Type="http://schemas.openxmlformats.org/officeDocument/2006/relationships/footer" Target="footer5.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debo001\Objective\objective.ssi.govt.nz-8000-mdebo001\Objects\Data%202018%20EA%20cost%20effectiveness%20report%202016_2017.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debo001\Objective\objective.ssi.govt.nz-8000-mdebo001\Objects\Data%202018%20EA%20cost%20effectiveness%20report%202016_2017.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mdebo001\Objective\objective.ssi.govt.nz-8000-mdebo001\Objects\Data%202018%20EA%20cost%20effectiveness%20report%202016_2017.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debo001\Objective\objective.ssi.govt.nz-8000-mdebo001\Objects\Data%202018%20EA%20cost%20effectiveness%20report%202016_2017.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debo001\Objective\objective.ssi.govt.nz-8000-mdebo001\Objects\Data%202018%20EA%20cost%20effectiveness%20report%202016_2017.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mdebo001\Objective\objective.ssi.govt.nz-8000-mdebo001\Objects\Data%202018%20EA%20cost%20effectiveness%20report%202016_2017.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oleObject" Target="file:///C:\Users\mdebo001\Objective\objective.ssi.govt.nz-8000-mdebo001\Objects\Data%202018%20EA%20cost%20effectiveness%20report%202016_2017.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debo001\Objective\objective.ssi.govt.nz-8000-mdebo001\Objects\Data%202018%20EA%20cost%20effectiveness%20report%202016_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doughnutChart>
        <c:varyColors val="1"/>
        <c:ser>
          <c:idx val="0"/>
          <c:order val="0"/>
          <c:explosion val="12"/>
          <c:dPt>
            <c:idx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1-D53D-4ADA-B86E-75ADEA2FB133}"/>
              </c:ext>
            </c:extLst>
          </c:dPt>
          <c:dPt>
            <c:idx val="1"/>
            <c:bubble3D val="0"/>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3-D53D-4ADA-B86E-75ADEA2FB133}"/>
              </c:ext>
            </c:extLst>
          </c:dPt>
          <c:dPt>
            <c:idx val="2"/>
            <c:bubble3D val="0"/>
            <c:spPr>
              <a:solidFill>
                <a:schemeClr val="accent6"/>
              </a:solidFill>
            </c:spPr>
            <c:extLst xmlns:c16r2="http://schemas.microsoft.com/office/drawing/2015/06/chart">
              <c:ext xmlns:c16="http://schemas.microsoft.com/office/drawing/2014/chart" uri="{C3380CC4-5D6E-409C-BE32-E72D297353CC}">
                <c16:uniqueId val="{00000005-D53D-4ADA-B86E-75ADEA2FB133}"/>
              </c:ext>
            </c:extLst>
          </c:dPt>
          <c:cat>
            <c:strRef>
              <c:f>Overall_EA!$C$486:$C$489</c:f>
              <c:strCache>
                <c:ptCount val="4"/>
                <c:pt idx="0">
                  <c:v>Not feasible</c:v>
                </c:pt>
                <c:pt idx="1">
                  <c:v>Not rated</c:v>
                </c:pt>
                <c:pt idx="2">
                  <c:v>Too soon to rate</c:v>
                </c:pt>
                <c:pt idx="3">
                  <c:v>Evaluated</c:v>
                </c:pt>
              </c:strCache>
            </c:strRef>
          </c:cat>
          <c:val>
            <c:numRef>
              <c:f>Overall_EA!$D$486:$D$489</c:f>
              <c:numCache>
                <c:formatCode>0.0</c:formatCode>
                <c:ptCount val="4"/>
                <c:pt idx="0" formatCode="0">
                  <c:v>277.48762699999997</c:v>
                </c:pt>
                <c:pt idx="1">
                  <c:v>26.881014</c:v>
                </c:pt>
                <c:pt idx="2" formatCode="0">
                  <c:v>5.2836420000000004</c:v>
                </c:pt>
                <c:pt idx="3" formatCode="0">
                  <c:v>206.284717</c:v>
                </c:pt>
              </c:numCache>
            </c:numRef>
          </c:val>
          <c:extLst xmlns:c16r2="http://schemas.microsoft.com/office/drawing/2015/06/chart">
            <c:ext xmlns:c16="http://schemas.microsoft.com/office/drawing/2014/chart" uri="{C3380CC4-5D6E-409C-BE32-E72D297353CC}">
              <c16:uniqueId val="{00000006-D53D-4ADA-B86E-75ADEA2FB133}"/>
            </c:ext>
          </c:extLst>
        </c:ser>
        <c:dLbls>
          <c:showLegendKey val="0"/>
          <c:showVal val="0"/>
          <c:showCatName val="0"/>
          <c:showSerName val="0"/>
          <c:showPercent val="0"/>
          <c:showBubbleSize val="0"/>
          <c:showLeaderLines val="1"/>
        </c:dLbls>
        <c:firstSliceAng val="148"/>
        <c:holeSize val="50"/>
      </c:doughnutChart>
    </c:plotArea>
    <c:plotVisOnly val="1"/>
    <c:dispBlanksAs val="gap"/>
    <c:showDLblsOverMax val="0"/>
  </c:chart>
  <c:spPr>
    <a:noFill/>
    <a:ln>
      <a:noFill/>
    </a:ln>
    <a:scene3d>
      <a:camera prst="orthographicFront"/>
      <a:lightRig rig="threePt" dir="t"/>
    </a:scene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doughnutChart>
        <c:varyColors val="1"/>
        <c:ser>
          <c:idx val="0"/>
          <c:order val="0"/>
          <c:explosion val="12"/>
          <c:dPt>
            <c:idx val="0"/>
            <c:bubble3D val="0"/>
            <c:spPr>
              <a:solidFill>
                <a:schemeClr val="tx2"/>
              </a:solidFill>
            </c:spPr>
            <c:extLst xmlns:c16r2="http://schemas.microsoft.com/office/drawing/2015/06/chart">
              <c:ext xmlns:c16="http://schemas.microsoft.com/office/drawing/2014/chart" uri="{C3380CC4-5D6E-409C-BE32-E72D297353CC}">
                <c16:uniqueId val="{00000001-B07E-459B-BA4B-B3E328CD4464}"/>
              </c:ext>
            </c:extLst>
          </c:dPt>
          <c:dPt>
            <c:idx val="1"/>
            <c:bubble3D val="0"/>
            <c:spPr>
              <a:solidFill>
                <a:schemeClr val="accent1"/>
              </a:solidFill>
            </c:spPr>
            <c:extLst xmlns:c16r2="http://schemas.microsoft.com/office/drawing/2015/06/chart">
              <c:ext xmlns:c16="http://schemas.microsoft.com/office/drawing/2014/chart" uri="{C3380CC4-5D6E-409C-BE32-E72D297353CC}">
                <c16:uniqueId val="{00000003-B07E-459B-BA4B-B3E328CD4464}"/>
              </c:ext>
            </c:extLst>
          </c:dPt>
          <c:dPt>
            <c:idx val="2"/>
            <c:bubble3D val="0"/>
            <c:spPr>
              <a:solidFill>
                <a:srgbClr val="F79646">
                  <a:lumMod val="75000"/>
                </a:srgbClr>
              </a:solidFill>
            </c:spPr>
            <c:extLst xmlns:c16r2="http://schemas.microsoft.com/office/drawing/2015/06/chart">
              <c:ext xmlns:c16="http://schemas.microsoft.com/office/drawing/2014/chart" uri="{C3380CC4-5D6E-409C-BE32-E72D297353CC}">
                <c16:uniqueId val="{00000005-B07E-459B-BA4B-B3E328CD4464}"/>
              </c:ext>
            </c:extLst>
          </c:dPt>
          <c:dPt>
            <c:idx val="3"/>
            <c:bubble3D val="0"/>
            <c:spPr>
              <a:solidFill>
                <a:sysClr val="window" lastClr="FFFFFF">
                  <a:lumMod val="65000"/>
                </a:sysClr>
              </a:solidFill>
            </c:spPr>
            <c:extLst xmlns:c16r2="http://schemas.microsoft.com/office/drawing/2015/06/chart">
              <c:ext xmlns:c16="http://schemas.microsoft.com/office/drawing/2014/chart" uri="{C3380CC4-5D6E-409C-BE32-E72D297353CC}">
                <c16:uniqueId val="{00000007-B07E-459B-BA4B-B3E328CD4464}"/>
              </c:ext>
            </c:extLst>
          </c:dPt>
          <c:dPt>
            <c:idx val="4"/>
            <c:bubble3D val="0"/>
            <c:spPr>
              <a:solidFill>
                <a:srgbClr val="C00000"/>
              </a:solidFill>
            </c:spPr>
            <c:extLst xmlns:c16r2="http://schemas.microsoft.com/office/drawing/2015/06/chart">
              <c:ext xmlns:c16="http://schemas.microsoft.com/office/drawing/2014/chart" uri="{C3380CC4-5D6E-409C-BE32-E72D297353CC}">
                <c16:uniqueId val="{00000009-B07E-459B-BA4B-B3E328CD4464}"/>
              </c:ext>
            </c:extLst>
          </c:dPt>
          <c:dPt>
            <c:idx val="5"/>
            <c:bubble3D val="0"/>
            <c:spPr>
              <a:solidFill>
                <a:srgbClr val="C00000"/>
              </a:solidFill>
            </c:spPr>
            <c:extLst xmlns:c16r2="http://schemas.microsoft.com/office/drawing/2015/06/chart">
              <c:ext xmlns:c16="http://schemas.microsoft.com/office/drawing/2014/chart" uri="{C3380CC4-5D6E-409C-BE32-E72D297353CC}">
                <c16:uniqueId val="{0000000B-B07E-459B-BA4B-B3E328CD4464}"/>
              </c:ext>
            </c:extLst>
          </c:dPt>
          <c:cat>
            <c:strRef>
              <c:f>Overall_EA!$G$486:$G$491</c:f>
              <c:strCache>
                <c:ptCount val="6"/>
                <c:pt idx="0">
                  <c:v>Effective</c:v>
                </c:pt>
                <c:pt idx="1">
                  <c:v>Promising</c:v>
                </c:pt>
                <c:pt idx="2">
                  <c:v>Mixed</c:v>
                </c:pt>
                <c:pt idx="3">
                  <c:v>No difference</c:v>
                </c:pt>
                <c:pt idx="4">
                  <c:v>Likely negative</c:v>
                </c:pt>
                <c:pt idx="5">
                  <c:v>Negative</c:v>
                </c:pt>
              </c:strCache>
            </c:strRef>
          </c:cat>
          <c:val>
            <c:numRef>
              <c:f>Overall_EA!$H$486:$H$491</c:f>
              <c:numCache>
                <c:formatCode>0</c:formatCode>
                <c:ptCount val="6"/>
                <c:pt idx="0">
                  <c:v>124.754502</c:v>
                </c:pt>
                <c:pt idx="1">
                  <c:v>24.042327</c:v>
                </c:pt>
                <c:pt idx="2">
                  <c:v>32.313645999999999</c:v>
                </c:pt>
                <c:pt idx="3">
                  <c:v>8.9855420000000006</c:v>
                </c:pt>
                <c:pt idx="4">
                  <c:v>2.9124000000000001E-2</c:v>
                </c:pt>
                <c:pt idx="5">
                  <c:v>16.159575</c:v>
                </c:pt>
              </c:numCache>
            </c:numRef>
          </c:val>
          <c:extLst xmlns:c16r2="http://schemas.microsoft.com/office/drawing/2015/06/chart">
            <c:ext xmlns:c16="http://schemas.microsoft.com/office/drawing/2014/chart" uri="{C3380CC4-5D6E-409C-BE32-E72D297353CC}">
              <c16:uniqueId val="{0000000C-B07E-459B-BA4B-B3E328CD4464}"/>
            </c:ext>
          </c:extLst>
        </c:ser>
        <c:dLbls>
          <c:showLegendKey val="0"/>
          <c:showVal val="0"/>
          <c:showCatName val="0"/>
          <c:showSerName val="0"/>
          <c:showPercent val="0"/>
          <c:showBubbleSize val="0"/>
          <c:showLeaderLines val="1"/>
        </c:dLbls>
        <c:firstSliceAng val="176"/>
        <c:holeSize val="50"/>
      </c:doughnutChart>
    </c:plotArea>
    <c:plotVisOnly val="1"/>
    <c:dispBlanksAs val="gap"/>
    <c:showDLblsOverMax val="0"/>
  </c:chart>
  <c:spPr>
    <a:noFill/>
    <a:ln>
      <a:noFill/>
    </a:ln>
    <a:scene3d>
      <a:camera prst="orthographicFront"/>
      <a:lightRig rig="threePt" dir="t"/>
    </a:scene3d>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7520803539919701E-2"/>
          <c:y val="6.1162079510703363E-2"/>
          <c:w val="0.96145423221217663"/>
          <c:h val="0.85174986154253651"/>
        </c:manualLayout>
      </c:layout>
      <c:lineChart>
        <c:grouping val="standard"/>
        <c:varyColors val="0"/>
        <c:ser>
          <c:idx val="0"/>
          <c:order val="0"/>
          <c:tx>
            <c:strRef>
              <c:f>Overall_EA!$CL$485</c:f>
              <c:strCache>
                <c:ptCount val="1"/>
                <c:pt idx="0">
                  <c:v>Expenditure</c:v>
                </c:pt>
              </c:strCache>
            </c:strRef>
          </c:tx>
          <c:spPr>
            <a:ln w="12700"/>
          </c:spPr>
          <c:marker>
            <c:symbol val="circle"/>
            <c:size val="7"/>
          </c:marker>
          <c:dLbls>
            <c:numFmt formatCode="&quot;$&quot;#,##0"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Overall_EA!$CK$486:$CK$492</c:f>
              <c:strCache>
                <c:ptCount val="7"/>
                <c:pt idx="0">
                  <c:v>2010/2011</c:v>
                </c:pt>
                <c:pt idx="1">
                  <c:v>2011/2012</c:v>
                </c:pt>
                <c:pt idx="2">
                  <c:v>2012/2013</c:v>
                </c:pt>
                <c:pt idx="3">
                  <c:v>2013/2014</c:v>
                </c:pt>
                <c:pt idx="4">
                  <c:v>2014/2015</c:v>
                </c:pt>
                <c:pt idx="5">
                  <c:v>2015/2016</c:v>
                </c:pt>
                <c:pt idx="6">
                  <c:v>2016/2017</c:v>
                </c:pt>
              </c:strCache>
            </c:strRef>
          </c:cat>
          <c:val>
            <c:numRef>
              <c:f>Overall_EA!$CL$486:$CL$492</c:f>
              <c:numCache>
                <c:formatCode>0</c:formatCode>
                <c:ptCount val="7"/>
                <c:pt idx="0">
                  <c:v>543.24945000000002</c:v>
                </c:pt>
                <c:pt idx="1">
                  <c:v>565.72898099999998</c:v>
                </c:pt>
                <c:pt idx="2">
                  <c:v>545.85382800000002</c:v>
                </c:pt>
                <c:pt idx="3">
                  <c:v>528.14402600000005</c:v>
                </c:pt>
                <c:pt idx="4">
                  <c:v>499.036992</c:v>
                </c:pt>
                <c:pt idx="5">
                  <c:v>492.65813500000002</c:v>
                </c:pt>
                <c:pt idx="6">
                  <c:v>515.93699900000001</c:v>
                </c:pt>
              </c:numCache>
            </c:numRef>
          </c:val>
          <c:smooth val="0"/>
          <c:extLst xmlns:c16r2="http://schemas.microsoft.com/office/drawing/2015/06/chart">
            <c:ext xmlns:c16="http://schemas.microsoft.com/office/drawing/2014/chart" uri="{C3380CC4-5D6E-409C-BE32-E72D297353CC}">
              <c16:uniqueId val="{00000000-5447-40FF-952D-DD7ABDF9BEFF}"/>
            </c:ext>
          </c:extLst>
        </c:ser>
        <c:dLbls>
          <c:showLegendKey val="0"/>
          <c:showVal val="0"/>
          <c:showCatName val="0"/>
          <c:showSerName val="0"/>
          <c:showPercent val="0"/>
          <c:showBubbleSize val="0"/>
        </c:dLbls>
        <c:marker val="1"/>
        <c:smooth val="0"/>
        <c:axId val="153440256"/>
        <c:axId val="153441792"/>
      </c:lineChart>
      <c:catAx>
        <c:axId val="153440256"/>
        <c:scaling>
          <c:orientation val="minMax"/>
        </c:scaling>
        <c:delete val="0"/>
        <c:axPos val="b"/>
        <c:numFmt formatCode="General" sourceLinked="0"/>
        <c:majorTickMark val="out"/>
        <c:minorTickMark val="none"/>
        <c:tickLblPos val="nextTo"/>
        <c:txPr>
          <a:bodyPr rot="0" vert="horz"/>
          <a:lstStyle/>
          <a:p>
            <a:pPr>
              <a:defRPr/>
            </a:pPr>
            <a:endParaRPr lang="en-US"/>
          </a:p>
        </c:txPr>
        <c:crossAx val="153441792"/>
        <c:crosses val="autoZero"/>
        <c:auto val="1"/>
        <c:lblAlgn val="ctr"/>
        <c:lblOffset val="100"/>
        <c:noMultiLvlLbl val="0"/>
      </c:catAx>
      <c:valAx>
        <c:axId val="153441792"/>
        <c:scaling>
          <c:orientation val="minMax"/>
          <c:max val="650"/>
          <c:min val="250"/>
        </c:scaling>
        <c:delete val="0"/>
        <c:axPos val="l"/>
        <c:majorGridlines>
          <c:spPr>
            <a:ln>
              <a:solidFill>
                <a:schemeClr val="bg1">
                  <a:lumMod val="95000"/>
                </a:schemeClr>
              </a:solidFill>
            </a:ln>
          </c:spPr>
        </c:majorGridlines>
        <c:numFmt formatCode="0" sourceLinked="1"/>
        <c:majorTickMark val="out"/>
        <c:minorTickMark val="none"/>
        <c:tickLblPos val="none"/>
        <c:spPr>
          <a:ln>
            <a:solidFill>
              <a:schemeClr val="bg1"/>
            </a:solidFill>
          </a:ln>
        </c:spPr>
        <c:crossAx val="153440256"/>
        <c:crosses val="autoZero"/>
        <c:crossBetween val="between"/>
      </c:valAx>
    </c:plotArea>
    <c:plotVisOnly val="1"/>
    <c:dispBlanksAs val="gap"/>
    <c:showDLblsOverMax val="0"/>
  </c:chart>
  <c:spPr>
    <a:ln>
      <a:noFill/>
    </a:ln>
  </c:spPr>
  <c:txPr>
    <a:bodyPr/>
    <a:lstStyle/>
    <a:p>
      <a:pPr>
        <a:defRPr>
          <a:solidFill>
            <a:schemeClr val="tx2"/>
          </a:solidFill>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9158522845313495"/>
          <c:y val="0.11060155052872726"/>
          <c:w val="0.66911429663808775"/>
          <c:h val="0.86113897612509416"/>
        </c:manualLayout>
      </c:layout>
      <c:barChart>
        <c:barDir val="bar"/>
        <c:grouping val="clustered"/>
        <c:varyColors val="0"/>
        <c:ser>
          <c:idx val="0"/>
          <c:order val="0"/>
          <c:tx>
            <c:strRef>
              <c:f>Overall_EA!$M$497</c:f>
              <c:strCache>
                <c:ptCount val="1"/>
                <c:pt idx="0">
                  <c:v>2010/2011</c:v>
                </c:pt>
              </c:strCache>
            </c:strRef>
          </c:tx>
          <c:invertIfNegative val="0"/>
          <c:cat>
            <c:strRef>
              <c:f>Overall_EA!$N$486:$Q$486</c:f>
              <c:strCache>
                <c:ptCount val="4"/>
                <c:pt idx="0">
                  <c:v>Effective/Promising</c:v>
                </c:pt>
                <c:pt idx="1">
                  <c:v>Mixed</c:v>
                </c:pt>
                <c:pt idx="2">
                  <c:v>No difference</c:v>
                </c:pt>
                <c:pt idx="3">
                  <c:v>Negative/Likely negtaive</c:v>
                </c:pt>
              </c:strCache>
            </c:strRef>
          </c:cat>
          <c:val>
            <c:numRef>
              <c:f>Overall_EA!$N$497:$Q$497</c:f>
              <c:numCache>
                <c:formatCode>0</c:formatCode>
                <c:ptCount val="4"/>
                <c:pt idx="0">
                  <c:v>162.70524499999999</c:v>
                </c:pt>
                <c:pt idx="1">
                  <c:v>106.176862</c:v>
                </c:pt>
                <c:pt idx="2">
                  <c:v>5.67218</c:v>
                </c:pt>
                <c:pt idx="3">
                  <c:v>12.179895</c:v>
                </c:pt>
              </c:numCache>
            </c:numRef>
          </c:val>
          <c:extLst xmlns:c16r2="http://schemas.microsoft.com/office/drawing/2015/06/chart">
            <c:ext xmlns:c16="http://schemas.microsoft.com/office/drawing/2014/chart" uri="{C3380CC4-5D6E-409C-BE32-E72D297353CC}">
              <c16:uniqueId val="{00000000-6155-47B4-AD23-73D8A7DB2A12}"/>
            </c:ext>
          </c:extLst>
        </c:ser>
        <c:ser>
          <c:idx val="1"/>
          <c:order val="1"/>
          <c:tx>
            <c:strRef>
              <c:f>Overall_EA!$M$498</c:f>
              <c:strCache>
                <c:ptCount val="1"/>
                <c:pt idx="0">
                  <c:v>2011/2012</c:v>
                </c:pt>
              </c:strCache>
            </c:strRef>
          </c:tx>
          <c:invertIfNegative val="0"/>
          <c:cat>
            <c:strRef>
              <c:f>Overall_EA!$N$486:$Q$486</c:f>
              <c:strCache>
                <c:ptCount val="4"/>
                <c:pt idx="0">
                  <c:v>Effective/Promising</c:v>
                </c:pt>
                <c:pt idx="1">
                  <c:v>Mixed</c:v>
                </c:pt>
                <c:pt idx="2">
                  <c:v>No difference</c:v>
                </c:pt>
                <c:pt idx="3">
                  <c:v>Negative/Likely negtaive</c:v>
                </c:pt>
              </c:strCache>
            </c:strRef>
          </c:cat>
          <c:val>
            <c:numRef>
              <c:f>Overall_EA!$N$498:$Q$498</c:f>
              <c:numCache>
                <c:formatCode>0</c:formatCode>
                <c:ptCount val="4"/>
                <c:pt idx="0">
                  <c:v>170.01948999999999</c:v>
                </c:pt>
                <c:pt idx="1">
                  <c:v>106.575681</c:v>
                </c:pt>
                <c:pt idx="2">
                  <c:v>5.8444789999999998</c:v>
                </c:pt>
                <c:pt idx="3">
                  <c:v>16.157724999999999</c:v>
                </c:pt>
              </c:numCache>
            </c:numRef>
          </c:val>
          <c:extLst xmlns:c16r2="http://schemas.microsoft.com/office/drawing/2015/06/chart">
            <c:ext xmlns:c16="http://schemas.microsoft.com/office/drawing/2014/chart" uri="{C3380CC4-5D6E-409C-BE32-E72D297353CC}">
              <c16:uniqueId val="{00000001-6155-47B4-AD23-73D8A7DB2A12}"/>
            </c:ext>
          </c:extLst>
        </c:ser>
        <c:ser>
          <c:idx val="2"/>
          <c:order val="2"/>
          <c:tx>
            <c:strRef>
              <c:f>Overall_EA!$M$499</c:f>
              <c:strCache>
                <c:ptCount val="1"/>
                <c:pt idx="0">
                  <c:v>2012/2013</c:v>
                </c:pt>
              </c:strCache>
            </c:strRef>
          </c:tx>
          <c:invertIfNegative val="0"/>
          <c:cat>
            <c:strRef>
              <c:f>Overall_EA!$N$486:$Q$486</c:f>
              <c:strCache>
                <c:ptCount val="4"/>
                <c:pt idx="0">
                  <c:v>Effective/Promising</c:v>
                </c:pt>
                <c:pt idx="1">
                  <c:v>Mixed</c:v>
                </c:pt>
                <c:pt idx="2">
                  <c:v>No difference</c:v>
                </c:pt>
                <c:pt idx="3">
                  <c:v>Negative/Likely negtaive</c:v>
                </c:pt>
              </c:strCache>
            </c:strRef>
          </c:cat>
          <c:val>
            <c:numRef>
              <c:f>Overall_EA!$N$499:$Q$499</c:f>
              <c:numCache>
                <c:formatCode>0</c:formatCode>
                <c:ptCount val="4"/>
                <c:pt idx="0">
                  <c:v>169.01833199999999</c:v>
                </c:pt>
                <c:pt idx="1">
                  <c:v>89.966390000000004</c:v>
                </c:pt>
                <c:pt idx="2">
                  <c:v>4.5798649999999999</c:v>
                </c:pt>
                <c:pt idx="3">
                  <c:v>22.437901</c:v>
                </c:pt>
              </c:numCache>
            </c:numRef>
          </c:val>
          <c:extLst xmlns:c16r2="http://schemas.microsoft.com/office/drawing/2015/06/chart">
            <c:ext xmlns:c16="http://schemas.microsoft.com/office/drawing/2014/chart" uri="{C3380CC4-5D6E-409C-BE32-E72D297353CC}">
              <c16:uniqueId val="{00000002-6155-47B4-AD23-73D8A7DB2A12}"/>
            </c:ext>
          </c:extLst>
        </c:ser>
        <c:ser>
          <c:idx val="3"/>
          <c:order val="3"/>
          <c:tx>
            <c:strRef>
              <c:f>Overall_EA!$M$500</c:f>
              <c:strCache>
                <c:ptCount val="1"/>
                <c:pt idx="0">
                  <c:v>2013/2014</c:v>
                </c:pt>
              </c:strCache>
            </c:strRef>
          </c:tx>
          <c:invertIfNegative val="0"/>
          <c:cat>
            <c:strRef>
              <c:f>Overall_EA!$N$486:$Q$486</c:f>
              <c:strCache>
                <c:ptCount val="4"/>
                <c:pt idx="0">
                  <c:v>Effective/Promising</c:v>
                </c:pt>
                <c:pt idx="1">
                  <c:v>Mixed</c:v>
                </c:pt>
                <c:pt idx="2">
                  <c:v>No difference</c:v>
                </c:pt>
                <c:pt idx="3">
                  <c:v>Negative/Likely negtaive</c:v>
                </c:pt>
              </c:strCache>
            </c:strRef>
          </c:cat>
          <c:val>
            <c:numRef>
              <c:f>Overall_EA!$N$500:$Q$500</c:f>
              <c:numCache>
                <c:formatCode>0</c:formatCode>
                <c:ptCount val="4"/>
                <c:pt idx="0">
                  <c:v>180.29442399999999</c:v>
                </c:pt>
                <c:pt idx="1">
                  <c:v>55.976599</c:v>
                </c:pt>
                <c:pt idx="2">
                  <c:v>6.6713930000000001</c:v>
                </c:pt>
                <c:pt idx="3">
                  <c:v>20.116775000000001</c:v>
                </c:pt>
              </c:numCache>
            </c:numRef>
          </c:val>
          <c:extLst xmlns:c16r2="http://schemas.microsoft.com/office/drawing/2015/06/chart">
            <c:ext xmlns:c16="http://schemas.microsoft.com/office/drawing/2014/chart" uri="{C3380CC4-5D6E-409C-BE32-E72D297353CC}">
              <c16:uniqueId val="{00000003-6155-47B4-AD23-73D8A7DB2A12}"/>
            </c:ext>
          </c:extLst>
        </c:ser>
        <c:ser>
          <c:idx val="4"/>
          <c:order val="4"/>
          <c:tx>
            <c:strRef>
              <c:f>Overall_EA!$M$501</c:f>
              <c:strCache>
                <c:ptCount val="1"/>
                <c:pt idx="0">
                  <c:v>2014/2015</c:v>
                </c:pt>
              </c:strCache>
            </c:strRef>
          </c:tx>
          <c:invertIfNegative val="0"/>
          <c:cat>
            <c:strRef>
              <c:f>Overall_EA!$N$486:$Q$486</c:f>
              <c:strCache>
                <c:ptCount val="4"/>
                <c:pt idx="0">
                  <c:v>Effective/Promising</c:v>
                </c:pt>
                <c:pt idx="1">
                  <c:v>Mixed</c:v>
                </c:pt>
                <c:pt idx="2">
                  <c:v>No difference</c:v>
                </c:pt>
                <c:pt idx="3">
                  <c:v>Negative/Likely negtaive</c:v>
                </c:pt>
              </c:strCache>
            </c:strRef>
          </c:cat>
          <c:val>
            <c:numRef>
              <c:f>Overall_EA!$N$501:$Q$501</c:f>
              <c:numCache>
                <c:formatCode>0</c:formatCode>
                <c:ptCount val="4"/>
                <c:pt idx="0">
                  <c:v>177.11681999999999</c:v>
                </c:pt>
                <c:pt idx="1">
                  <c:v>33.526817999999999</c:v>
                </c:pt>
                <c:pt idx="2">
                  <c:v>11.163803</c:v>
                </c:pt>
                <c:pt idx="3">
                  <c:v>20.637920000000001</c:v>
                </c:pt>
              </c:numCache>
            </c:numRef>
          </c:val>
          <c:extLst xmlns:c16r2="http://schemas.microsoft.com/office/drawing/2015/06/chart">
            <c:ext xmlns:c16="http://schemas.microsoft.com/office/drawing/2014/chart" uri="{C3380CC4-5D6E-409C-BE32-E72D297353CC}">
              <c16:uniqueId val="{00000004-6155-47B4-AD23-73D8A7DB2A12}"/>
            </c:ext>
          </c:extLst>
        </c:ser>
        <c:ser>
          <c:idx val="5"/>
          <c:order val="5"/>
          <c:tx>
            <c:strRef>
              <c:f>Overall_EA!$M$502</c:f>
              <c:strCache>
                <c:ptCount val="1"/>
                <c:pt idx="0">
                  <c:v>2015/2016</c:v>
                </c:pt>
              </c:strCache>
            </c:strRef>
          </c:tx>
          <c:invertIfNegative val="0"/>
          <c:cat>
            <c:strRef>
              <c:f>Overall_EA!$N$486:$Q$486</c:f>
              <c:strCache>
                <c:ptCount val="4"/>
                <c:pt idx="0">
                  <c:v>Effective/Promising</c:v>
                </c:pt>
                <c:pt idx="1">
                  <c:v>Mixed</c:v>
                </c:pt>
                <c:pt idx="2">
                  <c:v>No difference</c:v>
                </c:pt>
                <c:pt idx="3">
                  <c:v>Negative/Likely negtaive</c:v>
                </c:pt>
              </c:strCache>
            </c:strRef>
          </c:cat>
          <c:val>
            <c:numRef>
              <c:f>Overall_EA!$N$502:$Q$502</c:f>
              <c:numCache>
                <c:formatCode>0</c:formatCode>
                <c:ptCount val="4"/>
                <c:pt idx="0">
                  <c:v>169.11334400000001</c:v>
                </c:pt>
                <c:pt idx="1">
                  <c:v>32.948442999999997</c:v>
                </c:pt>
                <c:pt idx="2">
                  <c:v>13.316376999999999</c:v>
                </c:pt>
                <c:pt idx="3">
                  <c:v>21.723368000000001</c:v>
                </c:pt>
              </c:numCache>
            </c:numRef>
          </c:val>
          <c:extLst xmlns:c16r2="http://schemas.microsoft.com/office/drawing/2015/06/chart">
            <c:ext xmlns:c16="http://schemas.microsoft.com/office/drawing/2014/chart" uri="{C3380CC4-5D6E-409C-BE32-E72D297353CC}">
              <c16:uniqueId val="{00000005-6155-47B4-AD23-73D8A7DB2A12}"/>
            </c:ext>
          </c:extLst>
        </c:ser>
        <c:ser>
          <c:idx val="6"/>
          <c:order val="6"/>
          <c:tx>
            <c:strRef>
              <c:f>Overall_EA!$M$503</c:f>
              <c:strCache>
                <c:ptCount val="1"/>
                <c:pt idx="0">
                  <c:v>2016/2017</c:v>
                </c:pt>
              </c:strCache>
            </c:strRef>
          </c:tx>
          <c:invertIfNegative val="0"/>
          <c:cat>
            <c:strRef>
              <c:f>Overall_EA!$N$486:$Q$486</c:f>
              <c:strCache>
                <c:ptCount val="4"/>
                <c:pt idx="0">
                  <c:v>Effective/Promising</c:v>
                </c:pt>
                <c:pt idx="1">
                  <c:v>Mixed</c:v>
                </c:pt>
                <c:pt idx="2">
                  <c:v>No difference</c:v>
                </c:pt>
                <c:pt idx="3">
                  <c:v>Negative/Likely negtaive</c:v>
                </c:pt>
              </c:strCache>
            </c:strRef>
          </c:cat>
          <c:val>
            <c:numRef>
              <c:f>Overall_EA!$N$503:$Q$503</c:f>
              <c:numCache>
                <c:formatCode>0</c:formatCode>
                <c:ptCount val="4"/>
                <c:pt idx="0">
                  <c:v>148.796829</c:v>
                </c:pt>
                <c:pt idx="1">
                  <c:v>32.313645999999999</c:v>
                </c:pt>
                <c:pt idx="2">
                  <c:v>8.9855420000000006</c:v>
                </c:pt>
                <c:pt idx="3">
                  <c:v>16.188699</c:v>
                </c:pt>
              </c:numCache>
            </c:numRef>
          </c:val>
          <c:extLst xmlns:c16r2="http://schemas.microsoft.com/office/drawing/2015/06/chart">
            <c:ext xmlns:c16="http://schemas.microsoft.com/office/drawing/2014/chart" uri="{C3380CC4-5D6E-409C-BE32-E72D297353CC}">
              <c16:uniqueId val="{00000006-6155-47B4-AD23-73D8A7DB2A12}"/>
            </c:ext>
          </c:extLst>
        </c:ser>
        <c:dLbls>
          <c:showLegendKey val="0"/>
          <c:showVal val="0"/>
          <c:showCatName val="0"/>
          <c:showSerName val="0"/>
          <c:showPercent val="0"/>
          <c:showBubbleSize val="0"/>
        </c:dLbls>
        <c:gapWidth val="150"/>
        <c:axId val="153356928"/>
        <c:axId val="153366912"/>
      </c:barChart>
      <c:catAx>
        <c:axId val="153356928"/>
        <c:scaling>
          <c:orientation val="maxMin"/>
        </c:scaling>
        <c:delete val="0"/>
        <c:axPos val="l"/>
        <c:numFmt formatCode="General" sourceLinked="0"/>
        <c:majorTickMark val="out"/>
        <c:minorTickMark val="none"/>
        <c:tickLblPos val="nextTo"/>
        <c:crossAx val="153366912"/>
        <c:crosses val="autoZero"/>
        <c:auto val="1"/>
        <c:lblAlgn val="ctr"/>
        <c:lblOffset val="100"/>
        <c:noMultiLvlLbl val="0"/>
      </c:catAx>
      <c:valAx>
        <c:axId val="153366912"/>
        <c:scaling>
          <c:orientation val="minMax"/>
        </c:scaling>
        <c:delete val="0"/>
        <c:axPos val="t"/>
        <c:majorGridlines>
          <c:spPr>
            <a:ln>
              <a:solidFill>
                <a:schemeClr val="accent1">
                  <a:alpha val="42000"/>
                </a:schemeClr>
              </a:solidFill>
            </a:ln>
          </c:spPr>
        </c:majorGridlines>
        <c:title>
          <c:tx>
            <c:rich>
              <a:bodyPr/>
              <a:lstStyle/>
              <a:p>
                <a:pPr>
                  <a:defRPr/>
                </a:pPr>
                <a:r>
                  <a:rPr lang="en-NZ"/>
                  <a:t>Expenditure ($ millions)</a:t>
                </a:r>
              </a:p>
            </c:rich>
          </c:tx>
          <c:layout/>
          <c:overlay val="0"/>
        </c:title>
        <c:numFmt formatCode="0" sourceLinked="1"/>
        <c:majorTickMark val="out"/>
        <c:minorTickMark val="none"/>
        <c:tickLblPos val="nextTo"/>
        <c:spPr>
          <a:ln>
            <a:solidFill>
              <a:schemeClr val="accent1"/>
            </a:solidFill>
          </a:ln>
        </c:spPr>
        <c:crossAx val="153356928"/>
        <c:crosses val="autoZero"/>
        <c:crossBetween val="between"/>
      </c:valAx>
    </c:plotArea>
    <c:legend>
      <c:legendPos val="r"/>
      <c:layout>
        <c:manualLayout>
          <c:xMode val="edge"/>
          <c:yMode val="edge"/>
          <c:x val="0.7885505056578257"/>
          <c:y val="0.33504872584568546"/>
          <c:w val="0.16381738843690405"/>
          <c:h val="0.32519047835783532"/>
        </c:manualLayout>
      </c:layout>
      <c:overlay val="0"/>
    </c:legend>
    <c:plotVisOnly val="1"/>
    <c:dispBlanksAs val="gap"/>
    <c:showDLblsOverMax val="0"/>
  </c:chart>
  <c:spPr>
    <a:ln>
      <a:noFill/>
    </a:ln>
  </c:spPr>
  <c:txPr>
    <a:bodyPr/>
    <a:lstStyle/>
    <a:p>
      <a:pPr>
        <a:defRPr>
          <a:solidFill>
            <a:schemeClr val="tx2"/>
          </a:solidFill>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6004109395667879"/>
          <c:y val="0.10056825728109288"/>
          <c:w val="0.66911429663808775"/>
          <c:h val="0.86113897612509416"/>
        </c:manualLayout>
      </c:layout>
      <c:barChart>
        <c:barDir val="bar"/>
        <c:grouping val="clustered"/>
        <c:varyColors val="0"/>
        <c:ser>
          <c:idx val="0"/>
          <c:order val="0"/>
          <c:tx>
            <c:strRef>
              <c:f>Overall_EA!$BW$497</c:f>
              <c:strCache>
                <c:ptCount val="1"/>
                <c:pt idx="0">
                  <c:v>2010/2011</c:v>
                </c:pt>
              </c:strCache>
            </c:strRef>
          </c:tx>
          <c:invertIfNegative val="0"/>
          <c:cat>
            <c:strRef>
              <c:f>Overall_EA!$BX$496:$CA$496</c:f>
              <c:strCache>
                <c:ptCount val="4"/>
                <c:pt idx="0">
                  <c:v>Effectiveness rating</c:v>
                </c:pt>
                <c:pt idx="1">
                  <c:v>Too soon to rate</c:v>
                </c:pt>
                <c:pt idx="2">
                  <c:v>Not rated</c:v>
                </c:pt>
                <c:pt idx="3">
                  <c:v>Not feasible</c:v>
                </c:pt>
              </c:strCache>
            </c:strRef>
          </c:cat>
          <c:val>
            <c:numRef>
              <c:f>Overall_EA!$BX$497:$CA$497</c:f>
              <c:numCache>
                <c:formatCode>0</c:formatCode>
                <c:ptCount val="4"/>
                <c:pt idx="0">
                  <c:v>286.73418199999998</c:v>
                </c:pt>
                <c:pt idx="1">
                  <c:v>1.2763E-2</c:v>
                </c:pt>
                <c:pt idx="2">
                  <c:v>6.7313460000000003</c:v>
                </c:pt>
                <c:pt idx="3">
                  <c:v>249.77115900000001</c:v>
                </c:pt>
              </c:numCache>
            </c:numRef>
          </c:val>
          <c:extLst xmlns:c16r2="http://schemas.microsoft.com/office/drawing/2015/06/chart">
            <c:ext xmlns:c16="http://schemas.microsoft.com/office/drawing/2014/chart" uri="{C3380CC4-5D6E-409C-BE32-E72D297353CC}">
              <c16:uniqueId val="{00000000-B3BE-4854-9B18-BD0B17278A38}"/>
            </c:ext>
          </c:extLst>
        </c:ser>
        <c:ser>
          <c:idx val="1"/>
          <c:order val="1"/>
          <c:tx>
            <c:strRef>
              <c:f>Overall_EA!$BW$498</c:f>
              <c:strCache>
                <c:ptCount val="1"/>
                <c:pt idx="0">
                  <c:v>2011/2012</c:v>
                </c:pt>
              </c:strCache>
            </c:strRef>
          </c:tx>
          <c:invertIfNegative val="0"/>
          <c:cat>
            <c:strRef>
              <c:f>Overall_EA!$BX$496:$CA$496</c:f>
              <c:strCache>
                <c:ptCount val="4"/>
                <c:pt idx="0">
                  <c:v>Effectiveness rating</c:v>
                </c:pt>
                <c:pt idx="1">
                  <c:v>Too soon to rate</c:v>
                </c:pt>
                <c:pt idx="2">
                  <c:v>Not rated</c:v>
                </c:pt>
                <c:pt idx="3">
                  <c:v>Not feasible</c:v>
                </c:pt>
              </c:strCache>
            </c:strRef>
          </c:cat>
          <c:val>
            <c:numRef>
              <c:f>Overall_EA!$BX$498:$CA$498</c:f>
              <c:numCache>
                <c:formatCode>0</c:formatCode>
                <c:ptCount val="4"/>
                <c:pt idx="0">
                  <c:v>298.597375</c:v>
                </c:pt>
                <c:pt idx="1">
                  <c:v>6.9579999999999998E-3</c:v>
                </c:pt>
                <c:pt idx="2">
                  <c:v>10.556367</c:v>
                </c:pt>
                <c:pt idx="3">
                  <c:v>256.56828100000001</c:v>
                </c:pt>
              </c:numCache>
            </c:numRef>
          </c:val>
          <c:extLst xmlns:c16r2="http://schemas.microsoft.com/office/drawing/2015/06/chart">
            <c:ext xmlns:c16="http://schemas.microsoft.com/office/drawing/2014/chart" uri="{C3380CC4-5D6E-409C-BE32-E72D297353CC}">
              <c16:uniqueId val="{00000001-B3BE-4854-9B18-BD0B17278A38}"/>
            </c:ext>
          </c:extLst>
        </c:ser>
        <c:ser>
          <c:idx val="2"/>
          <c:order val="2"/>
          <c:tx>
            <c:strRef>
              <c:f>Overall_EA!$BW$499</c:f>
              <c:strCache>
                <c:ptCount val="1"/>
                <c:pt idx="0">
                  <c:v>2012/2013</c:v>
                </c:pt>
              </c:strCache>
            </c:strRef>
          </c:tx>
          <c:invertIfNegative val="0"/>
          <c:cat>
            <c:strRef>
              <c:f>Overall_EA!$BX$496:$CA$496</c:f>
              <c:strCache>
                <c:ptCount val="4"/>
                <c:pt idx="0">
                  <c:v>Effectiveness rating</c:v>
                </c:pt>
                <c:pt idx="1">
                  <c:v>Too soon to rate</c:v>
                </c:pt>
                <c:pt idx="2">
                  <c:v>Not rated</c:v>
                </c:pt>
                <c:pt idx="3">
                  <c:v>Not feasible</c:v>
                </c:pt>
              </c:strCache>
            </c:strRef>
          </c:cat>
          <c:val>
            <c:numRef>
              <c:f>Overall_EA!$BX$499:$CA$499</c:f>
              <c:numCache>
                <c:formatCode>0</c:formatCode>
                <c:ptCount val="4"/>
                <c:pt idx="0">
                  <c:v>286.00248800000003</c:v>
                </c:pt>
                <c:pt idx="1">
                  <c:v>0.49338599999999999</c:v>
                </c:pt>
                <c:pt idx="2">
                  <c:v>10.982556000000001</c:v>
                </c:pt>
                <c:pt idx="3">
                  <c:v>248.37539799999999</c:v>
                </c:pt>
              </c:numCache>
            </c:numRef>
          </c:val>
          <c:extLst xmlns:c16r2="http://schemas.microsoft.com/office/drawing/2015/06/chart">
            <c:ext xmlns:c16="http://schemas.microsoft.com/office/drawing/2014/chart" uri="{C3380CC4-5D6E-409C-BE32-E72D297353CC}">
              <c16:uniqueId val="{00000002-B3BE-4854-9B18-BD0B17278A38}"/>
            </c:ext>
          </c:extLst>
        </c:ser>
        <c:ser>
          <c:idx val="3"/>
          <c:order val="3"/>
          <c:tx>
            <c:strRef>
              <c:f>Overall_EA!$BW$500</c:f>
              <c:strCache>
                <c:ptCount val="1"/>
                <c:pt idx="0">
                  <c:v>2013/2014</c:v>
                </c:pt>
              </c:strCache>
            </c:strRef>
          </c:tx>
          <c:invertIfNegative val="0"/>
          <c:cat>
            <c:strRef>
              <c:f>Overall_EA!$BX$496:$CA$496</c:f>
              <c:strCache>
                <c:ptCount val="4"/>
                <c:pt idx="0">
                  <c:v>Effectiveness rating</c:v>
                </c:pt>
                <c:pt idx="1">
                  <c:v>Too soon to rate</c:v>
                </c:pt>
                <c:pt idx="2">
                  <c:v>Not rated</c:v>
                </c:pt>
                <c:pt idx="3">
                  <c:v>Not feasible</c:v>
                </c:pt>
              </c:strCache>
            </c:strRef>
          </c:cat>
          <c:val>
            <c:numRef>
              <c:f>Overall_EA!$BX$500:$CA$500</c:f>
              <c:numCache>
                <c:formatCode>0</c:formatCode>
                <c:ptCount val="4"/>
                <c:pt idx="0">
                  <c:v>263.059191</c:v>
                </c:pt>
                <c:pt idx="1">
                  <c:v>2.2241960000000001</c:v>
                </c:pt>
                <c:pt idx="2">
                  <c:v>11.152672000000001</c:v>
                </c:pt>
                <c:pt idx="3">
                  <c:v>251.707967</c:v>
                </c:pt>
              </c:numCache>
            </c:numRef>
          </c:val>
          <c:extLst xmlns:c16r2="http://schemas.microsoft.com/office/drawing/2015/06/chart">
            <c:ext xmlns:c16="http://schemas.microsoft.com/office/drawing/2014/chart" uri="{C3380CC4-5D6E-409C-BE32-E72D297353CC}">
              <c16:uniqueId val="{00000003-B3BE-4854-9B18-BD0B17278A38}"/>
            </c:ext>
          </c:extLst>
        </c:ser>
        <c:ser>
          <c:idx val="4"/>
          <c:order val="4"/>
          <c:tx>
            <c:strRef>
              <c:f>Overall_EA!$BW$501</c:f>
              <c:strCache>
                <c:ptCount val="1"/>
                <c:pt idx="0">
                  <c:v>2014/2015</c:v>
                </c:pt>
              </c:strCache>
            </c:strRef>
          </c:tx>
          <c:invertIfNegative val="0"/>
          <c:cat>
            <c:strRef>
              <c:f>Overall_EA!$BX$496:$CA$496</c:f>
              <c:strCache>
                <c:ptCount val="4"/>
                <c:pt idx="0">
                  <c:v>Effectiveness rating</c:v>
                </c:pt>
                <c:pt idx="1">
                  <c:v>Too soon to rate</c:v>
                </c:pt>
                <c:pt idx="2">
                  <c:v>Not rated</c:v>
                </c:pt>
                <c:pt idx="3">
                  <c:v>Not feasible</c:v>
                </c:pt>
              </c:strCache>
            </c:strRef>
          </c:cat>
          <c:val>
            <c:numRef>
              <c:f>Overall_EA!$BX$501:$CA$501</c:f>
              <c:numCache>
                <c:formatCode>0</c:formatCode>
                <c:ptCount val="4"/>
                <c:pt idx="0">
                  <c:v>242.44536099999999</c:v>
                </c:pt>
                <c:pt idx="1">
                  <c:v>3.7722030000000002</c:v>
                </c:pt>
                <c:pt idx="2">
                  <c:v>8.391451</c:v>
                </c:pt>
                <c:pt idx="3">
                  <c:v>244.427977</c:v>
                </c:pt>
              </c:numCache>
            </c:numRef>
          </c:val>
          <c:extLst xmlns:c16r2="http://schemas.microsoft.com/office/drawing/2015/06/chart">
            <c:ext xmlns:c16="http://schemas.microsoft.com/office/drawing/2014/chart" uri="{C3380CC4-5D6E-409C-BE32-E72D297353CC}">
              <c16:uniqueId val="{00000004-B3BE-4854-9B18-BD0B17278A38}"/>
            </c:ext>
          </c:extLst>
        </c:ser>
        <c:ser>
          <c:idx val="5"/>
          <c:order val="5"/>
          <c:tx>
            <c:strRef>
              <c:f>Overall_EA!$BW$502</c:f>
              <c:strCache>
                <c:ptCount val="1"/>
                <c:pt idx="0">
                  <c:v>2015/2016</c:v>
                </c:pt>
              </c:strCache>
            </c:strRef>
          </c:tx>
          <c:invertIfNegative val="0"/>
          <c:cat>
            <c:strRef>
              <c:f>Overall_EA!$BX$496:$CA$496</c:f>
              <c:strCache>
                <c:ptCount val="4"/>
                <c:pt idx="0">
                  <c:v>Effectiveness rating</c:v>
                </c:pt>
                <c:pt idx="1">
                  <c:v>Too soon to rate</c:v>
                </c:pt>
                <c:pt idx="2">
                  <c:v>Not rated</c:v>
                </c:pt>
                <c:pt idx="3">
                  <c:v>Not feasible</c:v>
                </c:pt>
              </c:strCache>
            </c:strRef>
          </c:cat>
          <c:val>
            <c:numRef>
              <c:f>Overall_EA!$BX$502:$CA$502</c:f>
              <c:numCache>
                <c:formatCode>0</c:formatCode>
                <c:ptCount val="4"/>
                <c:pt idx="0">
                  <c:v>237.10153199999999</c:v>
                </c:pt>
                <c:pt idx="1">
                  <c:v>2.0321739999999999</c:v>
                </c:pt>
                <c:pt idx="2">
                  <c:v>12.48385</c:v>
                </c:pt>
                <c:pt idx="3">
                  <c:v>241.04057900000001</c:v>
                </c:pt>
              </c:numCache>
            </c:numRef>
          </c:val>
          <c:extLst xmlns:c16r2="http://schemas.microsoft.com/office/drawing/2015/06/chart">
            <c:ext xmlns:c16="http://schemas.microsoft.com/office/drawing/2014/chart" uri="{C3380CC4-5D6E-409C-BE32-E72D297353CC}">
              <c16:uniqueId val="{00000005-B3BE-4854-9B18-BD0B17278A38}"/>
            </c:ext>
          </c:extLst>
        </c:ser>
        <c:ser>
          <c:idx val="6"/>
          <c:order val="6"/>
          <c:tx>
            <c:strRef>
              <c:f>Overall_EA!$BW$503</c:f>
              <c:strCache>
                <c:ptCount val="1"/>
                <c:pt idx="0">
                  <c:v>2016/2017</c:v>
                </c:pt>
              </c:strCache>
            </c:strRef>
          </c:tx>
          <c:invertIfNegative val="0"/>
          <c:cat>
            <c:strRef>
              <c:f>Overall_EA!$BX$496:$CA$496</c:f>
              <c:strCache>
                <c:ptCount val="4"/>
                <c:pt idx="0">
                  <c:v>Effectiveness rating</c:v>
                </c:pt>
                <c:pt idx="1">
                  <c:v>Too soon to rate</c:v>
                </c:pt>
                <c:pt idx="2">
                  <c:v>Not rated</c:v>
                </c:pt>
                <c:pt idx="3">
                  <c:v>Not feasible</c:v>
                </c:pt>
              </c:strCache>
            </c:strRef>
          </c:cat>
          <c:val>
            <c:numRef>
              <c:f>Overall_EA!$BX$503:$CA$503</c:f>
              <c:numCache>
                <c:formatCode>0</c:formatCode>
                <c:ptCount val="4"/>
                <c:pt idx="0">
                  <c:v>206.284716</c:v>
                </c:pt>
                <c:pt idx="1">
                  <c:v>5.2836420000000004</c:v>
                </c:pt>
                <c:pt idx="2">
                  <c:v>26.881014</c:v>
                </c:pt>
                <c:pt idx="3">
                  <c:v>277.48762699999997</c:v>
                </c:pt>
              </c:numCache>
            </c:numRef>
          </c:val>
          <c:extLst xmlns:c16r2="http://schemas.microsoft.com/office/drawing/2015/06/chart">
            <c:ext xmlns:c16="http://schemas.microsoft.com/office/drawing/2014/chart" uri="{C3380CC4-5D6E-409C-BE32-E72D297353CC}">
              <c16:uniqueId val="{00000006-B3BE-4854-9B18-BD0B17278A38}"/>
            </c:ext>
          </c:extLst>
        </c:ser>
        <c:dLbls>
          <c:showLegendKey val="0"/>
          <c:showVal val="0"/>
          <c:showCatName val="0"/>
          <c:showSerName val="0"/>
          <c:showPercent val="0"/>
          <c:showBubbleSize val="0"/>
        </c:dLbls>
        <c:gapWidth val="150"/>
        <c:axId val="139398528"/>
        <c:axId val="139400320"/>
      </c:barChart>
      <c:catAx>
        <c:axId val="139398528"/>
        <c:scaling>
          <c:orientation val="maxMin"/>
        </c:scaling>
        <c:delete val="0"/>
        <c:axPos val="l"/>
        <c:numFmt formatCode="General" sourceLinked="0"/>
        <c:majorTickMark val="out"/>
        <c:minorTickMark val="none"/>
        <c:tickLblPos val="nextTo"/>
        <c:crossAx val="139400320"/>
        <c:crosses val="autoZero"/>
        <c:auto val="1"/>
        <c:lblAlgn val="ctr"/>
        <c:lblOffset val="100"/>
        <c:noMultiLvlLbl val="0"/>
      </c:catAx>
      <c:valAx>
        <c:axId val="139400320"/>
        <c:scaling>
          <c:orientation val="minMax"/>
        </c:scaling>
        <c:delete val="0"/>
        <c:axPos val="t"/>
        <c:majorGridlines>
          <c:spPr>
            <a:ln>
              <a:solidFill>
                <a:schemeClr val="accent1">
                  <a:alpha val="42000"/>
                </a:schemeClr>
              </a:solidFill>
            </a:ln>
          </c:spPr>
        </c:majorGridlines>
        <c:title>
          <c:tx>
            <c:rich>
              <a:bodyPr/>
              <a:lstStyle/>
              <a:p>
                <a:pPr>
                  <a:defRPr/>
                </a:pPr>
                <a:r>
                  <a:rPr lang="en-NZ"/>
                  <a:t>Expenditure ($ millions)</a:t>
                </a:r>
              </a:p>
            </c:rich>
          </c:tx>
          <c:layout/>
          <c:overlay val="0"/>
        </c:title>
        <c:numFmt formatCode="0" sourceLinked="1"/>
        <c:majorTickMark val="out"/>
        <c:minorTickMark val="none"/>
        <c:tickLblPos val="nextTo"/>
        <c:spPr>
          <a:ln>
            <a:solidFill>
              <a:schemeClr val="accent1"/>
            </a:solidFill>
          </a:ln>
        </c:spPr>
        <c:crossAx val="139398528"/>
        <c:crosses val="autoZero"/>
        <c:crossBetween val="between"/>
      </c:valAx>
    </c:plotArea>
    <c:legend>
      <c:legendPos val="r"/>
      <c:layout>
        <c:manualLayout>
          <c:xMode val="edge"/>
          <c:yMode val="edge"/>
          <c:x val="0.76419667240030187"/>
          <c:y val="0.29957949909875725"/>
          <c:w val="0.16479192867820591"/>
          <c:h val="0.32519047835783532"/>
        </c:manualLayout>
      </c:layout>
      <c:overlay val="0"/>
    </c:legend>
    <c:plotVisOnly val="1"/>
    <c:dispBlanksAs val="gap"/>
    <c:showDLblsOverMax val="0"/>
  </c:chart>
  <c:spPr>
    <a:ln>
      <a:noFill/>
    </a:ln>
  </c:spPr>
  <c:txPr>
    <a:bodyPr/>
    <a:lstStyle/>
    <a:p>
      <a:pPr>
        <a:defRPr sz="1000">
          <a:solidFill>
            <a:schemeClr val="tx2"/>
          </a:solidFill>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553081678858462"/>
          <c:y val="0.10868340235099345"/>
          <c:w val="0.73954801796433167"/>
          <c:h val="0.85512774025518845"/>
        </c:manualLayout>
      </c:layout>
      <c:barChart>
        <c:barDir val="bar"/>
        <c:grouping val="stacked"/>
        <c:varyColors val="0"/>
        <c:ser>
          <c:idx val="0"/>
          <c:order val="0"/>
          <c:tx>
            <c:strRef>
              <c:f>SpendByProfile!$AA$506</c:f>
              <c:strCache>
                <c:ptCount val="1"/>
                <c:pt idx="0">
                  <c:v>Effective/Promising</c:v>
                </c:pt>
              </c:strCache>
            </c:strRef>
          </c:tx>
          <c:spPr>
            <a:solidFill>
              <a:schemeClr val="tx2"/>
            </a:solidFill>
          </c:spPr>
          <c:invertIfNegative val="0"/>
          <c:cat>
            <c:strRef>
              <c:f>SpendByProfile!$AB$505:$AG$505</c:f>
              <c:strCache>
                <c:ptCount val="6"/>
                <c:pt idx="0">
                  <c:v>Youth related</c:v>
                </c:pt>
                <c:pt idx="1">
                  <c:v>Supported Living Payment</c:v>
                </c:pt>
                <c:pt idx="2">
                  <c:v>Jobseeker Support HCD</c:v>
                </c:pt>
                <c:pt idx="3">
                  <c:v>Sole Parent Support</c:v>
                </c:pt>
                <c:pt idx="4">
                  <c:v>Jobseeker Support WR</c:v>
                </c:pt>
                <c:pt idx="5">
                  <c:v>Off main benefit</c:v>
                </c:pt>
              </c:strCache>
            </c:strRef>
          </c:cat>
          <c:val>
            <c:numRef>
              <c:f>SpendByProfile!$AB$506:$AG$506</c:f>
              <c:numCache>
                <c:formatCode>"$"#,##0</c:formatCode>
                <c:ptCount val="6"/>
                <c:pt idx="0">
                  <c:v>14.348879785774532</c:v>
                </c:pt>
                <c:pt idx="1">
                  <c:v>1.9467224447995071</c:v>
                </c:pt>
                <c:pt idx="2">
                  <c:v>8.4209782561968929</c:v>
                </c:pt>
                <c:pt idx="3">
                  <c:v>17.418414781007208</c:v>
                </c:pt>
                <c:pt idx="4">
                  <c:v>88.471336250949435</c:v>
                </c:pt>
                <c:pt idx="5">
                  <c:v>18.148129481272434</c:v>
                </c:pt>
              </c:numCache>
            </c:numRef>
          </c:val>
          <c:extLst xmlns:c16r2="http://schemas.microsoft.com/office/drawing/2015/06/chart">
            <c:ext xmlns:c16="http://schemas.microsoft.com/office/drawing/2014/chart" uri="{C3380CC4-5D6E-409C-BE32-E72D297353CC}">
              <c16:uniqueId val="{00000000-871D-4E6E-8813-F6B6EA959569}"/>
            </c:ext>
          </c:extLst>
        </c:ser>
        <c:ser>
          <c:idx val="1"/>
          <c:order val="1"/>
          <c:tx>
            <c:strRef>
              <c:f>SpendByProfile!$AA$507</c:f>
              <c:strCache>
                <c:ptCount val="1"/>
                <c:pt idx="0">
                  <c:v>Mixed</c:v>
                </c:pt>
              </c:strCache>
            </c:strRef>
          </c:tx>
          <c:spPr>
            <a:solidFill>
              <a:schemeClr val="accent4"/>
            </a:solidFill>
          </c:spPr>
          <c:invertIfNegative val="0"/>
          <c:cat>
            <c:strRef>
              <c:f>SpendByProfile!$AB$505:$AG$505</c:f>
              <c:strCache>
                <c:ptCount val="6"/>
                <c:pt idx="0">
                  <c:v>Youth related</c:v>
                </c:pt>
                <c:pt idx="1">
                  <c:v>Supported Living Payment</c:v>
                </c:pt>
                <c:pt idx="2">
                  <c:v>Jobseeker Support HCD</c:v>
                </c:pt>
                <c:pt idx="3">
                  <c:v>Sole Parent Support</c:v>
                </c:pt>
                <c:pt idx="4">
                  <c:v>Jobseeker Support WR</c:v>
                </c:pt>
                <c:pt idx="5">
                  <c:v>Off main benefit</c:v>
                </c:pt>
              </c:strCache>
            </c:strRef>
          </c:cat>
          <c:val>
            <c:numRef>
              <c:f>SpendByProfile!$AB$507:$AG$507</c:f>
              <c:numCache>
                <c:formatCode>"$"#,##0</c:formatCode>
                <c:ptCount val="6"/>
                <c:pt idx="0">
                  <c:v>3.7034919306634786E-2</c:v>
                </c:pt>
                <c:pt idx="1">
                  <c:v>11.097827043175469</c:v>
                </c:pt>
                <c:pt idx="2">
                  <c:v>5.0913073827237616</c:v>
                </c:pt>
                <c:pt idx="3">
                  <c:v>0.83945817095038855</c:v>
                </c:pt>
                <c:pt idx="4">
                  <c:v>4.1745776111599451</c:v>
                </c:pt>
                <c:pt idx="5">
                  <c:v>11.073440872683801</c:v>
                </c:pt>
              </c:numCache>
            </c:numRef>
          </c:val>
          <c:extLst xmlns:c16r2="http://schemas.microsoft.com/office/drawing/2015/06/chart">
            <c:ext xmlns:c16="http://schemas.microsoft.com/office/drawing/2014/chart" uri="{C3380CC4-5D6E-409C-BE32-E72D297353CC}">
              <c16:uniqueId val="{00000001-871D-4E6E-8813-F6B6EA959569}"/>
            </c:ext>
          </c:extLst>
        </c:ser>
        <c:ser>
          <c:idx val="2"/>
          <c:order val="2"/>
          <c:tx>
            <c:strRef>
              <c:f>SpendByProfile!$AA$508</c:f>
              <c:strCache>
                <c:ptCount val="1"/>
                <c:pt idx="0">
                  <c:v>No difference</c:v>
                </c:pt>
              </c:strCache>
            </c:strRef>
          </c:tx>
          <c:spPr>
            <a:solidFill>
              <a:schemeClr val="accent6"/>
            </a:solidFill>
          </c:spPr>
          <c:invertIfNegative val="0"/>
          <c:cat>
            <c:strRef>
              <c:f>SpendByProfile!$AB$505:$AG$505</c:f>
              <c:strCache>
                <c:ptCount val="6"/>
                <c:pt idx="0">
                  <c:v>Youth related</c:v>
                </c:pt>
                <c:pt idx="1">
                  <c:v>Supported Living Payment</c:v>
                </c:pt>
                <c:pt idx="2">
                  <c:v>Jobseeker Support HCD</c:v>
                </c:pt>
                <c:pt idx="3">
                  <c:v>Sole Parent Support</c:v>
                </c:pt>
                <c:pt idx="4">
                  <c:v>Jobseeker Support WR</c:v>
                </c:pt>
                <c:pt idx="5">
                  <c:v>Off main benefit</c:v>
                </c:pt>
              </c:strCache>
            </c:strRef>
          </c:cat>
          <c:val>
            <c:numRef>
              <c:f>SpendByProfile!$AB$508:$AG$508</c:f>
              <c:numCache>
                <c:formatCode>"$"#,##0</c:formatCode>
                <c:ptCount val="6"/>
                <c:pt idx="0">
                  <c:v>0.11167915692638987</c:v>
                </c:pt>
                <c:pt idx="1">
                  <c:v>0.36008363873702121</c:v>
                </c:pt>
                <c:pt idx="2">
                  <c:v>1.6399352464385839</c:v>
                </c:pt>
                <c:pt idx="3">
                  <c:v>1.6636645061470829</c:v>
                </c:pt>
                <c:pt idx="4">
                  <c:v>4.9966333524977369</c:v>
                </c:pt>
                <c:pt idx="5">
                  <c:v>0.21354709925318491</c:v>
                </c:pt>
              </c:numCache>
            </c:numRef>
          </c:val>
          <c:extLst xmlns:c16r2="http://schemas.microsoft.com/office/drawing/2015/06/chart">
            <c:ext xmlns:c16="http://schemas.microsoft.com/office/drawing/2014/chart" uri="{C3380CC4-5D6E-409C-BE32-E72D297353CC}">
              <c16:uniqueId val="{00000002-871D-4E6E-8813-F6B6EA959569}"/>
            </c:ext>
          </c:extLst>
        </c:ser>
        <c:ser>
          <c:idx val="3"/>
          <c:order val="3"/>
          <c:tx>
            <c:strRef>
              <c:f>SpendByProfile!$AA$509</c:f>
              <c:strCache>
                <c:ptCount val="1"/>
                <c:pt idx="0">
                  <c:v>Negative</c:v>
                </c:pt>
              </c:strCache>
            </c:strRef>
          </c:tx>
          <c:spPr>
            <a:solidFill>
              <a:schemeClr val="accent2"/>
            </a:solidFill>
          </c:spPr>
          <c:invertIfNegative val="0"/>
          <c:cat>
            <c:strRef>
              <c:f>SpendByProfile!$AB$505:$AG$505</c:f>
              <c:strCache>
                <c:ptCount val="6"/>
                <c:pt idx="0">
                  <c:v>Youth related</c:v>
                </c:pt>
                <c:pt idx="1">
                  <c:v>Supported Living Payment</c:v>
                </c:pt>
                <c:pt idx="2">
                  <c:v>Jobseeker Support HCD</c:v>
                </c:pt>
                <c:pt idx="3">
                  <c:v>Sole Parent Support</c:v>
                </c:pt>
                <c:pt idx="4">
                  <c:v>Jobseeker Support WR</c:v>
                </c:pt>
                <c:pt idx="5">
                  <c:v>Off main benefit</c:v>
                </c:pt>
              </c:strCache>
            </c:strRef>
          </c:cat>
          <c:val>
            <c:numRef>
              <c:f>SpendByProfile!$AB$509:$AG$509</c:f>
              <c:numCache>
                <c:formatCode>"$"#,##0</c:formatCode>
                <c:ptCount val="6"/>
                <c:pt idx="0">
                  <c:v>0.32725605002774183</c:v>
                </c:pt>
                <c:pt idx="1">
                  <c:v>8.8164871925282051E-2</c:v>
                </c:pt>
                <c:pt idx="2">
                  <c:v>8.9659191788422406E-3</c:v>
                </c:pt>
                <c:pt idx="3">
                  <c:v>0</c:v>
                </c:pt>
                <c:pt idx="4">
                  <c:v>2.6897757536526727E-2</c:v>
                </c:pt>
                <c:pt idx="5">
                  <c:v>15.708290401331608</c:v>
                </c:pt>
              </c:numCache>
            </c:numRef>
          </c:val>
          <c:extLst xmlns:c16r2="http://schemas.microsoft.com/office/drawing/2015/06/chart">
            <c:ext xmlns:c16="http://schemas.microsoft.com/office/drawing/2014/chart" uri="{C3380CC4-5D6E-409C-BE32-E72D297353CC}">
              <c16:uniqueId val="{00000003-871D-4E6E-8813-F6B6EA959569}"/>
            </c:ext>
          </c:extLst>
        </c:ser>
        <c:ser>
          <c:idx val="4"/>
          <c:order val="4"/>
          <c:tx>
            <c:strRef>
              <c:f>SpendByProfile!$AA$510</c:f>
              <c:strCache>
                <c:ptCount val="1"/>
                <c:pt idx="0">
                  <c:v>Not rated</c:v>
                </c:pt>
              </c:strCache>
            </c:strRef>
          </c:tx>
          <c:spPr>
            <a:solidFill>
              <a:schemeClr val="bg1">
                <a:lumMod val="85000"/>
              </a:schemeClr>
            </a:solidFill>
          </c:spPr>
          <c:invertIfNegative val="0"/>
          <c:cat>
            <c:strRef>
              <c:f>SpendByProfile!$AB$505:$AG$505</c:f>
              <c:strCache>
                <c:ptCount val="6"/>
                <c:pt idx="0">
                  <c:v>Youth related</c:v>
                </c:pt>
                <c:pt idx="1">
                  <c:v>Supported Living Payment</c:v>
                </c:pt>
                <c:pt idx="2">
                  <c:v>Jobseeker Support HCD</c:v>
                </c:pt>
                <c:pt idx="3">
                  <c:v>Sole Parent Support</c:v>
                </c:pt>
                <c:pt idx="4">
                  <c:v>Jobseeker Support WR</c:v>
                </c:pt>
                <c:pt idx="5">
                  <c:v>Off main benefit</c:v>
                </c:pt>
              </c:strCache>
            </c:strRef>
          </c:cat>
          <c:val>
            <c:numRef>
              <c:f>SpendByProfile!$AB$510:$AG$510</c:f>
              <c:numCache>
                <c:formatCode>"$"#,##0</c:formatCode>
                <c:ptCount val="6"/>
                <c:pt idx="0">
                  <c:v>3.5745332518271709</c:v>
                </c:pt>
                <c:pt idx="1">
                  <c:v>8.0367445338904471</c:v>
                </c:pt>
                <c:pt idx="2">
                  <c:v>15.011837842676867</c:v>
                </c:pt>
                <c:pt idx="3">
                  <c:v>87.982538125087231</c:v>
                </c:pt>
                <c:pt idx="4">
                  <c:v>27.260146710392043</c:v>
                </c:pt>
                <c:pt idx="5">
                  <c:v>130.94548853612628</c:v>
                </c:pt>
              </c:numCache>
            </c:numRef>
          </c:val>
          <c:extLst xmlns:c16r2="http://schemas.microsoft.com/office/drawing/2015/06/chart">
            <c:ext xmlns:c16="http://schemas.microsoft.com/office/drawing/2014/chart" uri="{C3380CC4-5D6E-409C-BE32-E72D297353CC}">
              <c16:uniqueId val="{00000004-871D-4E6E-8813-F6B6EA959569}"/>
            </c:ext>
          </c:extLst>
        </c:ser>
        <c:dLbls>
          <c:showLegendKey val="0"/>
          <c:showVal val="0"/>
          <c:showCatName val="0"/>
          <c:showSerName val="0"/>
          <c:showPercent val="0"/>
          <c:showBubbleSize val="0"/>
        </c:dLbls>
        <c:gapWidth val="150"/>
        <c:overlap val="100"/>
        <c:axId val="139438336"/>
        <c:axId val="139448320"/>
      </c:barChart>
      <c:catAx>
        <c:axId val="139438336"/>
        <c:scaling>
          <c:orientation val="minMax"/>
        </c:scaling>
        <c:delete val="0"/>
        <c:axPos val="l"/>
        <c:numFmt formatCode="General" sourceLinked="0"/>
        <c:majorTickMark val="out"/>
        <c:minorTickMark val="none"/>
        <c:tickLblPos val="nextTo"/>
        <c:crossAx val="139448320"/>
        <c:crosses val="autoZero"/>
        <c:auto val="1"/>
        <c:lblAlgn val="ctr"/>
        <c:lblOffset val="100"/>
        <c:noMultiLvlLbl val="0"/>
      </c:catAx>
      <c:valAx>
        <c:axId val="139448320"/>
        <c:scaling>
          <c:orientation val="minMax"/>
        </c:scaling>
        <c:delete val="0"/>
        <c:axPos val="t"/>
        <c:majorGridlines>
          <c:spPr>
            <a:ln>
              <a:solidFill>
                <a:schemeClr val="bg1">
                  <a:lumMod val="85000"/>
                </a:schemeClr>
              </a:solidFill>
            </a:ln>
          </c:spPr>
        </c:majorGridlines>
        <c:title>
          <c:tx>
            <c:rich>
              <a:bodyPr/>
              <a:lstStyle/>
              <a:p>
                <a:pPr>
                  <a:defRPr/>
                </a:pPr>
                <a:r>
                  <a:rPr lang="en-NZ"/>
                  <a:t>Expenditure (millions)</a:t>
                </a:r>
              </a:p>
            </c:rich>
          </c:tx>
          <c:layout>
            <c:manualLayout>
              <c:xMode val="edge"/>
              <c:yMode val="edge"/>
              <c:x val="0.49493932857092954"/>
              <c:y val="1.0845259152824548E-2"/>
            </c:manualLayout>
          </c:layout>
          <c:overlay val="0"/>
        </c:title>
        <c:numFmt formatCode="&quot;$&quot;#,##0" sourceLinked="1"/>
        <c:majorTickMark val="out"/>
        <c:minorTickMark val="none"/>
        <c:tickLblPos val="nextTo"/>
        <c:crossAx val="139438336"/>
        <c:crosses val="max"/>
        <c:crossBetween val="between"/>
      </c:valAx>
    </c:plotArea>
    <c:legend>
      <c:legendPos val="r"/>
      <c:layout>
        <c:manualLayout>
          <c:xMode val="edge"/>
          <c:yMode val="edge"/>
          <c:x val="0.3982011373162056"/>
          <c:y val="0.59009788206004454"/>
          <c:w val="0.26636994439510703"/>
          <c:h val="0.20449999180764056"/>
        </c:manualLayout>
      </c:layout>
      <c:overlay val="0"/>
      <c:spPr>
        <a:solidFill>
          <a:schemeClr val="bg1"/>
        </a:solidFill>
      </c:spPr>
    </c:legend>
    <c:plotVisOnly val="1"/>
    <c:dispBlanksAs val="gap"/>
    <c:showDLblsOverMax val="0"/>
  </c:chart>
  <c:spPr>
    <a:solidFill>
      <a:schemeClr val="bg1"/>
    </a:solidFill>
    <a:ln>
      <a:noFill/>
    </a:ln>
  </c:spPr>
  <c:txPr>
    <a:bodyPr/>
    <a:lstStyle/>
    <a:p>
      <a:pPr>
        <a:defRPr sz="1000">
          <a:solidFill>
            <a:schemeClr val="tx2"/>
          </a:solidFill>
          <a:latin typeface="Verdana" panose="020B0604030504040204" pitchFamily="34" charset="0"/>
          <a:ea typeface="Verdana" panose="020B0604030504040204" pitchFamily="34" charset="0"/>
          <a:cs typeface="Verdana" panose="020B0604030504040204" pitchFamily="34" charset="0"/>
        </a:defRPr>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12"/>
          <c:dPt>
            <c:idx val="0"/>
            <c:bubble3D val="0"/>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1-1FC8-4AEA-8A1F-3632E61126FF}"/>
              </c:ext>
            </c:extLst>
          </c:dPt>
          <c:dPt>
            <c:idx val="1"/>
            <c:bubble3D val="0"/>
            <c:spPr>
              <a:solidFill>
                <a:schemeClr val="tx2">
                  <a:lumMod val="40000"/>
                  <a:lumOff val="60000"/>
                </a:schemeClr>
              </a:solidFill>
            </c:spPr>
            <c:extLst xmlns:c16r2="http://schemas.microsoft.com/office/drawing/2015/06/chart">
              <c:ext xmlns:c16="http://schemas.microsoft.com/office/drawing/2014/chart" uri="{C3380CC4-5D6E-409C-BE32-E72D297353CC}">
                <c16:uniqueId val="{00000003-1FC8-4AEA-8A1F-3632E61126FF}"/>
              </c:ext>
            </c:extLst>
          </c:dPt>
          <c:dPt>
            <c:idx val="2"/>
            <c:bubble3D val="0"/>
            <c:spPr>
              <a:solidFill>
                <a:schemeClr val="accent6"/>
              </a:solidFill>
            </c:spPr>
            <c:extLst xmlns:c16r2="http://schemas.microsoft.com/office/drawing/2015/06/chart">
              <c:ext xmlns:c16="http://schemas.microsoft.com/office/drawing/2014/chart" uri="{C3380CC4-5D6E-409C-BE32-E72D297353CC}">
                <c16:uniqueId val="{00000005-1FC8-4AEA-8A1F-3632E61126FF}"/>
              </c:ext>
            </c:extLst>
          </c:dPt>
          <c:cat>
            <c:strRef>
              <c:f>Overall_CM!$C$484:$C$486</c:f>
              <c:strCache>
                <c:ptCount val="3"/>
                <c:pt idx="0">
                  <c:v>Baseline service</c:v>
                </c:pt>
                <c:pt idx="1">
                  <c:v>Too soon to rate</c:v>
                </c:pt>
                <c:pt idx="2">
                  <c:v>Evaluated</c:v>
                </c:pt>
              </c:strCache>
            </c:strRef>
          </c:cat>
          <c:val>
            <c:numRef>
              <c:f>Overall_CM!$D$484:$D$486</c:f>
              <c:numCache>
                <c:formatCode>0.0</c:formatCode>
                <c:ptCount val="3"/>
                <c:pt idx="0" formatCode="0">
                  <c:v>77.417289999999994</c:v>
                </c:pt>
                <c:pt idx="1">
                  <c:v>0.15686</c:v>
                </c:pt>
                <c:pt idx="2" formatCode="0">
                  <c:v>201.67576299999999</c:v>
                </c:pt>
              </c:numCache>
            </c:numRef>
          </c:val>
          <c:extLst xmlns:c16r2="http://schemas.microsoft.com/office/drawing/2015/06/chart">
            <c:ext xmlns:c16="http://schemas.microsoft.com/office/drawing/2014/chart" uri="{C3380CC4-5D6E-409C-BE32-E72D297353CC}">
              <c16:uniqueId val="{00000006-1FC8-4AEA-8A1F-3632E61126FF}"/>
            </c:ext>
          </c:extLst>
        </c:ser>
        <c:dLbls>
          <c:showLegendKey val="0"/>
          <c:showVal val="0"/>
          <c:showCatName val="0"/>
          <c:showSerName val="0"/>
          <c:showPercent val="0"/>
          <c:showBubbleSize val="0"/>
          <c:showLeaderLines val="1"/>
        </c:dLbls>
        <c:firstSliceAng val="232"/>
        <c:holeSize val="50"/>
      </c:doughnutChart>
    </c:plotArea>
    <c:plotVisOnly val="1"/>
    <c:dispBlanksAs val="gap"/>
    <c:showDLblsOverMax val="0"/>
  </c:chart>
  <c:spPr>
    <a:noFill/>
    <a:ln>
      <a:noFill/>
    </a:ln>
    <a:scene3d>
      <a:camera prst="orthographicFront"/>
      <a:lightRig rig="threePt" dir="t"/>
    </a:scene3d>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N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explosion val="12"/>
          <c:dPt>
            <c:idx val="0"/>
            <c:bubble3D val="0"/>
            <c:spPr>
              <a:solidFill>
                <a:schemeClr val="tx2"/>
              </a:solidFill>
            </c:spPr>
            <c:extLst xmlns:c16r2="http://schemas.microsoft.com/office/drawing/2015/06/chart">
              <c:ext xmlns:c16="http://schemas.microsoft.com/office/drawing/2014/chart" uri="{C3380CC4-5D6E-409C-BE32-E72D297353CC}">
                <c16:uniqueId val="{00000001-C4C5-4D90-AA80-4D0F01D5FFD2}"/>
              </c:ext>
            </c:extLst>
          </c:dPt>
          <c:dPt>
            <c:idx val="1"/>
            <c:bubble3D val="0"/>
            <c:spPr>
              <a:solidFill>
                <a:schemeClr val="accent1"/>
              </a:solidFill>
            </c:spPr>
            <c:extLst xmlns:c16r2="http://schemas.microsoft.com/office/drawing/2015/06/chart">
              <c:ext xmlns:c16="http://schemas.microsoft.com/office/drawing/2014/chart" uri="{C3380CC4-5D6E-409C-BE32-E72D297353CC}">
                <c16:uniqueId val="{00000003-C4C5-4D90-AA80-4D0F01D5FFD2}"/>
              </c:ext>
            </c:extLst>
          </c:dPt>
          <c:dPt>
            <c:idx val="4"/>
            <c:bubble3D val="0"/>
            <c:spPr>
              <a:solidFill>
                <a:srgbClr val="C00000"/>
              </a:solidFill>
            </c:spPr>
            <c:extLst xmlns:c16r2="http://schemas.microsoft.com/office/drawing/2015/06/chart">
              <c:ext xmlns:c16="http://schemas.microsoft.com/office/drawing/2014/chart" uri="{C3380CC4-5D6E-409C-BE32-E72D297353CC}">
                <c16:uniqueId val="{00000005-C4C5-4D90-AA80-4D0F01D5FFD2}"/>
              </c:ext>
            </c:extLst>
          </c:dPt>
          <c:cat>
            <c:strRef>
              <c:f>Overall_CM!$G$484:$G$488</c:f>
              <c:strCache>
                <c:ptCount val="5"/>
                <c:pt idx="0">
                  <c:v>Effective</c:v>
                </c:pt>
                <c:pt idx="1">
                  <c:v>Promising</c:v>
                </c:pt>
                <c:pt idx="2">
                  <c:v>Mixed</c:v>
                </c:pt>
                <c:pt idx="3">
                  <c:v>No difference</c:v>
                </c:pt>
                <c:pt idx="4">
                  <c:v>Likely negative</c:v>
                </c:pt>
              </c:strCache>
            </c:strRef>
          </c:cat>
          <c:val>
            <c:numRef>
              <c:f>Overall_CM!$H$484:$H$488</c:f>
              <c:numCache>
                <c:formatCode>0</c:formatCode>
                <c:ptCount val="5"/>
                <c:pt idx="0">
                  <c:v>201.67576299999999</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6-C4C5-4D90-AA80-4D0F01D5FFD2}"/>
            </c:ext>
          </c:extLst>
        </c:ser>
        <c:dLbls>
          <c:showLegendKey val="0"/>
          <c:showVal val="0"/>
          <c:showCatName val="0"/>
          <c:showSerName val="0"/>
          <c:showPercent val="0"/>
          <c:showBubbleSize val="0"/>
          <c:showLeaderLines val="1"/>
        </c:dLbls>
        <c:firstSliceAng val="118"/>
        <c:holeSize val="50"/>
      </c:doughnutChart>
    </c:plotArea>
    <c:plotVisOnly val="1"/>
    <c:dispBlanksAs val="gap"/>
    <c:showDLblsOverMax val="0"/>
  </c:chart>
  <c:spPr>
    <a:noFill/>
    <a:ln>
      <a:noFill/>
    </a:ln>
    <a:scene3d>
      <a:camera prst="orthographicFront"/>
      <a:lightRig rig="threePt" dir="t"/>
    </a:scene3d>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0.03293</cdr:x>
      <cdr:y>0.32228</cdr:y>
    </cdr:from>
    <cdr:to>
      <cdr:x>0.29241</cdr:x>
      <cdr:y>0.39826</cdr:y>
    </cdr:to>
    <cdr:sp macro="" textlink="">
      <cdr:nvSpPr>
        <cdr:cNvPr id="2" name="TextBox 1"/>
        <cdr:cNvSpPr txBox="1"/>
      </cdr:nvSpPr>
      <cdr:spPr>
        <a:xfrm xmlns:a="http://schemas.openxmlformats.org/drawingml/2006/main">
          <a:off x="201126" y="897574"/>
          <a:ext cx="1584533" cy="21162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CommunityMax</a:t>
          </a:r>
          <a:r>
            <a:rPr lang="en-NZ" sz="900" baseline="0">
              <a:solidFill>
                <a:srgbClr val="F15A31"/>
              </a:solidFill>
              <a:latin typeface="Verdana" panose="020B0604030504040204" pitchFamily="34" charset="0"/>
              <a:ea typeface="Verdana" panose="020B0604030504040204" pitchFamily="34" charset="0"/>
              <a:cs typeface="Verdana" panose="020B0604030504040204" pitchFamily="34" charset="0"/>
            </a:rPr>
            <a:t> </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a:t>
          </a:r>
          <a:r>
            <a:rPr lang="en-NZ" sz="900">
              <a:solidFill>
                <a:srgbClr val="F15A31"/>
              </a:solidFill>
              <a:effectLst/>
              <a:latin typeface="Verdana" panose="020B0604030504040204" pitchFamily="34" charset="0"/>
              <a:ea typeface="Verdana" panose="020B0604030504040204" pitchFamily="34" charset="0"/>
              <a:cs typeface="Verdana" panose="020B0604030504040204" pitchFamily="34" charset="0"/>
              <a:sym typeface="Wingdings"/>
            </a:rPr>
            <a:t></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$21)</a:t>
          </a:r>
        </a:p>
      </cdr:txBody>
    </cdr:sp>
  </cdr:relSizeAnchor>
  <cdr:relSizeAnchor xmlns:cdr="http://schemas.openxmlformats.org/drawingml/2006/chartDrawing">
    <cdr:from>
      <cdr:x>0</cdr:x>
      <cdr:y>0</cdr:y>
    </cdr:from>
    <cdr:to>
      <cdr:x>0.29063</cdr:x>
      <cdr:y>0.15189</cdr:y>
    </cdr:to>
    <cdr:sp macro="" textlink="">
      <cdr:nvSpPr>
        <cdr:cNvPr id="5" name="TextBox 1"/>
        <cdr:cNvSpPr txBox="1"/>
      </cdr:nvSpPr>
      <cdr:spPr>
        <a:xfrm xmlns:a="http://schemas.openxmlformats.org/drawingml/2006/main">
          <a:off x="0" y="0"/>
          <a:ext cx="1775214" cy="3735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NZ" sz="900" baseline="0">
              <a:solidFill>
                <a:srgbClr val="5B3791"/>
              </a:solidFill>
              <a:latin typeface="Verdana" panose="020B0604030504040204" pitchFamily="34" charset="0"/>
              <a:ea typeface="Verdana" panose="020B0604030504040204" pitchFamily="34" charset="0"/>
              <a:cs typeface="Verdana" panose="020B0604030504040204" pitchFamily="34" charset="0"/>
            </a:rPr>
            <a:t>Skills Investment </a:t>
          </a:r>
          <a:r>
            <a:rPr lang="en-NZ" sz="900">
              <a:solidFill>
                <a:srgbClr val="5B3791"/>
              </a:solidFill>
              <a:latin typeface="Verdana" panose="020B0604030504040204" pitchFamily="34" charset="0"/>
              <a:ea typeface="Verdana" panose="020B0604030504040204" pitchFamily="34" charset="0"/>
              <a:cs typeface="Verdana" panose="020B0604030504040204" pitchFamily="34" charset="0"/>
            </a:rPr>
            <a:t>(</a:t>
          </a:r>
          <a:r>
            <a:rPr lang="en-NZ" sz="900">
              <a:solidFill>
                <a:srgbClr val="5B3791"/>
              </a:solidFill>
              <a:effectLst/>
              <a:latin typeface="Verdana" panose="020B0604030504040204" pitchFamily="34" charset="0"/>
              <a:ea typeface="Verdana" panose="020B0604030504040204" pitchFamily="34" charset="0"/>
              <a:cs typeface="Verdana" panose="020B0604030504040204" pitchFamily="34" charset="0"/>
              <a:sym typeface="Wingdings"/>
            </a:rPr>
            <a:t></a:t>
          </a:r>
          <a:r>
            <a:rPr lang="en-NZ" sz="900">
              <a:solidFill>
                <a:srgbClr val="5B3791"/>
              </a:solidFill>
              <a:latin typeface="Verdana" panose="020B0604030504040204" pitchFamily="34" charset="0"/>
              <a:ea typeface="Verdana" panose="020B0604030504040204" pitchFamily="34" charset="0"/>
              <a:cs typeface="Verdana" panose="020B0604030504040204" pitchFamily="34" charset="0"/>
            </a:rPr>
            <a:t>$19)</a:t>
          </a:r>
        </a:p>
        <a:p xmlns:a="http://schemas.openxmlformats.org/drawingml/2006/main">
          <a:pPr algn="r"/>
          <a:r>
            <a:rPr lang="en-NZ" sz="900">
              <a:solidFill>
                <a:srgbClr val="5B3791"/>
              </a:solidFill>
              <a:latin typeface="Verdana" panose="020B0604030504040204" pitchFamily="34" charset="0"/>
              <a:ea typeface="Verdana" panose="020B0604030504040204" pitchFamily="34" charset="0"/>
              <a:cs typeface="Verdana" panose="020B0604030504040204" pitchFamily="34" charset="0"/>
            </a:rPr>
            <a:t>Transition to Work (</a:t>
          </a:r>
          <a:r>
            <a:rPr lang="en-NZ" sz="900" b="0">
              <a:solidFill>
                <a:srgbClr val="5B3791"/>
              </a:solidFill>
              <a:effectLst/>
              <a:latin typeface="Verdana" panose="020B0604030504040204" pitchFamily="34" charset="0"/>
              <a:ea typeface="Verdana" panose="020B0604030504040204" pitchFamily="34" charset="0"/>
              <a:cs typeface="Verdana" panose="020B0604030504040204" pitchFamily="34" charset="0"/>
              <a:sym typeface="Wingdings"/>
            </a:rPr>
            <a:t></a:t>
          </a:r>
          <a:r>
            <a:rPr lang="en-NZ" sz="900">
              <a:solidFill>
                <a:srgbClr val="5B3791"/>
              </a:solidFill>
              <a:latin typeface="Verdana" panose="020B0604030504040204" pitchFamily="34" charset="0"/>
              <a:ea typeface="Verdana" panose="020B0604030504040204" pitchFamily="34" charset="0"/>
              <a:cs typeface="Verdana" panose="020B0604030504040204" pitchFamily="34" charset="0"/>
            </a:rPr>
            <a:t>$16)</a:t>
          </a:r>
        </a:p>
      </cdr:txBody>
    </cdr:sp>
  </cdr:relSizeAnchor>
  <cdr:relSizeAnchor xmlns:cdr="http://schemas.openxmlformats.org/drawingml/2006/chartDrawing">
    <cdr:from>
      <cdr:x>0.14599</cdr:x>
      <cdr:y>0.39907</cdr:y>
    </cdr:from>
    <cdr:to>
      <cdr:x>0.426</cdr:x>
      <cdr:y>0.47858</cdr:y>
    </cdr:to>
    <cdr:sp macro="" textlink="">
      <cdr:nvSpPr>
        <cdr:cNvPr id="7" name="TextBox 1"/>
        <cdr:cNvSpPr txBox="1"/>
      </cdr:nvSpPr>
      <cdr:spPr>
        <a:xfrm xmlns:a="http://schemas.openxmlformats.org/drawingml/2006/main">
          <a:off x="891720" y="981444"/>
          <a:ext cx="1710319" cy="19554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Job Ops. Train.</a:t>
          </a:r>
          <a:r>
            <a:rPr lang="en-NZ" sz="900" baseline="0">
              <a:solidFill>
                <a:srgbClr val="F15A31"/>
              </a:solidFill>
              <a:latin typeface="Verdana" panose="020B0604030504040204" pitchFamily="34" charset="0"/>
              <a:ea typeface="Verdana" panose="020B0604030504040204" pitchFamily="34" charset="0"/>
              <a:cs typeface="Verdana" panose="020B0604030504040204" pitchFamily="34" charset="0"/>
            </a:rPr>
            <a:t> </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a:t>
          </a:r>
          <a:r>
            <a:rPr lang="en-NZ" sz="900">
              <a:solidFill>
                <a:srgbClr val="F15A31"/>
              </a:solidFill>
              <a:effectLst/>
              <a:latin typeface="Verdana" panose="020B0604030504040204" pitchFamily="34" charset="0"/>
              <a:ea typeface="Verdana" panose="020B0604030504040204" pitchFamily="34" charset="0"/>
              <a:cs typeface="Verdana" panose="020B0604030504040204" pitchFamily="34" charset="0"/>
              <a:sym typeface="Wingdings"/>
            </a:rPr>
            <a:t></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$21)</a:t>
          </a:r>
        </a:p>
      </cdr:txBody>
    </cdr:sp>
  </cdr:relSizeAnchor>
  <cdr:relSizeAnchor xmlns:cdr="http://schemas.openxmlformats.org/drawingml/2006/chartDrawing">
    <cdr:from>
      <cdr:x>0.22345</cdr:x>
      <cdr:y>0.26449</cdr:y>
    </cdr:from>
    <cdr:to>
      <cdr:x>0.22345</cdr:x>
      <cdr:y>0.33551</cdr:y>
    </cdr:to>
    <cdr:cxnSp macro="">
      <cdr:nvCxnSpPr>
        <cdr:cNvPr id="8" name="Straight Connector 7"/>
        <cdr:cNvCxnSpPr/>
      </cdr:nvCxnSpPr>
      <cdr:spPr>
        <a:xfrm xmlns:a="http://schemas.openxmlformats.org/drawingml/2006/main">
          <a:off x="1364542" y="736639"/>
          <a:ext cx="0" cy="197798"/>
        </a:xfrm>
        <a:prstGeom xmlns:a="http://schemas.openxmlformats.org/drawingml/2006/main" prst="line">
          <a:avLst/>
        </a:prstGeom>
        <a:ln xmlns:a="http://schemas.openxmlformats.org/drawingml/2006/main">
          <a:solidFill>
            <a:srgbClr val="F15A31">
              <a:alpha val="3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0.19392</cdr:x>
      <cdr:y>0.48463</cdr:y>
    </cdr:from>
    <cdr:to>
      <cdr:x>0.56722</cdr:x>
      <cdr:y>0.56414</cdr:y>
    </cdr:to>
    <cdr:sp macro="" textlink="">
      <cdr:nvSpPr>
        <cdr:cNvPr id="9" name="TextBox 1"/>
        <cdr:cNvSpPr txBox="1"/>
      </cdr:nvSpPr>
      <cdr:spPr>
        <a:xfrm xmlns:a="http://schemas.openxmlformats.org/drawingml/2006/main">
          <a:off x="1184229" y="1349759"/>
          <a:ext cx="2279667" cy="22144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Foundation Focussed Train.</a:t>
          </a:r>
          <a:r>
            <a:rPr lang="en-NZ" sz="900" baseline="0">
              <a:solidFill>
                <a:srgbClr val="F15A31"/>
              </a:solidFill>
              <a:latin typeface="Verdana" panose="020B0604030504040204" pitchFamily="34" charset="0"/>
              <a:ea typeface="Verdana" panose="020B0604030504040204" pitchFamily="34" charset="0"/>
              <a:cs typeface="Verdana" panose="020B0604030504040204" pitchFamily="34" charset="0"/>
            </a:rPr>
            <a:t> </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a:t>
          </a:r>
          <a:r>
            <a:rPr lang="en-NZ" sz="900">
              <a:solidFill>
                <a:srgbClr val="F15A31"/>
              </a:solidFill>
              <a:effectLst/>
              <a:latin typeface="+mn-lt"/>
              <a:ea typeface="+mn-ea"/>
              <a:cs typeface="+mn-cs"/>
              <a:sym typeface="Wingdings"/>
            </a:rPr>
            <a:t></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$32)</a:t>
          </a:r>
        </a:p>
      </cdr:txBody>
    </cdr:sp>
  </cdr:relSizeAnchor>
  <cdr:relSizeAnchor xmlns:cdr="http://schemas.openxmlformats.org/drawingml/2006/chartDrawing">
    <cdr:from>
      <cdr:x>0.49712</cdr:x>
      <cdr:y>0.35357</cdr:y>
    </cdr:from>
    <cdr:to>
      <cdr:x>0.49894</cdr:x>
      <cdr:y>0.49738</cdr:y>
    </cdr:to>
    <cdr:cxnSp macro="">
      <cdr:nvCxnSpPr>
        <cdr:cNvPr id="10" name="Straight Connector 9"/>
        <cdr:cNvCxnSpPr/>
      </cdr:nvCxnSpPr>
      <cdr:spPr>
        <a:xfrm xmlns:a="http://schemas.openxmlformats.org/drawingml/2006/main">
          <a:off x="3035810" y="984730"/>
          <a:ext cx="11114" cy="400527"/>
        </a:xfrm>
        <a:prstGeom xmlns:a="http://schemas.openxmlformats.org/drawingml/2006/main" prst="line">
          <a:avLst/>
        </a:prstGeom>
        <a:ln xmlns:a="http://schemas.openxmlformats.org/drawingml/2006/main">
          <a:solidFill>
            <a:srgbClr val="F15A31">
              <a:alpha val="3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0.32887</cdr:x>
      <cdr:y>0.57101</cdr:y>
    </cdr:from>
    <cdr:to>
      <cdr:x>0.70218</cdr:x>
      <cdr:y>0.65052</cdr:y>
    </cdr:to>
    <cdr:sp macro="" textlink="">
      <cdr:nvSpPr>
        <cdr:cNvPr id="11" name="TextBox 1"/>
        <cdr:cNvSpPr txBox="1"/>
      </cdr:nvSpPr>
      <cdr:spPr>
        <a:xfrm xmlns:a="http://schemas.openxmlformats.org/drawingml/2006/main">
          <a:off x="2008349" y="1590325"/>
          <a:ext cx="2279728" cy="221443"/>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Foundation Focussed Train.</a:t>
          </a:r>
          <a:r>
            <a:rPr lang="en-NZ" sz="900" baseline="0">
              <a:solidFill>
                <a:srgbClr val="F15A31"/>
              </a:solidFill>
              <a:latin typeface="Verdana" panose="020B0604030504040204" pitchFamily="34" charset="0"/>
              <a:ea typeface="Verdana" panose="020B0604030504040204" pitchFamily="34" charset="0"/>
              <a:cs typeface="Verdana" panose="020B0604030504040204" pitchFamily="34" charset="0"/>
            </a:rPr>
            <a:t> </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a:t>
          </a:r>
          <a:r>
            <a:rPr lang="en-NZ" sz="900">
              <a:solidFill>
                <a:srgbClr val="F15A31"/>
              </a:solidFill>
              <a:effectLst/>
              <a:latin typeface="+mn-lt"/>
              <a:ea typeface="+mn-ea"/>
              <a:cs typeface="+mn-cs"/>
              <a:sym typeface="Wingdings"/>
            </a:rPr>
            <a:t></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$23)</a:t>
          </a:r>
        </a:p>
      </cdr:txBody>
    </cdr:sp>
  </cdr:relSizeAnchor>
  <cdr:relSizeAnchor xmlns:cdr="http://schemas.openxmlformats.org/drawingml/2006/chartDrawing">
    <cdr:from>
      <cdr:x>0.6351</cdr:x>
      <cdr:y>0.40796</cdr:y>
    </cdr:from>
    <cdr:to>
      <cdr:x>0.6351</cdr:x>
      <cdr:y>0.5806</cdr:y>
    </cdr:to>
    <cdr:cxnSp macro="">
      <cdr:nvCxnSpPr>
        <cdr:cNvPr id="12" name="Straight Connector 11"/>
        <cdr:cNvCxnSpPr/>
      </cdr:nvCxnSpPr>
      <cdr:spPr>
        <a:xfrm xmlns:a="http://schemas.openxmlformats.org/drawingml/2006/main">
          <a:off x="3878426" y="1136219"/>
          <a:ext cx="0" cy="480822"/>
        </a:xfrm>
        <a:prstGeom xmlns:a="http://schemas.openxmlformats.org/drawingml/2006/main" prst="line">
          <a:avLst/>
        </a:prstGeom>
        <a:ln xmlns:a="http://schemas.openxmlformats.org/drawingml/2006/main">
          <a:solidFill>
            <a:srgbClr val="F15A31">
              <a:alpha val="3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0.53443</cdr:x>
      <cdr:y>0.65535</cdr:y>
    </cdr:from>
    <cdr:to>
      <cdr:x>0.83137</cdr:x>
      <cdr:y>0.73486</cdr:y>
    </cdr:to>
    <cdr:sp macro="" textlink="">
      <cdr:nvSpPr>
        <cdr:cNvPr id="13" name="TextBox 1"/>
        <cdr:cNvSpPr txBox="1"/>
      </cdr:nvSpPr>
      <cdr:spPr>
        <a:xfrm xmlns:a="http://schemas.openxmlformats.org/drawingml/2006/main">
          <a:off x="3263641" y="1825214"/>
          <a:ext cx="1813357" cy="221445"/>
        </a:xfrm>
        <a:prstGeom xmlns:a="http://schemas.openxmlformats.org/drawingml/2006/main" prst="rect">
          <a:avLst/>
        </a:prstGeom>
        <a:noFill xmlns:a="http://schemas.openxmlformats.org/drawingml/2006/mai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Training for Work</a:t>
          </a:r>
          <a:r>
            <a:rPr lang="en-NZ" sz="900" baseline="0">
              <a:solidFill>
                <a:srgbClr val="F15A31"/>
              </a:solidFill>
              <a:latin typeface="Verdana" panose="020B0604030504040204" pitchFamily="34" charset="0"/>
              <a:ea typeface="Verdana" panose="020B0604030504040204" pitchFamily="34" charset="0"/>
              <a:cs typeface="Verdana" panose="020B0604030504040204" pitchFamily="34" charset="0"/>
            </a:rPr>
            <a:t> </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a:t>
          </a:r>
          <a:r>
            <a:rPr lang="en-NZ" sz="900">
              <a:solidFill>
                <a:srgbClr val="F15A31"/>
              </a:solidFill>
              <a:effectLst/>
              <a:latin typeface="+mn-lt"/>
              <a:ea typeface="+mn-ea"/>
              <a:cs typeface="+mn-cs"/>
              <a:sym typeface="Wingdings"/>
            </a:rPr>
            <a:t></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$6)</a:t>
          </a:r>
        </a:p>
      </cdr:txBody>
    </cdr:sp>
  </cdr:relSizeAnchor>
  <cdr:relSizeAnchor xmlns:cdr="http://schemas.openxmlformats.org/drawingml/2006/chartDrawing">
    <cdr:from>
      <cdr:x>0.77199</cdr:x>
      <cdr:y>0.42662</cdr:y>
    </cdr:from>
    <cdr:to>
      <cdr:x>0.77477</cdr:x>
      <cdr:y>0.66868</cdr:y>
    </cdr:to>
    <cdr:cxnSp macro="">
      <cdr:nvCxnSpPr>
        <cdr:cNvPr id="14" name="Straight Connector 13"/>
        <cdr:cNvCxnSpPr/>
      </cdr:nvCxnSpPr>
      <cdr:spPr>
        <a:xfrm xmlns:a="http://schemas.openxmlformats.org/drawingml/2006/main">
          <a:off x="4714362" y="1188173"/>
          <a:ext cx="17029" cy="674183"/>
        </a:xfrm>
        <a:prstGeom xmlns:a="http://schemas.openxmlformats.org/drawingml/2006/main" prst="line">
          <a:avLst/>
        </a:prstGeom>
        <a:ln xmlns:a="http://schemas.openxmlformats.org/drawingml/2006/main">
          <a:solidFill>
            <a:srgbClr val="F15A31">
              <a:alpha val="3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0.59628</cdr:x>
      <cdr:y>0.75183</cdr:y>
    </cdr:from>
    <cdr:to>
      <cdr:x>0.9776</cdr:x>
      <cdr:y>0.88231</cdr:y>
    </cdr:to>
    <cdr:sp macro="" textlink="">
      <cdr:nvSpPr>
        <cdr:cNvPr id="17" name="TextBox 1"/>
        <cdr:cNvSpPr txBox="1"/>
      </cdr:nvSpPr>
      <cdr:spPr>
        <a:xfrm xmlns:a="http://schemas.openxmlformats.org/drawingml/2006/main">
          <a:off x="3642102" y="1849017"/>
          <a:ext cx="2329120" cy="320897"/>
        </a:xfrm>
        <a:prstGeom xmlns:a="http://schemas.openxmlformats.org/drawingml/2006/main" prst="rect">
          <a:avLst/>
        </a:prstGeom>
        <a:solidFill xmlns:a="http://schemas.openxmlformats.org/drawingml/2006/main">
          <a:schemeClr val="bg1"/>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Training for Work</a:t>
          </a:r>
          <a:r>
            <a:rPr lang="en-NZ" sz="900" baseline="0">
              <a:solidFill>
                <a:srgbClr val="F15A31"/>
              </a:solidFill>
              <a:latin typeface="Verdana" panose="020B0604030504040204" pitchFamily="34" charset="0"/>
              <a:ea typeface="Verdana" panose="020B0604030504040204" pitchFamily="34" charset="0"/>
              <a:cs typeface="Verdana" panose="020B0604030504040204" pitchFamily="34" charset="0"/>
            </a:rPr>
            <a:t> </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a:t>
          </a:r>
          <a:r>
            <a:rPr lang="en-NZ" sz="900">
              <a:solidFill>
                <a:srgbClr val="F15A31"/>
              </a:solidFill>
              <a:effectLst/>
              <a:latin typeface="+mn-lt"/>
              <a:ea typeface="+mn-ea"/>
              <a:cs typeface="+mn-cs"/>
              <a:sym typeface="Wingdings"/>
            </a:rPr>
            <a:t></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$13)</a:t>
          </a:r>
        </a:p>
        <a:p xmlns:a="http://schemas.openxmlformats.org/drawingml/2006/main">
          <a:pPr algn="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Flexi-wage (Basic/Plus) (</a:t>
          </a:r>
          <a:r>
            <a:rPr lang="en-NZ" sz="900">
              <a:solidFill>
                <a:srgbClr val="F15A31"/>
              </a:solidFill>
              <a:effectLst/>
              <a:latin typeface="+mn-lt"/>
              <a:ea typeface="+mn-ea"/>
              <a:cs typeface="+mn-cs"/>
              <a:sym typeface="Wingdings"/>
            </a:rPr>
            <a:t></a:t>
          </a:r>
          <a:r>
            <a:rPr lang="en-NZ" sz="900">
              <a:solidFill>
                <a:srgbClr val="F15A31"/>
              </a:solidFill>
              <a:latin typeface="Verdana" panose="020B0604030504040204" pitchFamily="34" charset="0"/>
              <a:ea typeface="Verdana" panose="020B0604030504040204" pitchFamily="34" charset="0"/>
              <a:cs typeface="Verdana" panose="020B0604030504040204" pitchFamily="34" charset="0"/>
            </a:rPr>
            <a:t>$10)</a:t>
          </a:r>
        </a:p>
        <a:p xmlns:a="http://schemas.openxmlformats.org/drawingml/2006/main">
          <a:pPr algn="r"/>
          <a:endParaRPr lang="en-NZ" sz="900">
            <a:solidFill>
              <a:srgbClr val="F15A31"/>
            </a:solidFill>
            <a:latin typeface="Verdana" panose="020B0604030504040204" pitchFamily="34" charset="0"/>
            <a:ea typeface="Verdana" panose="020B0604030504040204" pitchFamily="34" charset="0"/>
            <a:cs typeface="Verdana" panose="020B0604030504040204" pitchFamily="34" charset="0"/>
          </a:endParaRPr>
        </a:p>
      </cdr:txBody>
    </cdr:sp>
  </cdr:relSizeAnchor>
  <cdr:relSizeAnchor xmlns:cdr="http://schemas.openxmlformats.org/drawingml/2006/chartDrawing">
    <cdr:from>
      <cdr:x>0.90892</cdr:x>
      <cdr:y>0.37747</cdr:y>
    </cdr:from>
    <cdr:to>
      <cdr:x>0.90917</cdr:x>
      <cdr:y>0.75995</cdr:y>
    </cdr:to>
    <cdr:cxnSp macro="">
      <cdr:nvCxnSpPr>
        <cdr:cNvPr id="18" name="Straight Connector 17"/>
        <cdr:cNvCxnSpPr/>
      </cdr:nvCxnSpPr>
      <cdr:spPr>
        <a:xfrm xmlns:a="http://schemas.openxmlformats.org/drawingml/2006/main" flipH="1">
          <a:off x="5550588" y="1051286"/>
          <a:ext cx="1517" cy="1065258"/>
        </a:xfrm>
        <a:prstGeom xmlns:a="http://schemas.openxmlformats.org/drawingml/2006/main" prst="line">
          <a:avLst/>
        </a:prstGeom>
        <a:ln xmlns:a="http://schemas.openxmlformats.org/drawingml/2006/main">
          <a:solidFill>
            <a:srgbClr val="F15A31">
              <a:alpha val="3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0.59628</cdr:x>
      <cdr:y>0.01303</cdr:y>
    </cdr:from>
    <cdr:to>
      <cdr:x>0.97639</cdr:x>
      <cdr:y>0.18938</cdr:y>
    </cdr:to>
    <cdr:sp macro="" textlink="">
      <cdr:nvSpPr>
        <cdr:cNvPr id="20" name="TextBox 1"/>
        <cdr:cNvSpPr txBox="1"/>
      </cdr:nvSpPr>
      <cdr:spPr>
        <a:xfrm xmlns:a="http://schemas.openxmlformats.org/drawingml/2006/main">
          <a:off x="3642101" y="32054"/>
          <a:ext cx="2321729" cy="43370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en-NZ" sz="900" baseline="0">
              <a:solidFill>
                <a:srgbClr val="5B3791"/>
              </a:solidFill>
              <a:latin typeface="Verdana" panose="020B0604030504040204" pitchFamily="34" charset="0"/>
              <a:ea typeface="Verdana" panose="020B0604030504040204" pitchFamily="34" charset="0"/>
              <a:cs typeface="Verdana" panose="020B0604030504040204" pitchFamily="34" charset="0"/>
            </a:rPr>
            <a:t>Childcare Subsidy </a:t>
          </a:r>
          <a:r>
            <a:rPr lang="en-NZ" sz="900">
              <a:solidFill>
                <a:srgbClr val="5B3791"/>
              </a:solidFill>
              <a:latin typeface="Verdana" panose="020B0604030504040204" pitchFamily="34" charset="0"/>
              <a:ea typeface="Verdana" panose="020B0604030504040204" pitchFamily="34" charset="0"/>
              <a:cs typeface="Verdana" panose="020B0604030504040204" pitchFamily="34" charset="0"/>
            </a:rPr>
            <a:t>(</a:t>
          </a:r>
          <a:r>
            <a:rPr lang="en-NZ" sz="900">
              <a:solidFill>
                <a:srgbClr val="5B3791"/>
              </a:solidFill>
              <a:effectLst/>
              <a:latin typeface="+mn-lt"/>
              <a:ea typeface="+mn-ea"/>
              <a:cs typeface="+mn-cs"/>
              <a:sym typeface="Wingdings"/>
            </a:rPr>
            <a:t></a:t>
          </a:r>
          <a:r>
            <a:rPr lang="en-NZ" sz="900">
              <a:solidFill>
                <a:srgbClr val="5B3791"/>
              </a:solidFill>
              <a:latin typeface="Verdana" panose="020B0604030504040204" pitchFamily="34" charset="0"/>
              <a:ea typeface="Verdana" panose="020B0604030504040204" pitchFamily="34" charset="0"/>
              <a:cs typeface="Verdana" panose="020B0604030504040204" pitchFamily="34" charset="0"/>
            </a:rPr>
            <a:t>$17)</a:t>
          </a:r>
        </a:p>
        <a:p xmlns:a="http://schemas.openxmlformats.org/drawingml/2006/main">
          <a:pPr algn="r"/>
          <a:r>
            <a:rPr lang="en-NZ" sz="900">
              <a:solidFill>
                <a:srgbClr val="5B3791"/>
              </a:solidFill>
              <a:latin typeface="Verdana" panose="020B0604030504040204" pitchFamily="34" charset="0"/>
              <a:ea typeface="Verdana" panose="020B0604030504040204" pitchFamily="34" charset="0"/>
              <a:cs typeface="Verdana" panose="020B0604030504040204" pitchFamily="34" charset="0"/>
            </a:rPr>
            <a:t>Earthquake Support Subsidy(</a:t>
          </a:r>
          <a:r>
            <a:rPr lang="en-NZ" sz="900">
              <a:solidFill>
                <a:srgbClr val="5B3791"/>
              </a:solidFill>
              <a:effectLst/>
              <a:latin typeface="+mn-lt"/>
              <a:ea typeface="+mn-ea"/>
              <a:cs typeface="+mn-cs"/>
              <a:sym typeface="Wingdings"/>
            </a:rPr>
            <a:t></a:t>
          </a:r>
          <a:r>
            <a:rPr lang="en-NZ" sz="900">
              <a:solidFill>
                <a:srgbClr val="5B3791"/>
              </a:solidFill>
              <a:latin typeface="Verdana" panose="020B0604030504040204" pitchFamily="34" charset="0"/>
              <a:ea typeface="Verdana" panose="020B0604030504040204" pitchFamily="34" charset="0"/>
              <a:cs typeface="Verdana" panose="020B0604030504040204" pitchFamily="34" charset="0"/>
            </a:rPr>
            <a:t>$17)</a:t>
          </a:r>
        </a:p>
        <a:p xmlns:a="http://schemas.openxmlformats.org/drawingml/2006/main">
          <a:pPr algn="r"/>
          <a:r>
            <a:rPr lang="en-NZ" sz="900">
              <a:solidFill>
                <a:srgbClr val="5B3791"/>
              </a:solidFill>
              <a:latin typeface="Verdana" panose="020B0604030504040204" pitchFamily="34" charset="0"/>
              <a:ea typeface="Verdana" panose="020B0604030504040204" pitchFamily="34" charset="0"/>
              <a:cs typeface="Verdana" panose="020B0604030504040204" pitchFamily="34" charset="0"/>
            </a:rPr>
            <a:t>SPS 52 week re-application (</a:t>
          </a:r>
          <a:r>
            <a:rPr lang="en-NZ" sz="900">
              <a:solidFill>
                <a:srgbClr val="5B3791"/>
              </a:solidFill>
              <a:effectLst/>
              <a:latin typeface="+mn-lt"/>
              <a:ea typeface="+mn-ea"/>
              <a:cs typeface="+mn-cs"/>
              <a:sym typeface="Wingdings"/>
            </a:rPr>
            <a:t></a:t>
          </a:r>
          <a:r>
            <a:rPr lang="en-NZ" sz="900">
              <a:solidFill>
                <a:srgbClr val="5B3791"/>
              </a:solidFill>
              <a:latin typeface="Verdana" panose="020B0604030504040204" pitchFamily="34" charset="0"/>
              <a:ea typeface="Verdana" panose="020B0604030504040204" pitchFamily="34" charset="0"/>
              <a:cs typeface="Verdana" panose="020B0604030504040204" pitchFamily="34" charset="0"/>
            </a:rPr>
            <a:t>$10)</a:t>
          </a:r>
        </a:p>
      </cdr:txBody>
    </cdr:sp>
  </cdr:relSizeAnchor>
  <cdr:relSizeAnchor xmlns:cdr="http://schemas.openxmlformats.org/drawingml/2006/chartDrawing">
    <cdr:from>
      <cdr:x>0.90696</cdr:x>
      <cdr:y>0.18332</cdr:y>
    </cdr:from>
    <cdr:to>
      <cdr:x>0.90731</cdr:x>
      <cdr:y>0.25196</cdr:y>
    </cdr:to>
    <cdr:cxnSp macro="">
      <cdr:nvCxnSpPr>
        <cdr:cNvPr id="29" name="Straight Connector 28"/>
        <cdr:cNvCxnSpPr/>
      </cdr:nvCxnSpPr>
      <cdr:spPr>
        <a:xfrm xmlns:a="http://schemas.openxmlformats.org/drawingml/2006/main">
          <a:off x="5538634" y="510553"/>
          <a:ext cx="2138" cy="191170"/>
        </a:xfrm>
        <a:prstGeom xmlns:a="http://schemas.openxmlformats.org/drawingml/2006/main" prst="line">
          <a:avLst/>
        </a:prstGeom>
        <a:ln xmlns:a="http://schemas.openxmlformats.org/drawingml/2006/main">
          <a:solidFill>
            <a:srgbClr val="5B3791">
              <a:alpha val="3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0.35873</cdr:x>
      <cdr:y>0.30623</cdr:y>
    </cdr:from>
    <cdr:to>
      <cdr:x>0.35929</cdr:x>
      <cdr:y>0.4127</cdr:y>
    </cdr:to>
    <cdr:cxnSp macro="">
      <cdr:nvCxnSpPr>
        <cdr:cNvPr id="19" name="Straight Connector 18"/>
        <cdr:cNvCxnSpPr/>
      </cdr:nvCxnSpPr>
      <cdr:spPr>
        <a:xfrm xmlns:a="http://schemas.openxmlformats.org/drawingml/2006/main">
          <a:off x="2191129" y="753131"/>
          <a:ext cx="3431" cy="261853"/>
        </a:xfrm>
        <a:prstGeom xmlns:a="http://schemas.openxmlformats.org/drawingml/2006/main" prst="line">
          <a:avLst/>
        </a:prstGeom>
        <a:ln xmlns:a="http://schemas.openxmlformats.org/drawingml/2006/main">
          <a:solidFill>
            <a:srgbClr val="F15A31">
              <a:alpha val="3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0.22412</cdr:x>
      <cdr:y>0.12189</cdr:y>
    </cdr:from>
    <cdr:to>
      <cdr:x>0.22415</cdr:x>
      <cdr:y>0.15875</cdr:y>
    </cdr:to>
    <cdr:cxnSp macro="">
      <cdr:nvCxnSpPr>
        <cdr:cNvPr id="21" name="Straight Connector 20"/>
        <cdr:cNvCxnSpPr/>
      </cdr:nvCxnSpPr>
      <cdr:spPr>
        <a:xfrm xmlns:a="http://schemas.openxmlformats.org/drawingml/2006/main" flipH="1">
          <a:off x="1368645" y="339478"/>
          <a:ext cx="216" cy="102652"/>
        </a:xfrm>
        <a:prstGeom xmlns:a="http://schemas.openxmlformats.org/drawingml/2006/main" prst="line">
          <a:avLst/>
        </a:prstGeom>
        <a:ln xmlns:a="http://schemas.openxmlformats.org/drawingml/2006/main">
          <a:solidFill>
            <a:srgbClr val="5B3791">
              <a:alpha val="30196"/>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4A5D9-C3B3-4810-93D8-819A65306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70</Pages>
  <Words>30060</Words>
  <Characters>171346</Characters>
  <Application>Microsoft Office Word</Application>
  <DocSecurity>0</DocSecurity>
  <Lines>1427</Lines>
  <Paragraphs>402</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201004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Dominick</dc:creator>
  <cp:lastModifiedBy>Deborah O'Kane</cp:lastModifiedBy>
  <cp:revision>4</cp:revision>
  <cp:lastPrinted>2019-04-03T19:50:00Z</cp:lastPrinted>
  <dcterms:created xsi:type="dcterms:W3CDTF">2019-04-03T19:45:00Z</dcterms:created>
  <dcterms:modified xsi:type="dcterms:W3CDTF">2019-04-03T19:50:00Z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A10331323</vt:lpwstr>
  </property>
  <property fmtid="{D5CDD505-2E9C-101B-9397-08002B2CF9AE}" pid="4" name="Objective-Title">
    <vt:lpwstr>2018 MSD Employment Assistance cost-effectiveness 2016_2017 Main Report</vt:lpwstr>
  </property>
  <property fmtid="{D5CDD505-2E9C-101B-9397-08002B2CF9AE}" pid="5" name="Objective-Comment">
    <vt:lpwstr/>
  </property>
  <property fmtid="{D5CDD505-2E9C-101B-9397-08002B2CF9AE}" pid="6" name="Objective-CreationStamp">
    <vt:filetime>2018-03-14T20:12:21Z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2018-12-14T04:09:47Z</vt:filetime>
  </property>
  <property fmtid="{D5CDD505-2E9C-101B-9397-08002B2CF9AE}" pid="10" name="Objective-ModificationStamp">
    <vt:filetime>2018-12-14T04:09:47Z</vt:filetime>
  </property>
  <property fmtid="{D5CDD505-2E9C-101B-9397-08002B2CF9AE}" pid="11" name="Objective-Owner">
    <vt:lpwstr>Marc De Boer</vt:lpwstr>
  </property>
  <property fmtid="{D5CDD505-2E9C-101B-9397-08002B2CF9AE}" pid="12" name="Objective-Path">
    <vt:lpwstr>Global Folder:MSD INFORMATION REPOSITORY:Social Research &amp; Evaluation:Employment:487 Sustainable Employment Annual Report:2017 Employment Assistance Cost-Effectiveness:10 Reports:</vt:lpwstr>
  </property>
  <property fmtid="{D5CDD505-2E9C-101B-9397-08002B2CF9AE}" pid="13" name="Objective-Parent">
    <vt:lpwstr>10 Reports</vt:lpwstr>
  </property>
  <property fmtid="{D5CDD505-2E9C-101B-9397-08002B2CF9AE}" pid="14" name="Objective-State">
    <vt:lpwstr>Published</vt:lpwstr>
  </property>
  <property fmtid="{D5CDD505-2E9C-101B-9397-08002B2CF9AE}" pid="15" name="Objective-Version">
    <vt:lpwstr>26.0</vt:lpwstr>
  </property>
  <property fmtid="{D5CDD505-2E9C-101B-9397-08002B2CF9AE}" pid="16" name="Objective-VersionNumber">
    <vt:r8>54</vt:r8>
  </property>
  <property fmtid="{D5CDD505-2E9C-101B-9397-08002B2CF9AE}" pid="17" name="Objective-VersionComment">
    <vt:lpwstr>Add the ISBN number</vt:lpwstr>
  </property>
  <property fmtid="{D5CDD505-2E9C-101B-9397-08002B2CF9AE}" pid="18" name="Objective-FileNumber">
    <vt:lpwstr>SR/EM/32/16-26781</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Mendeley Document_1">
    <vt:lpwstr>True</vt:lpwstr>
  </property>
  <property fmtid="{D5CDD505-2E9C-101B-9397-08002B2CF9AE}" pid="24" name="Mendeley Unique User Id_1">
    <vt:lpwstr>0d754cc9-d01f-34d4-9d51-dae8572269e8</vt:lpwstr>
  </property>
  <property fmtid="{D5CDD505-2E9C-101B-9397-08002B2CF9AE}" pid="25" name="Mendeley Citation Style_1">
    <vt:lpwstr>http://www.zotero.org/styles/apa</vt:lpwstr>
  </property>
  <property fmtid="{D5CDD505-2E9C-101B-9397-08002B2CF9AE}" pid="26" name="Mendeley Recent Style Id 0_1">
    <vt:lpwstr>http://www.zotero.org/styles/american-medical-association</vt:lpwstr>
  </property>
  <property fmtid="{D5CDD505-2E9C-101B-9397-08002B2CF9AE}" pid="27" name="Mendeley Recent Style Name 0_1">
    <vt:lpwstr>American Medical Association</vt:lpwstr>
  </property>
  <property fmtid="{D5CDD505-2E9C-101B-9397-08002B2CF9AE}" pid="28" name="Mendeley Recent Style Id 1_1">
    <vt:lpwstr>http://www.zotero.org/styles/american-political-science-association</vt:lpwstr>
  </property>
  <property fmtid="{D5CDD505-2E9C-101B-9397-08002B2CF9AE}" pid="29" name="Mendeley Recent Style Name 1_1">
    <vt:lpwstr>American Political Science Association</vt:lpwstr>
  </property>
  <property fmtid="{D5CDD505-2E9C-101B-9397-08002B2CF9AE}" pid="30" name="Mendeley Recent Style Id 2_1">
    <vt:lpwstr>http://www.zotero.org/styles/apa</vt:lpwstr>
  </property>
  <property fmtid="{D5CDD505-2E9C-101B-9397-08002B2CF9AE}" pid="31" name="Mendeley Recent Style Name 2_1">
    <vt:lpwstr>American Psychological Association 6th edition</vt:lpwstr>
  </property>
  <property fmtid="{D5CDD505-2E9C-101B-9397-08002B2CF9AE}" pid="32" name="Mendeley Recent Style Id 3_1">
    <vt:lpwstr>http://www.zotero.org/styles/american-sociological-association</vt:lpwstr>
  </property>
  <property fmtid="{D5CDD505-2E9C-101B-9397-08002B2CF9AE}" pid="33" name="Mendeley Recent Style Name 3_1">
    <vt:lpwstr>American Sociological Association</vt:lpwstr>
  </property>
  <property fmtid="{D5CDD505-2E9C-101B-9397-08002B2CF9AE}" pid="34" name="Mendeley Recent Style Id 4_1">
    <vt:lpwstr>http://www.zotero.org/styles/chicago-author-date</vt:lpwstr>
  </property>
  <property fmtid="{D5CDD505-2E9C-101B-9397-08002B2CF9AE}" pid="35" name="Mendeley Recent Style Name 4_1">
    <vt:lpwstr>Chicago Manual of Style 16th edition (author-date)</vt:lpwstr>
  </property>
  <property fmtid="{D5CDD505-2E9C-101B-9397-08002B2CF9AE}" pid="36" name="Mendeley Recent Style Id 5_1">
    <vt:lpwstr>http://www.zotero.org/styles/harvard1</vt:lpwstr>
  </property>
  <property fmtid="{D5CDD505-2E9C-101B-9397-08002B2CF9AE}" pid="37" name="Mendeley Recent Style Name 5_1">
    <vt:lpwstr>Harvard Reference format 1 (author-date)</vt:lpwstr>
  </property>
  <property fmtid="{D5CDD505-2E9C-101B-9397-08002B2CF9AE}" pid="38" name="Mendeley Recent Style Id 6_1">
    <vt:lpwstr>http://www.zotero.org/styles/ieee</vt:lpwstr>
  </property>
  <property fmtid="{D5CDD505-2E9C-101B-9397-08002B2CF9AE}" pid="39" name="Mendeley Recent Style Name 6_1">
    <vt:lpwstr>IEEE</vt:lpwstr>
  </property>
  <property fmtid="{D5CDD505-2E9C-101B-9397-08002B2CF9AE}" pid="40" name="Mendeley Recent Style Id 7_1">
    <vt:lpwstr>http://www.zotero.org/styles/modern-humanities-research-association</vt:lpwstr>
  </property>
  <property fmtid="{D5CDD505-2E9C-101B-9397-08002B2CF9AE}" pid="41" name="Mendeley Recent Style Name 7_1">
    <vt:lpwstr>Modern Humanities Research Association 3rd edition (note with bibliography)</vt:lpwstr>
  </property>
  <property fmtid="{D5CDD505-2E9C-101B-9397-08002B2CF9AE}" pid="42" name="Mendeley Recent Style Id 8_1">
    <vt:lpwstr>http://www.zotero.org/styles/modern-language-association</vt:lpwstr>
  </property>
  <property fmtid="{D5CDD505-2E9C-101B-9397-08002B2CF9AE}" pid="43" name="Mendeley Recent Style Name 8_1">
    <vt:lpwstr>Modern Language Association 7th edition</vt:lpwstr>
  </property>
  <property fmtid="{D5CDD505-2E9C-101B-9397-08002B2CF9AE}" pid="44" name="Mendeley Recent Style Id 9_1">
    <vt:lpwstr>http://www.zotero.org/styles/nature</vt:lpwstr>
  </property>
  <property fmtid="{D5CDD505-2E9C-101B-9397-08002B2CF9AE}" pid="45" name="Mendeley Recent Style Name 9_1">
    <vt:lpwstr>Nature</vt:lpwstr>
  </property>
</Properties>
</file>